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Toc481138395" w:displacedByCustomXml="next"/>
    <w:bookmarkStart w:id="2" w:name="_Toc481138187" w:displacedByCustomXml="next"/>
    <w:bookmarkStart w:id="3" w:name="_Toc480988875" w:displacedByCustomXml="next"/>
    <w:bookmarkStart w:id="4" w:name="_Hlk481497640" w:displacedByCustomXml="next"/>
    <w:sdt>
      <w:sdtPr>
        <w:rPr>
          <w:lang w:val="en-AU"/>
        </w:rPr>
        <w:id w:val="-1806228930"/>
        <w:docPartObj>
          <w:docPartGallery w:val="Cover Pages"/>
          <w:docPartUnique/>
        </w:docPartObj>
      </w:sdtPr>
      <w:sdtContent>
        <w:p w14:paraId="12D0D7AC" w14:textId="77777777" w:rsidR="00067DD9" w:rsidRDefault="00067DD9" w:rsidP="00633068">
          <w:pPr>
            <w:pStyle w:val="NoSpacing"/>
            <w:sectPr w:rsidR="00067DD9" w:rsidSect="00703C67">
              <w:headerReference w:type="even" r:id="rId12"/>
              <w:headerReference w:type="default" r:id="rId13"/>
              <w:headerReference w:type="first" r:id="rId14"/>
              <w:type w:val="continuous"/>
              <w:pgSz w:w="11906" w:h="16838" w:code="9"/>
              <w:pgMar w:top="1134" w:right="1134" w:bottom="1134" w:left="1134" w:header="709" w:footer="692" w:gutter="0"/>
              <w:pgNumType w:start="0"/>
              <w:cols w:space="708"/>
              <w:docGrid w:linePitch="360"/>
            </w:sectPr>
          </w:pPr>
          <w:r>
            <w:t xml:space="preserve">  </w:t>
          </w:r>
        </w:p>
        <w:p w14:paraId="1460ABC2" w14:textId="246961EF" w:rsidR="00067DD9" w:rsidRPr="0063494B" w:rsidRDefault="00000000" w:rsidP="00633068">
          <w:pPr>
            <w:pStyle w:val="Title"/>
          </w:pPr>
          <w:sdt>
            <w:sdtPr>
              <w:rPr>
                <w:color w:val="4986A0" w:themeColor="accent3"/>
                <w:szCs w:val="52"/>
                <w:lang w:val="en-US"/>
              </w:rPr>
              <w:alias w:val="Title"/>
              <w:tag w:val=""/>
              <w:id w:val="-1656833702"/>
              <w:placeholder>
                <w:docPart w:val="5DA38A00A0094FAD9AA8EB35DA68F0D9"/>
              </w:placeholder>
              <w:dataBinding w:prefixMappings="xmlns:ns0='http://purl.org/dc/elements/1.1/' xmlns:ns1='http://schemas.openxmlformats.org/package/2006/metadata/core-properties' " w:xpath="/ns1:coreProperties[1]/ns0:title[1]" w:storeItemID="{6C3C8BC8-F283-45AE-878A-BAB7291924A1}"/>
              <w:text/>
            </w:sdtPr>
            <w:sdtContent>
              <w:r w:rsidR="008E37B2">
                <w:rPr>
                  <w:color w:val="4986A0" w:themeColor="accent3"/>
                  <w:szCs w:val="52"/>
                  <w:lang w:val="en-US"/>
                </w:rPr>
                <w:t>New Customer Contributions Framework</w:t>
              </w:r>
            </w:sdtContent>
          </w:sdt>
        </w:p>
        <w:p w14:paraId="3ADF3227" w14:textId="13F03176" w:rsidR="00067DD9" w:rsidRDefault="00E313CC" w:rsidP="000A7FD9">
          <w:pPr>
            <w:pStyle w:val="Subtitle"/>
          </w:pPr>
          <w:r w:rsidRPr="00F10C07">
            <w:rPr>
              <w:lang w:val="en-US"/>
            </w:rPr>
            <w:t>22</w:t>
          </w:r>
          <w:r w:rsidR="0078741B" w:rsidRPr="00F10C07">
            <w:rPr>
              <w:lang w:val="en-US"/>
            </w:rPr>
            <w:t xml:space="preserve"> </w:t>
          </w:r>
          <w:r w:rsidR="00C71150" w:rsidRPr="00F10C07">
            <w:rPr>
              <w:lang w:val="en-US"/>
            </w:rPr>
            <w:t>January</w:t>
          </w:r>
          <w:r w:rsidR="0078741B" w:rsidRPr="00F10C07">
            <w:rPr>
              <w:lang w:val="en-US"/>
            </w:rPr>
            <w:t xml:space="preserve"> 202</w:t>
          </w:r>
          <w:r w:rsidR="00C71150" w:rsidRPr="00F10C07">
            <w:rPr>
              <w:lang w:val="en-US"/>
            </w:rPr>
            <w:t>6</w:t>
          </w:r>
        </w:p>
        <w:p w14:paraId="1A88538D" w14:textId="77777777" w:rsidR="001F5ED7" w:rsidRDefault="00067DD9" w:rsidP="00633068">
          <w:pPr>
            <w:pStyle w:val="NoSpacing"/>
            <w:rPr>
              <w:rFonts w:ascii="Tahoma" w:eastAsiaTheme="majorEastAsia" w:hAnsi="Tahoma" w:cstheme="majorBidi"/>
              <w:color w:val="4986A0" w:themeColor="text2"/>
              <w:kern w:val="28"/>
              <w:sz w:val="52"/>
              <w:szCs w:val="52"/>
            </w:rPr>
          </w:pPr>
          <w:r>
            <w:br w:type="page"/>
          </w:r>
        </w:p>
        <w:p w14:paraId="3418DF3C" w14:textId="03430F0F" w:rsidR="00067DD9" w:rsidRDefault="00067DD9" w:rsidP="00633068">
          <w:pPr>
            <w:pStyle w:val="NoSpacing"/>
            <w:sectPr w:rsidR="00067DD9" w:rsidSect="00703C67">
              <w:headerReference w:type="even" r:id="rId15"/>
              <w:headerReference w:type="default" r:id="rId16"/>
              <w:headerReference w:type="first" r:id="rId17"/>
              <w:type w:val="continuous"/>
              <w:pgSz w:w="11906" w:h="16838" w:code="9"/>
              <w:pgMar w:top="1134" w:right="1134" w:bottom="1134" w:left="1134" w:header="709" w:footer="692" w:gutter="0"/>
              <w:pgNumType w:start="0"/>
              <w:cols w:space="708"/>
              <w:docGrid w:linePitch="360"/>
            </w:sectPr>
          </w:pPr>
        </w:p>
        <w:p w14:paraId="3138D8ED" w14:textId="693481C3" w:rsidR="00067DD9" w:rsidRDefault="00000000">
          <w:pPr>
            <w:spacing w:line="259" w:lineRule="auto"/>
          </w:pPr>
        </w:p>
      </w:sdtContent>
    </w:sdt>
    <w:p w14:paraId="1BC6F7D3" w14:textId="77777777" w:rsidR="00D04C6D" w:rsidRDefault="00D04C6D" w:rsidP="00D04C6D"/>
    <w:p w14:paraId="3B1E282E" w14:textId="77777777" w:rsidR="00D04C6D" w:rsidRPr="003A62D8" w:rsidRDefault="00D04C6D" w:rsidP="002B12F4">
      <w:pPr>
        <w:spacing w:before="240"/>
        <w:rPr>
          <w:rFonts w:ascii="Tahoma" w:hAnsi="Tahoma" w:cs="Tahoma"/>
          <w:b/>
          <w:bCs/>
          <w:sz w:val="26"/>
          <w:szCs w:val="26"/>
        </w:rPr>
      </w:pPr>
      <w:r w:rsidRPr="003A62D8">
        <w:rPr>
          <w:rFonts w:ascii="Tahoma" w:hAnsi="Tahoma" w:cs="Tahoma"/>
          <w:b/>
          <w:bCs/>
          <w:sz w:val="26"/>
          <w:szCs w:val="26"/>
        </w:rPr>
        <w:t>Acknowledgement</w:t>
      </w:r>
    </w:p>
    <w:p w14:paraId="0EF82DFA" w14:textId="77777777" w:rsidR="00D04C6D" w:rsidRDefault="00D04C6D" w:rsidP="00D04C6D">
      <w:r>
        <w:t>We acknowledge the Traditional Owners of the lands and waterways on which we work and live.</w:t>
      </w:r>
    </w:p>
    <w:p w14:paraId="62088B50" w14:textId="77777777" w:rsidR="00D04C6D" w:rsidRDefault="00D04C6D" w:rsidP="00D04C6D">
      <w:r>
        <w:t>We acknowledge all Aboriginal and Torres Strait Islander communities, and pay our respects to Elders past and present.</w:t>
      </w:r>
    </w:p>
    <w:p w14:paraId="7CD55E71" w14:textId="77777777" w:rsidR="00D04C6D" w:rsidRDefault="00D04C6D" w:rsidP="00D04C6D">
      <w:r>
        <w:t>As the First Peoples of this land, belonging to the world’s oldest living cultures, we recognise and value their knowledge, and ongoing role in shaping and enriching the story of Victoria.  </w:t>
      </w:r>
    </w:p>
    <w:p w14:paraId="209501D9" w14:textId="77777777" w:rsidR="00F83935" w:rsidRDefault="00F83935" w:rsidP="000D4547">
      <w:pPr>
        <w:pStyle w:val="NoSpacing"/>
        <w:rPr>
          <w:b/>
        </w:rPr>
      </w:pPr>
    </w:p>
    <w:p w14:paraId="0F74B1C9" w14:textId="77777777" w:rsidR="00D04C6D" w:rsidRDefault="00D04C6D" w:rsidP="00F83935">
      <w:pPr>
        <w:spacing w:line="259" w:lineRule="auto"/>
        <w:rPr>
          <w:rStyle w:val="Strong"/>
        </w:rPr>
      </w:pPr>
    </w:p>
    <w:p w14:paraId="0AD5183B" w14:textId="77777777" w:rsidR="00D04C6D" w:rsidRDefault="00D04C6D" w:rsidP="00F83935">
      <w:pPr>
        <w:spacing w:line="259" w:lineRule="auto"/>
        <w:rPr>
          <w:rStyle w:val="Strong"/>
        </w:rPr>
      </w:pPr>
    </w:p>
    <w:p w14:paraId="2C0F495B" w14:textId="77777777" w:rsidR="00D04C6D" w:rsidRDefault="00D04C6D" w:rsidP="00F83935">
      <w:pPr>
        <w:spacing w:line="259" w:lineRule="auto"/>
        <w:rPr>
          <w:rStyle w:val="Strong"/>
        </w:rPr>
      </w:pPr>
    </w:p>
    <w:p w14:paraId="617DEB31" w14:textId="77777777" w:rsidR="00D04C6D" w:rsidRDefault="00D04C6D" w:rsidP="00F83935">
      <w:pPr>
        <w:spacing w:line="259" w:lineRule="auto"/>
        <w:rPr>
          <w:rStyle w:val="Strong"/>
        </w:rPr>
      </w:pPr>
    </w:p>
    <w:p w14:paraId="36B4AD6A" w14:textId="77777777" w:rsidR="00881E07" w:rsidRPr="00F83935" w:rsidRDefault="00881E07" w:rsidP="00F83935">
      <w:pPr>
        <w:spacing w:line="259" w:lineRule="auto"/>
        <w:rPr>
          <w:rStyle w:val="Strong"/>
          <w:b w:val="0"/>
          <w:bCs w:val="0"/>
        </w:rPr>
      </w:pPr>
      <w:r w:rsidRPr="00710792">
        <w:rPr>
          <w:rStyle w:val="Strong"/>
        </w:rPr>
        <w:t>An appropriate citation for this paper is:</w:t>
      </w:r>
      <w:bookmarkEnd w:id="3"/>
      <w:bookmarkEnd w:id="2"/>
      <w:bookmarkEnd w:id="1"/>
    </w:p>
    <w:p w14:paraId="4C6D8397" w14:textId="046BB12A" w:rsidR="00943BDE" w:rsidRDefault="00881E07" w:rsidP="00943BDE">
      <w:r>
        <w:t>Essential Services Commission</w:t>
      </w:r>
      <w:r w:rsidR="007D0DA8">
        <w:t xml:space="preserve"> 2026</w:t>
      </w:r>
      <w:r>
        <w:t xml:space="preserve">, </w:t>
      </w:r>
      <w:sdt>
        <w:sdtPr>
          <w:rPr>
            <w:i/>
          </w:rPr>
          <w:alias w:val="Title"/>
          <w:tag w:val=""/>
          <w:id w:val="1260560542"/>
          <w:placeholder>
            <w:docPart w:val="26784A1D736647D8B114B513D6A59510"/>
          </w:placeholder>
          <w:dataBinding w:prefixMappings="xmlns:ns0='http://purl.org/dc/elements/1.1/' xmlns:ns1='http://schemas.openxmlformats.org/package/2006/metadata/core-properties' " w:xpath="/ns1:coreProperties[1]/ns0:title[1]" w:storeItemID="{6C3C8BC8-F283-45AE-878A-BAB7291924A1}"/>
          <w:text/>
        </w:sdtPr>
        <w:sdtContent>
          <w:r w:rsidR="008E37B2">
            <w:rPr>
              <w:i/>
            </w:rPr>
            <w:t>New Customer Contributions Framework</w:t>
          </w:r>
        </w:sdtContent>
      </w:sdt>
      <w:r w:rsidR="00012434" w:rsidRPr="00E11C37">
        <w:rPr>
          <w:i/>
        </w:rPr>
        <w:t>,</w:t>
      </w:r>
      <w:r w:rsidR="00633068" w:rsidRPr="00EC78FE">
        <w:t xml:space="preserve"> </w:t>
      </w:r>
      <w:sdt>
        <w:sdtPr>
          <w:alias w:val="Date"/>
          <w:tag w:val="Year"/>
          <w:id w:val="-733004738"/>
          <w:placeholder>
            <w:docPart w:val="6E9EECD42EF34F32AC6960161B512ABD"/>
          </w:placeholder>
          <w:date w:fullDate="2026-01-22T00:00:00Z">
            <w:dateFormat w:val="d MMMM "/>
            <w:lid w:val="en-US"/>
            <w:storeMappedDataAs w:val="dateTime"/>
            <w:calendar w:val="gregorian"/>
          </w:date>
        </w:sdtPr>
        <w:sdtContent>
          <w:r w:rsidR="00E313CC" w:rsidRPr="00F10C07">
            <w:rPr>
              <w:lang w:val="en-US"/>
            </w:rPr>
            <w:t xml:space="preserve">22 January </w:t>
          </w:r>
        </w:sdtContent>
      </w:sdt>
    </w:p>
    <w:p w14:paraId="205E07A8" w14:textId="77777777" w:rsidR="00710792" w:rsidRDefault="00710792" w:rsidP="00710792">
      <w:pPr>
        <w:rPr>
          <w:rStyle w:val="Strong"/>
        </w:rPr>
      </w:pPr>
      <w:bookmarkStart w:id="5" w:name="_Toc480988876"/>
      <w:bookmarkStart w:id="6" w:name="_Toc481138188"/>
      <w:bookmarkStart w:id="7" w:name="_Toc481138396"/>
    </w:p>
    <w:bookmarkEnd w:id="5"/>
    <w:bookmarkEnd w:id="6"/>
    <w:bookmarkEnd w:id="7"/>
    <w:p w14:paraId="52587CAA" w14:textId="486AC6B7" w:rsidR="0050064B" w:rsidRDefault="00881E07" w:rsidP="00943BDE">
      <w:r>
        <w:t xml:space="preserve">© </w:t>
      </w:r>
      <w:r w:rsidR="00563AD8">
        <w:t>Essential Services Commission</w:t>
      </w:r>
      <w:r w:rsidR="00012434">
        <w:t>,</w:t>
      </w:r>
      <w:r w:rsidR="007D0DA8">
        <w:t xml:space="preserve"> 2026</w:t>
      </w:r>
    </w:p>
    <w:p w14:paraId="27B36E49" w14:textId="77777777" w:rsidR="00881E07" w:rsidRDefault="0050064B" w:rsidP="00881E07">
      <w:r w:rsidRPr="00F70F20">
        <w:rPr>
          <w:noProof/>
          <w:lang w:eastAsia="en-AU"/>
        </w:rPr>
        <w:drawing>
          <wp:inline distT="0" distB="0" distL="0" distR="0" wp14:anchorId="552E94CB" wp14:editId="770F19B1">
            <wp:extent cx="1198800" cy="421200"/>
            <wp:effectExtent l="0" t="0" r="1905" b="0"/>
            <wp:docPr id="4" name="Picture 4" descr="untitl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untitled">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8800" cy="421200"/>
                    </a:xfrm>
                    <a:prstGeom prst="rect">
                      <a:avLst/>
                    </a:prstGeom>
                    <a:noFill/>
                  </pic:spPr>
                </pic:pic>
              </a:graphicData>
            </a:graphic>
          </wp:inline>
        </w:drawing>
      </w:r>
      <w:r w:rsidR="00881E07">
        <w:t xml:space="preserve"> </w:t>
      </w:r>
    </w:p>
    <w:p w14:paraId="299AA8E8" w14:textId="575176BF" w:rsidR="00881E07" w:rsidRDefault="00881E07" w:rsidP="00881E07">
      <w:r>
        <w:t xml:space="preserve">This work, </w:t>
      </w:r>
      <w:sdt>
        <w:sdtPr>
          <w:alias w:val="Title"/>
          <w:tag w:val=""/>
          <w:id w:val="1731569904"/>
          <w:placeholder>
            <w:docPart w:val="487FBD851FCC403582D343AFA8BA353C"/>
          </w:placeholder>
          <w:dataBinding w:prefixMappings="xmlns:ns0='http://purl.org/dc/elements/1.1/' xmlns:ns1='http://schemas.openxmlformats.org/package/2006/metadata/core-properties' " w:xpath="/ns1:coreProperties[1]/ns0:title[1]" w:storeItemID="{6C3C8BC8-F283-45AE-878A-BAB7291924A1}"/>
          <w:text/>
        </w:sdtPr>
        <w:sdtContent>
          <w:r w:rsidR="008E37B2">
            <w:t>New Customer Contributions Framework</w:t>
          </w:r>
        </w:sdtContent>
      </w:sdt>
      <w:r>
        <w:t>, is licensed under a Creative Commons Attribution 4.0 licence [creativecommons.org/licen</w:t>
      </w:r>
      <w:r w:rsidR="00563AD8">
        <w:t>ses/by/4.0]. You are free to re-</w:t>
      </w:r>
      <w:r>
        <w:t>use the work under that licence, on the condition that you credit the Essential Services Commission as author, indicate if changes were made and comply with the other licence terms.</w:t>
      </w:r>
    </w:p>
    <w:p w14:paraId="2D4EA393" w14:textId="77777777" w:rsidR="00EA47A3" w:rsidRDefault="00881E07" w:rsidP="00881E07">
      <w:r>
        <w:t>The licence does not apply to any brand logo, images or photographs within the publication.</w:t>
      </w:r>
    </w:p>
    <w:bookmarkEnd w:id="4" w:displacedByCustomXml="next"/>
    <w:sdt>
      <w:sdtPr>
        <w:id w:val="1641840776"/>
        <w:lock w:val="sdtContentLocked"/>
        <w:placeholder>
          <w:docPart w:val="263E7BA8FD8B4D3FB49F8A47DF3F1C90"/>
        </w:placeholder>
        <w:showingPlcHdr/>
        <w:text/>
      </w:sdtPr>
      <w:sdtContent>
        <w:p w14:paraId="19E90B50" w14:textId="77777777" w:rsidR="004309BF" w:rsidRDefault="004309BF" w:rsidP="004309BF">
          <w:r>
            <w:t xml:space="preserve">  </w:t>
          </w:r>
        </w:p>
      </w:sdtContent>
    </w:sdt>
    <w:p w14:paraId="1C63CC77" w14:textId="77777777" w:rsidR="008F7087" w:rsidRDefault="008F7087" w:rsidP="00710792">
      <w:pPr>
        <w:pStyle w:val="Heading1"/>
        <w:sectPr w:rsidR="008F7087" w:rsidSect="008F0556">
          <w:headerReference w:type="default" r:id="rId20"/>
          <w:footerReference w:type="default" r:id="rId21"/>
          <w:type w:val="continuous"/>
          <w:pgSz w:w="11906" w:h="16838" w:code="9"/>
          <w:pgMar w:top="1134" w:right="1134" w:bottom="1134" w:left="1134" w:header="709" w:footer="692" w:gutter="0"/>
          <w:pgNumType w:fmt="lowerRoman"/>
          <w:cols w:space="708"/>
          <w:docGrid w:linePitch="360"/>
        </w:sectPr>
      </w:pPr>
      <w:bookmarkStart w:id="8" w:name="_Toc481138189"/>
      <w:bookmarkStart w:id="9" w:name="_Toc481138397"/>
    </w:p>
    <w:bookmarkEnd w:id="8"/>
    <w:bookmarkEnd w:id="9"/>
    <w:p w14:paraId="1C855CAF" w14:textId="647B776F" w:rsidR="00D3670C" w:rsidRPr="00394187" w:rsidRDefault="00B503C2" w:rsidP="00394187">
      <w:pPr>
        <w:pStyle w:val="TOCHeading"/>
        <w:rPr>
          <w:rStyle w:val="Hyperlink"/>
          <w:color w:val="CE0058" w:themeColor="accent2"/>
          <w:u w:val="none"/>
        </w:rPr>
      </w:pPr>
      <w:r w:rsidRPr="002B12F4">
        <w:rPr>
          <w:rStyle w:val="Hyperlink"/>
          <w:color w:val="CE0058" w:themeColor="accent2"/>
          <w:u w:val="none"/>
        </w:rPr>
        <w:br w:type="page"/>
      </w:r>
      <w:r w:rsidR="00D3670C" w:rsidRPr="00394187">
        <w:rPr>
          <w:rStyle w:val="Hyperlink"/>
          <w:color w:val="CE0058" w:themeColor="accent2"/>
          <w:u w:val="none"/>
        </w:rPr>
        <w:lastRenderedPageBreak/>
        <w:t>Contents</w:t>
      </w:r>
    </w:p>
    <w:p w14:paraId="126D5588" w14:textId="58F183A4" w:rsidR="009A3AFB" w:rsidRDefault="00782E55">
      <w:pPr>
        <w:pStyle w:val="TOC2"/>
        <w:rPr>
          <w:rFonts w:eastAsiaTheme="minorEastAsia"/>
          <w:b w:val="0"/>
          <w:bCs w:val="0"/>
          <w:kern w:val="2"/>
          <w:sz w:val="24"/>
          <w:szCs w:val="24"/>
          <w:lang w:eastAsia="en-AU"/>
          <w14:ligatures w14:val="standardContextual"/>
        </w:rPr>
      </w:pPr>
      <w:r>
        <w:fldChar w:fldCharType="begin"/>
      </w:r>
      <w:r>
        <w:instrText xml:space="preserve"> TOC \h \z \t "Heading 1,1,Heading 2,3,Heading 3,5,Heading 1 numbered,2,Heading 2 numbered,4,Heading 3 numbered,6" </w:instrText>
      </w:r>
      <w:r>
        <w:fldChar w:fldCharType="separate"/>
      </w:r>
      <w:hyperlink w:anchor="_Toc218857625" w:history="1">
        <w:r w:rsidR="009A3AFB" w:rsidRPr="00797885">
          <w:rPr>
            <w:rStyle w:val="Hyperlink"/>
          </w:rPr>
          <w:t>Executive summary</w:t>
        </w:r>
        <w:r w:rsidR="009A3AFB">
          <w:rPr>
            <w:webHidden/>
          </w:rPr>
          <w:tab/>
        </w:r>
        <w:r w:rsidR="009A3AFB">
          <w:rPr>
            <w:webHidden/>
          </w:rPr>
          <w:fldChar w:fldCharType="begin"/>
        </w:r>
        <w:r w:rsidR="009A3AFB">
          <w:rPr>
            <w:webHidden/>
          </w:rPr>
          <w:instrText xml:space="preserve"> PAGEREF _Toc218857625 \h </w:instrText>
        </w:r>
        <w:r w:rsidR="009A3AFB">
          <w:rPr>
            <w:webHidden/>
          </w:rPr>
        </w:r>
        <w:r w:rsidR="009A3AFB">
          <w:rPr>
            <w:webHidden/>
          </w:rPr>
          <w:fldChar w:fldCharType="separate"/>
        </w:r>
        <w:r w:rsidR="00C64D04">
          <w:rPr>
            <w:webHidden/>
          </w:rPr>
          <w:t>iii</w:t>
        </w:r>
        <w:r w:rsidR="009A3AFB">
          <w:rPr>
            <w:webHidden/>
          </w:rPr>
          <w:fldChar w:fldCharType="end"/>
        </w:r>
      </w:hyperlink>
    </w:p>
    <w:p w14:paraId="78D7FB60" w14:textId="4D78D694" w:rsidR="009A3AFB" w:rsidRDefault="009A3AFB">
      <w:pPr>
        <w:pStyle w:val="TOC1"/>
        <w:rPr>
          <w:rFonts w:eastAsiaTheme="minorEastAsia"/>
          <w:b w:val="0"/>
          <w:noProof/>
          <w:kern w:val="2"/>
          <w:sz w:val="24"/>
          <w:szCs w:val="24"/>
          <w:lang w:eastAsia="en-AU"/>
          <w14:ligatures w14:val="standardContextual"/>
        </w:rPr>
      </w:pPr>
      <w:hyperlink w:anchor="_Toc218857627" w:history="1">
        <w:r w:rsidRPr="00797885">
          <w:rPr>
            <w:rStyle w:val="Hyperlink"/>
            <w:noProof/>
          </w:rPr>
          <w:t>1.</w:t>
        </w:r>
        <w:r>
          <w:rPr>
            <w:rFonts w:eastAsiaTheme="minorEastAsia"/>
            <w:b w:val="0"/>
            <w:noProof/>
            <w:kern w:val="2"/>
            <w:sz w:val="24"/>
            <w:szCs w:val="24"/>
            <w:lang w:eastAsia="en-AU"/>
            <w14:ligatures w14:val="standardContextual"/>
          </w:rPr>
          <w:tab/>
        </w:r>
        <w:r w:rsidRPr="00797885">
          <w:rPr>
            <w:rStyle w:val="Hyperlink"/>
            <w:noProof/>
          </w:rPr>
          <w:t>Overview</w:t>
        </w:r>
        <w:r>
          <w:rPr>
            <w:noProof/>
            <w:webHidden/>
          </w:rPr>
          <w:tab/>
        </w:r>
        <w:r>
          <w:rPr>
            <w:noProof/>
            <w:webHidden/>
          </w:rPr>
          <w:fldChar w:fldCharType="begin"/>
        </w:r>
        <w:r>
          <w:rPr>
            <w:noProof/>
            <w:webHidden/>
          </w:rPr>
          <w:instrText xml:space="preserve"> PAGEREF _Toc218857627 \h </w:instrText>
        </w:r>
        <w:r>
          <w:rPr>
            <w:noProof/>
            <w:webHidden/>
          </w:rPr>
        </w:r>
        <w:r>
          <w:rPr>
            <w:noProof/>
            <w:webHidden/>
          </w:rPr>
          <w:fldChar w:fldCharType="separate"/>
        </w:r>
        <w:r w:rsidR="00C64D04">
          <w:rPr>
            <w:noProof/>
            <w:webHidden/>
          </w:rPr>
          <w:t>1</w:t>
        </w:r>
        <w:r>
          <w:rPr>
            <w:noProof/>
            <w:webHidden/>
          </w:rPr>
          <w:fldChar w:fldCharType="end"/>
        </w:r>
      </w:hyperlink>
    </w:p>
    <w:p w14:paraId="10D38A4A" w14:textId="5D0225C6" w:rsidR="009A3AFB" w:rsidRDefault="009A3AFB">
      <w:pPr>
        <w:pStyle w:val="TOC3"/>
        <w:tabs>
          <w:tab w:val="left" w:pos="1702"/>
        </w:tabs>
        <w:rPr>
          <w:rFonts w:eastAsiaTheme="minorEastAsia"/>
          <w:kern w:val="2"/>
          <w:sz w:val="24"/>
          <w:szCs w:val="24"/>
          <w:lang w:eastAsia="en-AU"/>
          <w14:ligatures w14:val="standardContextual"/>
        </w:rPr>
      </w:pPr>
      <w:hyperlink w:anchor="_Toc218857628" w:history="1">
        <w:r w:rsidRPr="00797885">
          <w:rPr>
            <w:rStyle w:val="Hyperlink"/>
          </w:rPr>
          <w:t>1.1</w:t>
        </w:r>
        <w:r>
          <w:rPr>
            <w:rFonts w:eastAsiaTheme="minorEastAsia"/>
            <w:kern w:val="2"/>
            <w:sz w:val="24"/>
            <w:szCs w:val="24"/>
            <w:lang w:eastAsia="en-AU"/>
            <w14:ligatures w14:val="standardContextual"/>
          </w:rPr>
          <w:tab/>
        </w:r>
        <w:r w:rsidRPr="00797885">
          <w:rPr>
            <w:rStyle w:val="Hyperlink"/>
          </w:rPr>
          <w:t>Introduction</w:t>
        </w:r>
        <w:r>
          <w:rPr>
            <w:webHidden/>
          </w:rPr>
          <w:tab/>
        </w:r>
        <w:r>
          <w:rPr>
            <w:webHidden/>
          </w:rPr>
          <w:fldChar w:fldCharType="begin"/>
        </w:r>
        <w:r>
          <w:rPr>
            <w:webHidden/>
          </w:rPr>
          <w:instrText xml:space="preserve"> PAGEREF _Toc218857628 \h </w:instrText>
        </w:r>
        <w:r>
          <w:rPr>
            <w:webHidden/>
          </w:rPr>
        </w:r>
        <w:r>
          <w:rPr>
            <w:webHidden/>
          </w:rPr>
          <w:fldChar w:fldCharType="separate"/>
        </w:r>
        <w:r w:rsidR="00C64D04">
          <w:rPr>
            <w:webHidden/>
          </w:rPr>
          <w:t>1</w:t>
        </w:r>
        <w:r>
          <w:rPr>
            <w:webHidden/>
          </w:rPr>
          <w:fldChar w:fldCharType="end"/>
        </w:r>
      </w:hyperlink>
    </w:p>
    <w:p w14:paraId="62308ACB" w14:textId="0209E1D8" w:rsidR="009A3AFB" w:rsidRDefault="009A3AFB">
      <w:pPr>
        <w:pStyle w:val="TOC3"/>
        <w:tabs>
          <w:tab w:val="left" w:pos="1702"/>
        </w:tabs>
        <w:rPr>
          <w:rFonts w:eastAsiaTheme="minorEastAsia"/>
          <w:kern w:val="2"/>
          <w:sz w:val="24"/>
          <w:szCs w:val="24"/>
          <w:lang w:eastAsia="en-AU"/>
          <w14:ligatures w14:val="standardContextual"/>
        </w:rPr>
      </w:pPr>
      <w:hyperlink w:anchor="_Toc218857631" w:history="1">
        <w:r w:rsidRPr="00797885">
          <w:rPr>
            <w:rStyle w:val="Hyperlink"/>
          </w:rPr>
          <w:t>1.2</w:t>
        </w:r>
        <w:r>
          <w:rPr>
            <w:rFonts w:eastAsiaTheme="minorEastAsia"/>
            <w:kern w:val="2"/>
            <w:sz w:val="24"/>
            <w:szCs w:val="24"/>
            <w:lang w:eastAsia="en-AU"/>
            <w14:ligatures w14:val="standardContextual"/>
          </w:rPr>
          <w:tab/>
        </w:r>
        <w:r w:rsidRPr="00797885">
          <w:rPr>
            <w:rStyle w:val="Hyperlink"/>
          </w:rPr>
          <w:t>Our 2024 to 2025 NCC review outcomes</w:t>
        </w:r>
        <w:r>
          <w:rPr>
            <w:webHidden/>
          </w:rPr>
          <w:tab/>
        </w:r>
        <w:r>
          <w:rPr>
            <w:webHidden/>
          </w:rPr>
          <w:fldChar w:fldCharType="begin"/>
        </w:r>
        <w:r>
          <w:rPr>
            <w:webHidden/>
          </w:rPr>
          <w:instrText xml:space="preserve"> PAGEREF _Toc218857631 \h </w:instrText>
        </w:r>
        <w:r>
          <w:rPr>
            <w:webHidden/>
          </w:rPr>
        </w:r>
        <w:r>
          <w:rPr>
            <w:webHidden/>
          </w:rPr>
          <w:fldChar w:fldCharType="separate"/>
        </w:r>
        <w:r w:rsidR="00C64D04">
          <w:rPr>
            <w:webHidden/>
          </w:rPr>
          <w:t>2</w:t>
        </w:r>
        <w:r>
          <w:rPr>
            <w:webHidden/>
          </w:rPr>
          <w:fldChar w:fldCharType="end"/>
        </w:r>
      </w:hyperlink>
    </w:p>
    <w:p w14:paraId="7B496EDA" w14:textId="6E3CF3DD" w:rsidR="009A3AFB" w:rsidRDefault="009A3AFB">
      <w:pPr>
        <w:pStyle w:val="TOC3"/>
        <w:tabs>
          <w:tab w:val="left" w:pos="1702"/>
        </w:tabs>
        <w:rPr>
          <w:rFonts w:eastAsiaTheme="minorEastAsia"/>
          <w:kern w:val="2"/>
          <w:sz w:val="24"/>
          <w:szCs w:val="24"/>
          <w:lang w:eastAsia="en-AU"/>
          <w14:ligatures w14:val="standardContextual"/>
        </w:rPr>
      </w:pPr>
      <w:hyperlink w:anchor="_Toc218857632" w:history="1">
        <w:r w:rsidRPr="00797885">
          <w:rPr>
            <w:rStyle w:val="Hyperlink"/>
          </w:rPr>
          <w:t>1.3</w:t>
        </w:r>
        <w:r>
          <w:rPr>
            <w:rFonts w:eastAsiaTheme="minorEastAsia"/>
            <w:kern w:val="2"/>
            <w:sz w:val="24"/>
            <w:szCs w:val="24"/>
            <w:lang w:eastAsia="en-AU"/>
            <w14:ligatures w14:val="standardContextual"/>
          </w:rPr>
          <w:tab/>
        </w:r>
        <w:r w:rsidRPr="00797885">
          <w:rPr>
            <w:rStyle w:val="Hyperlink"/>
          </w:rPr>
          <w:t>Scope and application</w:t>
        </w:r>
        <w:r>
          <w:rPr>
            <w:webHidden/>
          </w:rPr>
          <w:tab/>
        </w:r>
        <w:r>
          <w:rPr>
            <w:webHidden/>
          </w:rPr>
          <w:fldChar w:fldCharType="begin"/>
        </w:r>
        <w:r>
          <w:rPr>
            <w:webHidden/>
          </w:rPr>
          <w:instrText xml:space="preserve"> PAGEREF _Toc218857632 \h </w:instrText>
        </w:r>
        <w:r>
          <w:rPr>
            <w:webHidden/>
          </w:rPr>
        </w:r>
        <w:r>
          <w:rPr>
            <w:webHidden/>
          </w:rPr>
          <w:fldChar w:fldCharType="separate"/>
        </w:r>
        <w:r w:rsidR="00C64D04">
          <w:rPr>
            <w:webHidden/>
          </w:rPr>
          <w:t>3</w:t>
        </w:r>
        <w:r>
          <w:rPr>
            <w:webHidden/>
          </w:rPr>
          <w:fldChar w:fldCharType="end"/>
        </w:r>
      </w:hyperlink>
    </w:p>
    <w:p w14:paraId="4B2E8A9E" w14:textId="2A7FC1A6" w:rsidR="009A3AFB" w:rsidRDefault="009A3AFB">
      <w:pPr>
        <w:pStyle w:val="TOC1"/>
        <w:rPr>
          <w:rFonts w:eastAsiaTheme="minorEastAsia"/>
          <w:b w:val="0"/>
          <w:noProof/>
          <w:kern w:val="2"/>
          <w:sz w:val="24"/>
          <w:szCs w:val="24"/>
          <w:lang w:eastAsia="en-AU"/>
          <w14:ligatures w14:val="standardContextual"/>
        </w:rPr>
      </w:pPr>
      <w:hyperlink w:anchor="_Toc218857633" w:history="1">
        <w:r w:rsidRPr="00797885">
          <w:rPr>
            <w:rStyle w:val="Hyperlink"/>
            <w:noProof/>
          </w:rPr>
          <w:t>2.</w:t>
        </w:r>
        <w:r>
          <w:rPr>
            <w:rFonts w:eastAsiaTheme="minorEastAsia"/>
            <w:b w:val="0"/>
            <w:noProof/>
            <w:kern w:val="2"/>
            <w:sz w:val="24"/>
            <w:szCs w:val="24"/>
            <w:lang w:eastAsia="en-AU"/>
            <w14:ligatures w14:val="standardContextual"/>
          </w:rPr>
          <w:tab/>
        </w:r>
        <w:r w:rsidRPr="00797885">
          <w:rPr>
            <w:rStyle w:val="Hyperlink"/>
            <w:noProof/>
          </w:rPr>
          <w:t>New customer contributions and the regulatory framework</w:t>
        </w:r>
        <w:r>
          <w:rPr>
            <w:noProof/>
            <w:webHidden/>
          </w:rPr>
          <w:tab/>
        </w:r>
        <w:r>
          <w:rPr>
            <w:noProof/>
            <w:webHidden/>
          </w:rPr>
          <w:fldChar w:fldCharType="begin"/>
        </w:r>
        <w:r>
          <w:rPr>
            <w:noProof/>
            <w:webHidden/>
          </w:rPr>
          <w:instrText xml:space="preserve"> PAGEREF _Toc218857633 \h </w:instrText>
        </w:r>
        <w:r>
          <w:rPr>
            <w:noProof/>
            <w:webHidden/>
          </w:rPr>
        </w:r>
        <w:r>
          <w:rPr>
            <w:noProof/>
            <w:webHidden/>
          </w:rPr>
          <w:fldChar w:fldCharType="separate"/>
        </w:r>
        <w:r w:rsidR="00C64D04">
          <w:rPr>
            <w:noProof/>
            <w:webHidden/>
          </w:rPr>
          <w:t>4</w:t>
        </w:r>
        <w:r>
          <w:rPr>
            <w:noProof/>
            <w:webHidden/>
          </w:rPr>
          <w:fldChar w:fldCharType="end"/>
        </w:r>
      </w:hyperlink>
    </w:p>
    <w:p w14:paraId="5388BF1E" w14:textId="3D79B748" w:rsidR="009A3AFB" w:rsidRDefault="009A3AFB">
      <w:pPr>
        <w:pStyle w:val="TOC3"/>
        <w:tabs>
          <w:tab w:val="left" w:pos="1702"/>
        </w:tabs>
        <w:rPr>
          <w:rFonts w:eastAsiaTheme="minorEastAsia"/>
          <w:kern w:val="2"/>
          <w:sz w:val="24"/>
          <w:szCs w:val="24"/>
          <w:lang w:eastAsia="en-AU"/>
          <w14:ligatures w14:val="standardContextual"/>
        </w:rPr>
      </w:pPr>
      <w:hyperlink w:anchor="_Toc218857634" w:history="1">
        <w:r w:rsidRPr="00797885">
          <w:rPr>
            <w:rStyle w:val="Hyperlink"/>
          </w:rPr>
          <w:t>2.1</w:t>
        </w:r>
        <w:r>
          <w:rPr>
            <w:rFonts w:eastAsiaTheme="minorEastAsia"/>
            <w:kern w:val="2"/>
            <w:sz w:val="24"/>
            <w:szCs w:val="24"/>
            <w:lang w:eastAsia="en-AU"/>
            <w14:ligatures w14:val="standardContextual"/>
          </w:rPr>
          <w:tab/>
        </w:r>
        <w:r w:rsidRPr="00797885">
          <w:rPr>
            <w:rStyle w:val="Hyperlink"/>
          </w:rPr>
          <w:t>About new customer contributions</w:t>
        </w:r>
        <w:r>
          <w:rPr>
            <w:webHidden/>
          </w:rPr>
          <w:tab/>
        </w:r>
        <w:r>
          <w:rPr>
            <w:webHidden/>
          </w:rPr>
          <w:fldChar w:fldCharType="begin"/>
        </w:r>
        <w:r>
          <w:rPr>
            <w:webHidden/>
          </w:rPr>
          <w:instrText xml:space="preserve"> PAGEREF _Toc218857634 \h </w:instrText>
        </w:r>
        <w:r>
          <w:rPr>
            <w:webHidden/>
          </w:rPr>
        </w:r>
        <w:r>
          <w:rPr>
            <w:webHidden/>
          </w:rPr>
          <w:fldChar w:fldCharType="separate"/>
        </w:r>
        <w:r w:rsidR="00C64D04">
          <w:rPr>
            <w:webHidden/>
          </w:rPr>
          <w:t>4</w:t>
        </w:r>
        <w:r>
          <w:rPr>
            <w:webHidden/>
          </w:rPr>
          <w:fldChar w:fldCharType="end"/>
        </w:r>
      </w:hyperlink>
    </w:p>
    <w:p w14:paraId="5C93AC3E" w14:textId="1DF1ED76" w:rsidR="009A3AFB" w:rsidRDefault="009A3AFB">
      <w:pPr>
        <w:pStyle w:val="TOC3"/>
        <w:tabs>
          <w:tab w:val="left" w:pos="1702"/>
        </w:tabs>
        <w:rPr>
          <w:rFonts w:eastAsiaTheme="minorEastAsia"/>
          <w:kern w:val="2"/>
          <w:sz w:val="24"/>
          <w:szCs w:val="24"/>
          <w:lang w:eastAsia="en-AU"/>
          <w14:ligatures w14:val="standardContextual"/>
        </w:rPr>
      </w:pPr>
      <w:hyperlink w:anchor="_Toc218857638" w:history="1">
        <w:r w:rsidRPr="00797885">
          <w:rPr>
            <w:rStyle w:val="Hyperlink"/>
          </w:rPr>
          <w:t>2.2</w:t>
        </w:r>
        <w:r>
          <w:rPr>
            <w:rFonts w:eastAsiaTheme="minorEastAsia"/>
            <w:kern w:val="2"/>
            <w:sz w:val="24"/>
            <w:szCs w:val="24"/>
            <w:lang w:eastAsia="en-AU"/>
            <w14:ligatures w14:val="standardContextual"/>
          </w:rPr>
          <w:tab/>
        </w:r>
        <w:r w:rsidRPr="00797885">
          <w:rPr>
            <w:rStyle w:val="Hyperlink"/>
          </w:rPr>
          <w:t>Legal and regulatory framework</w:t>
        </w:r>
        <w:r>
          <w:rPr>
            <w:webHidden/>
          </w:rPr>
          <w:tab/>
        </w:r>
        <w:r>
          <w:rPr>
            <w:webHidden/>
          </w:rPr>
          <w:fldChar w:fldCharType="begin"/>
        </w:r>
        <w:r>
          <w:rPr>
            <w:webHidden/>
          </w:rPr>
          <w:instrText xml:space="preserve"> PAGEREF _Toc218857638 \h </w:instrText>
        </w:r>
        <w:r>
          <w:rPr>
            <w:webHidden/>
          </w:rPr>
        </w:r>
        <w:r>
          <w:rPr>
            <w:webHidden/>
          </w:rPr>
          <w:fldChar w:fldCharType="separate"/>
        </w:r>
        <w:r w:rsidR="00C64D04">
          <w:rPr>
            <w:webHidden/>
          </w:rPr>
          <w:t>5</w:t>
        </w:r>
        <w:r>
          <w:rPr>
            <w:webHidden/>
          </w:rPr>
          <w:fldChar w:fldCharType="end"/>
        </w:r>
      </w:hyperlink>
    </w:p>
    <w:p w14:paraId="61C11FF4" w14:textId="6C9859BD" w:rsidR="009A3AFB" w:rsidRDefault="009A3AFB">
      <w:pPr>
        <w:pStyle w:val="TOC1"/>
        <w:rPr>
          <w:rFonts w:eastAsiaTheme="minorEastAsia"/>
          <w:b w:val="0"/>
          <w:noProof/>
          <w:kern w:val="2"/>
          <w:sz w:val="24"/>
          <w:szCs w:val="24"/>
          <w:lang w:eastAsia="en-AU"/>
          <w14:ligatures w14:val="standardContextual"/>
        </w:rPr>
      </w:pPr>
      <w:hyperlink w:anchor="_Toc218857641" w:history="1">
        <w:r w:rsidRPr="00797885">
          <w:rPr>
            <w:rStyle w:val="Hyperlink"/>
            <w:noProof/>
          </w:rPr>
          <w:t>3.</w:t>
        </w:r>
        <w:r>
          <w:rPr>
            <w:rFonts w:eastAsiaTheme="minorEastAsia"/>
            <w:b w:val="0"/>
            <w:noProof/>
            <w:kern w:val="2"/>
            <w:sz w:val="24"/>
            <w:szCs w:val="24"/>
            <w:lang w:eastAsia="en-AU"/>
            <w14:ligatures w14:val="standardContextual"/>
          </w:rPr>
          <w:tab/>
        </w:r>
        <w:r w:rsidRPr="00797885">
          <w:rPr>
            <w:rStyle w:val="Hyperlink"/>
            <w:noProof/>
          </w:rPr>
          <w:t>Our principles-based NCC Framework</w:t>
        </w:r>
        <w:r>
          <w:rPr>
            <w:noProof/>
            <w:webHidden/>
          </w:rPr>
          <w:tab/>
        </w:r>
        <w:r>
          <w:rPr>
            <w:noProof/>
            <w:webHidden/>
          </w:rPr>
          <w:fldChar w:fldCharType="begin"/>
        </w:r>
        <w:r>
          <w:rPr>
            <w:noProof/>
            <w:webHidden/>
          </w:rPr>
          <w:instrText xml:space="preserve"> PAGEREF _Toc218857641 \h </w:instrText>
        </w:r>
        <w:r>
          <w:rPr>
            <w:noProof/>
            <w:webHidden/>
          </w:rPr>
        </w:r>
        <w:r>
          <w:rPr>
            <w:noProof/>
            <w:webHidden/>
          </w:rPr>
          <w:fldChar w:fldCharType="separate"/>
        </w:r>
        <w:r w:rsidR="00C64D04">
          <w:rPr>
            <w:noProof/>
            <w:webHidden/>
          </w:rPr>
          <w:t>9</w:t>
        </w:r>
        <w:r>
          <w:rPr>
            <w:noProof/>
            <w:webHidden/>
          </w:rPr>
          <w:fldChar w:fldCharType="end"/>
        </w:r>
      </w:hyperlink>
    </w:p>
    <w:p w14:paraId="48F3C8C1" w14:textId="3E81C8B0" w:rsidR="009A3AFB" w:rsidRDefault="009A3AFB">
      <w:pPr>
        <w:pStyle w:val="TOC3"/>
        <w:tabs>
          <w:tab w:val="left" w:pos="1702"/>
        </w:tabs>
        <w:rPr>
          <w:rFonts w:eastAsiaTheme="minorEastAsia"/>
          <w:kern w:val="2"/>
          <w:sz w:val="24"/>
          <w:szCs w:val="24"/>
          <w:lang w:eastAsia="en-AU"/>
          <w14:ligatures w14:val="standardContextual"/>
        </w:rPr>
      </w:pPr>
      <w:hyperlink w:anchor="_Toc218857642" w:history="1">
        <w:r w:rsidRPr="00797885">
          <w:rPr>
            <w:rStyle w:val="Hyperlink"/>
          </w:rPr>
          <w:t>3.1</w:t>
        </w:r>
        <w:r>
          <w:rPr>
            <w:rFonts w:eastAsiaTheme="minorEastAsia"/>
            <w:kern w:val="2"/>
            <w:sz w:val="24"/>
            <w:szCs w:val="24"/>
            <w:lang w:eastAsia="en-AU"/>
            <w14:ligatures w14:val="standardContextual"/>
          </w:rPr>
          <w:tab/>
        </w:r>
        <w:r w:rsidRPr="00797885">
          <w:rPr>
            <w:rStyle w:val="Hyperlink"/>
          </w:rPr>
          <w:t>NCC pricing principles</w:t>
        </w:r>
        <w:r>
          <w:rPr>
            <w:webHidden/>
          </w:rPr>
          <w:tab/>
        </w:r>
        <w:r>
          <w:rPr>
            <w:webHidden/>
          </w:rPr>
          <w:fldChar w:fldCharType="begin"/>
        </w:r>
        <w:r>
          <w:rPr>
            <w:webHidden/>
          </w:rPr>
          <w:instrText xml:space="preserve"> PAGEREF _Toc218857642 \h </w:instrText>
        </w:r>
        <w:r>
          <w:rPr>
            <w:webHidden/>
          </w:rPr>
        </w:r>
        <w:r>
          <w:rPr>
            <w:webHidden/>
          </w:rPr>
          <w:fldChar w:fldCharType="separate"/>
        </w:r>
        <w:r w:rsidR="00C64D04">
          <w:rPr>
            <w:webHidden/>
          </w:rPr>
          <w:t>9</w:t>
        </w:r>
        <w:r>
          <w:rPr>
            <w:webHidden/>
          </w:rPr>
          <w:fldChar w:fldCharType="end"/>
        </w:r>
      </w:hyperlink>
    </w:p>
    <w:p w14:paraId="4B696A48" w14:textId="654F1968" w:rsidR="009A3AFB" w:rsidRDefault="009A3AFB">
      <w:pPr>
        <w:pStyle w:val="TOC3"/>
        <w:tabs>
          <w:tab w:val="left" w:pos="1702"/>
        </w:tabs>
        <w:rPr>
          <w:rFonts w:eastAsiaTheme="minorEastAsia"/>
          <w:kern w:val="2"/>
          <w:sz w:val="24"/>
          <w:szCs w:val="24"/>
          <w:lang w:eastAsia="en-AU"/>
          <w14:ligatures w14:val="standardContextual"/>
        </w:rPr>
      </w:pPr>
      <w:hyperlink w:anchor="_Toc218857643" w:history="1">
        <w:r w:rsidRPr="00797885">
          <w:rPr>
            <w:rStyle w:val="Hyperlink"/>
          </w:rPr>
          <w:t>3.2</w:t>
        </w:r>
        <w:r>
          <w:rPr>
            <w:rFonts w:eastAsiaTheme="minorEastAsia"/>
            <w:kern w:val="2"/>
            <w:sz w:val="24"/>
            <w:szCs w:val="24"/>
            <w:lang w:eastAsia="en-AU"/>
            <w14:ligatures w14:val="standardContextual"/>
          </w:rPr>
          <w:tab/>
        </w:r>
        <w:r w:rsidRPr="00797885">
          <w:rPr>
            <w:rStyle w:val="Hyperlink"/>
          </w:rPr>
          <w:t>Types of New Customer Contributions</w:t>
        </w:r>
        <w:r>
          <w:rPr>
            <w:webHidden/>
          </w:rPr>
          <w:tab/>
        </w:r>
        <w:r>
          <w:rPr>
            <w:webHidden/>
          </w:rPr>
          <w:fldChar w:fldCharType="begin"/>
        </w:r>
        <w:r>
          <w:rPr>
            <w:webHidden/>
          </w:rPr>
          <w:instrText xml:space="preserve"> PAGEREF _Toc218857643 \h </w:instrText>
        </w:r>
        <w:r>
          <w:rPr>
            <w:webHidden/>
          </w:rPr>
        </w:r>
        <w:r>
          <w:rPr>
            <w:webHidden/>
          </w:rPr>
          <w:fldChar w:fldCharType="separate"/>
        </w:r>
        <w:r w:rsidR="00C64D04">
          <w:rPr>
            <w:webHidden/>
          </w:rPr>
          <w:t>10</w:t>
        </w:r>
        <w:r>
          <w:rPr>
            <w:webHidden/>
          </w:rPr>
          <w:fldChar w:fldCharType="end"/>
        </w:r>
      </w:hyperlink>
    </w:p>
    <w:p w14:paraId="261F21A7" w14:textId="462EE62A" w:rsidR="009A3AFB" w:rsidRDefault="009A3AFB">
      <w:pPr>
        <w:pStyle w:val="TOC3"/>
        <w:tabs>
          <w:tab w:val="left" w:pos="1702"/>
        </w:tabs>
        <w:rPr>
          <w:rFonts w:eastAsiaTheme="minorEastAsia"/>
          <w:kern w:val="2"/>
          <w:sz w:val="24"/>
          <w:szCs w:val="24"/>
          <w:lang w:eastAsia="en-AU"/>
          <w14:ligatures w14:val="standardContextual"/>
        </w:rPr>
      </w:pPr>
      <w:hyperlink w:anchor="_Toc218857644" w:history="1">
        <w:r w:rsidRPr="00797885">
          <w:rPr>
            <w:rStyle w:val="Hyperlink"/>
          </w:rPr>
          <w:t>3.3</w:t>
        </w:r>
        <w:r>
          <w:rPr>
            <w:rFonts w:eastAsiaTheme="minorEastAsia"/>
            <w:kern w:val="2"/>
            <w:sz w:val="24"/>
            <w:szCs w:val="24"/>
            <w:lang w:eastAsia="en-AU"/>
            <w14:ligatures w14:val="standardContextual"/>
          </w:rPr>
          <w:tab/>
        </w:r>
        <w:r w:rsidRPr="00797885">
          <w:rPr>
            <w:rStyle w:val="Hyperlink"/>
          </w:rPr>
          <w:t>Framework administration improvements</w:t>
        </w:r>
        <w:r>
          <w:rPr>
            <w:webHidden/>
          </w:rPr>
          <w:tab/>
        </w:r>
        <w:r>
          <w:rPr>
            <w:webHidden/>
          </w:rPr>
          <w:fldChar w:fldCharType="begin"/>
        </w:r>
        <w:r>
          <w:rPr>
            <w:webHidden/>
          </w:rPr>
          <w:instrText xml:space="preserve"> PAGEREF _Toc218857644 \h </w:instrText>
        </w:r>
        <w:r>
          <w:rPr>
            <w:webHidden/>
          </w:rPr>
        </w:r>
        <w:r>
          <w:rPr>
            <w:webHidden/>
          </w:rPr>
          <w:fldChar w:fldCharType="separate"/>
        </w:r>
        <w:r w:rsidR="00C64D04">
          <w:rPr>
            <w:webHidden/>
          </w:rPr>
          <w:t>11</w:t>
        </w:r>
        <w:r>
          <w:rPr>
            <w:webHidden/>
          </w:rPr>
          <w:fldChar w:fldCharType="end"/>
        </w:r>
      </w:hyperlink>
    </w:p>
    <w:p w14:paraId="135AC0D0" w14:textId="1D09B8EC" w:rsidR="009A3AFB" w:rsidRDefault="009A3AFB">
      <w:pPr>
        <w:pStyle w:val="TOC1"/>
        <w:rPr>
          <w:rFonts w:eastAsiaTheme="minorEastAsia"/>
          <w:b w:val="0"/>
          <w:noProof/>
          <w:kern w:val="2"/>
          <w:sz w:val="24"/>
          <w:szCs w:val="24"/>
          <w:lang w:eastAsia="en-AU"/>
          <w14:ligatures w14:val="standardContextual"/>
        </w:rPr>
      </w:pPr>
      <w:hyperlink w:anchor="_Toc218857645" w:history="1">
        <w:r w:rsidRPr="00797885">
          <w:rPr>
            <w:rStyle w:val="Hyperlink"/>
            <w:noProof/>
          </w:rPr>
          <w:t>4.</w:t>
        </w:r>
        <w:r>
          <w:rPr>
            <w:rFonts w:eastAsiaTheme="minorEastAsia"/>
            <w:b w:val="0"/>
            <w:noProof/>
            <w:kern w:val="2"/>
            <w:sz w:val="24"/>
            <w:szCs w:val="24"/>
            <w:lang w:eastAsia="en-AU"/>
            <w14:ligatures w14:val="standardContextual"/>
          </w:rPr>
          <w:tab/>
        </w:r>
        <w:r w:rsidRPr="00797885">
          <w:rPr>
            <w:rStyle w:val="Hyperlink"/>
            <w:noProof/>
          </w:rPr>
          <w:t>Clarifying the NCC Framework</w:t>
        </w:r>
        <w:r>
          <w:rPr>
            <w:noProof/>
            <w:webHidden/>
          </w:rPr>
          <w:tab/>
        </w:r>
        <w:r>
          <w:rPr>
            <w:noProof/>
            <w:webHidden/>
          </w:rPr>
          <w:fldChar w:fldCharType="begin"/>
        </w:r>
        <w:r>
          <w:rPr>
            <w:noProof/>
            <w:webHidden/>
          </w:rPr>
          <w:instrText xml:space="preserve"> PAGEREF _Toc218857645 \h </w:instrText>
        </w:r>
        <w:r>
          <w:rPr>
            <w:noProof/>
            <w:webHidden/>
          </w:rPr>
        </w:r>
        <w:r>
          <w:rPr>
            <w:noProof/>
            <w:webHidden/>
          </w:rPr>
          <w:fldChar w:fldCharType="separate"/>
        </w:r>
        <w:r w:rsidR="00C64D04">
          <w:rPr>
            <w:noProof/>
            <w:webHidden/>
          </w:rPr>
          <w:t>13</w:t>
        </w:r>
        <w:r>
          <w:rPr>
            <w:noProof/>
            <w:webHidden/>
          </w:rPr>
          <w:fldChar w:fldCharType="end"/>
        </w:r>
      </w:hyperlink>
    </w:p>
    <w:p w14:paraId="1BA3A76F" w14:textId="5F487143" w:rsidR="009A3AFB" w:rsidRDefault="009A3AFB">
      <w:pPr>
        <w:pStyle w:val="TOC3"/>
        <w:tabs>
          <w:tab w:val="left" w:pos="1702"/>
        </w:tabs>
        <w:rPr>
          <w:rFonts w:eastAsiaTheme="minorEastAsia"/>
          <w:kern w:val="2"/>
          <w:sz w:val="24"/>
          <w:szCs w:val="24"/>
          <w:lang w:eastAsia="en-AU"/>
          <w14:ligatures w14:val="standardContextual"/>
        </w:rPr>
      </w:pPr>
      <w:hyperlink w:anchor="_Toc218857646" w:history="1">
        <w:r w:rsidRPr="00797885">
          <w:rPr>
            <w:rStyle w:val="Hyperlink"/>
          </w:rPr>
          <w:t>4.1</w:t>
        </w:r>
        <w:r>
          <w:rPr>
            <w:rFonts w:eastAsiaTheme="minorEastAsia"/>
            <w:kern w:val="2"/>
            <w:sz w:val="24"/>
            <w:szCs w:val="24"/>
            <w:lang w:eastAsia="en-AU"/>
            <w14:ligatures w14:val="standardContextual"/>
          </w:rPr>
          <w:tab/>
        </w:r>
        <w:r w:rsidRPr="00797885">
          <w:rPr>
            <w:rStyle w:val="Hyperlink"/>
          </w:rPr>
          <w:t>Using negotiated versus standard New Customer Contributions</w:t>
        </w:r>
        <w:r>
          <w:rPr>
            <w:webHidden/>
          </w:rPr>
          <w:tab/>
        </w:r>
        <w:r>
          <w:rPr>
            <w:webHidden/>
          </w:rPr>
          <w:fldChar w:fldCharType="begin"/>
        </w:r>
        <w:r>
          <w:rPr>
            <w:webHidden/>
          </w:rPr>
          <w:instrText xml:space="preserve"> PAGEREF _Toc218857646 \h </w:instrText>
        </w:r>
        <w:r>
          <w:rPr>
            <w:webHidden/>
          </w:rPr>
        </w:r>
        <w:r>
          <w:rPr>
            <w:webHidden/>
          </w:rPr>
          <w:fldChar w:fldCharType="separate"/>
        </w:r>
        <w:r w:rsidR="00C64D04">
          <w:rPr>
            <w:webHidden/>
          </w:rPr>
          <w:t>13</w:t>
        </w:r>
        <w:r>
          <w:rPr>
            <w:webHidden/>
          </w:rPr>
          <w:fldChar w:fldCharType="end"/>
        </w:r>
      </w:hyperlink>
    </w:p>
    <w:p w14:paraId="42874523" w14:textId="752DC4FD" w:rsidR="009A3AFB" w:rsidRDefault="009A3AFB">
      <w:pPr>
        <w:pStyle w:val="TOC3"/>
        <w:tabs>
          <w:tab w:val="left" w:pos="1702"/>
        </w:tabs>
        <w:rPr>
          <w:rFonts w:eastAsiaTheme="minorEastAsia"/>
          <w:kern w:val="2"/>
          <w:sz w:val="24"/>
          <w:szCs w:val="24"/>
          <w:lang w:eastAsia="en-AU"/>
          <w14:ligatures w14:val="standardContextual"/>
        </w:rPr>
      </w:pPr>
      <w:hyperlink w:anchor="_Toc218857650" w:history="1">
        <w:r w:rsidRPr="00797885">
          <w:rPr>
            <w:rStyle w:val="Hyperlink"/>
          </w:rPr>
          <w:t>4.2</w:t>
        </w:r>
        <w:r>
          <w:rPr>
            <w:rFonts w:eastAsiaTheme="minorEastAsia"/>
            <w:kern w:val="2"/>
            <w:sz w:val="24"/>
            <w:szCs w:val="24"/>
            <w:lang w:eastAsia="en-AU"/>
            <w14:ligatures w14:val="standardContextual"/>
          </w:rPr>
          <w:tab/>
        </w:r>
        <w:r w:rsidRPr="00797885">
          <w:rPr>
            <w:rStyle w:val="Hyperlink"/>
          </w:rPr>
          <w:t>Incremental costs</w:t>
        </w:r>
        <w:r>
          <w:rPr>
            <w:webHidden/>
          </w:rPr>
          <w:tab/>
        </w:r>
        <w:r>
          <w:rPr>
            <w:webHidden/>
          </w:rPr>
          <w:fldChar w:fldCharType="begin"/>
        </w:r>
        <w:r>
          <w:rPr>
            <w:webHidden/>
          </w:rPr>
          <w:instrText xml:space="preserve"> PAGEREF _Toc218857650 \h </w:instrText>
        </w:r>
        <w:r>
          <w:rPr>
            <w:webHidden/>
          </w:rPr>
        </w:r>
        <w:r>
          <w:rPr>
            <w:webHidden/>
          </w:rPr>
          <w:fldChar w:fldCharType="separate"/>
        </w:r>
        <w:r w:rsidR="00C64D04">
          <w:rPr>
            <w:webHidden/>
          </w:rPr>
          <w:t>15</w:t>
        </w:r>
        <w:r>
          <w:rPr>
            <w:webHidden/>
          </w:rPr>
          <w:fldChar w:fldCharType="end"/>
        </w:r>
      </w:hyperlink>
    </w:p>
    <w:p w14:paraId="7E4E140C" w14:textId="10796119" w:rsidR="009A3AFB" w:rsidRDefault="009A3AFB">
      <w:pPr>
        <w:pStyle w:val="TOC3"/>
        <w:tabs>
          <w:tab w:val="left" w:pos="1702"/>
        </w:tabs>
        <w:rPr>
          <w:rFonts w:eastAsiaTheme="minorEastAsia"/>
          <w:kern w:val="2"/>
          <w:sz w:val="24"/>
          <w:szCs w:val="24"/>
          <w:lang w:eastAsia="en-AU"/>
          <w14:ligatures w14:val="standardContextual"/>
        </w:rPr>
      </w:pPr>
      <w:hyperlink w:anchor="_Toc218857657" w:history="1">
        <w:r w:rsidRPr="00797885">
          <w:rPr>
            <w:rStyle w:val="Hyperlink"/>
          </w:rPr>
          <w:t>4.3</w:t>
        </w:r>
        <w:r>
          <w:rPr>
            <w:rFonts w:eastAsiaTheme="minorEastAsia"/>
            <w:kern w:val="2"/>
            <w:sz w:val="24"/>
            <w:szCs w:val="24"/>
            <w:lang w:eastAsia="en-AU"/>
            <w14:ligatures w14:val="standardContextual"/>
          </w:rPr>
          <w:tab/>
        </w:r>
        <w:r w:rsidRPr="00797885">
          <w:rPr>
            <w:rStyle w:val="Hyperlink"/>
          </w:rPr>
          <w:t>Incremental benefits and revenues</w:t>
        </w:r>
        <w:r>
          <w:rPr>
            <w:webHidden/>
          </w:rPr>
          <w:tab/>
        </w:r>
        <w:r>
          <w:rPr>
            <w:webHidden/>
          </w:rPr>
          <w:fldChar w:fldCharType="begin"/>
        </w:r>
        <w:r>
          <w:rPr>
            <w:webHidden/>
          </w:rPr>
          <w:instrText xml:space="preserve"> PAGEREF _Toc218857657 \h </w:instrText>
        </w:r>
        <w:r>
          <w:rPr>
            <w:webHidden/>
          </w:rPr>
        </w:r>
        <w:r>
          <w:rPr>
            <w:webHidden/>
          </w:rPr>
          <w:fldChar w:fldCharType="separate"/>
        </w:r>
        <w:r w:rsidR="00C64D04">
          <w:rPr>
            <w:webHidden/>
          </w:rPr>
          <w:t>19</w:t>
        </w:r>
        <w:r>
          <w:rPr>
            <w:webHidden/>
          </w:rPr>
          <w:fldChar w:fldCharType="end"/>
        </w:r>
      </w:hyperlink>
    </w:p>
    <w:p w14:paraId="1AA91765" w14:textId="4CBB0991" w:rsidR="009A3AFB" w:rsidRDefault="009A3AFB">
      <w:pPr>
        <w:pStyle w:val="TOC3"/>
        <w:tabs>
          <w:tab w:val="left" w:pos="1702"/>
        </w:tabs>
        <w:rPr>
          <w:rFonts w:eastAsiaTheme="minorEastAsia"/>
          <w:kern w:val="2"/>
          <w:sz w:val="24"/>
          <w:szCs w:val="24"/>
          <w:lang w:eastAsia="en-AU"/>
          <w14:ligatures w14:val="standardContextual"/>
        </w:rPr>
      </w:pPr>
      <w:hyperlink w:anchor="_Toc218857660" w:history="1">
        <w:r w:rsidRPr="00797885">
          <w:rPr>
            <w:rStyle w:val="Hyperlink"/>
          </w:rPr>
          <w:t>4.4</w:t>
        </w:r>
        <w:r>
          <w:rPr>
            <w:rFonts w:eastAsiaTheme="minorEastAsia"/>
            <w:kern w:val="2"/>
            <w:sz w:val="24"/>
            <w:szCs w:val="24"/>
            <w:lang w:eastAsia="en-AU"/>
            <w14:ligatures w14:val="standardContextual"/>
          </w:rPr>
          <w:tab/>
        </w:r>
        <w:r w:rsidRPr="00797885">
          <w:rPr>
            <w:rStyle w:val="Hyperlink"/>
          </w:rPr>
          <w:t>Standalone and avoidable costs</w:t>
        </w:r>
        <w:r>
          <w:rPr>
            <w:webHidden/>
          </w:rPr>
          <w:tab/>
        </w:r>
        <w:r>
          <w:rPr>
            <w:webHidden/>
          </w:rPr>
          <w:fldChar w:fldCharType="begin"/>
        </w:r>
        <w:r>
          <w:rPr>
            <w:webHidden/>
          </w:rPr>
          <w:instrText xml:space="preserve"> PAGEREF _Toc218857660 \h </w:instrText>
        </w:r>
        <w:r>
          <w:rPr>
            <w:webHidden/>
          </w:rPr>
        </w:r>
        <w:r>
          <w:rPr>
            <w:webHidden/>
          </w:rPr>
          <w:fldChar w:fldCharType="separate"/>
        </w:r>
        <w:r w:rsidR="00C64D04">
          <w:rPr>
            <w:webHidden/>
          </w:rPr>
          <w:t>22</w:t>
        </w:r>
        <w:r>
          <w:rPr>
            <w:webHidden/>
          </w:rPr>
          <w:fldChar w:fldCharType="end"/>
        </w:r>
      </w:hyperlink>
    </w:p>
    <w:p w14:paraId="249B669A" w14:textId="26D94F97" w:rsidR="009A3AFB" w:rsidRDefault="009A3AFB">
      <w:pPr>
        <w:pStyle w:val="TOC3"/>
        <w:tabs>
          <w:tab w:val="left" w:pos="1702"/>
        </w:tabs>
        <w:rPr>
          <w:rFonts w:eastAsiaTheme="minorEastAsia"/>
          <w:kern w:val="2"/>
          <w:sz w:val="24"/>
          <w:szCs w:val="24"/>
          <w:lang w:eastAsia="en-AU"/>
          <w14:ligatures w14:val="standardContextual"/>
        </w:rPr>
      </w:pPr>
      <w:hyperlink w:anchor="_Toc218857664" w:history="1">
        <w:r w:rsidRPr="00797885">
          <w:rPr>
            <w:rStyle w:val="Hyperlink"/>
          </w:rPr>
          <w:t>4.5</w:t>
        </w:r>
        <w:r>
          <w:rPr>
            <w:rFonts w:eastAsiaTheme="minorEastAsia"/>
            <w:kern w:val="2"/>
            <w:sz w:val="24"/>
            <w:szCs w:val="24"/>
            <w:lang w:eastAsia="en-AU"/>
            <w14:ligatures w14:val="standardContextual"/>
          </w:rPr>
          <w:tab/>
        </w:r>
        <w:r w:rsidRPr="00797885">
          <w:rPr>
            <w:rStyle w:val="Hyperlink"/>
          </w:rPr>
          <w:t>Transitioning to cost reflective NCCs</w:t>
        </w:r>
        <w:r>
          <w:rPr>
            <w:webHidden/>
          </w:rPr>
          <w:tab/>
        </w:r>
        <w:r>
          <w:rPr>
            <w:webHidden/>
          </w:rPr>
          <w:fldChar w:fldCharType="begin"/>
        </w:r>
        <w:r>
          <w:rPr>
            <w:webHidden/>
          </w:rPr>
          <w:instrText xml:space="preserve"> PAGEREF _Toc218857664 \h </w:instrText>
        </w:r>
        <w:r>
          <w:rPr>
            <w:webHidden/>
          </w:rPr>
        </w:r>
        <w:r>
          <w:rPr>
            <w:webHidden/>
          </w:rPr>
          <w:fldChar w:fldCharType="separate"/>
        </w:r>
        <w:r w:rsidR="00C64D04">
          <w:rPr>
            <w:webHidden/>
          </w:rPr>
          <w:t>23</w:t>
        </w:r>
        <w:r>
          <w:rPr>
            <w:webHidden/>
          </w:rPr>
          <w:fldChar w:fldCharType="end"/>
        </w:r>
      </w:hyperlink>
    </w:p>
    <w:p w14:paraId="78BBF8A2" w14:textId="1789CBD8" w:rsidR="009A3AFB" w:rsidRDefault="009A3AFB">
      <w:pPr>
        <w:pStyle w:val="TOC3"/>
        <w:tabs>
          <w:tab w:val="left" w:pos="1702"/>
        </w:tabs>
        <w:rPr>
          <w:rFonts w:eastAsiaTheme="minorEastAsia"/>
          <w:kern w:val="2"/>
          <w:sz w:val="24"/>
          <w:szCs w:val="24"/>
          <w:lang w:eastAsia="en-AU"/>
          <w14:ligatures w14:val="standardContextual"/>
        </w:rPr>
      </w:pPr>
      <w:hyperlink w:anchor="_Toc218857665" w:history="1">
        <w:r w:rsidRPr="00797885">
          <w:rPr>
            <w:rStyle w:val="Hyperlink"/>
          </w:rPr>
          <w:t>4.6</w:t>
        </w:r>
        <w:r>
          <w:rPr>
            <w:rFonts w:eastAsiaTheme="minorEastAsia"/>
            <w:kern w:val="2"/>
            <w:sz w:val="24"/>
            <w:szCs w:val="24"/>
            <w:lang w:eastAsia="en-AU"/>
            <w14:ligatures w14:val="standardContextual"/>
          </w:rPr>
          <w:tab/>
        </w:r>
        <w:r w:rsidRPr="00797885">
          <w:rPr>
            <w:rStyle w:val="Hyperlink"/>
          </w:rPr>
          <w:t>Director attestation</w:t>
        </w:r>
        <w:r>
          <w:rPr>
            <w:webHidden/>
          </w:rPr>
          <w:tab/>
        </w:r>
        <w:r>
          <w:rPr>
            <w:webHidden/>
          </w:rPr>
          <w:fldChar w:fldCharType="begin"/>
        </w:r>
        <w:r>
          <w:rPr>
            <w:webHidden/>
          </w:rPr>
          <w:instrText xml:space="preserve"> PAGEREF _Toc218857665 \h </w:instrText>
        </w:r>
        <w:r>
          <w:rPr>
            <w:webHidden/>
          </w:rPr>
        </w:r>
        <w:r>
          <w:rPr>
            <w:webHidden/>
          </w:rPr>
          <w:fldChar w:fldCharType="separate"/>
        </w:r>
        <w:r w:rsidR="00C64D04">
          <w:rPr>
            <w:webHidden/>
          </w:rPr>
          <w:t>24</w:t>
        </w:r>
        <w:r>
          <w:rPr>
            <w:webHidden/>
          </w:rPr>
          <w:fldChar w:fldCharType="end"/>
        </w:r>
      </w:hyperlink>
    </w:p>
    <w:p w14:paraId="5E3E651F" w14:textId="599AFDC1" w:rsidR="009A3AFB" w:rsidRDefault="009A3AFB">
      <w:pPr>
        <w:pStyle w:val="TOC3"/>
        <w:tabs>
          <w:tab w:val="left" w:pos="1702"/>
        </w:tabs>
        <w:rPr>
          <w:rFonts w:eastAsiaTheme="minorEastAsia"/>
          <w:kern w:val="2"/>
          <w:sz w:val="24"/>
          <w:szCs w:val="24"/>
          <w:lang w:eastAsia="en-AU"/>
          <w14:ligatures w14:val="standardContextual"/>
        </w:rPr>
      </w:pPr>
      <w:hyperlink w:anchor="_Toc218857666" w:history="1">
        <w:r w:rsidRPr="00797885">
          <w:rPr>
            <w:rStyle w:val="Hyperlink"/>
            <w:lang w:val="en-GB"/>
          </w:rPr>
          <w:t>4.7</w:t>
        </w:r>
        <w:r>
          <w:rPr>
            <w:rFonts w:eastAsiaTheme="minorEastAsia"/>
            <w:kern w:val="2"/>
            <w:sz w:val="24"/>
            <w:szCs w:val="24"/>
            <w:lang w:eastAsia="en-AU"/>
            <w14:ligatures w14:val="standardContextual"/>
          </w:rPr>
          <w:tab/>
        </w:r>
        <w:r w:rsidRPr="00797885">
          <w:rPr>
            <w:rStyle w:val="Hyperlink"/>
          </w:rPr>
          <w:t>Access to dispute resolution</w:t>
        </w:r>
        <w:r>
          <w:rPr>
            <w:webHidden/>
          </w:rPr>
          <w:tab/>
        </w:r>
        <w:r>
          <w:rPr>
            <w:webHidden/>
          </w:rPr>
          <w:fldChar w:fldCharType="begin"/>
        </w:r>
        <w:r>
          <w:rPr>
            <w:webHidden/>
          </w:rPr>
          <w:instrText xml:space="preserve"> PAGEREF _Toc218857666 \h </w:instrText>
        </w:r>
        <w:r>
          <w:rPr>
            <w:webHidden/>
          </w:rPr>
        </w:r>
        <w:r>
          <w:rPr>
            <w:webHidden/>
          </w:rPr>
          <w:fldChar w:fldCharType="separate"/>
        </w:r>
        <w:r w:rsidR="00C64D04">
          <w:rPr>
            <w:webHidden/>
          </w:rPr>
          <w:t>25</w:t>
        </w:r>
        <w:r>
          <w:rPr>
            <w:webHidden/>
          </w:rPr>
          <w:fldChar w:fldCharType="end"/>
        </w:r>
      </w:hyperlink>
    </w:p>
    <w:p w14:paraId="76B40602" w14:textId="3685DEC8" w:rsidR="009A3AFB" w:rsidRDefault="009A3AFB">
      <w:pPr>
        <w:pStyle w:val="TOC1"/>
        <w:rPr>
          <w:rFonts w:eastAsiaTheme="minorEastAsia"/>
          <w:b w:val="0"/>
          <w:noProof/>
          <w:kern w:val="2"/>
          <w:sz w:val="24"/>
          <w:szCs w:val="24"/>
          <w:lang w:eastAsia="en-AU"/>
          <w14:ligatures w14:val="standardContextual"/>
        </w:rPr>
      </w:pPr>
      <w:hyperlink w:anchor="_Toc218857668" w:history="1">
        <w:r w:rsidRPr="00797885">
          <w:rPr>
            <w:rStyle w:val="Hyperlink"/>
            <w:noProof/>
          </w:rPr>
          <w:t>5.</w:t>
        </w:r>
        <w:r>
          <w:rPr>
            <w:rFonts w:eastAsiaTheme="minorEastAsia"/>
            <w:b w:val="0"/>
            <w:noProof/>
            <w:kern w:val="2"/>
            <w:sz w:val="24"/>
            <w:szCs w:val="24"/>
            <w:lang w:eastAsia="en-AU"/>
            <w14:ligatures w14:val="standardContextual"/>
          </w:rPr>
          <w:tab/>
        </w:r>
        <w:r w:rsidRPr="00797885">
          <w:rPr>
            <w:rStyle w:val="Hyperlink"/>
            <w:noProof/>
          </w:rPr>
          <w:t>Requiring minimum information disclosures</w:t>
        </w:r>
        <w:r>
          <w:rPr>
            <w:noProof/>
            <w:webHidden/>
          </w:rPr>
          <w:tab/>
        </w:r>
        <w:r>
          <w:rPr>
            <w:noProof/>
            <w:webHidden/>
          </w:rPr>
          <w:fldChar w:fldCharType="begin"/>
        </w:r>
        <w:r>
          <w:rPr>
            <w:noProof/>
            <w:webHidden/>
          </w:rPr>
          <w:instrText xml:space="preserve"> PAGEREF _Toc218857668 \h </w:instrText>
        </w:r>
        <w:r>
          <w:rPr>
            <w:noProof/>
            <w:webHidden/>
          </w:rPr>
        </w:r>
        <w:r>
          <w:rPr>
            <w:noProof/>
            <w:webHidden/>
          </w:rPr>
          <w:fldChar w:fldCharType="separate"/>
        </w:r>
        <w:r w:rsidR="00C64D04">
          <w:rPr>
            <w:noProof/>
            <w:webHidden/>
          </w:rPr>
          <w:t>27</w:t>
        </w:r>
        <w:r>
          <w:rPr>
            <w:noProof/>
            <w:webHidden/>
          </w:rPr>
          <w:fldChar w:fldCharType="end"/>
        </w:r>
      </w:hyperlink>
    </w:p>
    <w:p w14:paraId="7357674B" w14:textId="172C9C3B" w:rsidR="009A3AFB" w:rsidRDefault="009A3AFB">
      <w:pPr>
        <w:pStyle w:val="TOC3"/>
        <w:tabs>
          <w:tab w:val="left" w:pos="1702"/>
        </w:tabs>
        <w:rPr>
          <w:rFonts w:eastAsiaTheme="minorEastAsia"/>
          <w:kern w:val="2"/>
          <w:sz w:val="24"/>
          <w:szCs w:val="24"/>
          <w:lang w:eastAsia="en-AU"/>
          <w14:ligatures w14:val="standardContextual"/>
        </w:rPr>
      </w:pPr>
      <w:hyperlink w:anchor="_Toc218857669" w:history="1">
        <w:r w:rsidRPr="00797885">
          <w:rPr>
            <w:rStyle w:val="Hyperlink"/>
          </w:rPr>
          <w:t>5.1</w:t>
        </w:r>
        <w:r>
          <w:rPr>
            <w:rFonts w:eastAsiaTheme="minorEastAsia"/>
            <w:kern w:val="2"/>
            <w:sz w:val="24"/>
            <w:szCs w:val="24"/>
            <w:lang w:eastAsia="en-AU"/>
            <w14:ligatures w14:val="standardContextual"/>
          </w:rPr>
          <w:tab/>
        </w:r>
        <w:r w:rsidRPr="00797885">
          <w:rPr>
            <w:rStyle w:val="Hyperlink"/>
          </w:rPr>
          <w:t>Connection policies</w:t>
        </w:r>
        <w:r>
          <w:rPr>
            <w:webHidden/>
          </w:rPr>
          <w:tab/>
        </w:r>
        <w:r>
          <w:rPr>
            <w:webHidden/>
          </w:rPr>
          <w:fldChar w:fldCharType="begin"/>
        </w:r>
        <w:r>
          <w:rPr>
            <w:webHidden/>
          </w:rPr>
          <w:instrText xml:space="preserve"> PAGEREF _Toc218857669 \h </w:instrText>
        </w:r>
        <w:r>
          <w:rPr>
            <w:webHidden/>
          </w:rPr>
        </w:r>
        <w:r>
          <w:rPr>
            <w:webHidden/>
          </w:rPr>
          <w:fldChar w:fldCharType="separate"/>
        </w:r>
        <w:r w:rsidR="00C64D04">
          <w:rPr>
            <w:webHidden/>
          </w:rPr>
          <w:t>27</w:t>
        </w:r>
        <w:r>
          <w:rPr>
            <w:webHidden/>
          </w:rPr>
          <w:fldChar w:fldCharType="end"/>
        </w:r>
      </w:hyperlink>
    </w:p>
    <w:p w14:paraId="7CCA4854" w14:textId="2AF90B93" w:rsidR="009A3AFB" w:rsidRDefault="009A3AFB">
      <w:pPr>
        <w:pStyle w:val="TOC3"/>
        <w:tabs>
          <w:tab w:val="left" w:pos="1702"/>
        </w:tabs>
        <w:rPr>
          <w:rFonts w:eastAsiaTheme="minorEastAsia"/>
          <w:kern w:val="2"/>
          <w:sz w:val="24"/>
          <w:szCs w:val="24"/>
          <w:lang w:eastAsia="en-AU"/>
          <w14:ligatures w14:val="standardContextual"/>
        </w:rPr>
      </w:pPr>
      <w:hyperlink w:anchor="_Toc218857671" w:history="1">
        <w:r w:rsidRPr="00797885">
          <w:rPr>
            <w:rStyle w:val="Hyperlink"/>
          </w:rPr>
          <w:t>5.2</w:t>
        </w:r>
        <w:r>
          <w:rPr>
            <w:rFonts w:eastAsiaTheme="minorEastAsia"/>
            <w:kern w:val="2"/>
            <w:sz w:val="24"/>
            <w:szCs w:val="24"/>
            <w:lang w:eastAsia="en-AU"/>
            <w14:ligatures w14:val="standardContextual"/>
          </w:rPr>
          <w:tab/>
        </w:r>
        <w:r w:rsidRPr="00797885">
          <w:rPr>
            <w:rStyle w:val="Hyperlink"/>
          </w:rPr>
          <w:t>Information supporting standard NCC proposals</w:t>
        </w:r>
        <w:r>
          <w:rPr>
            <w:webHidden/>
          </w:rPr>
          <w:tab/>
        </w:r>
        <w:r>
          <w:rPr>
            <w:webHidden/>
          </w:rPr>
          <w:fldChar w:fldCharType="begin"/>
        </w:r>
        <w:r>
          <w:rPr>
            <w:webHidden/>
          </w:rPr>
          <w:instrText xml:space="preserve"> PAGEREF _Toc218857671 \h </w:instrText>
        </w:r>
        <w:r>
          <w:rPr>
            <w:webHidden/>
          </w:rPr>
        </w:r>
        <w:r>
          <w:rPr>
            <w:webHidden/>
          </w:rPr>
          <w:fldChar w:fldCharType="separate"/>
        </w:r>
        <w:r w:rsidR="00C64D04">
          <w:rPr>
            <w:webHidden/>
          </w:rPr>
          <w:t>30</w:t>
        </w:r>
        <w:r>
          <w:rPr>
            <w:webHidden/>
          </w:rPr>
          <w:fldChar w:fldCharType="end"/>
        </w:r>
      </w:hyperlink>
    </w:p>
    <w:p w14:paraId="4DB04F99" w14:textId="72550D43" w:rsidR="009A3AFB" w:rsidRDefault="009A3AFB">
      <w:pPr>
        <w:pStyle w:val="TOC1"/>
        <w:rPr>
          <w:rFonts w:eastAsiaTheme="minorEastAsia"/>
          <w:b w:val="0"/>
          <w:noProof/>
          <w:kern w:val="2"/>
          <w:sz w:val="24"/>
          <w:szCs w:val="24"/>
          <w:lang w:eastAsia="en-AU"/>
          <w14:ligatures w14:val="standardContextual"/>
        </w:rPr>
      </w:pPr>
      <w:hyperlink w:anchor="_Toc218857676" w:history="1">
        <w:r w:rsidRPr="00797885">
          <w:rPr>
            <w:rStyle w:val="Hyperlink"/>
            <w:noProof/>
          </w:rPr>
          <w:t>6.</w:t>
        </w:r>
        <w:r>
          <w:rPr>
            <w:rFonts w:eastAsiaTheme="minorEastAsia"/>
            <w:b w:val="0"/>
            <w:noProof/>
            <w:kern w:val="2"/>
            <w:sz w:val="24"/>
            <w:szCs w:val="24"/>
            <w:lang w:eastAsia="en-AU"/>
            <w14:ligatures w14:val="standardContextual"/>
          </w:rPr>
          <w:tab/>
        </w:r>
        <w:r w:rsidRPr="00797885">
          <w:rPr>
            <w:rStyle w:val="Hyperlink"/>
            <w:noProof/>
          </w:rPr>
          <w:t>Empowering NCC calculations and negotiations</w:t>
        </w:r>
        <w:r>
          <w:rPr>
            <w:noProof/>
            <w:webHidden/>
          </w:rPr>
          <w:tab/>
        </w:r>
        <w:r>
          <w:rPr>
            <w:noProof/>
            <w:webHidden/>
          </w:rPr>
          <w:fldChar w:fldCharType="begin"/>
        </w:r>
        <w:r>
          <w:rPr>
            <w:noProof/>
            <w:webHidden/>
          </w:rPr>
          <w:instrText xml:space="preserve"> PAGEREF _Toc218857676 \h </w:instrText>
        </w:r>
        <w:r>
          <w:rPr>
            <w:noProof/>
            <w:webHidden/>
          </w:rPr>
        </w:r>
        <w:r>
          <w:rPr>
            <w:noProof/>
            <w:webHidden/>
          </w:rPr>
          <w:fldChar w:fldCharType="separate"/>
        </w:r>
        <w:r w:rsidR="00C64D04">
          <w:rPr>
            <w:noProof/>
            <w:webHidden/>
          </w:rPr>
          <w:t>33</w:t>
        </w:r>
        <w:r>
          <w:rPr>
            <w:noProof/>
            <w:webHidden/>
          </w:rPr>
          <w:fldChar w:fldCharType="end"/>
        </w:r>
      </w:hyperlink>
    </w:p>
    <w:p w14:paraId="7FEA8CA0" w14:textId="2153B21F" w:rsidR="009A3AFB" w:rsidRDefault="009A3AFB">
      <w:pPr>
        <w:pStyle w:val="TOC3"/>
        <w:tabs>
          <w:tab w:val="left" w:pos="1702"/>
        </w:tabs>
        <w:rPr>
          <w:rFonts w:eastAsiaTheme="minorEastAsia"/>
          <w:kern w:val="2"/>
          <w:sz w:val="24"/>
          <w:szCs w:val="24"/>
          <w:lang w:eastAsia="en-AU"/>
          <w14:ligatures w14:val="standardContextual"/>
        </w:rPr>
      </w:pPr>
      <w:hyperlink w:anchor="_Toc218857677" w:history="1">
        <w:r w:rsidRPr="00797885">
          <w:rPr>
            <w:rStyle w:val="Hyperlink"/>
          </w:rPr>
          <w:t>6.1</w:t>
        </w:r>
        <w:r>
          <w:rPr>
            <w:rFonts w:eastAsiaTheme="minorEastAsia"/>
            <w:kern w:val="2"/>
            <w:sz w:val="24"/>
            <w:szCs w:val="24"/>
            <w:lang w:eastAsia="en-AU"/>
            <w14:ligatures w14:val="standardContextual"/>
          </w:rPr>
          <w:tab/>
        </w:r>
        <w:r w:rsidRPr="00797885">
          <w:rPr>
            <w:rStyle w:val="Hyperlink"/>
          </w:rPr>
          <w:t>New Customer Contribution calculation models</w:t>
        </w:r>
        <w:r>
          <w:rPr>
            <w:webHidden/>
          </w:rPr>
          <w:tab/>
        </w:r>
        <w:r>
          <w:rPr>
            <w:webHidden/>
          </w:rPr>
          <w:fldChar w:fldCharType="begin"/>
        </w:r>
        <w:r>
          <w:rPr>
            <w:webHidden/>
          </w:rPr>
          <w:instrText xml:space="preserve"> PAGEREF _Toc218857677 \h </w:instrText>
        </w:r>
        <w:r>
          <w:rPr>
            <w:webHidden/>
          </w:rPr>
        </w:r>
        <w:r>
          <w:rPr>
            <w:webHidden/>
          </w:rPr>
          <w:fldChar w:fldCharType="separate"/>
        </w:r>
        <w:r w:rsidR="00C64D04">
          <w:rPr>
            <w:webHidden/>
          </w:rPr>
          <w:t>33</w:t>
        </w:r>
        <w:r>
          <w:rPr>
            <w:webHidden/>
          </w:rPr>
          <w:fldChar w:fldCharType="end"/>
        </w:r>
      </w:hyperlink>
    </w:p>
    <w:p w14:paraId="6421D37A" w14:textId="4C0200A5" w:rsidR="009A3AFB" w:rsidRDefault="009A3AFB">
      <w:pPr>
        <w:pStyle w:val="TOC3"/>
        <w:tabs>
          <w:tab w:val="left" w:pos="1702"/>
        </w:tabs>
        <w:rPr>
          <w:rFonts w:eastAsiaTheme="minorEastAsia"/>
          <w:kern w:val="2"/>
          <w:sz w:val="24"/>
          <w:szCs w:val="24"/>
          <w:lang w:eastAsia="en-AU"/>
          <w14:ligatures w14:val="standardContextual"/>
        </w:rPr>
      </w:pPr>
      <w:hyperlink w:anchor="_Toc218857678" w:history="1">
        <w:r w:rsidRPr="00797885">
          <w:rPr>
            <w:rStyle w:val="Hyperlink"/>
          </w:rPr>
          <w:t>6.2</w:t>
        </w:r>
        <w:r>
          <w:rPr>
            <w:rFonts w:eastAsiaTheme="minorEastAsia"/>
            <w:kern w:val="2"/>
            <w:sz w:val="24"/>
            <w:szCs w:val="24"/>
            <w:lang w:eastAsia="en-AU"/>
            <w14:ligatures w14:val="standardContextual"/>
          </w:rPr>
          <w:tab/>
        </w:r>
        <w:r w:rsidRPr="00797885">
          <w:rPr>
            <w:rStyle w:val="Hyperlink"/>
          </w:rPr>
          <w:t>Examples of cost estimation methods</w:t>
        </w:r>
        <w:r>
          <w:rPr>
            <w:webHidden/>
          </w:rPr>
          <w:tab/>
        </w:r>
        <w:r>
          <w:rPr>
            <w:webHidden/>
          </w:rPr>
          <w:fldChar w:fldCharType="begin"/>
        </w:r>
        <w:r>
          <w:rPr>
            <w:webHidden/>
          </w:rPr>
          <w:instrText xml:space="preserve"> PAGEREF _Toc218857678 \h </w:instrText>
        </w:r>
        <w:r>
          <w:rPr>
            <w:webHidden/>
          </w:rPr>
        </w:r>
        <w:r>
          <w:rPr>
            <w:webHidden/>
          </w:rPr>
          <w:fldChar w:fldCharType="separate"/>
        </w:r>
        <w:r w:rsidR="00C64D04">
          <w:rPr>
            <w:webHidden/>
          </w:rPr>
          <w:t>33</w:t>
        </w:r>
        <w:r>
          <w:rPr>
            <w:webHidden/>
          </w:rPr>
          <w:fldChar w:fldCharType="end"/>
        </w:r>
      </w:hyperlink>
    </w:p>
    <w:p w14:paraId="00BAEB2E" w14:textId="31C26203" w:rsidR="009A3AFB" w:rsidRDefault="009A3AFB">
      <w:pPr>
        <w:pStyle w:val="TOC3"/>
        <w:tabs>
          <w:tab w:val="left" w:pos="1702"/>
        </w:tabs>
        <w:rPr>
          <w:rFonts w:eastAsiaTheme="minorEastAsia"/>
          <w:kern w:val="2"/>
          <w:sz w:val="24"/>
          <w:szCs w:val="24"/>
          <w:lang w:eastAsia="en-AU"/>
          <w14:ligatures w14:val="standardContextual"/>
        </w:rPr>
      </w:pPr>
      <w:hyperlink w:anchor="_Toc218857679" w:history="1">
        <w:r w:rsidRPr="00797885">
          <w:rPr>
            <w:rStyle w:val="Hyperlink"/>
          </w:rPr>
          <w:t>6.3</w:t>
        </w:r>
        <w:r>
          <w:rPr>
            <w:rFonts w:eastAsiaTheme="minorEastAsia"/>
            <w:kern w:val="2"/>
            <w:sz w:val="24"/>
            <w:szCs w:val="24"/>
            <w:lang w:eastAsia="en-AU"/>
            <w14:ligatures w14:val="standardContextual"/>
          </w:rPr>
          <w:tab/>
        </w:r>
        <w:r w:rsidRPr="00797885">
          <w:rPr>
            <w:rStyle w:val="Hyperlink"/>
          </w:rPr>
          <w:t>Including calculation methods and inputs in negotiating frameworks</w:t>
        </w:r>
        <w:r>
          <w:rPr>
            <w:webHidden/>
          </w:rPr>
          <w:tab/>
        </w:r>
        <w:r>
          <w:rPr>
            <w:webHidden/>
          </w:rPr>
          <w:fldChar w:fldCharType="begin"/>
        </w:r>
        <w:r>
          <w:rPr>
            <w:webHidden/>
          </w:rPr>
          <w:instrText xml:space="preserve"> PAGEREF _Toc218857679 \h </w:instrText>
        </w:r>
        <w:r>
          <w:rPr>
            <w:webHidden/>
          </w:rPr>
        </w:r>
        <w:r>
          <w:rPr>
            <w:webHidden/>
          </w:rPr>
          <w:fldChar w:fldCharType="separate"/>
        </w:r>
        <w:r w:rsidR="00C64D04">
          <w:rPr>
            <w:webHidden/>
          </w:rPr>
          <w:t>35</w:t>
        </w:r>
        <w:r>
          <w:rPr>
            <w:webHidden/>
          </w:rPr>
          <w:fldChar w:fldCharType="end"/>
        </w:r>
      </w:hyperlink>
    </w:p>
    <w:p w14:paraId="42768D6D" w14:textId="1962F45A" w:rsidR="009A3AFB" w:rsidRDefault="009A3AFB">
      <w:pPr>
        <w:pStyle w:val="TOC1"/>
        <w:rPr>
          <w:rFonts w:eastAsiaTheme="minorEastAsia"/>
          <w:b w:val="0"/>
          <w:noProof/>
          <w:kern w:val="2"/>
          <w:sz w:val="24"/>
          <w:szCs w:val="24"/>
          <w:lang w:eastAsia="en-AU"/>
          <w14:ligatures w14:val="standardContextual"/>
        </w:rPr>
      </w:pPr>
      <w:hyperlink w:anchor="_Toc218857681" w:history="1">
        <w:r w:rsidRPr="00797885">
          <w:rPr>
            <w:rStyle w:val="Hyperlink"/>
            <w:noProof/>
          </w:rPr>
          <w:t>7.</w:t>
        </w:r>
        <w:r>
          <w:rPr>
            <w:rFonts w:eastAsiaTheme="minorEastAsia"/>
            <w:b w:val="0"/>
            <w:noProof/>
            <w:kern w:val="2"/>
            <w:sz w:val="24"/>
            <w:szCs w:val="24"/>
            <w:lang w:eastAsia="en-AU"/>
            <w14:ligatures w14:val="standardContextual"/>
          </w:rPr>
          <w:tab/>
        </w:r>
        <w:r w:rsidRPr="00797885">
          <w:rPr>
            <w:rStyle w:val="Hyperlink"/>
            <w:noProof/>
          </w:rPr>
          <w:t>Encouraging advanced practice</w:t>
        </w:r>
        <w:r>
          <w:rPr>
            <w:noProof/>
            <w:webHidden/>
          </w:rPr>
          <w:tab/>
        </w:r>
        <w:r>
          <w:rPr>
            <w:noProof/>
            <w:webHidden/>
          </w:rPr>
          <w:fldChar w:fldCharType="begin"/>
        </w:r>
        <w:r>
          <w:rPr>
            <w:noProof/>
            <w:webHidden/>
          </w:rPr>
          <w:instrText xml:space="preserve"> PAGEREF _Toc218857681 \h </w:instrText>
        </w:r>
        <w:r>
          <w:rPr>
            <w:noProof/>
            <w:webHidden/>
          </w:rPr>
        </w:r>
        <w:r>
          <w:rPr>
            <w:noProof/>
            <w:webHidden/>
          </w:rPr>
          <w:fldChar w:fldCharType="separate"/>
        </w:r>
        <w:r w:rsidR="00C64D04">
          <w:rPr>
            <w:noProof/>
            <w:webHidden/>
          </w:rPr>
          <w:t>36</w:t>
        </w:r>
        <w:r>
          <w:rPr>
            <w:noProof/>
            <w:webHidden/>
          </w:rPr>
          <w:fldChar w:fldCharType="end"/>
        </w:r>
      </w:hyperlink>
    </w:p>
    <w:p w14:paraId="591C78F5" w14:textId="6246EE3A" w:rsidR="009A3AFB" w:rsidRDefault="009A3AFB">
      <w:pPr>
        <w:pStyle w:val="TOC3"/>
        <w:tabs>
          <w:tab w:val="left" w:pos="1702"/>
        </w:tabs>
        <w:rPr>
          <w:rFonts w:eastAsiaTheme="minorEastAsia"/>
          <w:kern w:val="2"/>
          <w:sz w:val="24"/>
          <w:szCs w:val="24"/>
          <w:lang w:eastAsia="en-AU"/>
          <w14:ligatures w14:val="standardContextual"/>
        </w:rPr>
      </w:pPr>
      <w:hyperlink w:anchor="_Toc218857682" w:history="1">
        <w:r w:rsidRPr="00797885">
          <w:rPr>
            <w:rStyle w:val="Hyperlink"/>
          </w:rPr>
          <w:t>7.1</w:t>
        </w:r>
        <w:r>
          <w:rPr>
            <w:rFonts w:eastAsiaTheme="minorEastAsia"/>
            <w:kern w:val="2"/>
            <w:sz w:val="24"/>
            <w:szCs w:val="24"/>
            <w:lang w:eastAsia="en-AU"/>
            <w14:ligatures w14:val="standardContextual"/>
          </w:rPr>
          <w:tab/>
        </w:r>
        <w:r w:rsidRPr="00797885">
          <w:rPr>
            <w:rStyle w:val="Hyperlink"/>
          </w:rPr>
          <w:t>NCCs are an integral part of our PREMO framework</w:t>
        </w:r>
        <w:r>
          <w:rPr>
            <w:webHidden/>
          </w:rPr>
          <w:tab/>
        </w:r>
        <w:r>
          <w:rPr>
            <w:webHidden/>
          </w:rPr>
          <w:fldChar w:fldCharType="begin"/>
        </w:r>
        <w:r>
          <w:rPr>
            <w:webHidden/>
          </w:rPr>
          <w:instrText xml:space="preserve"> PAGEREF _Toc218857682 \h </w:instrText>
        </w:r>
        <w:r>
          <w:rPr>
            <w:webHidden/>
          </w:rPr>
        </w:r>
        <w:r>
          <w:rPr>
            <w:webHidden/>
          </w:rPr>
          <w:fldChar w:fldCharType="separate"/>
        </w:r>
        <w:r w:rsidR="00C64D04">
          <w:rPr>
            <w:webHidden/>
          </w:rPr>
          <w:t>36</w:t>
        </w:r>
        <w:r>
          <w:rPr>
            <w:webHidden/>
          </w:rPr>
          <w:fldChar w:fldCharType="end"/>
        </w:r>
      </w:hyperlink>
    </w:p>
    <w:p w14:paraId="345935CE" w14:textId="42FBE1BB" w:rsidR="009A3AFB" w:rsidRDefault="009A3AFB">
      <w:pPr>
        <w:pStyle w:val="TOC3"/>
        <w:tabs>
          <w:tab w:val="left" w:pos="1702"/>
        </w:tabs>
        <w:rPr>
          <w:rFonts w:eastAsiaTheme="minorEastAsia"/>
          <w:kern w:val="2"/>
          <w:sz w:val="24"/>
          <w:szCs w:val="24"/>
          <w:lang w:eastAsia="en-AU"/>
          <w14:ligatures w14:val="standardContextual"/>
        </w:rPr>
      </w:pPr>
      <w:hyperlink w:anchor="_Toc218857683" w:history="1">
        <w:r w:rsidRPr="00797885">
          <w:rPr>
            <w:rStyle w:val="Hyperlink"/>
          </w:rPr>
          <w:t>7.2</w:t>
        </w:r>
        <w:r>
          <w:rPr>
            <w:rFonts w:eastAsiaTheme="minorEastAsia"/>
            <w:kern w:val="2"/>
            <w:sz w:val="24"/>
            <w:szCs w:val="24"/>
            <w:lang w:eastAsia="en-AU"/>
            <w14:ligatures w14:val="standardContextual"/>
          </w:rPr>
          <w:tab/>
        </w:r>
        <w:r w:rsidRPr="00797885">
          <w:rPr>
            <w:rStyle w:val="Hyperlink"/>
          </w:rPr>
          <w:t>Linking PREMO ratings to better NCC practices</w:t>
        </w:r>
        <w:r>
          <w:rPr>
            <w:webHidden/>
          </w:rPr>
          <w:tab/>
        </w:r>
        <w:r>
          <w:rPr>
            <w:webHidden/>
          </w:rPr>
          <w:fldChar w:fldCharType="begin"/>
        </w:r>
        <w:r>
          <w:rPr>
            <w:webHidden/>
          </w:rPr>
          <w:instrText xml:space="preserve"> PAGEREF _Toc218857683 \h </w:instrText>
        </w:r>
        <w:r>
          <w:rPr>
            <w:webHidden/>
          </w:rPr>
        </w:r>
        <w:r>
          <w:rPr>
            <w:webHidden/>
          </w:rPr>
          <w:fldChar w:fldCharType="separate"/>
        </w:r>
        <w:r w:rsidR="00C64D04">
          <w:rPr>
            <w:webHidden/>
          </w:rPr>
          <w:t>37</w:t>
        </w:r>
        <w:r>
          <w:rPr>
            <w:webHidden/>
          </w:rPr>
          <w:fldChar w:fldCharType="end"/>
        </w:r>
      </w:hyperlink>
    </w:p>
    <w:p w14:paraId="7E3F19F3" w14:textId="77DE3400" w:rsidR="009A3AFB" w:rsidRDefault="009A3AFB">
      <w:pPr>
        <w:pStyle w:val="TOC1"/>
        <w:rPr>
          <w:rFonts w:eastAsiaTheme="minorEastAsia"/>
          <w:b w:val="0"/>
          <w:noProof/>
          <w:kern w:val="2"/>
          <w:sz w:val="24"/>
          <w:szCs w:val="24"/>
          <w:lang w:eastAsia="en-AU"/>
          <w14:ligatures w14:val="standardContextual"/>
        </w:rPr>
      </w:pPr>
      <w:hyperlink w:anchor="_Toc218857687" w:history="1">
        <w:r w:rsidRPr="00797885">
          <w:rPr>
            <w:rStyle w:val="Hyperlink"/>
            <w:noProof/>
          </w:rPr>
          <w:t>8.</w:t>
        </w:r>
        <w:r>
          <w:rPr>
            <w:rFonts w:eastAsiaTheme="minorEastAsia"/>
            <w:b w:val="0"/>
            <w:noProof/>
            <w:kern w:val="2"/>
            <w:sz w:val="24"/>
            <w:szCs w:val="24"/>
            <w:lang w:eastAsia="en-AU"/>
            <w14:ligatures w14:val="standardContextual"/>
          </w:rPr>
          <w:tab/>
        </w:r>
        <w:r w:rsidRPr="00797885">
          <w:rPr>
            <w:rStyle w:val="Hyperlink"/>
            <w:noProof/>
          </w:rPr>
          <w:t>Monitoring NCC implementation</w:t>
        </w:r>
        <w:r>
          <w:rPr>
            <w:noProof/>
            <w:webHidden/>
          </w:rPr>
          <w:tab/>
        </w:r>
        <w:r>
          <w:rPr>
            <w:noProof/>
            <w:webHidden/>
          </w:rPr>
          <w:fldChar w:fldCharType="begin"/>
        </w:r>
        <w:r>
          <w:rPr>
            <w:noProof/>
            <w:webHidden/>
          </w:rPr>
          <w:instrText xml:space="preserve"> PAGEREF _Toc218857687 \h </w:instrText>
        </w:r>
        <w:r>
          <w:rPr>
            <w:noProof/>
            <w:webHidden/>
          </w:rPr>
        </w:r>
        <w:r>
          <w:rPr>
            <w:noProof/>
            <w:webHidden/>
          </w:rPr>
          <w:fldChar w:fldCharType="separate"/>
        </w:r>
        <w:r w:rsidR="00C64D04">
          <w:rPr>
            <w:noProof/>
            <w:webHidden/>
          </w:rPr>
          <w:t>39</w:t>
        </w:r>
        <w:r>
          <w:rPr>
            <w:noProof/>
            <w:webHidden/>
          </w:rPr>
          <w:fldChar w:fldCharType="end"/>
        </w:r>
      </w:hyperlink>
    </w:p>
    <w:p w14:paraId="55D37BA8" w14:textId="52F04D54" w:rsidR="009A3AFB" w:rsidRDefault="009A3AFB">
      <w:pPr>
        <w:pStyle w:val="TOC3"/>
        <w:tabs>
          <w:tab w:val="left" w:pos="1702"/>
        </w:tabs>
        <w:rPr>
          <w:rFonts w:eastAsiaTheme="minorEastAsia"/>
          <w:kern w:val="2"/>
          <w:sz w:val="24"/>
          <w:szCs w:val="24"/>
          <w:lang w:eastAsia="en-AU"/>
          <w14:ligatures w14:val="standardContextual"/>
        </w:rPr>
      </w:pPr>
      <w:hyperlink w:anchor="_Toc218857688" w:history="1">
        <w:r w:rsidRPr="00797885">
          <w:rPr>
            <w:rStyle w:val="Hyperlink"/>
          </w:rPr>
          <w:t>8.1</w:t>
        </w:r>
        <w:r>
          <w:rPr>
            <w:rFonts w:eastAsiaTheme="minorEastAsia"/>
            <w:kern w:val="2"/>
            <w:sz w:val="24"/>
            <w:szCs w:val="24"/>
            <w:lang w:eastAsia="en-AU"/>
            <w14:ligatures w14:val="standardContextual"/>
          </w:rPr>
          <w:tab/>
        </w:r>
        <w:r w:rsidRPr="00797885">
          <w:rPr>
            <w:rStyle w:val="Hyperlink"/>
          </w:rPr>
          <w:t>Annual disclosure requirements</w:t>
        </w:r>
        <w:r>
          <w:rPr>
            <w:webHidden/>
          </w:rPr>
          <w:tab/>
        </w:r>
        <w:r>
          <w:rPr>
            <w:webHidden/>
          </w:rPr>
          <w:fldChar w:fldCharType="begin"/>
        </w:r>
        <w:r>
          <w:rPr>
            <w:webHidden/>
          </w:rPr>
          <w:instrText xml:space="preserve"> PAGEREF _Toc218857688 \h </w:instrText>
        </w:r>
        <w:r>
          <w:rPr>
            <w:webHidden/>
          </w:rPr>
        </w:r>
        <w:r>
          <w:rPr>
            <w:webHidden/>
          </w:rPr>
          <w:fldChar w:fldCharType="separate"/>
        </w:r>
        <w:r w:rsidR="00C64D04">
          <w:rPr>
            <w:webHidden/>
          </w:rPr>
          <w:t>39</w:t>
        </w:r>
        <w:r>
          <w:rPr>
            <w:webHidden/>
          </w:rPr>
          <w:fldChar w:fldCharType="end"/>
        </w:r>
      </w:hyperlink>
    </w:p>
    <w:p w14:paraId="2D3BC9F4" w14:textId="363B25B0" w:rsidR="009A3AFB" w:rsidRDefault="009A3AFB">
      <w:pPr>
        <w:pStyle w:val="TOC3"/>
        <w:tabs>
          <w:tab w:val="left" w:pos="1702"/>
        </w:tabs>
        <w:rPr>
          <w:rFonts w:eastAsiaTheme="minorEastAsia"/>
          <w:kern w:val="2"/>
          <w:sz w:val="24"/>
          <w:szCs w:val="24"/>
          <w:lang w:eastAsia="en-AU"/>
          <w14:ligatures w14:val="standardContextual"/>
        </w:rPr>
      </w:pPr>
      <w:hyperlink w:anchor="_Toc218857689" w:history="1">
        <w:r w:rsidRPr="00797885">
          <w:rPr>
            <w:rStyle w:val="Hyperlink"/>
          </w:rPr>
          <w:t>8.2</w:t>
        </w:r>
        <w:r>
          <w:rPr>
            <w:rFonts w:eastAsiaTheme="minorEastAsia"/>
            <w:kern w:val="2"/>
            <w:sz w:val="24"/>
            <w:szCs w:val="24"/>
            <w:lang w:eastAsia="en-AU"/>
            <w14:ligatures w14:val="standardContextual"/>
          </w:rPr>
          <w:tab/>
        </w:r>
        <w:r w:rsidRPr="00797885">
          <w:rPr>
            <w:rStyle w:val="Hyperlink"/>
          </w:rPr>
          <w:t>Comparative performance commentary</w:t>
        </w:r>
        <w:r>
          <w:rPr>
            <w:webHidden/>
          </w:rPr>
          <w:tab/>
        </w:r>
        <w:r>
          <w:rPr>
            <w:webHidden/>
          </w:rPr>
          <w:fldChar w:fldCharType="begin"/>
        </w:r>
        <w:r>
          <w:rPr>
            <w:webHidden/>
          </w:rPr>
          <w:instrText xml:space="preserve"> PAGEREF _Toc218857689 \h </w:instrText>
        </w:r>
        <w:r>
          <w:rPr>
            <w:webHidden/>
          </w:rPr>
        </w:r>
        <w:r>
          <w:rPr>
            <w:webHidden/>
          </w:rPr>
          <w:fldChar w:fldCharType="separate"/>
        </w:r>
        <w:r w:rsidR="00C64D04">
          <w:rPr>
            <w:webHidden/>
          </w:rPr>
          <w:t>40</w:t>
        </w:r>
        <w:r>
          <w:rPr>
            <w:webHidden/>
          </w:rPr>
          <w:fldChar w:fldCharType="end"/>
        </w:r>
      </w:hyperlink>
    </w:p>
    <w:p w14:paraId="69BF5B06" w14:textId="20D2F1CF" w:rsidR="009A3AFB" w:rsidRDefault="009A3AFB">
      <w:pPr>
        <w:pStyle w:val="TOC1"/>
        <w:rPr>
          <w:rFonts w:eastAsiaTheme="minorEastAsia"/>
          <w:b w:val="0"/>
          <w:noProof/>
          <w:kern w:val="2"/>
          <w:sz w:val="24"/>
          <w:szCs w:val="24"/>
          <w:lang w:eastAsia="en-AU"/>
          <w14:ligatures w14:val="standardContextual"/>
        </w:rPr>
      </w:pPr>
      <w:hyperlink w:anchor="_Toc218857690" w:history="1">
        <w:r w:rsidRPr="00797885">
          <w:rPr>
            <w:rStyle w:val="Hyperlink"/>
            <w:noProof/>
          </w:rPr>
          <w:t>Appendix A – Glossary</w:t>
        </w:r>
        <w:r>
          <w:rPr>
            <w:noProof/>
            <w:webHidden/>
          </w:rPr>
          <w:tab/>
        </w:r>
        <w:r>
          <w:rPr>
            <w:noProof/>
            <w:webHidden/>
          </w:rPr>
          <w:fldChar w:fldCharType="begin"/>
        </w:r>
        <w:r>
          <w:rPr>
            <w:noProof/>
            <w:webHidden/>
          </w:rPr>
          <w:instrText xml:space="preserve"> PAGEREF _Toc218857690 \h </w:instrText>
        </w:r>
        <w:r>
          <w:rPr>
            <w:noProof/>
            <w:webHidden/>
          </w:rPr>
        </w:r>
        <w:r>
          <w:rPr>
            <w:noProof/>
            <w:webHidden/>
          </w:rPr>
          <w:fldChar w:fldCharType="separate"/>
        </w:r>
        <w:r w:rsidR="00C64D04">
          <w:rPr>
            <w:noProof/>
            <w:webHidden/>
          </w:rPr>
          <w:t>41</w:t>
        </w:r>
        <w:r>
          <w:rPr>
            <w:noProof/>
            <w:webHidden/>
          </w:rPr>
          <w:fldChar w:fldCharType="end"/>
        </w:r>
      </w:hyperlink>
    </w:p>
    <w:p w14:paraId="6D13D6A9" w14:textId="4A37D4C0" w:rsidR="009A3AFB" w:rsidRDefault="009A3AFB">
      <w:pPr>
        <w:pStyle w:val="TOC1"/>
        <w:rPr>
          <w:rFonts w:eastAsiaTheme="minorEastAsia"/>
          <w:b w:val="0"/>
          <w:noProof/>
          <w:kern w:val="2"/>
          <w:sz w:val="24"/>
          <w:szCs w:val="24"/>
          <w:lang w:eastAsia="en-AU"/>
          <w14:ligatures w14:val="standardContextual"/>
        </w:rPr>
      </w:pPr>
      <w:hyperlink w:anchor="_Toc218857691" w:history="1">
        <w:r w:rsidRPr="00797885">
          <w:rPr>
            <w:rStyle w:val="Hyperlink"/>
            <w:noProof/>
          </w:rPr>
          <w:t>Appendix B – Suggested minimum content for a Development Servicing Plan</w:t>
        </w:r>
        <w:r>
          <w:rPr>
            <w:noProof/>
            <w:webHidden/>
          </w:rPr>
          <w:tab/>
        </w:r>
        <w:r>
          <w:rPr>
            <w:noProof/>
            <w:webHidden/>
          </w:rPr>
          <w:fldChar w:fldCharType="begin"/>
        </w:r>
        <w:r>
          <w:rPr>
            <w:noProof/>
            <w:webHidden/>
          </w:rPr>
          <w:instrText xml:space="preserve"> PAGEREF _Toc218857691 \h </w:instrText>
        </w:r>
        <w:r>
          <w:rPr>
            <w:noProof/>
            <w:webHidden/>
          </w:rPr>
        </w:r>
        <w:r>
          <w:rPr>
            <w:noProof/>
            <w:webHidden/>
          </w:rPr>
          <w:fldChar w:fldCharType="separate"/>
        </w:r>
        <w:r w:rsidR="00C64D04">
          <w:rPr>
            <w:noProof/>
            <w:webHidden/>
          </w:rPr>
          <w:t>44</w:t>
        </w:r>
        <w:r>
          <w:rPr>
            <w:noProof/>
            <w:webHidden/>
          </w:rPr>
          <w:fldChar w:fldCharType="end"/>
        </w:r>
      </w:hyperlink>
    </w:p>
    <w:p w14:paraId="28698638" w14:textId="2D1EF74C" w:rsidR="00D3670C" w:rsidRDefault="00782E55" w:rsidP="00D3670C">
      <w:r>
        <w:rPr>
          <w:color w:val="236192" w:themeColor="accent1"/>
        </w:rPr>
        <w:fldChar w:fldCharType="end"/>
      </w:r>
    </w:p>
    <w:p w14:paraId="734ED0D5" w14:textId="77777777" w:rsidR="003A30F3" w:rsidRDefault="003A30F3" w:rsidP="003A30F3"/>
    <w:p w14:paraId="31AE67F4" w14:textId="77777777" w:rsidR="003A30F3" w:rsidRPr="003A30F3" w:rsidRDefault="003A30F3" w:rsidP="003A30F3">
      <w:pPr>
        <w:sectPr w:rsidR="003A30F3" w:rsidRPr="003A30F3" w:rsidSect="00A236AB">
          <w:footerReference w:type="default" r:id="rId22"/>
          <w:type w:val="continuous"/>
          <w:pgSz w:w="11906" w:h="16838" w:code="9"/>
          <w:pgMar w:top="1134" w:right="1558" w:bottom="1134" w:left="1134" w:header="709" w:footer="692" w:gutter="0"/>
          <w:pgNumType w:fmt="lowerRoman"/>
          <w:cols w:space="708"/>
          <w:docGrid w:linePitch="360"/>
        </w:sectPr>
      </w:pPr>
    </w:p>
    <w:p w14:paraId="0C6AA8A1" w14:textId="2C223140" w:rsidR="006663CF" w:rsidRPr="0051518A" w:rsidRDefault="006663CF" w:rsidP="006663CF">
      <w:pPr>
        <w:pStyle w:val="Heading1numbered"/>
      </w:pPr>
      <w:bookmarkStart w:id="10" w:name="_Toc218857625"/>
      <w:bookmarkStart w:id="11" w:name="_Toc210127575"/>
      <w:r w:rsidRPr="0051518A">
        <w:lastRenderedPageBreak/>
        <w:t>Executive summary</w:t>
      </w:r>
      <w:bookmarkEnd w:id="10"/>
    </w:p>
    <w:p w14:paraId="64E3B725" w14:textId="77777777" w:rsidR="00DD40D5" w:rsidRPr="00DD40D5" w:rsidRDefault="00DD40D5" w:rsidP="001A3A40">
      <w:pPr>
        <w:rPr>
          <w:rFonts w:ascii="Tahoma" w:eastAsiaTheme="majorEastAsia" w:hAnsi="Tahoma" w:cstheme="majorBidi"/>
          <w:b/>
          <w:color w:val="4986A0" w:themeColor="text2"/>
          <w:szCs w:val="24"/>
        </w:rPr>
      </w:pPr>
      <w:r w:rsidRPr="00DD40D5">
        <w:rPr>
          <w:rFonts w:ascii="Tahoma" w:eastAsiaTheme="majorEastAsia" w:hAnsi="Tahoma" w:cstheme="majorBidi"/>
          <w:b/>
          <w:color w:val="4986A0" w:themeColor="text2"/>
          <w:szCs w:val="24"/>
        </w:rPr>
        <w:t>About this framework</w:t>
      </w:r>
    </w:p>
    <w:p w14:paraId="0F633107" w14:textId="315AFFC4" w:rsidR="0045662C" w:rsidRPr="002C5192" w:rsidRDefault="007F3666" w:rsidP="001A3A40">
      <w:r w:rsidRPr="002C5192">
        <w:t xml:space="preserve">The </w:t>
      </w:r>
      <w:r w:rsidRPr="002C5192">
        <w:rPr>
          <w:i/>
          <w:iCs/>
        </w:rPr>
        <w:t xml:space="preserve">New Customer Contributions Framework </w:t>
      </w:r>
      <w:r w:rsidR="00CA4105" w:rsidRPr="00606080">
        <w:rPr>
          <w:iCs/>
        </w:rPr>
        <w:t>sets out the Essential Service</w:t>
      </w:r>
      <w:r w:rsidR="00890A1B" w:rsidRPr="00606080">
        <w:rPr>
          <w:iCs/>
        </w:rPr>
        <w:t xml:space="preserve">s Commission’s approach to strengthening the operation, </w:t>
      </w:r>
      <w:r w:rsidR="00D4304D" w:rsidRPr="00606080">
        <w:rPr>
          <w:iCs/>
        </w:rPr>
        <w:t>transparency,</w:t>
      </w:r>
      <w:r w:rsidR="00890A1B" w:rsidRPr="00606080">
        <w:rPr>
          <w:iCs/>
        </w:rPr>
        <w:t xml:space="preserve"> and governance of </w:t>
      </w:r>
      <w:r w:rsidR="00740DA1" w:rsidRPr="00606080">
        <w:rPr>
          <w:iCs/>
        </w:rPr>
        <w:t>new customer contributions (</w:t>
      </w:r>
      <w:r w:rsidR="00890A1B" w:rsidRPr="00606080">
        <w:rPr>
          <w:iCs/>
        </w:rPr>
        <w:t>NCCs</w:t>
      </w:r>
      <w:r w:rsidR="00740DA1" w:rsidRPr="00606080">
        <w:rPr>
          <w:iCs/>
        </w:rPr>
        <w:t>)</w:t>
      </w:r>
      <w:r w:rsidR="00890A1B" w:rsidRPr="00606080">
        <w:rPr>
          <w:iCs/>
        </w:rPr>
        <w:t xml:space="preserve"> across the Victorian water sector. </w:t>
      </w:r>
      <w:r w:rsidR="00D4304D" w:rsidRPr="00606080">
        <w:rPr>
          <w:iCs/>
        </w:rPr>
        <w:t>It</w:t>
      </w:r>
      <w:r w:rsidRPr="00606080">
        <w:rPr>
          <w:iCs/>
        </w:rPr>
        <w:t xml:space="preserve"> </w:t>
      </w:r>
      <w:r w:rsidR="00A71689" w:rsidRPr="002C5192">
        <w:t xml:space="preserve">is </w:t>
      </w:r>
      <w:r w:rsidR="009E7B46" w:rsidRPr="002C5192">
        <w:t xml:space="preserve">designed to help </w:t>
      </w:r>
      <w:r w:rsidR="008F31D8" w:rsidRPr="002C5192">
        <w:t xml:space="preserve">water businesses and </w:t>
      </w:r>
      <w:r w:rsidR="008F31D8" w:rsidRPr="00606080">
        <w:t>conn</w:t>
      </w:r>
      <w:r w:rsidR="00982D5A" w:rsidRPr="00606080">
        <w:t>ecting</w:t>
      </w:r>
      <w:r w:rsidR="008F31D8" w:rsidRPr="002C5192">
        <w:t xml:space="preserve"> parties </w:t>
      </w:r>
      <w:r w:rsidR="004C1016" w:rsidRPr="00606080">
        <w:t xml:space="preserve">understand </w:t>
      </w:r>
      <w:r w:rsidR="00740DA1" w:rsidRPr="00606080">
        <w:t>how the commission expects</w:t>
      </w:r>
      <w:r w:rsidR="008F31D8" w:rsidRPr="002C5192">
        <w:t xml:space="preserve"> the </w:t>
      </w:r>
      <w:r w:rsidR="00740DA1" w:rsidRPr="00606080">
        <w:t xml:space="preserve">NCC </w:t>
      </w:r>
      <w:r w:rsidR="00397DF7">
        <w:t>framework</w:t>
      </w:r>
      <w:r w:rsidR="00740DA1" w:rsidRPr="00606080">
        <w:t xml:space="preserve"> </w:t>
      </w:r>
      <w:r w:rsidR="00E60299" w:rsidRPr="00606080">
        <w:t xml:space="preserve">to </w:t>
      </w:r>
      <w:r w:rsidR="00F622FB" w:rsidRPr="00606080">
        <w:t xml:space="preserve">be applied in practice. </w:t>
      </w:r>
    </w:p>
    <w:p w14:paraId="17AA285C" w14:textId="7C5182A0" w:rsidR="0078248F" w:rsidRDefault="0066795A" w:rsidP="001918AC">
      <w:r w:rsidRPr="00606080">
        <w:t xml:space="preserve">The NCC </w:t>
      </w:r>
      <w:r w:rsidR="00826FE6" w:rsidRPr="00606080">
        <w:t xml:space="preserve">Framework </w:t>
      </w:r>
      <w:r w:rsidR="00826FE6" w:rsidRPr="002C5192">
        <w:t>supports</w:t>
      </w:r>
      <w:r w:rsidR="001A3A40" w:rsidRPr="002C5192">
        <w:t xml:space="preserve"> water businesses</w:t>
      </w:r>
      <w:r w:rsidR="0045662C" w:rsidRPr="002C5192">
        <w:t xml:space="preserve"> as they prepare price submissions for </w:t>
      </w:r>
      <w:r w:rsidR="00CA3ADD" w:rsidRPr="00606080">
        <w:t>the</w:t>
      </w:r>
      <w:r w:rsidR="0045662C" w:rsidRPr="00606080">
        <w:t xml:space="preserve"> </w:t>
      </w:r>
      <w:r w:rsidR="002662F3" w:rsidRPr="00606080">
        <w:t xml:space="preserve">setting and administering </w:t>
      </w:r>
      <w:r w:rsidR="0045662C" w:rsidRPr="00606080">
        <w:t>NCCs</w:t>
      </w:r>
      <w:r w:rsidR="003E588B" w:rsidRPr="00606080">
        <w:t>, including those</w:t>
      </w:r>
      <w:r w:rsidR="0045662C" w:rsidRPr="002C5192">
        <w:t xml:space="preserve"> that will apply from 1 July 2028. </w:t>
      </w:r>
    </w:p>
    <w:p w14:paraId="3E034CA2" w14:textId="5F47E3A8" w:rsidR="001918AC" w:rsidRPr="007842B6" w:rsidRDefault="001918AC" w:rsidP="001918AC">
      <w:r w:rsidRPr="007842B6">
        <w:t xml:space="preserve">This framework is not ‘commission guidance’ of the kind outlined in the </w:t>
      </w:r>
      <w:r w:rsidR="002662F3" w:rsidRPr="007842B6">
        <w:t xml:space="preserve">Water Industry Regulatory Order </w:t>
      </w:r>
      <w:r w:rsidR="00697C61" w:rsidRPr="007842B6">
        <w:t>(</w:t>
      </w:r>
      <w:r w:rsidRPr="007842B6">
        <w:t>WIRO</w:t>
      </w:r>
      <w:r w:rsidR="00697C61" w:rsidRPr="007842B6">
        <w:t>)</w:t>
      </w:r>
      <w:r w:rsidRPr="007842B6">
        <w:t>.</w:t>
      </w:r>
      <w:r w:rsidRPr="007842B6">
        <w:rPr>
          <w:vertAlign w:val="superscript"/>
        </w:rPr>
        <w:footnoteReference w:id="1"/>
      </w:r>
      <w:r w:rsidRPr="007842B6">
        <w:t xml:space="preserve"> However, </w:t>
      </w:r>
      <w:r w:rsidR="00617B62" w:rsidRPr="007842B6">
        <w:t xml:space="preserve">consistent with the WIRO, </w:t>
      </w:r>
      <w:r w:rsidR="00470668" w:rsidRPr="007842B6">
        <w:t xml:space="preserve">when </w:t>
      </w:r>
      <w:r w:rsidR="00617B62" w:rsidRPr="007842B6">
        <w:t xml:space="preserve">the commission </w:t>
      </w:r>
      <w:r w:rsidR="003D0F89" w:rsidRPr="007842B6">
        <w:t>provide</w:t>
      </w:r>
      <w:r w:rsidR="00254940" w:rsidRPr="007842B6">
        <w:t>s</w:t>
      </w:r>
      <w:r w:rsidR="00617B62" w:rsidRPr="007842B6">
        <w:t xml:space="preserve"> </w:t>
      </w:r>
      <w:r w:rsidR="00AB26C4" w:rsidRPr="007842B6">
        <w:t xml:space="preserve">guidance </w:t>
      </w:r>
      <w:r w:rsidR="003D2792" w:rsidRPr="007842B6">
        <w:t>for individual water</w:t>
      </w:r>
      <w:r w:rsidR="00AB26C4" w:rsidRPr="007842B6">
        <w:t xml:space="preserve"> price</w:t>
      </w:r>
      <w:r w:rsidR="00872EC0" w:rsidRPr="007842B6">
        <w:t xml:space="preserve"> reviews</w:t>
      </w:r>
      <w:r w:rsidR="00602E6A" w:rsidRPr="007842B6">
        <w:t>,</w:t>
      </w:r>
      <w:r w:rsidR="00D86DD9" w:rsidRPr="007842B6">
        <w:t xml:space="preserve"> </w:t>
      </w:r>
      <w:r w:rsidRPr="007842B6">
        <w:t xml:space="preserve">water businesses </w:t>
      </w:r>
      <w:r w:rsidR="00F0091D" w:rsidRPr="007842B6">
        <w:t>should</w:t>
      </w:r>
      <w:r w:rsidRPr="007842B6">
        <w:t xml:space="preserve"> expect </w:t>
      </w:r>
      <w:r w:rsidR="00F0091D" w:rsidRPr="007842B6">
        <w:t xml:space="preserve">that </w:t>
      </w:r>
      <w:r w:rsidRPr="007842B6">
        <w:t>guidance</w:t>
      </w:r>
      <w:r w:rsidR="00F0091D" w:rsidRPr="007842B6">
        <w:t xml:space="preserve">, and the </w:t>
      </w:r>
      <w:r w:rsidR="00792C9C" w:rsidRPr="007842B6">
        <w:t xml:space="preserve">commission’s assessment of NCC proposals, </w:t>
      </w:r>
      <w:r w:rsidRPr="007842B6">
        <w:t xml:space="preserve">will be consistent with this framework. </w:t>
      </w:r>
    </w:p>
    <w:p w14:paraId="09AB6ECB" w14:textId="28442666" w:rsidR="00DA396D" w:rsidRPr="007842B6" w:rsidRDefault="00DA396D" w:rsidP="001918AC">
      <w:pPr>
        <w:rPr>
          <w:rFonts w:ascii="Tahoma" w:eastAsiaTheme="majorEastAsia" w:hAnsi="Tahoma" w:cstheme="majorBidi"/>
          <w:b/>
          <w:color w:val="4986A0" w:themeColor="text2"/>
          <w:szCs w:val="24"/>
        </w:rPr>
      </w:pPr>
      <w:r w:rsidRPr="007842B6">
        <w:rPr>
          <w:rFonts w:ascii="Tahoma" w:eastAsiaTheme="majorEastAsia" w:hAnsi="Tahoma" w:cstheme="majorBidi"/>
          <w:b/>
          <w:color w:val="4986A0" w:themeColor="text2"/>
          <w:szCs w:val="24"/>
        </w:rPr>
        <w:t xml:space="preserve">Why did we review the </w:t>
      </w:r>
      <w:r w:rsidR="002E11DB" w:rsidRPr="007842B6">
        <w:rPr>
          <w:rFonts w:ascii="Tahoma" w:eastAsiaTheme="majorEastAsia" w:hAnsi="Tahoma" w:cstheme="majorBidi"/>
          <w:b/>
          <w:color w:val="4986A0" w:themeColor="text2"/>
          <w:szCs w:val="24"/>
        </w:rPr>
        <w:t>existing N</w:t>
      </w:r>
      <w:r w:rsidRPr="007842B6">
        <w:rPr>
          <w:rFonts w:ascii="Tahoma" w:eastAsiaTheme="majorEastAsia" w:hAnsi="Tahoma" w:cstheme="majorBidi"/>
          <w:b/>
          <w:color w:val="4986A0" w:themeColor="text2"/>
          <w:szCs w:val="24"/>
        </w:rPr>
        <w:t xml:space="preserve">ew </w:t>
      </w:r>
      <w:r w:rsidR="002E11DB" w:rsidRPr="007842B6">
        <w:rPr>
          <w:rFonts w:ascii="Tahoma" w:eastAsiaTheme="majorEastAsia" w:hAnsi="Tahoma" w:cstheme="majorBidi"/>
          <w:b/>
          <w:color w:val="4986A0" w:themeColor="text2"/>
          <w:szCs w:val="24"/>
        </w:rPr>
        <w:t>C</w:t>
      </w:r>
      <w:r w:rsidRPr="007842B6">
        <w:rPr>
          <w:rFonts w:ascii="Tahoma" w:eastAsiaTheme="majorEastAsia" w:hAnsi="Tahoma" w:cstheme="majorBidi"/>
          <w:b/>
          <w:color w:val="4986A0" w:themeColor="text2"/>
          <w:szCs w:val="24"/>
        </w:rPr>
        <w:t xml:space="preserve">ustomer </w:t>
      </w:r>
      <w:r w:rsidR="002E11DB" w:rsidRPr="007842B6">
        <w:rPr>
          <w:rFonts w:ascii="Tahoma" w:eastAsiaTheme="majorEastAsia" w:hAnsi="Tahoma" w:cstheme="majorBidi"/>
          <w:b/>
          <w:color w:val="4986A0" w:themeColor="text2"/>
          <w:szCs w:val="24"/>
        </w:rPr>
        <w:t>C</w:t>
      </w:r>
      <w:r w:rsidRPr="007842B6">
        <w:rPr>
          <w:rFonts w:ascii="Tahoma" w:eastAsiaTheme="majorEastAsia" w:hAnsi="Tahoma" w:cstheme="majorBidi"/>
          <w:b/>
          <w:color w:val="4986A0" w:themeColor="text2"/>
          <w:szCs w:val="24"/>
        </w:rPr>
        <w:t xml:space="preserve">ontributions </w:t>
      </w:r>
      <w:r w:rsidR="002E11DB" w:rsidRPr="007842B6">
        <w:rPr>
          <w:rFonts w:ascii="Tahoma" w:eastAsiaTheme="majorEastAsia" w:hAnsi="Tahoma" w:cstheme="majorBidi"/>
          <w:b/>
          <w:color w:val="4986A0" w:themeColor="text2"/>
          <w:szCs w:val="24"/>
        </w:rPr>
        <w:t>F</w:t>
      </w:r>
      <w:r w:rsidRPr="007842B6">
        <w:rPr>
          <w:rFonts w:ascii="Tahoma" w:eastAsiaTheme="majorEastAsia" w:hAnsi="Tahoma" w:cstheme="majorBidi"/>
          <w:b/>
          <w:color w:val="4986A0" w:themeColor="text2"/>
          <w:szCs w:val="24"/>
        </w:rPr>
        <w:t>ramework?</w:t>
      </w:r>
    </w:p>
    <w:p w14:paraId="06E36C26" w14:textId="457AC18E" w:rsidR="009B4942" w:rsidRPr="007842B6" w:rsidRDefault="002E11DB" w:rsidP="00916ED2">
      <w:r w:rsidRPr="007842B6">
        <w:t>We</w:t>
      </w:r>
      <w:r w:rsidR="00A26BB8" w:rsidRPr="007842B6">
        <w:t xml:space="preserve"> </w:t>
      </w:r>
      <w:r w:rsidR="001906F1" w:rsidRPr="007842B6">
        <w:t xml:space="preserve">reviewed </w:t>
      </w:r>
      <w:r w:rsidR="00595577" w:rsidRPr="007842B6">
        <w:t xml:space="preserve">the existing </w:t>
      </w:r>
      <w:r w:rsidR="00595577" w:rsidRPr="007842B6">
        <w:rPr>
          <w:i/>
          <w:iCs/>
        </w:rPr>
        <w:t>N</w:t>
      </w:r>
      <w:r w:rsidRPr="007842B6">
        <w:rPr>
          <w:i/>
          <w:iCs/>
        </w:rPr>
        <w:t xml:space="preserve">ew Customer Contributions </w:t>
      </w:r>
      <w:r w:rsidR="00595577" w:rsidRPr="007842B6">
        <w:rPr>
          <w:i/>
          <w:iCs/>
        </w:rPr>
        <w:t>Framework</w:t>
      </w:r>
      <w:r w:rsidR="00595577" w:rsidRPr="007842B6">
        <w:t xml:space="preserve"> </w:t>
      </w:r>
      <w:r w:rsidR="002F3DB5" w:rsidRPr="007842B6">
        <w:t xml:space="preserve">to support </w:t>
      </w:r>
      <w:r w:rsidR="00B36DCE" w:rsidRPr="007842B6">
        <w:t>our</w:t>
      </w:r>
      <w:r w:rsidR="00787F33" w:rsidRPr="007842B6">
        <w:t xml:space="preserve"> strategic objective</w:t>
      </w:r>
      <w:r w:rsidR="002F3DB5" w:rsidRPr="007842B6">
        <w:t>s</w:t>
      </w:r>
      <w:r w:rsidR="00787F33" w:rsidRPr="007842B6">
        <w:t xml:space="preserve"> of promoting efficient pricing</w:t>
      </w:r>
      <w:r w:rsidR="004D2B86" w:rsidRPr="007842B6">
        <w:t xml:space="preserve"> and maintaining </w:t>
      </w:r>
      <w:r w:rsidR="004F637C" w:rsidRPr="007842B6">
        <w:t>transpa</w:t>
      </w:r>
      <w:r w:rsidR="0098360E" w:rsidRPr="007842B6">
        <w:t>rency</w:t>
      </w:r>
      <w:r w:rsidR="004D2B86" w:rsidRPr="007842B6">
        <w:t xml:space="preserve"> and trust in regulated outcomes</w:t>
      </w:r>
      <w:r w:rsidR="00663FCE" w:rsidRPr="007842B6">
        <w:t>.</w:t>
      </w:r>
      <w:r w:rsidR="009B4942" w:rsidRPr="007842B6">
        <w:t xml:space="preserve"> NCCs influence how the costs and benefits of growth are allocated between new and existing customers, the timing of cost recovery, and the transparency of those decisions for developers and customers. </w:t>
      </w:r>
    </w:p>
    <w:p w14:paraId="38762A5B" w14:textId="0B12CB56" w:rsidR="007B2728" w:rsidRPr="007842B6" w:rsidRDefault="00885BD6" w:rsidP="00916ED2">
      <w:r w:rsidRPr="007842B6">
        <w:t xml:space="preserve">The commission has applied a principles-based NCC </w:t>
      </w:r>
      <w:r w:rsidR="00C872C2" w:rsidRPr="007842B6">
        <w:t>F</w:t>
      </w:r>
      <w:r w:rsidRPr="007842B6">
        <w:t>ramework since 2013 and considers the core objectives of that framework remain sound.</w:t>
      </w:r>
      <w:r w:rsidR="00140749" w:rsidRPr="007842B6">
        <w:t xml:space="preserve"> </w:t>
      </w:r>
      <w:r w:rsidRPr="007842B6">
        <w:t>However,</w:t>
      </w:r>
      <w:r w:rsidR="00AE257E" w:rsidRPr="007842B6">
        <w:t xml:space="preserve"> experience from</w:t>
      </w:r>
      <w:r w:rsidRPr="007842B6">
        <w:t xml:space="preserve"> the 2023 </w:t>
      </w:r>
      <w:r w:rsidR="0026054A" w:rsidRPr="007842B6">
        <w:t xml:space="preserve">water price review </w:t>
      </w:r>
      <w:r w:rsidR="00836CE4" w:rsidRPr="007842B6">
        <w:t>and subsequent engagement showed that the</w:t>
      </w:r>
      <w:r w:rsidR="00DB381A" w:rsidRPr="007842B6">
        <w:t xml:space="preserve"> NCC</w:t>
      </w:r>
      <w:r w:rsidR="00836CE4" w:rsidRPr="007842B6">
        <w:t xml:space="preserve"> </w:t>
      </w:r>
      <w:r w:rsidR="00DB381A" w:rsidRPr="007842B6">
        <w:t>F</w:t>
      </w:r>
      <w:r w:rsidR="00836CE4" w:rsidRPr="007842B6">
        <w:t>ramework was not being implemented consistently across water businesses</w:t>
      </w:r>
      <w:r w:rsidR="009C4CEB" w:rsidRPr="007842B6">
        <w:t xml:space="preserve"> and </w:t>
      </w:r>
      <w:r w:rsidR="00D9010E" w:rsidRPr="007842B6">
        <w:t xml:space="preserve">not </w:t>
      </w:r>
      <w:r w:rsidR="00CC1E85" w:rsidRPr="007842B6">
        <w:t>consistent</w:t>
      </w:r>
      <w:r w:rsidR="0086441E" w:rsidRPr="007842B6">
        <w:t>ly</w:t>
      </w:r>
      <w:r w:rsidR="00CC1E85" w:rsidRPr="007842B6">
        <w:t xml:space="preserve"> with the</w:t>
      </w:r>
      <w:r w:rsidR="0086441E" w:rsidRPr="007842B6">
        <w:t xml:space="preserve"> NCC</w:t>
      </w:r>
      <w:r w:rsidR="00CC1E85" w:rsidRPr="007842B6">
        <w:t xml:space="preserve"> </w:t>
      </w:r>
      <w:r w:rsidR="00EF4FE0" w:rsidRPr="007842B6">
        <w:t>principles</w:t>
      </w:r>
      <w:r w:rsidR="00836CE4" w:rsidRPr="007842B6">
        <w:t>.</w:t>
      </w:r>
      <w:r w:rsidR="007F5CF4" w:rsidRPr="007842B6">
        <w:t xml:space="preserve"> </w:t>
      </w:r>
      <w:proofErr w:type="gramStart"/>
      <w:r w:rsidR="00836CE4" w:rsidRPr="007842B6">
        <w:t>In particular,</w:t>
      </w:r>
      <w:r w:rsidR="00D643C8" w:rsidRPr="007842B6">
        <w:t xml:space="preserve"> we</w:t>
      </w:r>
      <w:proofErr w:type="gramEnd"/>
      <w:r w:rsidR="00D643C8" w:rsidRPr="007842B6">
        <w:t xml:space="preserve"> </w:t>
      </w:r>
      <w:r w:rsidR="007A2C22" w:rsidRPr="007842B6">
        <w:t>observed</w:t>
      </w:r>
      <w:r w:rsidR="00D643C8" w:rsidRPr="007842B6">
        <w:t xml:space="preserve"> weaknesses in</w:t>
      </w:r>
      <w:r w:rsidR="007B2728" w:rsidRPr="007842B6">
        <w:t>:</w:t>
      </w:r>
      <w:r w:rsidR="00D643C8" w:rsidRPr="007842B6">
        <w:t xml:space="preserve"> </w:t>
      </w:r>
    </w:p>
    <w:p w14:paraId="53C8D09E" w14:textId="30A3941F" w:rsidR="00365ABE" w:rsidRPr="007842B6" w:rsidRDefault="00D643C8" w:rsidP="001C39A3">
      <w:pPr>
        <w:pStyle w:val="ListParagraph"/>
        <w:numPr>
          <w:ilvl w:val="0"/>
          <w:numId w:val="17"/>
        </w:numPr>
      </w:pPr>
      <w:r w:rsidRPr="007842B6">
        <w:t>the justification and documentation</w:t>
      </w:r>
      <w:r w:rsidR="008749ED" w:rsidRPr="007842B6">
        <w:t xml:space="preserve"> </w:t>
      </w:r>
      <w:r w:rsidR="00365ABE" w:rsidRPr="007842B6">
        <w:t>of NCCs</w:t>
      </w:r>
    </w:p>
    <w:p w14:paraId="1BB42D9E" w14:textId="77777777" w:rsidR="00E33813" w:rsidRPr="007842B6" w:rsidRDefault="00D07988" w:rsidP="001C39A3">
      <w:pPr>
        <w:pStyle w:val="ListParagraph"/>
        <w:numPr>
          <w:ilvl w:val="0"/>
          <w:numId w:val="17"/>
        </w:numPr>
      </w:pPr>
      <w:r w:rsidRPr="007842B6">
        <w:t>inconsistent</w:t>
      </w:r>
      <w:r w:rsidR="00E33813" w:rsidRPr="007842B6">
        <w:t xml:space="preserve"> transparency and engagement with connection applicants</w:t>
      </w:r>
    </w:p>
    <w:p w14:paraId="428A6FED" w14:textId="617D27D2" w:rsidR="009009FC" w:rsidRPr="007842B6" w:rsidRDefault="009009FC" w:rsidP="001C39A3">
      <w:pPr>
        <w:pStyle w:val="ListParagraph"/>
        <w:numPr>
          <w:ilvl w:val="0"/>
          <w:numId w:val="17"/>
        </w:numPr>
      </w:pPr>
      <w:r w:rsidRPr="007842B6">
        <w:t xml:space="preserve">variation in the application of standard and negotiated charging arrangements. </w:t>
      </w:r>
    </w:p>
    <w:p w14:paraId="022C9943" w14:textId="77777777" w:rsidR="00243C62" w:rsidRPr="007842B6" w:rsidRDefault="009009FC" w:rsidP="009009FC">
      <w:r w:rsidRPr="007842B6">
        <w:t>These issues</w:t>
      </w:r>
      <w:r w:rsidR="00FE7BC8" w:rsidRPr="007842B6">
        <w:t xml:space="preserve"> increased the risk of inefficient pricing outcomes, disputes, and reduced confidence in the NCC </w:t>
      </w:r>
      <w:r w:rsidR="003A53EF" w:rsidRPr="007842B6">
        <w:t>F</w:t>
      </w:r>
      <w:r w:rsidR="00D60E05" w:rsidRPr="007842B6">
        <w:t>ramework</w:t>
      </w:r>
      <w:r w:rsidR="00FE7BC8" w:rsidRPr="007842B6">
        <w:t xml:space="preserve">. </w:t>
      </w:r>
    </w:p>
    <w:p w14:paraId="73153343" w14:textId="6646CEB3" w:rsidR="00F534F4" w:rsidRPr="007842B6" w:rsidRDefault="00DE7671" w:rsidP="009009FC">
      <w:r w:rsidRPr="007842B6">
        <w:lastRenderedPageBreak/>
        <w:t xml:space="preserve">We also </w:t>
      </w:r>
      <w:r w:rsidR="00FD0C8E" w:rsidRPr="007842B6">
        <w:t xml:space="preserve">found that we </w:t>
      </w:r>
      <w:r w:rsidRPr="007842B6">
        <w:t>need to strengthen our guidance on implementing NCCS.</w:t>
      </w:r>
    </w:p>
    <w:p w14:paraId="5024CAA7" w14:textId="5655381E" w:rsidR="00F534F4" w:rsidRPr="007842B6" w:rsidRDefault="00F534F4" w:rsidP="009009FC">
      <w:r w:rsidRPr="007842B6">
        <w:t>In responding to these issues</w:t>
      </w:r>
      <w:r w:rsidR="00EE6532" w:rsidRPr="007842B6">
        <w:t>,</w:t>
      </w:r>
      <w:r w:rsidRPr="007842B6">
        <w:t xml:space="preserve"> and in consultation with the water sector</w:t>
      </w:r>
      <w:r w:rsidR="00EE6532" w:rsidRPr="007842B6">
        <w:t>,</w:t>
      </w:r>
      <w:r w:rsidRPr="007842B6">
        <w:t xml:space="preserve"> </w:t>
      </w:r>
      <w:r w:rsidR="0077012F" w:rsidRPr="007842B6">
        <w:t>t</w:t>
      </w:r>
      <w:r w:rsidR="00A56736" w:rsidRPr="007842B6">
        <w:t xml:space="preserve">he NCC </w:t>
      </w:r>
      <w:r w:rsidR="00351119" w:rsidRPr="007842B6">
        <w:t>Fr</w:t>
      </w:r>
      <w:r w:rsidR="00A56736" w:rsidRPr="007842B6">
        <w:t xml:space="preserve">amework </w:t>
      </w:r>
      <w:r w:rsidR="002E11DB" w:rsidRPr="007842B6">
        <w:t>retains</w:t>
      </w:r>
      <w:r w:rsidR="00A56736" w:rsidRPr="007842B6">
        <w:t xml:space="preserve"> a principles-based approach to NCCs, while placing greater emphasis on transparency, </w:t>
      </w:r>
      <w:r w:rsidR="002E11DB" w:rsidRPr="007842B6">
        <w:t>justification</w:t>
      </w:r>
      <w:r w:rsidR="00A56736" w:rsidRPr="007842B6">
        <w:t xml:space="preserve"> and governance in how those principles are applied. Rather than prescribing detailed charging rules, the framework requires</w:t>
      </w:r>
      <w:r w:rsidR="006A3464" w:rsidRPr="007842B6">
        <w:t xml:space="preserve"> water businesses to </w:t>
      </w:r>
      <w:r w:rsidR="002E11DB" w:rsidRPr="007842B6">
        <w:t xml:space="preserve">clearly set out, justify and consistently apply their approaches to NCCs and related connection arrangements, with commission oversight exercised through price review assessment, monitoring and performance reporting. </w:t>
      </w:r>
      <w:r w:rsidR="008B06C4" w:rsidRPr="007842B6">
        <w:t xml:space="preserve"> </w:t>
      </w:r>
    </w:p>
    <w:p w14:paraId="5C2BAFD7" w14:textId="4B0B42BF" w:rsidR="00916ED2" w:rsidRPr="007842B6" w:rsidRDefault="00B33128" w:rsidP="00916ED2">
      <w:r w:rsidRPr="007842B6">
        <w:t xml:space="preserve">The </w:t>
      </w:r>
      <w:r w:rsidR="00916ED2" w:rsidRPr="007842B6">
        <w:rPr>
          <w:i/>
          <w:iCs/>
        </w:rPr>
        <w:t>New Customer Contributions Framework</w:t>
      </w:r>
      <w:r w:rsidR="00916ED2" w:rsidRPr="007842B6">
        <w:t xml:space="preserve"> </w:t>
      </w:r>
      <w:r w:rsidR="001A2E28" w:rsidRPr="007842B6">
        <w:rPr>
          <w:i/>
          <w:iCs/>
        </w:rPr>
        <w:t xml:space="preserve">2026 </w:t>
      </w:r>
      <w:r w:rsidR="00916ED2" w:rsidRPr="007842B6">
        <w:t>is informed by more than a decade of experience with the</w:t>
      </w:r>
      <w:r w:rsidR="00916ED2" w:rsidRPr="007842B6">
        <w:rPr>
          <w:rStyle w:val="CommentReference"/>
        </w:rPr>
        <w:t xml:space="preserve"> </w:t>
      </w:r>
      <w:r w:rsidR="00916ED2" w:rsidRPr="007842B6">
        <w:t>framework, benchmarking against good regulatory practice</w:t>
      </w:r>
      <w:r w:rsidR="00653018" w:rsidRPr="007842B6">
        <w:t>,</w:t>
      </w:r>
      <w:r w:rsidR="00916ED2" w:rsidRPr="007842B6">
        <w:t xml:space="preserve"> and extensive consultation with interested parties over 2024 and 2025. </w:t>
      </w:r>
      <w:r w:rsidR="00466C2C">
        <w:t>It is an update of the exis</w:t>
      </w:r>
      <w:r w:rsidR="00A25170">
        <w:t>ting framework, no</w:t>
      </w:r>
      <w:r w:rsidR="00AB3BB2">
        <w:t xml:space="preserve">t a change to the framework. </w:t>
      </w:r>
      <w:r w:rsidR="00916ED2" w:rsidRPr="007842B6">
        <w:t xml:space="preserve">Any further areas requiring clarification can be addressed through </w:t>
      </w:r>
      <w:r w:rsidR="0037572E" w:rsidRPr="007842B6">
        <w:t xml:space="preserve">industry education and/or </w:t>
      </w:r>
      <w:r w:rsidR="00916ED2" w:rsidRPr="007842B6">
        <w:t xml:space="preserve">consultation on guidance papers for water price reviews, ensuring interested parties have further opportunities to inform the regulation of NCCs. </w:t>
      </w:r>
    </w:p>
    <w:p w14:paraId="26773A23" w14:textId="7AFEFCD0" w:rsidR="009C426B" w:rsidRDefault="00425181" w:rsidP="00425181">
      <w:pPr>
        <w:pStyle w:val="Heading3numbered"/>
      </w:pPr>
      <w:bookmarkStart w:id="12" w:name="_Toc218857626"/>
      <w:r>
        <w:t>What are new customer contributions?</w:t>
      </w:r>
      <w:bookmarkEnd w:id="12"/>
      <w:r>
        <w:t xml:space="preserve"> </w:t>
      </w:r>
    </w:p>
    <w:p w14:paraId="21DF69AB" w14:textId="54EAF0F7" w:rsidR="00A54E58" w:rsidRPr="007842B6" w:rsidRDefault="004F159B" w:rsidP="001918AC">
      <w:r w:rsidRPr="007842B6">
        <w:t>New customer contributions (also known as developer charges) are one-off, upfront charges that water businesses may levy when a new property connects to water, sewerage or recycled water services, or when the capacity of an existing connection is increased. The charge reflects a financial contribution toward works that are, or will be, used directly or indirectly to provide services benefiting the connecting property (and any associated fireplugs)</w:t>
      </w:r>
      <w:r w:rsidR="00E929AC" w:rsidRPr="007842B6">
        <w:t>.</w:t>
      </w:r>
      <w:r w:rsidR="001248AA" w:rsidRPr="007842B6">
        <w:t xml:space="preserve"> </w:t>
      </w:r>
      <w:r w:rsidR="009C6047" w:rsidRPr="007842B6">
        <w:t>The charge</w:t>
      </w:r>
      <w:r w:rsidRPr="007842B6">
        <w:t xml:space="preserve"> may be payable in addition to any assets the applicant constructs and transfers to the water business</w:t>
      </w:r>
      <w:r w:rsidR="009C6047" w:rsidRPr="007842B6">
        <w:t>, known as gifted assets</w:t>
      </w:r>
      <w:r w:rsidRPr="007842B6">
        <w:t xml:space="preserve">. </w:t>
      </w:r>
    </w:p>
    <w:p w14:paraId="30C4BFFA" w14:textId="768A7862" w:rsidR="004F159B" w:rsidRPr="007842B6" w:rsidRDefault="004F159B" w:rsidP="001918AC">
      <w:r w:rsidRPr="007842B6">
        <w:t xml:space="preserve">NCCs apply to regulated services under the </w:t>
      </w:r>
      <w:r w:rsidRPr="007842B6">
        <w:rPr>
          <w:i/>
        </w:rPr>
        <w:t xml:space="preserve">Water Act </w:t>
      </w:r>
      <w:r w:rsidR="00F75822" w:rsidRPr="007842B6">
        <w:rPr>
          <w:i/>
          <w:iCs/>
        </w:rPr>
        <w:t>1989</w:t>
      </w:r>
      <w:r w:rsidR="00F75822" w:rsidRPr="007842B6">
        <w:t xml:space="preserve"> </w:t>
      </w:r>
      <w:r w:rsidRPr="007842B6">
        <w:t>and commonly arise for land subdivisions, redevelopment in established areas, first</w:t>
      </w:r>
      <w:r w:rsidR="00DB4DF4" w:rsidRPr="007842B6">
        <w:t xml:space="preserve"> </w:t>
      </w:r>
      <w:r w:rsidRPr="007842B6">
        <w:t xml:space="preserve">time connections, or capacity upgrades. The commission regulates NCCs by issuing guidance consistent with the WIRO, which establishes NCCs as a prescribed service and requires water businesses to set or calculate charges </w:t>
      </w:r>
      <w:r w:rsidR="00B72844" w:rsidRPr="007842B6">
        <w:t>following</w:t>
      </w:r>
      <w:r w:rsidRPr="007842B6">
        <w:t xml:space="preserve"> pricing principles approved through the commission’s price determinations.</w:t>
      </w:r>
    </w:p>
    <w:p w14:paraId="5627E7A4" w14:textId="50DD2014" w:rsidR="00F351B2" w:rsidRPr="007842B6" w:rsidRDefault="001D733C" w:rsidP="001918AC">
      <w:r w:rsidRPr="007842B6">
        <w:t xml:space="preserve">The </w:t>
      </w:r>
      <w:r w:rsidRPr="007842B6">
        <w:rPr>
          <w:i/>
        </w:rPr>
        <w:t>New Customer Contributions Framework</w:t>
      </w:r>
      <w:r w:rsidRPr="007842B6">
        <w:t xml:space="preserve"> provides for two types of charges, standard and negotiated NCCs. Standard NCCs </w:t>
      </w:r>
      <w:r w:rsidR="002506BA" w:rsidRPr="007842B6">
        <w:t>only</w:t>
      </w:r>
      <w:r w:rsidRPr="007842B6">
        <w:t xml:space="preserve"> apply where infrastructure needs and growth are well understood and documented</w:t>
      </w:r>
      <w:r w:rsidR="00E10F65" w:rsidRPr="007842B6">
        <w:t>.</w:t>
      </w:r>
      <w:r w:rsidRPr="007842B6">
        <w:t xml:space="preserve"> </w:t>
      </w:r>
      <w:r w:rsidR="00E10F65" w:rsidRPr="007842B6">
        <w:t xml:space="preserve">This </w:t>
      </w:r>
      <w:r w:rsidRPr="007842B6">
        <w:t>allow</w:t>
      </w:r>
      <w:r w:rsidR="00E10F65" w:rsidRPr="007842B6">
        <w:t>s</w:t>
      </w:r>
      <w:r w:rsidRPr="007842B6">
        <w:t xml:space="preserve"> the commission to approve common charges for eligible connections within defined areas </w:t>
      </w:r>
      <w:r w:rsidR="00CB4075" w:rsidRPr="007842B6">
        <w:t>and connection characteristics</w:t>
      </w:r>
      <w:r w:rsidR="00C92F4D" w:rsidRPr="007842B6">
        <w:t>. Standard NCCs</w:t>
      </w:r>
      <w:r w:rsidR="0060127E" w:rsidRPr="007842B6">
        <w:t xml:space="preserve"> </w:t>
      </w:r>
      <w:r w:rsidRPr="007842B6">
        <w:t>reduce administrative burden and improve certainty, while still preserving applicants’ right to negotiate</w:t>
      </w:r>
      <w:r w:rsidR="00136D18" w:rsidRPr="007842B6">
        <w:t xml:space="preserve"> </w:t>
      </w:r>
      <w:r w:rsidR="001835DB" w:rsidRPr="007842B6">
        <w:t>based</w:t>
      </w:r>
      <w:r w:rsidR="006D1B1A" w:rsidRPr="007842B6">
        <w:t xml:space="preserve"> on their </w:t>
      </w:r>
      <w:r w:rsidR="00136D18" w:rsidRPr="007842B6">
        <w:t>specific circumstances</w:t>
      </w:r>
      <w:r w:rsidRPr="007842B6">
        <w:t xml:space="preserve">. </w:t>
      </w:r>
    </w:p>
    <w:p w14:paraId="01829845" w14:textId="0A0C8523" w:rsidR="00BF2102" w:rsidRPr="006D7831" w:rsidRDefault="001D733C" w:rsidP="001918AC">
      <w:r w:rsidRPr="007842B6">
        <w:t xml:space="preserve">Negotiated NCCs may be agreed in any circumstances, including where a standard NCC </w:t>
      </w:r>
      <w:r w:rsidR="006D7831">
        <w:t>is applicable</w:t>
      </w:r>
      <w:r w:rsidR="008267DD" w:rsidRPr="007842B6">
        <w:t>.</w:t>
      </w:r>
      <w:r w:rsidR="00895464" w:rsidRPr="007842B6">
        <w:t xml:space="preserve"> They may also be used</w:t>
      </w:r>
      <w:r w:rsidRPr="007842B6">
        <w:t xml:space="preserve"> where developments </w:t>
      </w:r>
      <w:r w:rsidR="00AA5C47" w:rsidRPr="007842B6">
        <w:t>fall</w:t>
      </w:r>
      <w:r w:rsidRPr="007842B6">
        <w:t xml:space="preserve"> outside standard eligibility </w:t>
      </w:r>
      <w:r w:rsidR="00AA5C47" w:rsidRPr="007842B6">
        <w:t xml:space="preserve">criteria, </w:t>
      </w:r>
      <w:r w:rsidRPr="007842B6">
        <w:t xml:space="preserve">or </w:t>
      </w:r>
      <w:r w:rsidR="00AA5C47" w:rsidRPr="007842B6">
        <w:t>where</w:t>
      </w:r>
      <w:r w:rsidR="00FA4A8C" w:rsidRPr="007842B6">
        <w:t xml:space="preserve"> developments are</w:t>
      </w:r>
      <w:r w:rsidRPr="007842B6">
        <w:t xml:space="preserve"> larger or more complex</w:t>
      </w:r>
      <w:r w:rsidR="00FA4A8C" w:rsidRPr="007842B6">
        <w:t>.</w:t>
      </w:r>
      <w:r w:rsidR="00AE4772" w:rsidRPr="007842B6">
        <w:t xml:space="preserve"> Any negotiated NCC must comply with</w:t>
      </w:r>
      <w:r w:rsidRPr="007842B6">
        <w:t xml:space="preserve"> the </w:t>
      </w:r>
      <w:r w:rsidRPr="007842B6">
        <w:lastRenderedPageBreak/>
        <w:t xml:space="preserve">binding NCC </w:t>
      </w:r>
      <w:r w:rsidRPr="006D7831">
        <w:t>pricing principles</w:t>
      </w:r>
      <w:r w:rsidR="00BF2102" w:rsidRPr="006D7831">
        <w:t xml:space="preserve"> and </w:t>
      </w:r>
      <w:r w:rsidR="00E429FF" w:rsidRPr="006D7831">
        <w:t>be agreed in accordance with</w:t>
      </w:r>
      <w:r w:rsidR="00BF2102" w:rsidRPr="006D7831">
        <w:t xml:space="preserve"> a water business’ approved negotiating framework </w:t>
      </w:r>
      <w:r w:rsidR="001A07B5" w:rsidRPr="006D7831">
        <w:t xml:space="preserve">set out in its approved </w:t>
      </w:r>
      <w:r w:rsidR="00BF2102" w:rsidRPr="006D7831">
        <w:t>connection policy</w:t>
      </w:r>
      <w:r w:rsidRPr="006D7831">
        <w:t xml:space="preserve">. </w:t>
      </w:r>
    </w:p>
    <w:p w14:paraId="4D786E8A" w14:textId="221FCAE5" w:rsidR="001D733C" w:rsidRDefault="001D733C" w:rsidP="001918AC">
      <w:r w:rsidRPr="006D7831">
        <w:t xml:space="preserve">Accordingly, the </w:t>
      </w:r>
      <w:r w:rsidR="00D11BC2" w:rsidRPr="006D7831">
        <w:rPr>
          <w:i/>
          <w:iCs/>
        </w:rPr>
        <w:t>New Customer Contributions Framework</w:t>
      </w:r>
      <w:r w:rsidR="00D11BC2" w:rsidRPr="006D7831">
        <w:t xml:space="preserve"> </w:t>
      </w:r>
      <w:r w:rsidR="002D7E80" w:rsidRPr="006D7831">
        <w:t>provides for the</w:t>
      </w:r>
      <w:r w:rsidRPr="006D7831">
        <w:t xml:space="preserve"> commission </w:t>
      </w:r>
      <w:r w:rsidR="002D7E80" w:rsidRPr="006D7831">
        <w:t xml:space="preserve">to </w:t>
      </w:r>
      <w:r w:rsidRPr="006D7831">
        <w:t>approv</w:t>
      </w:r>
      <w:r w:rsidR="002D7E80" w:rsidRPr="006D7831">
        <w:t>e</w:t>
      </w:r>
      <w:r w:rsidRPr="006D7831">
        <w:t xml:space="preserve"> standard NCCs </w:t>
      </w:r>
      <w:r w:rsidR="00A67DD3" w:rsidRPr="006D7831">
        <w:t>proposed</w:t>
      </w:r>
      <w:r w:rsidR="00574932" w:rsidRPr="006D7831">
        <w:t xml:space="preserve"> by water businesses </w:t>
      </w:r>
      <w:r w:rsidRPr="006D7831">
        <w:t>for specific circumstances</w:t>
      </w:r>
      <w:r w:rsidR="00574932" w:rsidRPr="006D7831">
        <w:t>. For negotiated NCCs</w:t>
      </w:r>
      <w:r w:rsidR="007A076A" w:rsidRPr="006D7831">
        <w:t>, the commission assesses</w:t>
      </w:r>
      <w:r w:rsidRPr="006D7831">
        <w:t xml:space="preserve"> and </w:t>
      </w:r>
      <w:r w:rsidR="007A076A" w:rsidRPr="006D7831">
        <w:t>approve</w:t>
      </w:r>
      <w:r w:rsidR="00441901" w:rsidRPr="006D7831">
        <w:t>s</w:t>
      </w:r>
      <w:r w:rsidR="007A076A" w:rsidRPr="006D7831">
        <w:t xml:space="preserve"> the </w:t>
      </w:r>
      <w:r w:rsidRPr="006D7831">
        <w:t xml:space="preserve">methodologies </w:t>
      </w:r>
      <w:r w:rsidR="007A076A" w:rsidRPr="006D7831">
        <w:t>and frameworks used to calculate charges</w:t>
      </w:r>
      <w:r w:rsidRPr="006D7831">
        <w:t xml:space="preserve"> on a case-by-case basis</w:t>
      </w:r>
      <w:r w:rsidR="007A076A" w:rsidRPr="006D7831">
        <w:t>.</w:t>
      </w:r>
      <w:r w:rsidR="007C68D4" w:rsidRPr="006D7831">
        <w:t xml:space="preserve"> Water</w:t>
      </w:r>
      <w:r w:rsidRPr="006D7831">
        <w:t xml:space="preserve"> businesses may choose whether to include standard NCCs in their price submissions.</w:t>
      </w:r>
    </w:p>
    <w:tbl>
      <w:tblPr>
        <w:tblStyle w:val="TableGrid"/>
        <w:tblW w:w="0" w:type="auto"/>
        <w:tblLook w:val="04A0" w:firstRow="1" w:lastRow="0" w:firstColumn="1" w:lastColumn="0" w:noHBand="0" w:noVBand="1"/>
      </w:tblPr>
      <w:tblGrid>
        <w:gridCol w:w="9638"/>
      </w:tblGrid>
      <w:tr w:rsidR="0002689F" w14:paraId="6A023D7E" w14:textId="77777777" w:rsidTr="009F1864">
        <w:trPr>
          <w:cnfStyle w:val="100000000000" w:firstRow="1" w:lastRow="0" w:firstColumn="0" w:lastColumn="0" w:oddVBand="0" w:evenVBand="0" w:oddHBand="0" w:evenHBand="0" w:firstRowFirstColumn="0" w:firstRowLastColumn="0" w:lastRowFirstColumn="0" w:lastRowLastColumn="0"/>
        </w:trPr>
        <w:tc>
          <w:tcPr>
            <w:tcW w:w="9638" w:type="dxa"/>
            <w:shd w:val="clear" w:color="auto" w:fill="8CB8CB" w:themeFill="text2" w:themeFillTint="99"/>
          </w:tcPr>
          <w:p w14:paraId="591AED6D" w14:textId="77777777" w:rsidR="0002689F" w:rsidRPr="009F1864" w:rsidRDefault="0002689F" w:rsidP="0002689F">
            <w:pPr>
              <w:rPr>
                <w:b w:val="0"/>
                <w:bCs/>
                <w:color w:val="auto"/>
              </w:rPr>
            </w:pPr>
            <w:r w:rsidRPr="009F1864">
              <w:rPr>
                <w:b w:val="0"/>
                <w:bCs/>
                <w:color w:val="auto"/>
              </w:rPr>
              <w:t>A proposed NCC must have regard to the:</w:t>
            </w:r>
          </w:p>
          <w:p w14:paraId="79134523" w14:textId="57B812A0" w:rsidR="0002689F" w:rsidRPr="009F1864" w:rsidRDefault="0002689F" w:rsidP="00EB7D7B">
            <w:pPr>
              <w:pStyle w:val="TableBullet"/>
              <w:rPr>
                <w:b w:val="0"/>
                <w:bCs/>
                <w:color w:val="auto"/>
              </w:rPr>
            </w:pPr>
            <w:r w:rsidRPr="009F1864">
              <w:rPr>
                <w:b w:val="0"/>
                <w:bCs/>
                <w:color w:val="auto"/>
              </w:rPr>
              <w:t xml:space="preserve">incremental infrastructure and associated costs in one or more of the statutory cost categories attributable to a given connection, which must be greater than the avoidable cost of not servicing the connection and less than the standalone cost of servicing that connection (incremental cost)   </w:t>
            </w:r>
          </w:p>
          <w:p w14:paraId="76E5D3FB" w14:textId="27339D3F" w:rsidR="0002689F" w:rsidRDefault="0002689F" w:rsidP="00EB7D7B">
            <w:pPr>
              <w:pStyle w:val="TableBullet"/>
            </w:pPr>
            <w:r w:rsidRPr="009F1864">
              <w:rPr>
                <w:b w:val="0"/>
                <w:bCs/>
                <w:color w:val="auto"/>
              </w:rPr>
              <w:t>incremental future revenues (or other benefits) that will be earned from customers at that connection.</w:t>
            </w:r>
          </w:p>
        </w:tc>
      </w:tr>
    </w:tbl>
    <w:p w14:paraId="3A77AA87" w14:textId="09A3AEA8" w:rsidR="00BF2102" w:rsidRPr="00BF2102" w:rsidRDefault="00BF2102" w:rsidP="001918AC">
      <w:pPr>
        <w:rPr>
          <w:rFonts w:ascii="Tahoma" w:eastAsiaTheme="majorEastAsia" w:hAnsi="Tahoma" w:cstheme="majorBidi"/>
          <w:b/>
          <w:color w:val="4986A0" w:themeColor="text2"/>
          <w:szCs w:val="24"/>
        </w:rPr>
      </w:pPr>
      <w:r w:rsidRPr="00BF2102">
        <w:rPr>
          <w:rFonts w:ascii="Tahoma" w:eastAsiaTheme="majorEastAsia" w:hAnsi="Tahoma" w:cstheme="majorBidi"/>
          <w:b/>
          <w:color w:val="4986A0" w:themeColor="text2"/>
          <w:szCs w:val="24"/>
        </w:rPr>
        <w:t>What are the new requirements?</w:t>
      </w:r>
    </w:p>
    <w:p w14:paraId="7F8FB9B9" w14:textId="06647C63" w:rsidR="002C5192" w:rsidRPr="00F10C07" w:rsidRDefault="004023FF" w:rsidP="002C5192">
      <w:r w:rsidRPr="00F10C07">
        <w:t xml:space="preserve">The </w:t>
      </w:r>
      <w:r w:rsidRPr="00F10C07">
        <w:rPr>
          <w:i/>
          <w:iCs/>
        </w:rPr>
        <w:t xml:space="preserve">New Customer Contributions </w:t>
      </w:r>
      <w:r w:rsidR="00F62B73" w:rsidRPr="00F10C07">
        <w:rPr>
          <w:i/>
          <w:iCs/>
        </w:rPr>
        <w:t>F</w:t>
      </w:r>
      <w:r w:rsidRPr="00F10C07">
        <w:rPr>
          <w:i/>
          <w:iCs/>
        </w:rPr>
        <w:t>ramework</w:t>
      </w:r>
      <w:r w:rsidRPr="00F10C07">
        <w:t xml:space="preserve"> </w:t>
      </w:r>
      <w:r w:rsidR="00691AAB" w:rsidRPr="00F10C07">
        <w:t>responds</w:t>
      </w:r>
      <w:r w:rsidR="00336685" w:rsidRPr="00F10C07">
        <w:t xml:space="preserve"> to </w:t>
      </w:r>
      <w:r w:rsidRPr="00F10C07">
        <w:t>i</w:t>
      </w:r>
      <w:r w:rsidR="003E30CC" w:rsidRPr="00F10C07">
        <w:t>s</w:t>
      </w:r>
      <w:r w:rsidRPr="00F10C07">
        <w:t xml:space="preserve">sues the </w:t>
      </w:r>
      <w:r w:rsidR="00D17C88" w:rsidRPr="00F10C07">
        <w:t>commission</w:t>
      </w:r>
      <w:r w:rsidRPr="00F10C07">
        <w:t xml:space="preserve"> observed </w:t>
      </w:r>
      <w:r w:rsidR="00E51816" w:rsidRPr="00F10C07">
        <w:t xml:space="preserve">in </w:t>
      </w:r>
      <w:r w:rsidR="003E30CC" w:rsidRPr="00F10C07">
        <w:t xml:space="preserve">how </w:t>
      </w:r>
      <w:r w:rsidR="00691AAB" w:rsidRPr="00F10C07">
        <w:t xml:space="preserve">some </w:t>
      </w:r>
      <w:r w:rsidR="003E30CC" w:rsidRPr="00F10C07">
        <w:t>water businesses</w:t>
      </w:r>
      <w:r w:rsidR="00E51816" w:rsidRPr="00F10C07">
        <w:t xml:space="preserve"> implement</w:t>
      </w:r>
      <w:r w:rsidR="003E30CC" w:rsidRPr="00F10C07">
        <w:t>ed</w:t>
      </w:r>
      <w:r w:rsidR="00E51816" w:rsidRPr="00F10C07">
        <w:t xml:space="preserve"> </w:t>
      </w:r>
      <w:r w:rsidR="00593BA2" w:rsidRPr="00F10C07">
        <w:t>NCCs</w:t>
      </w:r>
      <w:r w:rsidRPr="00F10C07">
        <w:t xml:space="preserve">. </w:t>
      </w:r>
      <w:r w:rsidR="00D12570" w:rsidRPr="00F10C07">
        <w:t xml:space="preserve">Over the last two years, interested parties have consistently supported retaining a principles-based approach </w:t>
      </w:r>
      <w:r w:rsidR="00E513E9" w:rsidRPr="00F10C07">
        <w:t xml:space="preserve">to NCCs. </w:t>
      </w:r>
      <w:r w:rsidR="00985D4B" w:rsidRPr="00F10C07">
        <w:t>To compl</w:t>
      </w:r>
      <w:r w:rsidR="00F50BEF" w:rsidRPr="00F10C07">
        <w:t>e</w:t>
      </w:r>
      <w:r w:rsidR="00985D4B" w:rsidRPr="00F10C07">
        <w:t xml:space="preserve">ment the principles-based approach, the </w:t>
      </w:r>
      <w:r w:rsidR="00E513E9" w:rsidRPr="00F10C07">
        <w:t>NCC</w:t>
      </w:r>
      <w:r w:rsidR="00985D4B" w:rsidRPr="00F10C07">
        <w:t xml:space="preserve"> Framework </w:t>
      </w:r>
      <w:r w:rsidR="00E513E9" w:rsidRPr="00F10C07">
        <w:t xml:space="preserve">now </w:t>
      </w:r>
      <w:r w:rsidR="002C5192" w:rsidRPr="00F10C07">
        <w:t>require</w:t>
      </w:r>
      <w:r w:rsidR="00012351" w:rsidRPr="00F10C07">
        <w:t xml:space="preserve">s water businesses to </w:t>
      </w:r>
      <w:r w:rsidR="0064386E" w:rsidRPr="00F10C07">
        <w:t>develop</w:t>
      </w:r>
      <w:r w:rsidR="002C5192" w:rsidRPr="00F10C07">
        <w:t xml:space="preserve"> </w:t>
      </w:r>
      <w:r w:rsidR="00B15971" w:rsidRPr="00F10C07">
        <w:t xml:space="preserve">a </w:t>
      </w:r>
      <w:r w:rsidR="002C5192" w:rsidRPr="00F10C07">
        <w:t>connection polic</w:t>
      </w:r>
      <w:r w:rsidR="00B15971" w:rsidRPr="00F10C07">
        <w:t>y</w:t>
      </w:r>
      <w:r w:rsidR="0064386E" w:rsidRPr="00F10C07">
        <w:t xml:space="preserve"> for commission approval </w:t>
      </w:r>
      <w:r w:rsidR="00FF4CA6" w:rsidRPr="00F10C07">
        <w:t>as part of</w:t>
      </w:r>
      <w:r w:rsidR="0064386E" w:rsidRPr="00F10C07">
        <w:t xml:space="preserve"> a price review</w:t>
      </w:r>
      <w:r w:rsidR="002C5192" w:rsidRPr="00F10C07">
        <w:t>. The</w:t>
      </w:r>
      <w:r w:rsidR="00B15971" w:rsidRPr="00F10C07">
        <w:t xml:space="preserve"> </w:t>
      </w:r>
      <w:r w:rsidR="008F40BD" w:rsidRPr="00F10C07">
        <w:t xml:space="preserve">connection </w:t>
      </w:r>
      <w:r w:rsidR="00B15971" w:rsidRPr="00F10C07">
        <w:t>policy</w:t>
      </w:r>
      <w:r w:rsidR="002C5192" w:rsidRPr="00F10C07">
        <w:t xml:space="preserve"> </w:t>
      </w:r>
      <w:r w:rsidR="00C90E84" w:rsidRPr="00F10C07">
        <w:t>must</w:t>
      </w:r>
      <w:r w:rsidR="002C5192" w:rsidRPr="00F10C07">
        <w:t xml:space="preserve"> define </w:t>
      </w:r>
      <w:r w:rsidR="00D20ECE" w:rsidRPr="00F10C07">
        <w:t xml:space="preserve">how a water business </w:t>
      </w:r>
      <w:r w:rsidR="00A760B8" w:rsidRPr="00F10C07">
        <w:t>will apply</w:t>
      </w:r>
      <w:r w:rsidR="002C5192" w:rsidRPr="00F10C07">
        <w:t xml:space="preserve"> standard and negotiated NCCs, including </w:t>
      </w:r>
      <w:r w:rsidR="00A760B8" w:rsidRPr="00F10C07">
        <w:t xml:space="preserve">its approach to </w:t>
      </w:r>
      <w:r w:rsidR="002C5192" w:rsidRPr="00F10C07">
        <w:t>asset gifting, rebates, prudential requirements, procedural steps</w:t>
      </w:r>
      <w:r w:rsidR="00F66FA1" w:rsidRPr="00F10C07">
        <w:t>,</w:t>
      </w:r>
      <w:r w:rsidR="002C5192" w:rsidRPr="00F10C07">
        <w:t xml:space="preserve"> and dispute resolution processes.</w:t>
      </w:r>
    </w:p>
    <w:p w14:paraId="4C699F4F" w14:textId="403D3CEE" w:rsidR="002C5192" w:rsidRPr="00F10C07" w:rsidRDefault="002C5192" w:rsidP="002C5192">
      <w:r w:rsidRPr="00F10C07">
        <w:t xml:space="preserve">This </w:t>
      </w:r>
      <w:r w:rsidR="008756A0" w:rsidRPr="00F10C07">
        <w:t xml:space="preserve">new </w:t>
      </w:r>
      <w:r w:rsidR="0058069E" w:rsidRPr="00F10C07">
        <w:t>connection policy requirement</w:t>
      </w:r>
      <w:r w:rsidRPr="00F10C07">
        <w:t xml:space="preserve"> </w:t>
      </w:r>
      <w:r w:rsidR="00EF5312" w:rsidRPr="00F10C07">
        <w:t>achieves the same</w:t>
      </w:r>
      <w:r w:rsidRPr="00F10C07">
        <w:t xml:space="preserve"> outcomes </w:t>
      </w:r>
      <w:r w:rsidR="0002799C" w:rsidRPr="00F10C07">
        <w:t>as</w:t>
      </w:r>
      <w:r w:rsidRPr="00F10C07">
        <w:t xml:space="preserve"> a more prescriptive regulatory </w:t>
      </w:r>
      <w:r w:rsidR="009153FF" w:rsidRPr="00F10C07">
        <w:t>approach</w:t>
      </w:r>
      <w:r w:rsidR="00080127" w:rsidRPr="00F10C07">
        <w:t>.</w:t>
      </w:r>
      <w:r w:rsidRPr="00F10C07">
        <w:t xml:space="preserve"> </w:t>
      </w:r>
      <w:r w:rsidR="00780C38" w:rsidRPr="00F10C07">
        <w:t>Instead of sett</w:t>
      </w:r>
      <w:r w:rsidR="0039007F" w:rsidRPr="00F10C07">
        <w:t>i</w:t>
      </w:r>
      <w:r w:rsidR="00780C38" w:rsidRPr="00F10C07">
        <w:t>ng detailed rules i</w:t>
      </w:r>
      <w:r w:rsidRPr="00F10C07">
        <w:t xml:space="preserve">n regulation, it </w:t>
      </w:r>
      <w:r w:rsidR="00780C38" w:rsidRPr="00F10C07">
        <w:t>requires</w:t>
      </w:r>
      <w:r w:rsidRPr="00F10C07">
        <w:t xml:space="preserve"> </w:t>
      </w:r>
      <w:r w:rsidR="004737F3" w:rsidRPr="00F10C07">
        <w:t xml:space="preserve">water </w:t>
      </w:r>
      <w:r w:rsidRPr="00F10C07">
        <w:t xml:space="preserve">businesses to </w:t>
      </w:r>
      <w:r w:rsidR="00780C38" w:rsidRPr="00F10C07">
        <w:t>develop</w:t>
      </w:r>
      <w:r w:rsidRPr="00F10C07">
        <w:t xml:space="preserve"> clear, comprehensive</w:t>
      </w:r>
      <w:r w:rsidR="0039007F" w:rsidRPr="00F10C07">
        <w:t>,</w:t>
      </w:r>
      <w:r w:rsidRPr="00F10C07">
        <w:t xml:space="preserve"> and internally consistent connection policies, </w:t>
      </w:r>
      <w:r w:rsidR="0056084F" w:rsidRPr="00F10C07">
        <w:t>which are reviewed</w:t>
      </w:r>
      <w:r w:rsidR="009B1267" w:rsidRPr="00F10C07">
        <w:t xml:space="preserve"> and approved by the</w:t>
      </w:r>
      <w:r w:rsidRPr="00F10C07">
        <w:t xml:space="preserve"> </w:t>
      </w:r>
      <w:r w:rsidR="004737F3" w:rsidRPr="00F10C07">
        <w:t>commission</w:t>
      </w:r>
      <w:r w:rsidRPr="00F10C07">
        <w:t xml:space="preserve"> through the price review process. This </w:t>
      </w:r>
      <w:r w:rsidR="005D52BB" w:rsidRPr="00F10C07">
        <w:t>approach promotes</w:t>
      </w:r>
      <w:r w:rsidRPr="00F10C07">
        <w:t xml:space="preserve"> </w:t>
      </w:r>
      <w:r w:rsidR="00CD5A78" w:rsidRPr="00F10C07">
        <w:t>transparency</w:t>
      </w:r>
      <w:r w:rsidRPr="00F10C07">
        <w:t xml:space="preserve"> and accountability while </w:t>
      </w:r>
      <w:r w:rsidR="00764075" w:rsidRPr="00F10C07">
        <w:t xml:space="preserve">retaining </w:t>
      </w:r>
      <w:r w:rsidR="007161FD" w:rsidRPr="00F10C07">
        <w:t>f</w:t>
      </w:r>
      <w:r w:rsidRPr="00F10C07">
        <w:t xml:space="preserve">lexibility to </w:t>
      </w:r>
      <w:r w:rsidR="009656A8" w:rsidRPr="00F10C07">
        <w:t xml:space="preserve">respond to </w:t>
      </w:r>
      <w:r w:rsidR="00504314" w:rsidRPr="00F10C07">
        <w:t>specific</w:t>
      </w:r>
      <w:r w:rsidRPr="00F10C07">
        <w:t xml:space="preserve"> circumstances</w:t>
      </w:r>
      <w:r w:rsidR="009656A8" w:rsidRPr="00F10C07">
        <w:t xml:space="preserve">. </w:t>
      </w:r>
    </w:p>
    <w:p w14:paraId="7FCA06FC" w14:textId="64781C2C" w:rsidR="004023FF" w:rsidRDefault="001817C2" w:rsidP="004023FF">
      <w:r>
        <w:t xml:space="preserve">The </w:t>
      </w:r>
      <w:r w:rsidR="008A0654" w:rsidRPr="00482152">
        <w:rPr>
          <w:i/>
          <w:iCs/>
        </w:rPr>
        <w:t>N</w:t>
      </w:r>
      <w:r w:rsidR="008A0654">
        <w:rPr>
          <w:i/>
          <w:iCs/>
        </w:rPr>
        <w:t xml:space="preserve">ew </w:t>
      </w:r>
      <w:r w:rsidR="008A0654" w:rsidRPr="00482152">
        <w:rPr>
          <w:i/>
          <w:iCs/>
        </w:rPr>
        <w:t>C</w:t>
      </w:r>
      <w:r w:rsidR="008A0654">
        <w:rPr>
          <w:i/>
          <w:iCs/>
        </w:rPr>
        <w:t xml:space="preserve">ustomer </w:t>
      </w:r>
      <w:r w:rsidR="008A0654" w:rsidRPr="00482152">
        <w:rPr>
          <w:i/>
          <w:iCs/>
        </w:rPr>
        <w:t>C</w:t>
      </w:r>
      <w:r w:rsidR="008A0654">
        <w:rPr>
          <w:i/>
          <w:iCs/>
        </w:rPr>
        <w:t>ontributions</w:t>
      </w:r>
      <w:r w:rsidR="008A0654" w:rsidRPr="00482152">
        <w:rPr>
          <w:i/>
          <w:iCs/>
        </w:rPr>
        <w:t xml:space="preserve"> Framework</w:t>
      </w:r>
      <w:r w:rsidR="004023FF">
        <w:t>:</w:t>
      </w:r>
    </w:p>
    <w:p w14:paraId="047AFFEA" w14:textId="1F7BFDF2" w:rsidR="004023FF" w:rsidRDefault="004023FF" w:rsidP="007F7844">
      <w:pPr>
        <w:pStyle w:val="ListBullet"/>
      </w:pPr>
      <w:r w:rsidRPr="00B935A7">
        <w:rPr>
          <w:b/>
          <w:bCs/>
        </w:rPr>
        <w:t>Clarif</w:t>
      </w:r>
      <w:r w:rsidR="00D709FD">
        <w:rPr>
          <w:b/>
          <w:bCs/>
        </w:rPr>
        <w:t>ies</w:t>
      </w:r>
      <w:r>
        <w:t xml:space="preserve"> aspects of </w:t>
      </w:r>
      <w:r w:rsidR="002D47F9">
        <w:t>NCC implementation by the water businesses</w:t>
      </w:r>
    </w:p>
    <w:p w14:paraId="7DB86BFA" w14:textId="6E5CDB17" w:rsidR="004023FF" w:rsidRDefault="004023FF" w:rsidP="007F7844">
      <w:pPr>
        <w:pStyle w:val="ListBullet"/>
      </w:pPr>
      <w:r w:rsidRPr="00B935A7">
        <w:rPr>
          <w:b/>
          <w:bCs/>
        </w:rPr>
        <w:t>Require</w:t>
      </w:r>
      <w:r w:rsidR="00D709FD">
        <w:rPr>
          <w:b/>
          <w:bCs/>
        </w:rPr>
        <w:t>s</w:t>
      </w:r>
      <w:r>
        <w:t xml:space="preserve"> minimum disclosures that support transparent and efficient NCC administration and negotiations </w:t>
      </w:r>
    </w:p>
    <w:p w14:paraId="271349F6" w14:textId="49C4209A" w:rsidR="004023FF" w:rsidRDefault="004023FF" w:rsidP="007F7844">
      <w:pPr>
        <w:pStyle w:val="ListBullet"/>
      </w:pPr>
      <w:r w:rsidRPr="00B935A7">
        <w:rPr>
          <w:b/>
          <w:bCs/>
        </w:rPr>
        <w:t>Empower</w:t>
      </w:r>
      <w:r w:rsidR="00D709FD">
        <w:rPr>
          <w:b/>
          <w:bCs/>
        </w:rPr>
        <w:t>s</w:t>
      </w:r>
      <w:r>
        <w:t xml:space="preserve"> suitably informed NCC calculations and negotiations </w:t>
      </w:r>
    </w:p>
    <w:p w14:paraId="2A092AD3" w14:textId="1B6E9F1E" w:rsidR="004023FF" w:rsidRDefault="004023FF" w:rsidP="007F7844">
      <w:pPr>
        <w:pStyle w:val="ListBullet"/>
      </w:pPr>
      <w:r w:rsidRPr="00B935A7">
        <w:rPr>
          <w:b/>
          <w:bCs/>
        </w:rPr>
        <w:t>Encourage</w:t>
      </w:r>
      <w:r w:rsidR="0028226E">
        <w:rPr>
          <w:b/>
          <w:bCs/>
        </w:rPr>
        <w:t>s</w:t>
      </w:r>
      <w:r>
        <w:t xml:space="preserve"> leading practice via links to PREMO ambition ratings </w:t>
      </w:r>
    </w:p>
    <w:p w14:paraId="3CBCACEE" w14:textId="06275013" w:rsidR="004023FF" w:rsidRDefault="004023FF" w:rsidP="007F7844">
      <w:pPr>
        <w:pStyle w:val="ListBullet"/>
      </w:pPr>
      <w:r w:rsidRPr="00B935A7">
        <w:rPr>
          <w:b/>
          <w:bCs/>
        </w:rPr>
        <w:t>Monitor</w:t>
      </w:r>
      <w:r w:rsidR="0028226E">
        <w:rPr>
          <w:b/>
          <w:bCs/>
        </w:rPr>
        <w:t>s</w:t>
      </w:r>
      <w:r>
        <w:t xml:space="preserve"> </w:t>
      </w:r>
      <w:r w:rsidR="0028226E">
        <w:t xml:space="preserve">implementation via </w:t>
      </w:r>
      <w:r>
        <w:t>disclos</w:t>
      </w:r>
      <w:r w:rsidR="0028226E">
        <w:t>ure of</w:t>
      </w:r>
      <w:r>
        <w:t xml:space="preserve"> key NCC metrics</w:t>
      </w:r>
      <w:r w:rsidR="00375B41">
        <w:t>.</w:t>
      </w:r>
      <w:r>
        <w:t xml:space="preserve"> </w:t>
      </w:r>
    </w:p>
    <w:p w14:paraId="2D42FCDB" w14:textId="3B5EB423" w:rsidR="004023FF" w:rsidRDefault="00AF759E" w:rsidP="004023FF">
      <w:r>
        <w:lastRenderedPageBreak/>
        <w:t>The following table provides a</w:t>
      </w:r>
      <w:r w:rsidR="004023FF">
        <w:t>n overview of how th</w:t>
      </w:r>
      <w:r>
        <w:t>e</w:t>
      </w:r>
      <w:r w:rsidR="004023FF">
        <w:t xml:space="preserve"> </w:t>
      </w:r>
      <w:r w:rsidRPr="00AF759E">
        <w:rPr>
          <w:i/>
          <w:iCs/>
        </w:rPr>
        <w:t>New Customer Contributions</w:t>
      </w:r>
      <w:r w:rsidR="004023FF" w:rsidRPr="00AF759E">
        <w:rPr>
          <w:i/>
        </w:rPr>
        <w:t xml:space="preserve"> </w:t>
      </w:r>
      <w:r w:rsidR="005949F4" w:rsidRPr="00AF759E">
        <w:rPr>
          <w:i/>
        </w:rPr>
        <w:t>F</w:t>
      </w:r>
      <w:r w:rsidR="004023FF" w:rsidRPr="00AF759E">
        <w:rPr>
          <w:i/>
        </w:rPr>
        <w:t>ramework</w:t>
      </w:r>
      <w:r w:rsidR="004023FF">
        <w:t xml:space="preserve"> addresses each </w:t>
      </w:r>
      <w:r w:rsidR="0028226E">
        <w:t xml:space="preserve">key </w:t>
      </w:r>
      <w:r w:rsidR="004023FF">
        <w:t>issue</w:t>
      </w:r>
      <w:r w:rsidR="0028226E">
        <w:t xml:space="preserve"> identified during our NCC review process and engagement</w:t>
      </w:r>
      <w:r w:rsidR="004023FF">
        <w:t>.</w:t>
      </w:r>
    </w:p>
    <w:p w14:paraId="6D2B02DD" w14:textId="56D6A305" w:rsidR="00BB7058" w:rsidRDefault="00E6362B" w:rsidP="000B4E0C">
      <w:pPr>
        <w:pStyle w:val="Figure-Table-BoxHeading"/>
        <w:spacing w:after="0" w:line="336" w:lineRule="auto"/>
      </w:pPr>
      <w:r w:rsidRPr="00BB7058">
        <w:t>We CLARIFY</w:t>
      </w:r>
      <w:r w:rsidR="00BB7058" w:rsidRPr="00BB7058">
        <w:t xml:space="preserve"> the following topics to promote understanding </w:t>
      </w:r>
      <w:r w:rsidR="00AF759E">
        <w:t>and</w:t>
      </w:r>
      <w:r w:rsidR="00BB7058" w:rsidRPr="00BB7058">
        <w:t xml:space="preserve"> consistency</w:t>
      </w:r>
    </w:p>
    <w:tbl>
      <w:tblPr>
        <w:tblStyle w:val="TableGrid"/>
        <w:tblW w:w="0" w:type="auto"/>
        <w:tblLook w:val="04A0" w:firstRow="1" w:lastRow="0" w:firstColumn="1" w:lastColumn="0" w:noHBand="0" w:noVBand="1"/>
      </w:tblPr>
      <w:tblGrid>
        <w:gridCol w:w="2694"/>
        <w:gridCol w:w="6944"/>
      </w:tblGrid>
      <w:tr w:rsidR="00AB4BA6" w14:paraId="24BAC6B0" w14:textId="77777777" w:rsidTr="008F1526">
        <w:trPr>
          <w:cnfStyle w:val="100000000000" w:firstRow="1" w:lastRow="0" w:firstColumn="0" w:lastColumn="0" w:oddVBand="0" w:evenVBand="0" w:oddHBand="0" w:evenHBand="0" w:firstRowFirstColumn="0" w:firstRowLastColumn="0" w:lastRowFirstColumn="0" w:lastRowLastColumn="0"/>
          <w:tblHeader/>
        </w:trPr>
        <w:tc>
          <w:tcPr>
            <w:tcW w:w="2694" w:type="dxa"/>
          </w:tcPr>
          <w:p w14:paraId="05125D3E" w14:textId="4E4B1918" w:rsidR="00AB4BA6" w:rsidRDefault="00AB4BA6" w:rsidP="00AB4BA6">
            <w:pPr>
              <w:pStyle w:val="TableHeading"/>
            </w:pPr>
            <w:r w:rsidRPr="00DC4F00">
              <w:t>Topic or issue</w:t>
            </w:r>
          </w:p>
        </w:tc>
        <w:tc>
          <w:tcPr>
            <w:tcW w:w="6944" w:type="dxa"/>
          </w:tcPr>
          <w:p w14:paraId="2C8FD3BD" w14:textId="70407C93" w:rsidR="00AB4BA6" w:rsidRDefault="00AB4BA6" w:rsidP="00AB4BA6">
            <w:pPr>
              <w:pStyle w:val="TableHeading"/>
            </w:pPr>
            <w:r w:rsidRPr="00DC4F00">
              <w:t xml:space="preserve">How the NCC </w:t>
            </w:r>
            <w:r w:rsidR="00CF565F">
              <w:t>F</w:t>
            </w:r>
            <w:r w:rsidRPr="00DC4F00">
              <w:t>ramework</w:t>
            </w:r>
            <w:r w:rsidRPr="00DC4F00" w:rsidDel="00CD3019">
              <w:t xml:space="preserve"> </w:t>
            </w:r>
            <w:r w:rsidRPr="00DC4F00">
              <w:t>addresses it</w:t>
            </w:r>
          </w:p>
        </w:tc>
      </w:tr>
      <w:tr w:rsidR="00C915DE" w14:paraId="2195CA6E" w14:textId="77777777" w:rsidTr="00550231">
        <w:trPr>
          <w:cnfStyle w:val="000000100000" w:firstRow="0" w:lastRow="0" w:firstColumn="0" w:lastColumn="0" w:oddVBand="0" w:evenVBand="0" w:oddHBand="1" w:evenHBand="0" w:firstRowFirstColumn="0" w:firstRowLastColumn="0" w:lastRowFirstColumn="0" w:lastRowLastColumn="0"/>
        </w:trPr>
        <w:tc>
          <w:tcPr>
            <w:tcW w:w="2694" w:type="dxa"/>
          </w:tcPr>
          <w:p w14:paraId="2C651D4A" w14:textId="74F80B23" w:rsidR="00C915DE" w:rsidRDefault="00C915DE" w:rsidP="00366D55">
            <w:r w:rsidRPr="007B1178">
              <w:t xml:space="preserve">Applying negotiated vs </w:t>
            </w:r>
            <w:r w:rsidR="00AF759E">
              <w:t>s</w:t>
            </w:r>
            <w:r w:rsidRPr="007B1178">
              <w:t>tandard NCC</w:t>
            </w:r>
            <w:r w:rsidR="00AF759E">
              <w:t>s</w:t>
            </w:r>
          </w:p>
        </w:tc>
        <w:tc>
          <w:tcPr>
            <w:tcW w:w="6944" w:type="dxa"/>
          </w:tcPr>
          <w:p w14:paraId="4E81BEF6" w14:textId="77777777" w:rsidR="002D5732" w:rsidRDefault="00C915DE" w:rsidP="00885D41">
            <w:pPr>
              <w:pStyle w:val="TableBody"/>
              <w:spacing w:line="264" w:lineRule="auto"/>
            </w:pPr>
            <w:r w:rsidRPr="627E4D5E">
              <w:rPr>
                <w:lang w:val="en-AU"/>
              </w:rPr>
              <w:t>Negotiated NCC</w:t>
            </w:r>
            <w:r w:rsidR="001406CB" w:rsidRPr="627E4D5E">
              <w:rPr>
                <w:lang w:val="en-AU"/>
              </w:rPr>
              <w:t>s</w:t>
            </w:r>
            <w:r w:rsidRPr="627E4D5E">
              <w:rPr>
                <w:lang w:val="en-AU"/>
              </w:rPr>
              <w:t xml:space="preserve"> </w:t>
            </w:r>
            <w:r w:rsidR="00D149B5" w:rsidRPr="627E4D5E">
              <w:rPr>
                <w:lang w:val="en-AU"/>
              </w:rPr>
              <w:t xml:space="preserve">are </w:t>
            </w:r>
            <w:r w:rsidR="007511B1" w:rsidRPr="627E4D5E">
              <w:rPr>
                <w:lang w:val="en-AU"/>
              </w:rPr>
              <w:t xml:space="preserve">available for all </w:t>
            </w:r>
            <w:r w:rsidR="00D149B5" w:rsidRPr="627E4D5E">
              <w:rPr>
                <w:lang w:val="en-AU"/>
              </w:rPr>
              <w:t xml:space="preserve">connections </w:t>
            </w:r>
            <w:proofErr w:type="gramStart"/>
            <w:r w:rsidR="00A43297" w:rsidRPr="627E4D5E">
              <w:rPr>
                <w:lang w:val="en-AU"/>
              </w:rPr>
              <w:t>whether</w:t>
            </w:r>
            <w:r w:rsidR="00D149B5" w:rsidRPr="627E4D5E">
              <w:rPr>
                <w:lang w:val="en-AU"/>
              </w:rPr>
              <w:t xml:space="preserve"> </w:t>
            </w:r>
            <w:r w:rsidR="00560D0B" w:rsidRPr="627E4D5E">
              <w:rPr>
                <w:lang w:val="en-AU"/>
              </w:rPr>
              <w:t>or not</w:t>
            </w:r>
            <w:proofErr w:type="gramEnd"/>
            <w:r w:rsidR="00560D0B" w:rsidRPr="627E4D5E">
              <w:rPr>
                <w:lang w:val="en-AU"/>
              </w:rPr>
              <w:t xml:space="preserve"> </w:t>
            </w:r>
            <w:r w:rsidR="00D149B5" w:rsidRPr="627E4D5E">
              <w:rPr>
                <w:lang w:val="en-AU"/>
              </w:rPr>
              <w:t>a standard NCC is available. S</w:t>
            </w:r>
            <w:r w:rsidRPr="627E4D5E">
              <w:rPr>
                <w:lang w:val="en-AU"/>
              </w:rPr>
              <w:t>tandard NCC</w:t>
            </w:r>
            <w:r w:rsidR="00017388" w:rsidRPr="627E4D5E">
              <w:rPr>
                <w:lang w:val="en-AU"/>
              </w:rPr>
              <w:t>s</w:t>
            </w:r>
            <w:r w:rsidRPr="627E4D5E">
              <w:rPr>
                <w:lang w:val="en-AU"/>
              </w:rPr>
              <w:t xml:space="preserve"> </w:t>
            </w:r>
            <w:r w:rsidR="00D149B5" w:rsidRPr="627E4D5E">
              <w:rPr>
                <w:lang w:val="en-AU"/>
              </w:rPr>
              <w:t xml:space="preserve">are available </w:t>
            </w:r>
            <w:r w:rsidRPr="627E4D5E">
              <w:rPr>
                <w:lang w:val="en-AU"/>
              </w:rPr>
              <w:t>where a water business has met certain preconditions and provided the commission with specified evidence</w:t>
            </w:r>
            <w:r w:rsidR="00BD759F" w:rsidRPr="627E4D5E">
              <w:rPr>
                <w:lang w:val="en-AU"/>
              </w:rPr>
              <w:t xml:space="preserve"> to approve a standard charge</w:t>
            </w:r>
            <w:r w:rsidRPr="627E4D5E">
              <w:rPr>
                <w:lang w:val="en-AU"/>
              </w:rPr>
              <w:t xml:space="preserve">. </w:t>
            </w:r>
          </w:p>
          <w:p w14:paraId="0E3E573D" w14:textId="77777777" w:rsidR="002D5732" w:rsidRDefault="002D5732" w:rsidP="00885D41">
            <w:pPr>
              <w:pStyle w:val="TableBody"/>
              <w:spacing w:line="264" w:lineRule="auto"/>
            </w:pPr>
          </w:p>
          <w:p w14:paraId="3E216112" w14:textId="6287C931" w:rsidR="00C915DE" w:rsidRPr="008E4747" w:rsidRDefault="00C915DE" w:rsidP="00885D41">
            <w:pPr>
              <w:pStyle w:val="TableBody"/>
              <w:spacing w:line="264" w:lineRule="auto"/>
            </w:pPr>
            <w:r w:rsidRPr="627E4D5E">
              <w:rPr>
                <w:lang w:val="en-AU"/>
              </w:rPr>
              <w:t xml:space="preserve">The </w:t>
            </w:r>
            <w:r w:rsidR="00C9261B" w:rsidRPr="627E4D5E">
              <w:rPr>
                <w:lang w:val="en-AU"/>
              </w:rPr>
              <w:t xml:space="preserve">framework </w:t>
            </w:r>
            <w:r w:rsidRPr="627E4D5E">
              <w:rPr>
                <w:lang w:val="en-AU"/>
              </w:rPr>
              <w:t>sets out th</w:t>
            </w:r>
            <w:r w:rsidR="00CF565F" w:rsidRPr="627E4D5E">
              <w:rPr>
                <w:lang w:val="en-AU"/>
              </w:rPr>
              <w:t>e</w:t>
            </w:r>
            <w:r w:rsidRPr="627E4D5E">
              <w:rPr>
                <w:lang w:val="en-AU"/>
              </w:rPr>
              <w:t xml:space="preserve"> conditions and required evidence to support standard NCCs.</w:t>
            </w:r>
            <w:r w:rsidR="00D149B5" w:rsidRPr="627E4D5E">
              <w:rPr>
                <w:lang w:val="en-AU"/>
              </w:rPr>
              <w:t xml:space="preserve"> Generally, if a standard NCC is available for a </w:t>
            </w:r>
            <w:r w:rsidR="00713513" w:rsidRPr="627E4D5E">
              <w:rPr>
                <w:lang w:val="en-AU"/>
              </w:rPr>
              <w:t>proposed connection</w:t>
            </w:r>
            <w:r w:rsidR="00D149B5" w:rsidRPr="627E4D5E">
              <w:rPr>
                <w:lang w:val="en-AU"/>
              </w:rPr>
              <w:t xml:space="preserve">, that option will be </w:t>
            </w:r>
            <w:r w:rsidR="00713513" w:rsidRPr="627E4D5E">
              <w:rPr>
                <w:lang w:val="en-AU"/>
              </w:rPr>
              <w:t xml:space="preserve">the </w:t>
            </w:r>
            <w:r w:rsidR="00A43297" w:rsidRPr="627E4D5E">
              <w:rPr>
                <w:lang w:val="en-AU"/>
              </w:rPr>
              <w:t xml:space="preserve">timelier </w:t>
            </w:r>
            <w:r w:rsidR="00C346E8" w:rsidRPr="627E4D5E">
              <w:rPr>
                <w:lang w:val="en-AU"/>
              </w:rPr>
              <w:t>and administrative</w:t>
            </w:r>
            <w:r w:rsidR="00DA10E7" w:rsidRPr="627E4D5E">
              <w:rPr>
                <w:lang w:val="en-AU"/>
              </w:rPr>
              <w:t xml:space="preserve">ly simpler </w:t>
            </w:r>
            <w:r w:rsidR="00713513" w:rsidRPr="627E4D5E">
              <w:rPr>
                <w:lang w:val="en-AU"/>
              </w:rPr>
              <w:t>pathway</w:t>
            </w:r>
            <w:r w:rsidR="00D149B5" w:rsidRPr="627E4D5E">
              <w:rPr>
                <w:lang w:val="en-AU"/>
              </w:rPr>
              <w:t xml:space="preserve"> for the applicant</w:t>
            </w:r>
            <w:r w:rsidR="00CF565F" w:rsidRPr="627E4D5E">
              <w:rPr>
                <w:lang w:val="en-AU"/>
              </w:rPr>
              <w:t>. H</w:t>
            </w:r>
            <w:r w:rsidR="00D149B5" w:rsidRPr="627E4D5E">
              <w:rPr>
                <w:lang w:val="en-AU"/>
              </w:rPr>
              <w:t>owever</w:t>
            </w:r>
            <w:r w:rsidR="00CF565F" w:rsidRPr="627E4D5E">
              <w:rPr>
                <w:lang w:val="en-AU"/>
              </w:rPr>
              <w:t>,</w:t>
            </w:r>
            <w:r w:rsidR="00D149B5" w:rsidRPr="627E4D5E">
              <w:rPr>
                <w:lang w:val="en-AU"/>
              </w:rPr>
              <w:t xml:space="preserve"> the applicant </w:t>
            </w:r>
            <w:r w:rsidR="008933DA" w:rsidRPr="627E4D5E">
              <w:rPr>
                <w:lang w:val="en-AU"/>
              </w:rPr>
              <w:t xml:space="preserve">or water business </w:t>
            </w:r>
            <w:r w:rsidR="00D149B5" w:rsidRPr="627E4D5E">
              <w:rPr>
                <w:lang w:val="en-AU"/>
              </w:rPr>
              <w:t xml:space="preserve">retains the right to </w:t>
            </w:r>
            <w:r w:rsidR="008933DA" w:rsidRPr="627E4D5E">
              <w:rPr>
                <w:lang w:val="en-AU"/>
              </w:rPr>
              <w:t>pursue</w:t>
            </w:r>
            <w:r w:rsidR="00D149B5" w:rsidRPr="627E4D5E">
              <w:rPr>
                <w:lang w:val="en-AU"/>
              </w:rPr>
              <w:t xml:space="preserve"> a negotiated NCC. </w:t>
            </w:r>
          </w:p>
        </w:tc>
      </w:tr>
      <w:tr w:rsidR="00C96889" w14:paraId="481FE001" w14:textId="77777777" w:rsidTr="00550231">
        <w:trPr>
          <w:cnfStyle w:val="000000010000" w:firstRow="0" w:lastRow="0" w:firstColumn="0" w:lastColumn="0" w:oddVBand="0" w:evenVBand="0" w:oddHBand="0" w:evenHBand="1" w:firstRowFirstColumn="0" w:firstRowLastColumn="0" w:lastRowFirstColumn="0" w:lastRowLastColumn="0"/>
        </w:trPr>
        <w:tc>
          <w:tcPr>
            <w:tcW w:w="2694" w:type="dxa"/>
          </w:tcPr>
          <w:p w14:paraId="1B88357A" w14:textId="5C93DBC0" w:rsidR="00C96889" w:rsidRPr="008E4747" w:rsidRDefault="00CD3019" w:rsidP="00366D55">
            <w:r w:rsidRPr="008E4747">
              <w:t>Setting a threshold for small-scale standard NCCs</w:t>
            </w:r>
          </w:p>
        </w:tc>
        <w:tc>
          <w:tcPr>
            <w:tcW w:w="6944" w:type="dxa"/>
          </w:tcPr>
          <w:p w14:paraId="58FAFB91" w14:textId="00F8E1BB" w:rsidR="00C96889" w:rsidRPr="008E4747" w:rsidRDefault="00E93762" w:rsidP="002271BB">
            <w:pPr>
              <w:pStyle w:val="TableBody"/>
              <w:spacing w:line="264" w:lineRule="auto"/>
            </w:pPr>
            <w:r w:rsidRPr="627E4D5E">
              <w:rPr>
                <w:lang w:val="en-AU"/>
              </w:rPr>
              <w:t xml:space="preserve">Water businesses will be required to group </w:t>
            </w:r>
            <w:r w:rsidR="008A0AB2" w:rsidRPr="627E4D5E">
              <w:rPr>
                <w:lang w:val="en-AU"/>
              </w:rPr>
              <w:t>small-scale</w:t>
            </w:r>
            <w:r w:rsidRPr="627E4D5E">
              <w:rPr>
                <w:lang w:val="en-AU"/>
              </w:rPr>
              <w:t xml:space="preserve"> connecting customers together on an economically efficient basis</w:t>
            </w:r>
            <w:r w:rsidR="002271BB" w:rsidRPr="627E4D5E">
              <w:rPr>
                <w:lang w:val="en-AU"/>
              </w:rPr>
              <w:t>, considering t</w:t>
            </w:r>
            <w:r w:rsidRPr="627E4D5E">
              <w:rPr>
                <w:lang w:val="en-AU"/>
              </w:rPr>
              <w:t>he need to avoid unnecessary transaction costs</w:t>
            </w:r>
            <w:r w:rsidR="002271BB" w:rsidRPr="627E4D5E">
              <w:rPr>
                <w:lang w:val="en-AU"/>
              </w:rPr>
              <w:t>.</w:t>
            </w:r>
          </w:p>
          <w:p w14:paraId="3D2DF716" w14:textId="77777777" w:rsidR="002348E0" w:rsidRDefault="002348E0" w:rsidP="002271BB">
            <w:pPr>
              <w:pStyle w:val="TableBody"/>
              <w:spacing w:line="264" w:lineRule="auto"/>
            </w:pPr>
          </w:p>
          <w:p w14:paraId="2CE8A3EF" w14:textId="37231B8F" w:rsidR="00FF0612" w:rsidRPr="008E4747" w:rsidRDefault="00C2624E" w:rsidP="002271BB">
            <w:pPr>
              <w:pStyle w:val="TableBody"/>
              <w:spacing w:line="264" w:lineRule="auto"/>
            </w:pPr>
            <w:r w:rsidRPr="008E4747">
              <w:t xml:space="preserve">Where small-scale standard </w:t>
            </w:r>
            <w:r w:rsidR="00CE495F" w:rsidRPr="008E4747">
              <w:t xml:space="preserve">NCC’s are proposed, </w:t>
            </w:r>
            <w:r w:rsidR="004F3B59" w:rsidRPr="008E4747">
              <w:t>water businesses</w:t>
            </w:r>
            <w:r w:rsidR="00951B56" w:rsidRPr="008E4747">
              <w:t>’</w:t>
            </w:r>
            <w:r w:rsidR="002271BB" w:rsidRPr="008E4747">
              <w:t xml:space="preserve"> </w:t>
            </w:r>
            <w:r w:rsidRPr="008E4747">
              <w:t xml:space="preserve">connection policies </w:t>
            </w:r>
            <w:r w:rsidR="00CE495F" w:rsidRPr="008E4747">
              <w:t xml:space="preserve">must </w:t>
            </w:r>
            <w:r w:rsidR="00A921D6" w:rsidRPr="008E4747">
              <w:t xml:space="preserve">define </w:t>
            </w:r>
            <w:r w:rsidR="00FF0612" w:rsidRPr="008E4747">
              <w:t>what constitutes a small</w:t>
            </w:r>
            <w:r w:rsidR="00A921D6" w:rsidRPr="008E4747">
              <w:t xml:space="preserve">-scale development and the thresholds </w:t>
            </w:r>
            <w:r w:rsidR="00440D10">
              <w:t xml:space="preserve">that apply to </w:t>
            </w:r>
            <w:r w:rsidR="00A921D6" w:rsidRPr="008E4747">
              <w:t>a small-scale standard NCC.</w:t>
            </w:r>
          </w:p>
          <w:p w14:paraId="6E32CDD1" w14:textId="77777777" w:rsidR="002348E0" w:rsidRDefault="002348E0" w:rsidP="002271BB">
            <w:pPr>
              <w:pStyle w:val="TableBody"/>
              <w:spacing w:line="264" w:lineRule="auto"/>
            </w:pPr>
          </w:p>
          <w:p w14:paraId="537845F0" w14:textId="2209D4BB" w:rsidR="002271BB" w:rsidRPr="008E4747" w:rsidRDefault="006F4EE3" w:rsidP="002271BB">
            <w:pPr>
              <w:pStyle w:val="TableBody"/>
              <w:spacing w:line="264" w:lineRule="auto"/>
            </w:pPr>
            <w:r w:rsidRPr="008E4747">
              <w:t xml:space="preserve">Given their scale, </w:t>
            </w:r>
            <w:r w:rsidR="008E3297" w:rsidRPr="008E4747">
              <w:t>average</w:t>
            </w:r>
            <w:r w:rsidRPr="008E4747">
              <w:t xml:space="preserve"> cost assumptions </w:t>
            </w:r>
            <w:r w:rsidR="00DA6BD2" w:rsidRPr="008E4747">
              <w:t>may</w:t>
            </w:r>
            <w:r w:rsidRPr="008E4747">
              <w:t xml:space="preserve"> be used </w:t>
            </w:r>
            <w:r w:rsidR="008E2B74" w:rsidRPr="008E4747">
              <w:t>when setting the standard NCC</w:t>
            </w:r>
            <w:r w:rsidR="00683C13" w:rsidRPr="008E4747">
              <w:t xml:space="preserve"> to </w:t>
            </w:r>
            <w:r w:rsidR="00C44EBF" w:rsidRPr="008E4747">
              <w:t>minimise</w:t>
            </w:r>
            <w:r w:rsidR="00683C13" w:rsidRPr="008E4747">
              <w:t xml:space="preserve"> </w:t>
            </w:r>
            <w:r w:rsidR="00C44EBF" w:rsidRPr="008E4747">
              <w:t>estimation costs</w:t>
            </w:r>
            <w:r w:rsidR="008E2B74" w:rsidRPr="008E4747">
              <w:t>.</w:t>
            </w:r>
            <w:r w:rsidR="00A921D6" w:rsidRPr="008E4747">
              <w:t xml:space="preserve"> </w:t>
            </w:r>
          </w:p>
        </w:tc>
      </w:tr>
      <w:tr w:rsidR="00C915DE" w14:paraId="388D5556" w14:textId="77777777" w:rsidTr="00550231">
        <w:trPr>
          <w:cnfStyle w:val="000000100000" w:firstRow="0" w:lastRow="0" w:firstColumn="0" w:lastColumn="0" w:oddVBand="0" w:evenVBand="0" w:oddHBand="1" w:evenHBand="0" w:firstRowFirstColumn="0" w:firstRowLastColumn="0" w:lastRowFirstColumn="0" w:lastRowLastColumn="0"/>
        </w:trPr>
        <w:tc>
          <w:tcPr>
            <w:tcW w:w="2694" w:type="dxa"/>
          </w:tcPr>
          <w:p w14:paraId="0A839E1A" w14:textId="21EED548" w:rsidR="00C915DE" w:rsidRDefault="00C915DE" w:rsidP="00366D55">
            <w:r w:rsidRPr="007B1178">
              <w:t>Understanding incremental costing</w:t>
            </w:r>
          </w:p>
        </w:tc>
        <w:tc>
          <w:tcPr>
            <w:tcW w:w="6944" w:type="dxa"/>
          </w:tcPr>
          <w:p w14:paraId="76551180" w14:textId="1F37A0EE" w:rsidR="00C915DE" w:rsidRDefault="00C915DE" w:rsidP="00885D41">
            <w:pPr>
              <w:pStyle w:val="TableBody"/>
              <w:spacing w:line="264" w:lineRule="auto"/>
            </w:pPr>
            <w:r w:rsidRPr="627E4D5E">
              <w:rPr>
                <w:lang w:val="en-AU"/>
              </w:rPr>
              <w:t xml:space="preserve">Incremental costs are costs that a business incurs to service one or more additional properties </w:t>
            </w:r>
            <w:r w:rsidR="00E3264D" w:rsidRPr="627E4D5E">
              <w:rPr>
                <w:lang w:val="en-AU"/>
              </w:rPr>
              <w:t>due to</w:t>
            </w:r>
            <w:r w:rsidRPr="627E4D5E">
              <w:rPr>
                <w:lang w:val="en-AU"/>
              </w:rPr>
              <w:t xml:space="preserve"> growth or expansion, which they would not have incurred in serving the existing customer base, or at least not on the same scale. Specific issues clarified </w:t>
            </w:r>
            <w:r w:rsidR="007D10D4" w:rsidRPr="627E4D5E">
              <w:rPr>
                <w:lang w:val="en-AU"/>
              </w:rPr>
              <w:t>in the framework paper</w:t>
            </w:r>
            <w:r w:rsidRPr="627E4D5E">
              <w:rPr>
                <w:lang w:val="en-AU"/>
              </w:rPr>
              <w:t xml:space="preserve"> include </w:t>
            </w:r>
            <w:r w:rsidR="00462F17" w:rsidRPr="627E4D5E">
              <w:rPr>
                <w:lang w:val="en-AU"/>
              </w:rPr>
              <w:t xml:space="preserve">the </w:t>
            </w:r>
            <w:r w:rsidRPr="627E4D5E">
              <w:rPr>
                <w:lang w:val="en-AU"/>
              </w:rPr>
              <w:t xml:space="preserve">treatment of sunk costs, gifted assets, </w:t>
            </w:r>
            <w:r w:rsidR="00A32150" w:rsidRPr="627E4D5E">
              <w:rPr>
                <w:lang w:val="en-AU"/>
              </w:rPr>
              <w:t xml:space="preserve">rebates on gifted assets, </w:t>
            </w:r>
            <w:r w:rsidRPr="627E4D5E">
              <w:rPr>
                <w:lang w:val="en-AU"/>
              </w:rPr>
              <w:t>tax costs, and how to calculate incremental financing costs when an asset is required earlier.</w:t>
            </w:r>
          </w:p>
        </w:tc>
      </w:tr>
      <w:tr w:rsidR="00A96F68" w14:paraId="2A26D8AA" w14:textId="77777777" w:rsidTr="00550231">
        <w:trPr>
          <w:cnfStyle w:val="000000010000" w:firstRow="0" w:lastRow="0" w:firstColumn="0" w:lastColumn="0" w:oddVBand="0" w:evenVBand="0" w:oddHBand="0" w:evenHBand="1" w:firstRowFirstColumn="0" w:firstRowLastColumn="0" w:lastRowFirstColumn="0" w:lastRowLastColumn="0"/>
        </w:trPr>
        <w:tc>
          <w:tcPr>
            <w:tcW w:w="2694" w:type="dxa"/>
          </w:tcPr>
          <w:p w14:paraId="210F8535" w14:textId="65880415" w:rsidR="00A96F68" w:rsidRDefault="00A96F68" w:rsidP="00366D55">
            <w:r w:rsidRPr="007B1178">
              <w:t xml:space="preserve">Interpreting </w:t>
            </w:r>
            <w:r w:rsidR="00586F94">
              <w:t>i</w:t>
            </w:r>
            <w:r w:rsidR="00586F94" w:rsidRPr="007B1178">
              <w:t xml:space="preserve">ncremental </w:t>
            </w:r>
            <w:r w:rsidRPr="007B1178">
              <w:t>benefits</w:t>
            </w:r>
          </w:p>
        </w:tc>
        <w:tc>
          <w:tcPr>
            <w:tcW w:w="6944" w:type="dxa"/>
          </w:tcPr>
          <w:p w14:paraId="58E285E2" w14:textId="2D5BF31A" w:rsidR="00C915DE" w:rsidRDefault="00600DF0" w:rsidP="00AD7BD6">
            <w:pPr>
              <w:pStyle w:val="TableBody"/>
            </w:pPr>
            <w:r>
              <w:t>T</w:t>
            </w:r>
            <w:r w:rsidR="00C915DE">
              <w:t>wo types of incremental benefits that must be reflected in NCC calculations</w:t>
            </w:r>
            <w:r w:rsidR="00746FB0">
              <w:t xml:space="preserve"> include</w:t>
            </w:r>
            <w:r w:rsidR="00C915DE">
              <w:t>:</w:t>
            </w:r>
          </w:p>
          <w:p w14:paraId="23288C63" w14:textId="18030552" w:rsidR="00292B00" w:rsidRPr="00D2766C" w:rsidRDefault="00C915DE" w:rsidP="007F7844">
            <w:pPr>
              <w:pStyle w:val="TableBullet"/>
            </w:pPr>
            <w:r w:rsidRPr="00D2766C">
              <w:t>incremental revenue benefits, which must always be considered</w:t>
            </w:r>
            <w:r w:rsidR="008C0B69" w:rsidRPr="00D2766C">
              <w:t>. Incremental revenue is the revenue a water business expects to earn through selling prescribed services to the connecting customer</w:t>
            </w:r>
            <w:r w:rsidR="00E87FDC" w:rsidRPr="00D2766C">
              <w:t>/s</w:t>
            </w:r>
            <w:r w:rsidR="008C0B69" w:rsidRPr="00D2766C">
              <w:t>. It must be accounted for in NCC calculations. The framework provides key factors businesses should consider when estimating incremental revenue for calculating NCCs.</w:t>
            </w:r>
          </w:p>
          <w:p w14:paraId="6B76083C" w14:textId="317CA164" w:rsidR="00A96F68" w:rsidRDefault="00C915DE" w:rsidP="007F7844">
            <w:pPr>
              <w:pStyle w:val="TableBullet"/>
            </w:pPr>
            <w:r w:rsidRPr="00D2766C">
              <w:lastRenderedPageBreak/>
              <w:t xml:space="preserve">cost-related connection benefits, which must be considered when gifted assets are upsized </w:t>
            </w:r>
            <w:r w:rsidR="00586F94" w:rsidRPr="00D2766C">
              <w:t>or form part of the shared system</w:t>
            </w:r>
            <w:r w:rsidR="00C030BC" w:rsidRPr="00D2766C">
              <w:t>. They</w:t>
            </w:r>
            <w:r w:rsidR="00586F94" w:rsidRPr="00D2766C">
              <w:t xml:space="preserve"> </w:t>
            </w:r>
            <w:r w:rsidRPr="00D2766C">
              <w:t xml:space="preserve"> may also be considered for other incremental benefits, such as avoided bulk water costs from recycled water connections</w:t>
            </w:r>
            <w:r w:rsidR="009B7FC1" w:rsidRPr="00D2766C">
              <w:t>.</w:t>
            </w:r>
          </w:p>
        </w:tc>
      </w:tr>
      <w:tr w:rsidR="00885D41" w14:paraId="41D65F66" w14:textId="77777777" w:rsidTr="00550231">
        <w:trPr>
          <w:cnfStyle w:val="000000100000" w:firstRow="0" w:lastRow="0" w:firstColumn="0" w:lastColumn="0" w:oddVBand="0" w:evenVBand="0" w:oddHBand="1" w:evenHBand="0" w:firstRowFirstColumn="0" w:firstRowLastColumn="0" w:lastRowFirstColumn="0" w:lastRowLastColumn="0"/>
        </w:trPr>
        <w:tc>
          <w:tcPr>
            <w:tcW w:w="2694" w:type="dxa"/>
          </w:tcPr>
          <w:p w14:paraId="2F52B6C5" w14:textId="108E7627" w:rsidR="00885D41" w:rsidRDefault="00885D41" w:rsidP="00EA631F">
            <w:pPr>
              <w:spacing w:before="0" w:line="264" w:lineRule="auto"/>
            </w:pPr>
            <w:r w:rsidRPr="007B1178">
              <w:lastRenderedPageBreak/>
              <w:t xml:space="preserve">Interpreting </w:t>
            </w:r>
            <w:r w:rsidR="00D103F8">
              <w:t>and</w:t>
            </w:r>
            <w:r w:rsidRPr="007B1178">
              <w:t xml:space="preserve"> applying standalone and avoidable cost</w:t>
            </w:r>
          </w:p>
        </w:tc>
        <w:tc>
          <w:tcPr>
            <w:tcW w:w="6944" w:type="dxa"/>
          </w:tcPr>
          <w:p w14:paraId="133A6236" w14:textId="3B9925D1" w:rsidR="00885D41" w:rsidRDefault="00885D41" w:rsidP="00AD7BD6">
            <w:pPr>
              <w:pStyle w:val="TableBody"/>
              <w:spacing w:line="264" w:lineRule="auto"/>
            </w:pPr>
            <w:r w:rsidRPr="627E4D5E">
              <w:rPr>
                <w:lang w:val="en-AU"/>
              </w:rPr>
              <w:t xml:space="preserve">The </w:t>
            </w:r>
            <w:r w:rsidR="007D6DE5" w:rsidRPr="627E4D5E">
              <w:rPr>
                <w:i/>
                <w:lang w:val="en-AU"/>
              </w:rPr>
              <w:t>New Customer Contributions Framework</w:t>
            </w:r>
            <w:r w:rsidRPr="627E4D5E">
              <w:rPr>
                <w:lang w:val="en-AU"/>
              </w:rPr>
              <w:t xml:space="preserve"> </w:t>
            </w:r>
            <w:r w:rsidR="003866B0" w:rsidRPr="627E4D5E">
              <w:rPr>
                <w:lang w:val="en-AU"/>
              </w:rPr>
              <w:t>sets out</w:t>
            </w:r>
            <w:r w:rsidRPr="627E4D5E">
              <w:rPr>
                <w:lang w:val="en-AU"/>
              </w:rPr>
              <w:t xml:space="preserve"> th</w:t>
            </w:r>
            <w:r w:rsidR="00D103F8" w:rsidRPr="627E4D5E">
              <w:rPr>
                <w:lang w:val="en-AU"/>
              </w:rPr>
              <w:t xml:space="preserve">at </w:t>
            </w:r>
            <w:r w:rsidRPr="627E4D5E">
              <w:rPr>
                <w:lang w:val="en-AU"/>
              </w:rPr>
              <w:t>the incremental costs attributed to proposed NCCs (standard or negotiated) must be greater than the avoidable cost of not servicing the connection, and less than the standalone cost of servicing that connection by itself. It also</w:t>
            </w:r>
            <w:r w:rsidRPr="627E4D5E" w:rsidDel="00786FAB">
              <w:rPr>
                <w:lang w:val="en-AU"/>
              </w:rPr>
              <w:t xml:space="preserve"> </w:t>
            </w:r>
            <w:r w:rsidR="00786FAB" w:rsidRPr="627E4D5E">
              <w:rPr>
                <w:lang w:val="en-AU"/>
              </w:rPr>
              <w:t>explains some of the</w:t>
            </w:r>
            <w:r w:rsidRPr="627E4D5E">
              <w:rPr>
                <w:lang w:val="en-AU"/>
              </w:rPr>
              <w:t xml:space="preserve"> different ways a business can estimate avoidable and standalone costs to service a given development.</w:t>
            </w:r>
          </w:p>
        </w:tc>
      </w:tr>
      <w:tr w:rsidR="004943BF" w14:paraId="24E417A9" w14:textId="77777777" w:rsidTr="00550231">
        <w:trPr>
          <w:cnfStyle w:val="000000010000" w:firstRow="0" w:lastRow="0" w:firstColumn="0" w:lastColumn="0" w:oddVBand="0" w:evenVBand="0" w:oddHBand="0" w:evenHBand="1" w:firstRowFirstColumn="0" w:firstRowLastColumn="0" w:lastRowFirstColumn="0" w:lastRowLastColumn="0"/>
        </w:trPr>
        <w:tc>
          <w:tcPr>
            <w:tcW w:w="2694" w:type="dxa"/>
          </w:tcPr>
          <w:p w14:paraId="51348266" w14:textId="7D4C9EDC" w:rsidR="004943BF" w:rsidRPr="007B1178" w:rsidRDefault="00D47433" w:rsidP="00EA631F">
            <w:pPr>
              <w:spacing w:before="0" w:line="264" w:lineRule="auto"/>
            </w:pPr>
            <w:r w:rsidRPr="00D47433">
              <w:t>Transitioning to cost</w:t>
            </w:r>
            <w:r w:rsidR="00493AF8">
              <w:t xml:space="preserve"> </w:t>
            </w:r>
            <w:r w:rsidRPr="00D47433">
              <w:t xml:space="preserve">reflective NCCs </w:t>
            </w:r>
          </w:p>
        </w:tc>
        <w:tc>
          <w:tcPr>
            <w:tcW w:w="6944" w:type="dxa"/>
          </w:tcPr>
          <w:p w14:paraId="627C7258" w14:textId="77777777" w:rsidR="004B2EF5" w:rsidRPr="004B2EF5" w:rsidRDefault="004B2EF5" w:rsidP="004B2EF5">
            <w:pPr>
              <w:pStyle w:val="TableBody"/>
            </w:pPr>
            <w:r w:rsidRPr="004B2EF5">
              <w:t>In future guidance we will specify that if a water business proposes a glide path transition to cost reflective NCCs, our guidance will require businesses to:</w:t>
            </w:r>
          </w:p>
          <w:p w14:paraId="5B3B77B4" w14:textId="027907CF" w:rsidR="004B2EF5" w:rsidRPr="007F3F18" w:rsidRDefault="004B2EF5" w:rsidP="007F7844">
            <w:pPr>
              <w:pStyle w:val="TableBullet"/>
              <w:rPr>
                <w:lang w:val="en-US"/>
              </w:rPr>
            </w:pPr>
            <w:r w:rsidRPr="007F3F18">
              <w:rPr>
                <w:lang w:val="en-US"/>
              </w:rPr>
              <w:t xml:space="preserve">transparently quantify </w:t>
            </w:r>
            <w:r w:rsidR="00422E94">
              <w:rPr>
                <w:lang w:val="en-US"/>
              </w:rPr>
              <w:t>any</w:t>
            </w:r>
            <w:r w:rsidR="00422E94" w:rsidRPr="007F3F18">
              <w:rPr>
                <w:lang w:val="en-US"/>
              </w:rPr>
              <w:t xml:space="preserve"> </w:t>
            </w:r>
            <w:r w:rsidRPr="007F3F18">
              <w:rPr>
                <w:lang w:val="en-US"/>
              </w:rPr>
              <w:t>customer bill impact of subsidising these developments</w:t>
            </w:r>
          </w:p>
          <w:p w14:paraId="2D51A9BA" w14:textId="38C764AE" w:rsidR="001A130A" w:rsidRDefault="004B2EF5" w:rsidP="007F7844">
            <w:pPr>
              <w:pStyle w:val="TableBullet"/>
              <w:rPr>
                <w:lang w:val="en-US"/>
              </w:rPr>
            </w:pPr>
            <w:r w:rsidRPr="007F3F18">
              <w:rPr>
                <w:lang w:val="en-US"/>
              </w:rPr>
              <w:t>justify the length of the transition period</w:t>
            </w:r>
            <w:r w:rsidR="00F40219" w:rsidRPr="007F3F18">
              <w:rPr>
                <w:lang w:val="en-US"/>
              </w:rPr>
              <w:t xml:space="preserve">, </w:t>
            </w:r>
            <w:r w:rsidRPr="007F3F18">
              <w:rPr>
                <w:lang w:val="en-US"/>
              </w:rPr>
              <w:t>consult representatives of</w:t>
            </w:r>
            <w:r w:rsidRPr="007F3F18" w:rsidDel="003D7B9E">
              <w:rPr>
                <w:lang w:val="en-US"/>
              </w:rPr>
              <w:t xml:space="preserve"> </w:t>
            </w:r>
            <w:r w:rsidRPr="007F3F18">
              <w:rPr>
                <w:lang w:val="en-US"/>
              </w:rPr>
              <w:t>both connecting customers and existing customers about the reasonableness of the above points.</w:t>
            </w:r>
          </w:p>
          <w:p w14:paraId="667B57CC" w14:textId="267338AA" w:rsidR="004943BF" w:rsidRPr="007F3F18" w:rsidRDefault="000523DF" w:rsidP="001A130A">
            <w:pPr>
              <w:pStyle w:val="TableBody"/>
            </w:pPr>
            <w:r w:rsidRPr="627E4D5E">
              <w:rPr>
                <w:lang w:val="en-AU"/>
              </w:rPr>
              <w:t xml:space="preserve">We will consider approving proposals that provide for a </w:t>
            </w:r>
            <w:r w:rsidR="00CD06BB" w:rsidRPr="627E4D5E">
              <w:rPr>
                <w:lang w:val="en-AU"/>
              </w:rPr>
              <w:t>transition</w:t>
            </w:r>
            <w:r w:rsidRPr="627E4D5E">
              <w:rPr>
                <w:lang w:val="en-AU"/>
              </w:rPr>
              <w:t xml:space="preserve"> to cost reflective NCCs, to enable a water business to manage price increases. Water businesses should engage with us if their proposed NCCs involve cost attributes that are outside of the efficient pricing bounds before a price review commences.</w:t>
            </w:r>
          </w:p>
        </w:tc>
      </w:tr>
      <w:tr w:rsidR="00885D41" w14:paraId="167825A9" w14:textId="77777777" w:rsidTr="00550231">
        <w:trPr>
          <w:cnfStyle w:val="000000100000" w:firstRow="0" w:lastRow="0" w:firstColumn="0" w:lastColumn="0" w:oddVBand="0" w:evenVBand="0" w:oddHBand="1" w:evenHBand="0" w:firstRowFirstColumn="0" w:firstRowLastColumn="0" w:lastRowFirstColumn="0" w:lastRowLastColumn="0"/>
        </w:trPr>
        <w:tc>
          <w:tcPr>
            <w:tcW w:w="2694" w:type="dxa"/>
          </w:tcPr>
          <w:p w14:paraId="5816A538" w14:textId="0F797385" w:rsidR="00885D41" w:rsidRDefault="00885D41" w:rsidP="00EA631F">
            <w:pPr>
              <w:spacing w:before="0" w:line="264" w:lineRule="auto"/>
            </w:pPr>
            <w:r w:rsidRPr="00EF0B0E">
              <w:t xml:space="preserve">Understanding that the scope of </w:t>
            </w:r>
            <w:r w:rsidR="00D103F8">
              <w:t>d</w:t>
            </w:r>
            <w:r w:rsidRPr="00EF0B0E">
              <w:t>irector attestation includes NCCs too</w:t>
            </w:r>
          </w:p>
        </w:tc>
        <w:tc>
          <w:tcPr>
            <w:tcW w:w="6944" w:type="dxa"/>
          </w:tcPr>
          <w:p w14:paraId="77CD3506" w14:textId="51AF6222" w:rsidR="00885D41" w:rsidRDefault="00357F15" w:rsidP="00AD7BD6">
            <w:pPr>
              <w:pStyle w:val="TableBody"/>
              <w:spacing w:line="264" w:lineRule="auto"/>
            </w:pPr>
            <w:r>
              <w:t>W</w:t>
            </w:r>
            <w:r w:rsidR="00885D41" w:rsidRPr="00587536">
              <w:t xml:space="preserve">ater businesses pricing proposals made under our NCC </w:t>
            </w:r>
            <w:r w:rsidR="00611EA2">
              <w:t>F</w:t>
            </w:r>
            <w:r w:rsidR="00611EA2" w:rsidRPr="00587536">
              <w:t xml:space="preserve">ramework </w:t>
            </w:r>
            <w:r w:rsidR="00885D41" w:rsidRPr="00587536">
              <w:t>must be supported by the directors’ attestation we require in our water price review guidance papers. That is, an attestation to the quality of its price submission and its compliance with our guidance (in all material respects), includes standard NCCs proposals and proposed connection policies and negotiating frameworks. This promotes board involvement and ownership of business</w:t>
            </w:r>
            <w:r w:rsidR="00D969C1">
              <w:t>es’</w:t>
            </w:r>
            <w:r w:rsidR="00885D41" w:rsidRPr="00587536">
              <w:t xml:space="preserve"> proposals regard</w:t>
            </w:r>
            <w:r>
              <w:t>ing</w:t>
            </w:r>
            <w:r w:rsidR="00885D41" w:rsidRPr="00587536">
              <w:t xml:space="preserve"> NCCs.</w:t>
            </w:r>
          </w:p>
        </w:tc>
      </w:tr>
      <w:tr w:rsidR="00885D41" w14:paraId="05389399" w14:textId="77777777" w:rsidTr="00550231">
        <w:trPr>
          <w:cnfStyle w:val="000000010000" w:firstRow="0" w:lastRow="0" w:firstColumn="0" w:lastColumn="0" w:oddVBand="0" w:evenVBand="0" w:oddHBand="0" w:evenHBand="1" w:firstRowFirstColumn="0" w:firstRowLastColumn="0" w:lastRowFirstColumn="0" w:lastRowLastColumn="0"/>
        </w:trPr>
        <w:tc>
          <w:tcPr>
            <w:tcW w:w="2694" w:type="dxa"/>
          </w:tcPr>
          <w:p w14:paraId="74F12DBC" w14:textId="7DDA35B1" w:rsidR="00885D41" w:rsidRDefault="00885D41" w:rsidP="00EA631F">
            <w:pPr>
              <w:spacing w:before="0" w:line="264" w:lineRule="auto"/>
            </w:pPr>
            <w:r w:rsidRPr="00EF0B0E">
              <w:t>Understanding access to dispute resolution</w:t>
            </w:r>
          </w:p>
        </w:tc>
        <w:tc>
          <w:tcPr>
            <w:tcW w:w="6944" w:type="dxa"/>
          </w:tcPr>
          <w:p w14:paraId="255469E9" w14:textId="77777777" w:rsidR="006A71E3" w:rsidRDefault="00885D41" w:rsidP="00704F88">
            <w:pPr>
              <w:pStyle w:val="TableBody"/>
              <w:keepNext/>
              <w:keepLines/>
              <w:spacing w:line="264" w:lineRule="auto"/>
            </w:pPr>
            <w:r w:rsidRPr="627E4D5E">
              <w:rPr>
                <w:lang w:val="en-AU"/>
              </w:rPr>
              <w:t>The process for dispute resolution must be included in the connection policy each water business submits to the commission for approval. The following options must be provided</w:t>
            </w:r>
            <w:r w:rsidR="00D33ACC" w:rsidRPr="627E4D5E">
              <w:rPr>
                <w:lang w:val="en-AU"/>
              </w:rPr>
              <w:t>:</w:t>
            </w:r>
            <w:r w:rsidRPr="627E4D5E">
              <w:rPr>
                <w:lang w:val="en-AU"/>
              </w:rPr>
              <w:t xml:space="preserve"> </w:t>
            </w:r>
          </w:p>
          <w:p w14:paraId="40D37742" w14:textId="77777777" w:rsidR="006A71E3" w:rsidRDefault="00885D41" w:rsidP="007F7844">
            <w:pPr>
              <w:pStyle w:val="TableBullet"/>
            </w:pPr>
            <w:r w:rsidRPr="00587536">
              <w:t xml:space="preserve">an internal review by the water business </w:t>
            </w:r>
          </w:p>
          <w:p w14:paraId="6351AA79" w14:textId="77777777" w:rsidR="006A71E3" w:rsidRDefault="00885D41" w:rsidP="007F7844">
            <w:pPr>
              <w:pStyle w:val="TableBullet"/>
            </w:pPr>
            <w:r w:rsidRPr="00587536">
              <w:t>a provision for independent commercial dispute resolution</w:t>
            </w:r>
          </w:p>
          <w:p w14:paraId="637471A4" w14:textId="4345AEDA" w:rsidR="00885D41" w:rsidRDefault="00885D41" w:rsidP="007F7844">
            <w:pPr>
              <w:pStyle w:val="TableBullet"/>
            </w:pPr>
            <w:r w:rsidRPr="00587536">
              <w:t>a reminder to connection applicants of their rights to challenge a decision through VCAT including the appeal process.</w:t>
            </w:r>
          </w:p>
        </w:tc>
      </w:tr>
    </w:tbl>
    <w:p w14:paraId="3836FF53" w14:textId="77777777" w:rsidR="0086680B" w:rsidRDefault="0086680B" w:rsidP="00936F89">
      <w:pPr>
        <w:pStyle w:val="Figure-Table-BoxHeading"/>
        <w:spacing w:before="360" w:line="336" w:lineRule="auto"/>
      </w:pPr>
      <w:r>
        <w:br w:type="page"/>
      </w:r>
    </w:p>
    <w:p w14:paraId="40749B5C" w14:textId="30DD634B" w:rsidR="004023FF" w:rsidRDefault="00936F89" w:rsidP="00936F89">
      <w:pPr>
        <w:pStyle w:val="Figure-Table-BoxHeading"/>
        <w:spacing w:before="360" w:line="336" w:lineRule="auto"/>
      </w:pPr>
      <w:r w:rsidRPr="00C00614">
        <w:lastRenderedPageBreak/>
        <w:t>We will REQUIRE ‘minimum disclosures’ to address identified issues and support better NCC implementation</w:t>
      </w:r>
    </w:p>
    <w:tbl>
      <w:tblPr>
        <w:tblStyle w:val="TableGrid"/>
        <w:tblW w:w="0" w:type="auto"/>
        <w:tblLook w:val="04A0" w:firstRow="1" w:lastRow="0" w:firstColumn="1" w:lastColumn="0" w:noHBand="0" w:noVBand="1"/>
      </w:tblPr>
      <w:tblGrid>
        <w:gridCol w:w="3544"/>
        <w:gridCol w:w="6094"/>
      </w:tblGrid>
      <w:tr w:rsidR="00F92B34" w14:paraId="147B3304" w14:textId="77777777" w:rsidTr="00E947A8">
        <w:trPr>
          <w:cnfStyle w:val="100000000000" w:firstRow="1" w:lastRow="0" w:firstColumn="0" w:lastColumn="0" w:oddVBand="0" w:evenVBand="0" w:oddHBand="0" w:evenHBand="0" w:firstRowFirstColumn="0" w:firstRowLastColumn="0" w:lastRowFirstColumn="0" w:lastRowLastColumn="0"/>
        </w:trPr>
        <w:tc>
          <w:tcPr>
            <w:tcW w:w="3544" w:type="dxa"/>
          </w:tcPr>
          <w:p w14:paraId="78FB5217" w14:textId="24D3C733" w:rsidR="00F92B34" w:rsidRDefault="00D00568" w:rsidP="00F92B34">
            <w:pPr>
              <w:pStyle w:val="TableHeading"/>
            </w:pPr>
            <w:r w:rsidRPr="00D00568">
              <w:t>Topic or issue</w:t>
            </w:r>
          </w:p>
        </w:tc>
        <w:tc>
          <w:tcPr>
            <w:tcW w:w="6094" w:type="dxa"/>
          </w:tcPr>
          <w:p w14:paraId="5C8925C7" w14:textId="5A957CCB" w:rsidR="00F92B34" w:rsidRDefault="00F92B34" w:rsidP="00F92B34">
            <w:pPr>
              <w:pStyle w:val="TableHeading"/>
            </w:pPr>
            <w:r w:rsidRPr="004E181C">
              <w:t xml:space="preserve">How the NCC </w:t>
            </w:r>
            <w:r w:rsidR="005D0FD4">
              <w:t>F</w:t>
            </w:r>
            <w:r w:rsidRPr="004E181C">
              <w:t>ramework addresses it</w:t>
            </w:r>
          </w:p>
        </w:tc>
      </w:tr>
      <w:tr w:rsidR="00A43168" w14:paraId="4968D879" w14:textId="77777777" w:rsidTr="00E947A8">
        <w:trPr>
          <w:cnfStyle w:val="000000100000" w:firstRow="0" w:lastRow="0" w:firstColumn="0" w:lastColumn="0" w:oddVBand="0" w:evenVBand="0" w:oddHBand="1" w:evenHBand="0" w:firstRowFirstColumn="0" w:firstRowLastColumn="0" w:lastRowFirstColumn="0" w:lastRowLastColumn="0"/>
        </w:trPr>
        <w:tc>
          <w:tcPr>
            <w:tcW w:w="3544" w:type="dxa"/>
          </w:tcPr>
          <w:p w14:paraId="1ED57F34" w14:textId="3A80588F" w:rsidR="00B7109F" w:rsidRPr="00B7109F" w:rsidRDefault="009251B5" w:rsidP="00EA631F">
            <w:pPr>
              <w:spacing w:before="0" w:line="264" w:lineRule="auto"/>
            </w:pPr>
            <w:r w:rsidRPr="007816D9">
              <w:t>Inadequate information</w:t>
            </w:r>
            <w:r w:rsidRPr="009251B5">
              <w:t xml:space="preserve"> provided to connection </w:t>
            </w:r>
            <w:r w:rsidRPr="00980803">
              <w:t xml:space="preserve">applicants </w:t>
            </w:r>
          </w:p>
          <w:p w14:paraId="5560CD42" w14:textId="06BBEA87" w:rsidR="00A43168" w:rsidRDefault="00A43168" w:rsidP="00B7109F">
            <w:pPr>
              <w:spacing w:before="0" w:line="264" w:lineRule="auto"/>
            </w:pPr>
          </w:p>
        </w:tc>
        <w:tc>
          <w:tcPr>
            <w:tcW w:w="6094" w:type="dxa"/>
          </w:tcPr>
          <w:p w14:paraId="3E70E4D8" w14:textId="68D23F7D" w:rsidR="00C35CDD" w:rsidRDefault="00B02AF5" w:rsidP="00936F89">
            <w:pPr>
              <w:pStyle w:val="TableBody"/>
              <w:spacing w:after="120" w:line="264" w:lineRule="auto"/>
            </w:pPr>
            <w:r w:rsidRPr="627E4D5E">
              <w:rPr>
                <w:lang w:val="en-AU"/>
              </w:rPr>
              <w:t>Water</w:t>
            </w:r>
            <w:r w:rsidR="00C35CDD" w:rsidRPr="627E4D5E">
              <w:rPr>
                <w:lang w:val="en-AU"/>
              </w:rPr>
              <w:t xml:space="preserve"> businesses must prepare a connection policy </w:t>
            </w:r>
            <w:r w:rsidR="00E82742" w:rsidRPr="627E4D5E">
              <w:rPr>
                <w:lang w:val="en-AU"/>
              </w:rPr>
              <w:t xml:space="preserve">which </w:t>
            </w:r>
            <w:r w:rsidR="00C35CDD" w:rsidRPr="627E4D5E">
              <w:rPr>
                <w:lang w:val="en-AU"/>
              </w:rPr>
              <w:t>address</w:t>
            </w:r>
            <w:r w:rsidR="00E82742" w:rsidRPr="627E4D5E">
              <w:rPr>
                <w:lang w:val="en-AU"/>
              </w:rPr>
              <w:t>es the</w:t>
            </w:r>
            <w:r w:rsidR="00C35CDD" w:rsidRPr="627E4D5E">
              <w:rPr>
                <w:lang w:val="en-AU"/>
              </w:rPr>
              <w:t xml:space="preserve"> minimum required content, submit it for approval with their price proposals, publish their approved connection policy on their website</w:t>
            </w:r>
            <w:r w:rsidR="006469EA" w:rsidRPr="627E4D5E">
              <w:rPr>
                <w:lang w:val="en-AU"/>
              </w:rPr>
              <w:t>, and comply with that policy when administering connections and NCCs</w:t>
            </w:r>
            <w:r w:rsidR="00C35CDD" w:rsidRPr="627E4D5E">
              <w:rPr>
                <w:lang w:val="en-AU"/>
              </w:rPr>
              <w:t xml:space="preserve">. </w:t>
            </w:r>
          </w:p>
          <w:p w14:paraId="7DAF4EA4" w14:textId="71D75993" w:rsidR="00A43168" w:rsidRDefault="00C35CDD" w:rsidP="00936F89">
            <w:pPr>
              <w:pStyle w:val="TableBody"/>
              <w:spacing w:line="264" w:lineRule="auto"/>
            </w:pPr>
            <w:r w:rsidRPr="627E4D5E">
              <w:rPr>
                <w:lang w:val="en-AU"/>
              </w:rPr>
              <w:t>The connection policy must clearly state the types of connection services it covers, the processes for connecting, charges payable during connection processes and arrangements for disputes</w:t>
            </w:r>
            <w:r w:rsidR="006A2248" w:rsidRPr="627E4D5E">
              <w:rPr>
                <w:lang w:val="en-AU"/>
              </w:rPr>
              <w:t xml:space="preserve">. </w:t>
            </w:r>
            <w:r w:rsidR="00B64857" w:rsidRPr="627E4D5E">
              <w:rPr>
                <w:lang w:val="en-AU"/>
              </w:rPr>
              <w:t>T</w:t>
            </w:r>
            <w:r w:rsidR="007C409B" w:rsidRPr="627E4D5E">
              <w:rPr>
                <w:lang w:val="en-AU"/>
              </w:rPr>
              <w:t>he policy must also include</w:t>
            </w:r>
            <w:r w:rsidRPr="627E4D5E">
              <w:rPr>
                <w:lang w:val="en-AU"/>
              </w:rPr>
              <w:t xml:space="preserve"> what constitutes a reticulation asset for the purpose of identifying asset gifting requirements</w:t>
            </w:r>
            <w:r w:rsidR="00B64857" w:rsidRPr="627E4D5E">
              <w:rPr>
                <w:lang w:val="en-AU"/>
              </w:rPr>
              <w:t xml:space="preserve"> and any thresholds for small-scale standard NCCs</w:t>
            </w:r>
            <w:r w:rsidR="002A0D1C" w:rsidRPr="627E4D5E">
              <w:rPr>
                <w:lang w:val="en-AU"/>
              </w:rPr>
              <w:t>.</w:t>
            </w:r>
          </w:p>
        </w:tc>
      </w:tr>
      <w:tr w:rsidR="00A43168" w14:paraId="51D9ADAB" w14:textId="77777777" w:rsidTr="00E947A8">
        <w:trPr>
          <w:cnfStyle w:val="000000010000" w:firstRow="0" w:lastRow="0" w:firstColumn="0" w:lastColumn="0" w:oddVBand="0" w:evenVBand="0" w:oddHBand="0" w:evenHBand="1" w:firstRowFirstColumn="0" w:firstRowLastColumn="0" w:lastRowFirstColumn="0" w:lastRowLastColumn="0"/>
        </w:trPr>
        <w:tc>
          <w:tcPr>
            <w:tcW w:w="3544" w:type="dxa"/>
          </w:tcPr>
          <w:p w14:paraId="48202DC0" w14:textId="567159F6" w:rsidR="00232D1D" w:rsidRPr="00232D1D" w:rsidRDefault="00406589" w:rsidP="00EA631F">
            <w:pPr>
              <w:spacing w:before="0" w:line="264" w:lineRule="auto"/>
            </w:pPr>
            <w:r w:rsidRPr="00406589">
              <w:t xml:space="preserve">Lack of </w:t>
            </w:r>
            <w:r w:rsidRPr="003F2BCE">
              <w:t>transparency</w:t>
            </w:r>
            <w:r w:rsidRPr="00406589">
              <w:t xml:space="preserve"> around how proposed NCC charges have been derived, both in standard and negotiated NCCs </w:t>
            </w:r>
          </w:p>
          <w:p w14:paraId="56456D34" w14:textId="41E3DE22" w:rsidR="00A43168" w:rsidRDefault="00A43168" w:rsidP="00232D1D">
            <w:pPr>
              <w:spacing w:before="0" w:line="264" w:lineRule="auto"/>
            </w:pPr>
          </w:p>
        </w:tc>
        <w:tc>
          <w:tcPr>
            <w:tcW w:w="6094" w:type="dxa"/>
          </w:tcPr>
          <w:p w14:paraId="15CD5A6A" w14:textId="43713FA0" w:rsidR="00546798" w:rsidRPr="00312CAF" w:rsidRDefault="00546798" w:rsidP="00936F89">
            <w:pPr>
              <w:pStyle w:val="TableBody"/>
              <w:spacing w:line="264" w:lineRule="auto"/>
            </w:pPr>
            <w:r w:rsidRPr="00312CAF">
              <w:t>Th</w:t>
            </w:r>
            <w:r w:rsidR="007C409B" w:rsidRPr="00312CAF">
              <w:t>e NCC</w:t>
            </w:r>
            <w:r w:rsidRPr="00312CAF">
              <w:t xml:space="preserve"> </w:t>
            </w:r>
            <w:r w:rsidR="007C409B" w:rsidRPr="00312CAF">
              <w:t>F</w:t>
            </w:r>
            <w:r w:rsidRPr="00312CAF">
              <w:t xml:space="preserve">ramework lists </w:t>
            </w:r>
            <w:r w:rsidR="007C409B" w:rsidRPr="00312CAF">
              <w:t>the</w:t>
            </w:r>
            <w:r w:rsidRPr="00312CAF">
              <w:t xml:space="preserve"> minimum information businesses must provide to support their standard NCC proposals including: </w:t>
            </w:r>
          </w:p>
          <w:p w14:paraId="021248A9" w14:textId="4D05023B" w:rsidR="00546798" w:rsidRPr="00312CAF" w:rsidRDefault="00546798" w:rsidP="007F7844">
            <w:pPr>
              <w:pStyle w:val="TableBullet"/>
            </w:pPr>
            <w:r w:rsidRPr="00312CAF">
              <w:t>modelled NCC calculations and justified inputs for each standard NCC</w:t>
            </w:r>
          </w:p>
          <w:p w14:paraId="127A3F0F" w14:textId="6488883E" w:rsidR="00546798" w:rsidRPr="00312CAF" w:rsidRDefault="00DB5158" w:rsidP="007F7844">
            <w:pPr>
              <w:pStyle w:val="TableBullet"/>
            </w:pPr>
            <w:r w:rsidRPr="00312CAF">
              <w:t>D</w:t>
            </w:r>
            <w:r w:rsidR="00546798" w:rsidRPr="00312CAF">
              <w:t xml:space="preserve">evelopment </w:t>
            </w:r>
            <w:r w:rsidRPr="00312CAF">
              <w:t>S</w:t>
            </w:r>
            <w:r w:rsidR="00546798" w:rsidRPr="00312CAF">
              <w:t xml:space="preserve">ervicing </w:t>
            </w:r>
            <w:r w:rsidR="002A7B53" w:rsidRPr="00312CAF">
              <w:t>P</w:t>
            </w:r>
            <w:r w:rsidR="00546798" w:rsidRPr="00312CAF">
              <w:t>lans (DSPs) for the service areas that will be eligible for each standard NCC</w:t>
            </w:r>
            <w:r w:rsidR="00BF18B8" w:rsidRPr="00312CAF">
              <w:t xml:space="preserve"> (with specific exceptions)</w:t>
            </w:r>
          </w:p>
          <w:p w14:paraId="76D1D6C0" w14:textId="353C5913" w:rsidR="00546798" w:rsidRPr="00312CAF" w:rsidRDefault="00546798" w:rsidP="007F7844">
            <w:pPr>
              <w:pStyle w:val="TableBullet"/>
            </w:pPr>
            <w:r w:rsidRPr="00312CAF">
              <w:t xml:space="preserve">costs and benefits attribution policies </w:t>
            </w:r>
          </w:p>
          <w:p w14:paraId="6B286C59" w14:textId="046B80B1" w:rsidR="00546798" w:rsidRPr="00312CAF" w:rsidRDefault="00546798" w:rsidP="007F7844">
            <w:pPr>
              <w:pStyle w:val="TableBullet"/>
            </w:pPr>
            <w:r w:rsidRPr="00312CAF">
              <w:t>evidence of assessment of incremental benefits</w:t>
            </w:r>
          </w:p>
          <w:p w14:paraId="08D1820E" w14:textId="5A2D435A" w:rsidR="00546798" w:rsidRPr="00312CAF" w:rsidRDefault="00546798" w:rsidP="007F7844">
            <w:pPr>
              <w:pStyle w:val="TableBullet"/>
            </w:pPr>
            <w:r w:rsidRPr="00312CAF">
              <w:t xml:space="preserve">evidence of compliance with the </w:t>
            </w:r>
            <w:r w:rsidR="00396B4F" w:rsidRPr="00312CAF">
              <w:t>‘</w:t>
            </w:r>
            <w:r w:rsidRPr="00312CAF">
              <w:t>avoidable cost</w:t>
            </w:r>
            <w:r w:rsidR="00396B4F" w:rsidRPr="00312CAF">
              <w:t>’</w:t>
            </w:r>
            <w:r w:rsidRPr="00312CAF">
              <w:t xml:space="preserve"> efficient pricing bound </w:t>
            </w:r>
            <w:r w:rsidR="00870EAA" w:rsidRPr="00312CAF">
              <w:t>with</w:t>
            </w:r>
            <w:r w:rsidRPr="00312CAF">
              <w:t>in our NCC pricing principles.</w:t>
            </w:r>
          </w:p>
          <w:p w14:paraId="407B362A" w14:textId="6876FFF7" w:rsidR="00A43168" w:rsidRPr="00312CAF" w:rsidRDefault="00546798" w:rsidP="00936F89">
            <w:pPr>
              <w:spacing w:before="0" w:line="264" w:lineRule="auto"/>
            </w:pPr>
            <w:r w:rsidRPr="00312CAF">
              <w:t>Water businesses are expected to make an equivalent set of information available to connection applicants seeking negotiated NCCs subject to the circumstances of those negotiated connections.</w:t>
            </w:r>
          </w:p>
        </w:tc>
      </w:tr>
    </w:tbl>
    <w:p w14:paraId="6A0DAC9D" w14:textId="6AA2B264" w:rsidR="00C70558" w:rsidRDefault="008432D7" w:rsidP="008F1526">
      <w:pPr>
        <w:pStyle w:val="Figure-Table-BoxHeading"/>
        <w:keepNext/>
        <w:keepLines/>
        <w:spacing w:before="360" w:line="336" w:lineRule="auto"/>
      </w:pPr>
      <w:r w:rsidRPr="008432D7">
        <w:t xml:space="preserve">We will EMPOWER businesses with tools to aid NCC calculations </w:t>
      </w:r>
      <w:r w:rsidR="00A95DA2">
        <w:t>and</w:t>
      </w:r>
      <w:r w:rsidRPr="008432D7">
        <w:t xml:space="preserve"> negotiations</w:t>
      </w:r>
    </w:p>
    <w:tbl>
      <w:tblPr>
        <w:tblStyle w:val="TableGrid"/>
        <w:tblW w:w="0" w:type="auto"/>
        <w:tblLook w:val="04A0" w:firstRow="1" w:lastRow="0" w:firstColumn="1" w:lastColumn="0" w:noHBand="0" w:noVBand="1"/>
      </w:tblPr>
      <w:tblGrid>
        <w:gridCol w:w="3544"/>
        <w:gridCol w:w="6094"/>
      </w:tblGrid>
      <w:tr w:rsidR="00C12E66" w14:paraId="27D1A903" w14:textId="77777777" w:rsidTr="00546798">
        <w:trPr>
          <w:cnfStyle w:val="100000000000" w:firstRow="1" w:lastRow="0" w:firstColumn="0" w:lastColumn="0" w:oddVBand="0" w:evenVBand="0" w:oddHBand="0" w:evenHBand="0" w:firstRowFirstColumn="0" w:firstRowLastColumn="0" w:lastRowFirstColumn="0" w:lastRowLastColumn="0"/>
        </w:trPr>
        <w:tc>
          <w:tcPr>
            <w:tcW w:w="3544" w:type="dxa"/>
          </w:tcPr>
          <w:p w14:paraId="211253DB" w14:textId="22E97A73" w:rsidR="00C12E66" w:rsidRDefault="00D00568" w:rsidP="008F1526">
            <w:pPr>
              <w:pStyle w:val="TableHeading"/>
              <w:keepNext/>
              <w:keepLines/>
            </w:pPr>
            <w:r w:rsidRPr="00D00568">
              <w:t>Topic or issue</w:t>
            </w:r>
          </w:p>
        </w:tc>
        <w:tc>
          <w:tcPr>
            <w:tcW w:w="6094" w:type="dxa"/>
          </w:tcPr>
          <w:p w14:paraId="5727AAD6" w14:textId="6BBCBEE8" w:rsidR="00C12E66" w:rsidRDefault="00C12E66" w:rsidP="008F1526">
            <w:pPr>
              <w:pStyle w:val="TableHeading"/>
              <w:keepNext/>
              <w:keepLines/>
            </w:pPr>
            <w:r w:rsidRPr="00D2052B">
              <w:t xml:space="preserve">How the NCC </w:t>
            </w:r>
            <w:r w:rsidR="00A95DA2">
              <w:t>F</w:t>
            </w:r>
            <w:r w:rsidRPr="00D2052B">
              <w:t>ramework addresses it</w:t>
            </w:r>
          </w:p>
        </w:tc>
      </w:tr>
      <w:tr w:rsidR="00476827" w14:paraId="3181EB25" w14:textId="77777777" w:rsidTr="00546798">
        <w:trPr>
          <w:cnfStyle w:val="000000100000" w:firstRow="0" w:lastRow="0" w:firstColumn="0" w:lastColumn="0" w:oddVBand="0" w:evenVBand="0" w:oddHBand="1" w:evenHBand="0" w:firstRowFirstColumn="0" w:firstRowLastColumn="0" w:lastRowFirstColumn="0" w:lastRowLastColumn="0"/>
        </w:trPr>
        <w:tc>
          <w:tcPr>
            <w:tcW w:w="3544" w:type="dxa"/>
          </w:tcPr>
          <w:p w14:paraId="314DA6B1" w14:textId="55950D8E" w:rsidR="00476827" w:rsidRDefault="00476827" w:rsidP="00EA631F">
            <w:pPr>
              <w:spacing w:before="0" w:line="264" w:lineRule="auto"/>
            </w:pPr>
            <w:r w:rsidRPr="00476827">
              <w:t xml:space="preserve">Reported </w:t>
            </w:r>
            <w:r w:rsidRPr="006B2978">
              <w:t>difficulty in using</w:t>
            </w:r>
            <w:r w:rsidRPr="00476827">
              <w:t xml:space="preserve"> the commission’s net cashflow </w:t>
            </w:r>
            <w:r w:rsidRPr="006B2978">
              <w:t>NCC model</w:t>
            </w:r>
            <w:r w:rsidRPr="00476827">
              <w:t xml:space="preserve"> template and a lack of flexibility in the model to accommodate all scenarios</w:t>
            </w:r>
          </w:p>
        </w:tc>
        <w:tc>
          <w:tcPr>
            <w:tcW w:w="6094" w:type="dxa"/>
          </w:tcPr>
          <w:p w14:paraId="0B009C89" w14:textId="52DBA653" w:rsidR="00476827" w:rsidRDefault="00A148E1" w:rsidP="00936F89">
            <w:pPr>
              <w:spacing w:before="0" w:line="264" w:lineRule="auto"/>
            </w:pPr>
            <w:r w:rsidRPr="00A148E1">
              <w:t>Th</w:t>
            </w:r>
            <w:r w:rsidR="005B4E5C">
              <w:t>e</w:t>
            </w:r>
            <w:r w:rsidRPr="00A148E1">
              <w:t xml:space="preserve"> </w:t>
            </w:r>
            <w:r w:rsidR="00EB1C15">
              <w:t>commission</w:t>
            </w:r>
            <w:r w:rsidRPr="00A148E1">
              <w:t xml:space="preserve"> commits to </w:t>
            </w:r>
            <w:r w:rsidR="00E43B04">
              <w:t>providing</w:t>
            </w:r>
            <w:r w:rsidRPr="00A148E1">
              <w:t xml:space="preserve"> water businesses with</w:t>
            </w:r>
            <w:r w:rsidR="00E47F00">
              <w:t xml:space="preserve"> an </w:t>
            </w:r>
            <w:r w:rsidRPr="00A148E1">
              <w:t>illustrative working model and model user guides, which will be optional for any business to use. The model can be used in calculating NCCs in a range of circumstances, and by connection applicants seeking to perform due diligence on the reasonableness of proposed NCC charges.</w:t>
            </w:r>
          </w:p>
        </w:tc>
      </w:tr>
    </w:tbl>
    <w:p w14:paraId="518AF9D6" w14:textId="4420ED98" w:rsidR="00406589" w:rsidRDefault="003F521E" w:rsidP="003F521E">
      <w:pPr>
        <w:pStyle w:val="Figure-Table-BoxHeading"/>
        <w:spacing w:before="360" w:line="336" w:lineRule="auto"/>
      </w:pPr>
      <w:r>
        <w:lastRenderedPageBreak/>
        <w:t xml:space="preserve">We want to ENCOURAGE </w:t>
      </w:r>
      <w:r w:rsidR="00C66AD9">
        <w:t>advanced</w:t>
      </w:r>
      <w:r>
        <w:t xml:space="preserve"> practice by linking PREMO ratings to NCC better practice to lift engagement </w:t>
      </w:r>
      <w:r w:rsidR="009A1C91">
        <w:t>and</w:t>
      </w:r>
      <w:r>
        <w:t xml:space="preserve"> commitment</w:t>
      </w:r>
    </w:p>
    <w:tbl>
      <w:tblPr>
        <w:tblStyle w:val="TableGrid"/>
        <w:tblW w:w="0" w:type="auto"/>
        <w:tblLook w:val="04A0" w:firstRow="1" w:lastRow="0" w:firstColumn="1" w:lastColumn="0" w:noHBand="0" w:noVBand="1"/>
      </w:tblPr>
      <w:tblGrid>
        <w:gridCol w:w="3544"/>
        <w:gridCol w:w="6094"/>
      </w:tblGrid>
      <w:tr w:rsidR="00106BB5" w14:paraId="7E4E3D0D" w14:textId="77777777" w:rsidTr="00821EC9">
        <w:trPr>
          <w:cnfStyle w:val="100000000000" w:firstRow="1" w:lastRow="0" w:firstColumn="0" w:lastColumn="0" w:oddVBand="0" w:evenVBand="0" w:oddHBand="0" w:evenHBand="0" w:firstRowFirstColumn="0" w:firstRowLastColumn="0" w:lastRowFirstColumn="0" w:lastRowLastColumn="0"/>
        </w:trPr>
        <w:tc>
          <w:tcPr>
            <w:tcW w:w="3544" w:type="dxa"/>
          </w:tcPr>
          <w:p w14:paraId="59A853E1" w14:textId="7B74FA38" w:rsidR="00106BB5" w:rsidRDefault="00D00568" w:rsidP="00106BB5">
            <w:pPr>
              <w:pStyle w:val="TableHeading"/>
            </w:pPr>
            <w:r w:rsidRPr="00D00568">
              <w:t>Topic or issue</w:t>
            </w:r>
          </w:p>
        </w:tc>
        <w:tc>
          <w:tcPr>
            <w:tcW w:w="6094" w:type="dxa"/>
          </w:tcPr>
          <w:p w14:paraId="29A6C7DD" w14:textId="42F4B2F5" w:rsidR="00106BB5" w:rsidRDefault="00106BB5" w:rsidP="00106BB5">
            <w:pPr>
              <w:pStyle w:val="TableHeading"/>
            </w:pPr>
            <w:r w:rsidRPr="00B6323F">
              <w:t xml:space="preserve">How the NCC </w:t>
            </w:r>
            <w:r w:rsidR="00A95DA2">
              <w:t>F</w:t>
            </w:r>
            <w:r w:rsidRPr="00B6323F">
              <w:t>ramework addresses it</w:t>
            </w:r>
          </w:p>
        </w:tc>
      </w:tr>
      <w:tr w:rsidR="00476827" w14:paraId="3A630AAC" w14:textId="77777777" w:rsidTr="00821EC9">
        <w:trPr>
          <w:cnfStyle w:val="000000100000" w:firstRow="0" w:lastRow="0" w:firstColumn="0" w:lastColumn="0" w:oddVBand="0" w:evenVBand="0" w:oddHBand="1" w:evenHBand="0" w:firstRowFirstColumn="0" w:firstRowLastColumn="0" w:lastRowFirstColumn="0" w:lastRowLastColumn="0"/>
        </w:trPr>
        <w:tc>
          <w:tcPr>
            <w:tcW w:w="3544" w:type="dxa"/>
          </w:tcPr>
          <w:p w14:paraId="1A891EC6" w14:textId="5235DC99" w:rsidR="00476827" w:rsidRDefault="00457333" w:rsidP="00366D55">
            <w:pPr>
              <w:spacing w:before="0" w:line="264" w:lineRule="auto"/>
            </w:pPr>
            <w:r w:rsidRPr="00457333">
              <w:t xml:space="preserve">Lack of, or poor, </w:t>
            </w:r>
            <w:r w:rsidRPr="00D1251F">
              <w:t>engagement</w:t>
            </w:r>
            <w:r w:rsidRPr="00457333">
              <w:t xml:space="preserve"> with relevant parties for NCCs by water businesses</w:t>
            </w:r>
          </w:p>
        </w:tc>
        <w:tc>
          <w:tcPr>
            <w:tcW w:w="6094" w:type="dxa"/>
          </w:tcPr>
          <w:p w14:paraId="4F7CE4BD" w14:textId="004909B1" w:rsidR="00821EC9" w:rsidRDefault="00821EC9" w:rsidP="00936F89">
            <w:pPr>
              <w:spacing w:before="0" w:after="120" w:line="264" w:lineRule="auto"/>
            </w:pPr>
            <w:r>
              <w:t xml:space="preserve">The </w:t>
            </w:r>
            <w:r w:rsidR="004971CA" w:rsidRPr="00AF759E">
              <w:rPr>
                <w:i/>
                <w:iCs/>
              </w:rPr>
              <w:t>New Customer Contributions</w:t>
            </w:r>
            <w:r w:rsidR="004971CA" w:rsidRPr="00AF759E">
              <w:rPr>
                <w:i/>
              </w:rPr>
              <w:t xml:space="preserve"> Framework</w:t>
            </w:r>
            <w:r>
              <w:t xml:space="preserve"> establishes that NCC assessment should be linked to our PREMO rating to lift engagement and commitment from businesses. </w:t>
            </w:r>
          </w:p>
          <w:p w14:paraId="056005E6" w14:textId="77777777" w:rsidR="00821EC9" w:rsidRDefault="00821EC9" w:rsidP="00936F89">
            <w:pPr>
              <w:spacing w:before="0" w:line="264" w:lineRule="auto"/>
            </w:pPr>
            <w:r>
              <w:t>Various elements of PREMO have direct relevance to how businesses explain, justify and administer their NCCs. For example:</w:t>
            </w:r>
          </w:p>
          <w:p w14:paraId="4FCEF6DC" w14:textId="0D0588BF" w:rsidR="00821EC9" w:rsidRPr="008E4747" w:rsidRDefault="00821EC9" w:rsidP="007F7844">
            <w:pPr>
              <w:pStyle w:val="TableBullet"/>
            </w:pPr>
            <w:r w:rsidRPr="008E4747">
              <w:t>Risk</w:t>
            </w:r>
            <w:r w:rsidR="00681D07">
              <w:t xml:space="preserve"> - </w:t>
            </w:r>
            <w:r w:rsidRPr="008E4747">
              <w:t>NCCs and asset gifting practices inherently involve trading off risk by water businesses and connection applicants.</w:t>
            </w:r>
          </w:p>
          <w:p w14:paraId="196E5FEF" w14:textId="61CC13F4" w:rsidR="00476827" w:rsidRDefault="00821EC9" w:rsidP="007F7844">
            <w:pPr>
              <w:pStyle w:val="TableBullet"/>
            </w:pPr>
            <w:r w:rsidRPr="00D1251F">
              <w:t>Engagement</w:t>
            </w:r>
            <w:r w:rsidR="00681D07">
              <w:t xml:space="preserve"> - g</w:t>
            </w:r>
            <w:r>
              <w:t xml:space="preserve">iven the above risk trade-offs, engagement with both </w:t>
            </w:r>
            <w:r w:rsidR="00604F7B">
              <w:t>connection applicants</w:t>
            </w:r>
            <w:r>
              <w:t xml:space="preserve"> and ongoing water service customers in managing those risks is essential.</w:t>
            </w:r>
          </w:p>
        </w:tc>
      </w:tr>
      <w:tr w:rsidR="00476827" w14:paraId="0CB1A13B" w14:textId="77777777" w:rsidTr="00821EC9">
        <w:trPr>
          <w:cnfStyle w:val="000000010000" w:firstRow="0" w:lastRow="0" w:firstColumn="0" w:lastColumn="0" w:oddVBand="0" w:evenVBand="0" w:oddHBand="0" w:evenHBand="1" w:firstRowFirstColumn="0" w:firstRowLastColumn="0" w:lastRowFirstColumn="0" w:lastRowLastColumn="0"/>
        </w:trPr>
        <w:tc>
          <w:tcPr>
            <w:tcW w:w="3544" w:type="dxa"/>
          </w:tcPr>
          <w:p w14:paraId="049D40D4" w14:textId="3AAC8449" w:rsidR="00476827" w:rsidRDefault="00DD6A78" w:rsidP="00366D55">
            <w:pPr>
              <w:spacing w:before="0" w:line="264" w:lineRule="auto"/>
            </w:pPr>
            <w:r w:rsidRPr="00D1251F" w:rsidDel="00366D55">
              <w:t>I</w:t>
            </w:r>
            <w:r w:rsidRPr="00D1251F">
              <w:t>nadequate service performance commitments</w:t>
            </w:r>
            <w:r w:rsidRPr="00DD6A78">
              <w:t xml:space="preserve"> in connection processes with a </w:t>
            </w:r>
            <w:r w:rsidRPr="00D1251F">
              <w:t>lack of transparency of connection service outcomes</w:t>
            </w:r>
          </w:p>
        </w:tc>
        <w:tc>
          <w:tcPr>
            <w:tcW w:w="6094" w:type="dxa"/>
          </w:tcPr>
          <w:p w14:paraId="1FCCBE6A" w14:textId="25E397F8" w:rsidR="00476827" w:rsidRDefault="005242AC" w:rsidP="00F20261">
            <w:pPr>
              <w:pStyle w:val="TableBody"/>
              <w:spacing w:line="264" w:lineRule="auto"/>
            </w:pPr>
            <w:r w:rsidRPr="627E4D5E">
              <w:rPr>
                <w:lang w:val="en-AU"/>
              </w:rPr>
              <w:t>C</w:t>
            </w:r>
            <w:r w:rsidR="007764DE" w:rsidRPr="627E4D5E">
              <w:rPr>
                <w:lang w:val="en-AU"/>
              </w:rPr>
              <w:t>onnection services should be subject to clear performance commitments from water businesses</w:t>
            </w:r>
            <w:r w:rsidR="00741E85" w:rsidRPr="627E4D5E">
              <w:rPr>
                <w:lang w:val="en-AU"/>
              </w:rPr>
              <w:t>.</w:t>
            </w:r>
            <w:r w:rsidR="007764DE" w:rsidRPr="627E4D5E">
              <w:rPr>
                <w:lang w:val="en-AU"/>
              </w:rPr>
              <w:t xml:space="preserve"> </w:t>
            </w:r>
            <w:r w:rsidR="00741E85" w:rsidRPr="627E4D5E">
              <w:rPr>
                <w:lang w:val="en-AU"/>
              </w:rPr>
              <w:t>T</w:t>
            </w:r>
            <w:r w:rsidR="007764DE" w:rsidRPr="627E4D5E">
              <w:rPr>
                <w:lang w:val="en-AU"/>
              </w:rPr>
              <w:t>hey should set targets and disclose their actual performance against those targets.</w:t>
            </w:r>
          </w:p>
        </w:tc>
      </w:tr>
    </w:tbl>
    <w:p w14:paraId="0F37440D" w14:textId="075BBDC3" w:rsidR="00406589" w:rsidRDefault="00704F88" w:rsidP="008F1526">
      <w:pPr>
        <w:pStyle w:val="Figure-Table-BoxHeading"/>
        <w:keepNext/>
        <w:keepLines/>
        <w:spacing w:before="360" w:line="336" w:lineRule="auto"/>
      </w:pPr>
      <w:r w:rsidRPr="00704F88">
        <w:t xml:space="preserve">We </w:t>
      </w:r>
      <w:r w:rsidR="001C59E6">
        <w:t>will</w:t>
      </w:r>
      <w:r w:rsidRPr="00704F88">
        <w:t xml:space="preserve"> MONITOR NCC implementation to ensure our requirements are met</w:t>
      </w:r>
    </w:p>
    <w:tbl>
      <w:tblPr>
        <w:tblStyle w:val="TableGrid"/>
        <w:tblW w:w="0" w:type="auto"/>
        <w:tblLook w:val="04A0" w:firstRow="1" w:lastRow="0" w:firstColumn="1" w:lastColumn="0" w:noHBand="0" w:noVBand="1"/>
      </w:tblPr>
      <w:tblGrid>
        <w:gridCol w:w="3544"/>
        <w:gridCol w:w="6094"/>
      </w:tblGrid>
      <w:tr w:rsidR="008F1526" w14:paraId="41B74970" w14:textId="77777777" w:rsidTr="007377B5">
        <w:trPr>
          <w:cnfStyle w:val="100000000000" w:firstRow="1" w:lastRow="0" w:firstColumn="0" w:lastColumn="0" w:oddVBand="0" w:evenVBand="0" w:oddHBand="0" w:evenHBand="0" w:firstRowFirstColumn="0" w:firstRowLastColumn="0" w:lastRowFirstColumn="0" w:lastRowLastColumn="0"/>
        </w:trPr>
        <w:tc>
          <w:tcPr>
            <w:tcW w:w="3544" w:type="dxa"/>
          </w:tcPr>
          <w:p w14:paraId="7E593150" w14:textId="43412F40" w:rsidR="008F1526" w:rsidRDefault="00D00568" w:rsidP="008F1526">
            <w:pPr>
              <w:pStyle w:val="TableBody"/>
              <w:keepNext/>
              <w:keepLines/>
            </w:pPr>
            <w:r w:rsidRPr="00D00568">
              <w:t>Topic or issue</w:t>
            </w:r>
          </w:p>
        </w:tc>
        <w:tc>
          <w:tcPr>
            <w:tcW w:w="6094" w:type="dxa"/>
          </w:tcPr>
          <w:p w14:paraId="3EC5B4D6" w14:textId="40823167" w:rsidR="008F1526" w:rsidRDefault="008F1526" w:rsidP="008F1526">
            <w:pPr>
              <w:pStyle w:val="TableBody"/>
              <w:keepNext/>
              <w:keepLines/>
            </w:pPr>
            <w:r w:rsidRPr="007A1D1D">
              <w:t xml:space="preserve">How the NCC </w:t>
            </w:r>
            <w:r w:rsidR="00D1251F">
              <w:t>F</w:t>
            </w:r>
            <w:r w:rsidRPr="007A1D1D">
              <w:t>ramework addresses it</w:t>
            </w:r>
          </w:p>
        </w:tc>
      </w:tr>
      <w:tr w:rsidR="00DD6A78" w14:paraId="5A4B80E2" w14:textId="77777777" w:rsidTr="007377B5">
        <w:trPr>
          <w:cnfStyle w:val="000000100000" w:firstRow="0" w:lastRow="0" w:firstColumn="0" w:lastColumn="0" w:oddVBand="0" w:evenVBand="0" w:oddHBand="1" w:evenHBand="0" w:firstRowFirstColumn="0" w:firstRowLastColumn="0" w:lastRowFirstColumn="0" w:lastRowLastColumn="0"/>
        </w:trPr>
        <w:tc>
          <w:tcPr>
            <w:tcW w:w="3544" w:type="dxa"/>
          </w:tcPr>
          <w:p w14:paraId="2F892368" w14:textId="50D065EC" w:rsidR="00DD6A78" w:rsidRDefault="00C57630" w:rsidP="00EA631F">
            <w:pPr>
              <w:spacing w:line="240" w:lineRule="auto"/>
            </w:pPr>
            <w:r w:rsidRPr="00C57630">
              <w:t>We need to track how businesses implement NCCs and ensure it meets requirements over tim</w:t>
            </w:r>
            <w:r w:rsidRPr="00A02532">
              <w:t>e</w:t>
            </w:r>
            <w:r w:rsidR="00A02532">
              <w:t xml:space="preserve"> </w:t>
            </w:r>
          </w:p>
        </w:tc>
        <w:tc>
          <w:tcPr>
            <w:tcW w:w="6094" w:type="dxa"/>
          </w:tcPr>
          <w:p w14:paraId="068F580D" w14:textId="4D9C5A17" w:rsidR="007377B5" w:rsidRDefault="007377B5" w:rsidP="008F1526">
            <w:pPr>
              <w:pStyle w:val="TableBody"/>
              <w:keepNext/>
              <w:keepLines/>
              <w:spacing w:after="120" w:line="264" w:lineRule="auto"/>
            </w:pPr>
            <w:r w:rsidRPr="627E4D5E">
              <w:rPr>
                <w:lang w:val="en-AU"/>
              </w:rPr>
              <w:t xml:space="preserve">The commission will monitor how businesses </w:t>
            </w:r>
            <w:r w:rsidR="0097124E" w:rsidRPr="627E4D5E">
              <w:rPr>
                <w:lang w:val="en-AU"/>
              </w:rPr>
              <w:t>administer</w:t>
            </w:r>
            <w:r w:rsidRPr="627E4D5E">
              <w:rPr>
                <w:lang w:val="en-AU"/>
              </w:rPr>
              <w:t xml:space="preserve"> NCCs to ensure both new and existing requirements are met and track performance within the price determination periods, not just during price reviews.</w:t>
            </w:r>
          </w:p>
          <w:p w14:paraId="44319249" w14:textId="77777777" w:rsidR="007377B5" w:rsidRDefault="007377B5" w:rsidP="008F1526">
            <w:pPr>
              <w:pStyle w:val="TableBody"/>
              <w:keepNext/>
              <w:keepLines/>
              <w:spacing w:line="264" w:lineRule="auto"/>
            </w:pPr>
            <w:r w:rsidRPr="627E4D5E">
              <w:rPr>
                <w:lang w:val="en-AU"/>
              </w:rPr>
              <w:t>To facilitate this, the commission will:</w:t>
            </w:r>
          </w:p>
          <w:p w14:paraId="3CC5D0C3" w14:textId="246033CB" w:rsidR="007377B5" w:rsidRDefault="007377B5" w:rsidP="007F7844">
            <w:pPr>
              <w:pStyle w:val="TableBullet"/>
            </w:pPr>
            <w:r>
              <w:t xml:space="preserve">impose minimum annual disclosure requirements on </w:t>
            </w:r>
            <w:r w:rsidRPr="008E4747">
              <w:t>water businesses for key NCC performance metrics</w:t>
            </w:r>
            <w:r w:rsidR="003A1C54" w:rsidRPr="008E4747">
              <w:t xml:space="preserve"> in Annual Performance Reporting</w:t>
            </w:r>
          </w:p>
          <w:p w14:paraId="3B201ED4" w14:textId="176516CB" w:rsidR="00DD6A78" w:rsidRDefault="007377B5" w:rsidP="007F7844">
            <w:pPr>
              <w:pStyle w:val="TableBullet"/>
            </w:pPr>
            <w:r>
              <w:t>consider publishing comparative performance commentary where we are concerned about aspects of NCC administration from the disclosed data.</w:t>
            </w:r>
          </w:p>
        </w:tc>
      </w:tr>
    </w:tbl>
    <w:p w14:paraId="366E5363" w14:textId="77777777" w:rsidR="00DD6A78" w:rsidRDefault="00DD6A78" w:rsidP="00C70558"/>
    <w:p w14:paraId="4E6B53F6" w14:textId="2F8ECD14" w:rsidR="00C70558" w:rsidRPr="00C70558" w:rsidRDefault="00C70558" w:rsidP="00C70558">
      <w:pPr>
        <w:sectPr w:rsidR="00C70558" w:rsidRPr="00C70558" w:rsidSect="00C70558">
          <w:headerReference w:type="default" r:id="rId23"/>
          <w:footerReference w:type="default" r:id="rId24"/>
          <w:type w:val="continuous"/>
          <w:pgSz w:w="11906" w:h="16838" w:code="9"/>
          <w:pgMar w:top="1134" w:right="1134" w:bottom="1134" w:left="1134" w:header="709" w:footer="692" w:gutter="0"/>
          <w:pgNumType w:fmt="lowerRoman"/>
          <w:cols w:space="708"/>
          <w:docGrid w:linePitch="360"/>
        </w:sectPr>
      </w:pPr>
    </w:p>
    <w:p w14:paraId="42D5B306" w14:textId="73438A18" w:rsidR="00710792" w:rsidRPr="00A17BE5" w:rsidRDefault="007F618B" w:rsidP="007F618B">
      <w:pPr>
        <w:pStyle w:val="Heading1numbered"/>
      </w:pPr>
      <w:bookmarkStart w:id="13" w:name="_Toc218857627"/>
      <w:r>
        <w:lastRenderedPageBreak/>
        <w:t xml:space="preserve">1. </w:t>
      </w:r>
      <w:r w:rsidR="00083B5B" w:rsidRPr="00A17BE5">
        <w:t>Overview</w:t>
      </w:r>
      <w:bookmarkEnd w:id="11"/>
      <w:bookmarkEnd w:id="13"/>
    </w:p>
    <w:p w14:paraId="2A523178" w14:textId="224CD765" w:rsidR="00083B5B" w:rsidRDefault="007F531C" w:rsidP="00905C41">
      <w:pPr>
        <w:pStyle w:val="Heading2"/>
        <w:ind w:left="851" w:hanging="851"/>
      </w:pPr>
      <w:bookmarkStart w:id="14" w:name="_Toc218857628"/>
      <w:bookmarkStart w:id="15" w:name="_Toc480988882"/>
      <w:bookmarkStart w:id="16" w:name="_Toc481138193"/>
      <w:bookmarkStart w:id="17" w:name="_Toc481138401"/>
      <w:r>
        <w:t>1.</w:t>
      </w:r>
      <w:r w:rsidR="00323C91">
        <w:t>1</w:t>
      </w:r>
      <w:r>
        <w:tab/>
      </w:r>
      <w:bookmarkStart w:id="18" w:name="_Toc210127576"/>
      <w:r w:rsidR="00CA2E11" w:rsidRPr="00D27EB4">
        <w:t>Introduction</w:t>
      </w:r>
      <w:bookmarkEnd w:id="14"/>
      <w:bookmarkEnd w:id="18"/>
    </w:p>
    <w:p w14:paraId="33555A99" w14:textId="65C9B577" w:rsidR="008D6A49" w:rsidRDefault="000A01C4" w:rsidP="008D6A49">
      <w:r>
        <w:t xml:space="preserve">The Essential Services Commission </w:t>
      </w:r>
      <w:r w:rsidR="00C07107">
        <w:t>review</w:t>
      </w:r>
      <w:r w:rsidR="00D3767C">
        <w:t>ed</w:t>
      </w:r>
      <w:r w:rsidR="0023199D">
        <w:t xml:space="preserve"> Victoria’s N</w:t>
      </w:r>
      <w:r w:rsidR="00CC067F">
        <w:t xml:space="preserve">ew </w:t>
      </w:r>
      <w:r w:rsidR="0023199D">
        <w:t xml:space="preserve">Customer Contributions </w:t>
      </w:r>
      <w:r w:rsidR="00CC067F">
        <w:t>(NCC)</w:t>
      </w:r>
      <w:r w:rsidR="00C07107">
        <w:t xml:space="preserve"> </w:t>
      </w:r>
      <w:r w:rsidR="00E80999">
        <w:t>Framework</w:t>
      </w:r>
      <w:r w:rsidR="0055123E">
        <w:t xml:space="preserve"> </w:t>
      </w:r>
      <w:r w:rsidR="003C69C0">
        <w:t xml:space="preserve">in </w:t>
      </w:r>
      <w:r w:rsidR="0055123E">
        <w:t>2024</w:t>
      </w:r>
      <w:r w:rsidR="005A4765">
        <w:t xml:space="preserve"> and 20</w:t>
      </w:r>
      <w:r w:rsidR="0055123E">
        <w:t>25</w:t>
      </w:r>
      <w:r w:rsidR="003C69C0">
        <w:t xml:space="preserve"> </w:t>
      </w:r>
      <w:r w:rsidR="00EF0E9F">
        <w:t xml:space="preserve">to </w:t>
      </w:r>
      <w:r w:rsidR="008D6A49">
        <w:t>strengthen</w:t>
      </w:r>
      <w:r w:rsidR="00EF0E9F">
        <w:t xml:space="preserve"> </w:t>
      </w:r>
      <w:r w:rsidR="006B6606">
        <w:t xml:space="preserve">the way </w:t>
      </w:r>
      <w:r w:rsidR="008D6A49">
        <w:t xml:space="preserve">water businesses plan for, calculate and administer NCCs. </w:t>
      </w:r>
      <w:r w:rsidR="0055123E">
        <w:t xml:space="preserve">We developed the </w:t>
      </w:r>
      <w:r w:rsidR="0054685B" w:rsidRPr="00AF759E">
        <w:rPr>
          <w:i/>
          <w:iCs/>
        </w:rPr>
        <w:t>New Customer Contributions</w:t>
      </w:r>
      <w:r w:rsidR="0054685B" w:rsidRPr="00AF759E">
        <w:rPr>
          <w:i/>
        </w:rPr>
        <w:t xml:space="preserve"> Framework</w:t>
      </w:r>
      <w:r w:rsidR="0054685B">
        <w:t xml:space="preserve"> </w:t>
      </w:r>
      <w:r w:rsidR="0055123E">
        <w:t>following extensive consultation with the water sector</w:t>
      </w:r>
      <w:r w:rsidR="00C7652A">
        <w:t>, developers and other interested parties</w:t>
      </w:r>
      <w:r w:rsidR="0055123E">
        <w:t>.</w:t>
      </w:r>
    </w:p>
    <w:p w14:paraId="6B3785E9" w14:textId="12FC3F00" w:rsidR="00227205" w:rsidRDefault="00EB0DD6" w:rsidP="000F6DFF">
      <w:r>
        <w:t xml:space="preserve">The </w:t>
      </w:r>
      <w:r w:rsidRPr="00C243CE">
        <w:rPr>
          <w:i/>
          <w:iCs/>
        </w:rPr>
        <w:t>N</w:t>
      </w:r>
      <w:r w:rsidR="00C243CE" w:rsidRPr="00C243CE">
        <w:rPr>
          <w:i/>
          <w:iCs/>
        </w:rPr>
        <w:t xml:space="preserve">ew </w:t>
      </w:r>
      <w:r w:rsidRPr="00C243CE">
        <w:rPr>
          <w:i/>
          <w:iCs/>
        </w:rPr>
        <w:t>C</w:t>
      </w:r>
      <w:r w:rsidR="00C243CE" w:rsidRPr="00C243CE">
        <w:rPr>
          <w:i/>
          <w:iCs/>
        </w:rPr>
        <w:t xml:space="preserve">ustomer </w:t>
      </w:r>
      <w:r w:rsidRPr="00C243CE">
        <w:rPr>
          <w:i/>
          <w:iCs/>
        </w:rPr>
        <w:t>C</w:t>
      </w:r>
      <w:r w:rsidR="00C243CE" w:rsidRPr="00C243CE">
        <w:rPr>
          <w:i/>
          <w:iCs/>
        </w:rPr>
        <w:t>ontributions</w:t>
      </w:r>
      <w:r w:rsidRPr="00C243CE">
        <w:rPr>
          <w:i/>
        </w:rPr>
        <w:t xml:space="preserve"> Framework</w:t>
      </w:r>
      <w:r w:rsidR="005A469C">
        <w:t xml:space="preserve"> will </w:t>
      </w:r>
      <w:r w:rsidR="00901749">
        <w:t>continue to be guided by</w:t>
      </w:r>
      <w:r w:rsidR="00B157C8">
        <w:t xml:space="preserve"> </w:t>
      </w:r>
      <w:r w:rsidR="00901749">
        <w:t xml:space="preserve">three </w:t>
      </w:r>
      <w:r w:rsidR="00227205">
        <w:t>objectives:</w:t>
      </w:r>
    </w:p>
    <w:p w14:paraId="4C191E40" w14:textId="2AD43E21" w:rsidR="00227205" w:rsidRDefault="006B3238" w:rsidP="007F7844">
      <w:pPr>
        <w:pStyle w:val="ListBullet"/>
      </w:pPr>
      <w:r>
        <w:t>a</w:t>
      </w:r>
      <w:r w:rsidR="00227205">
        <w:t>dminister new customer contributions in a transparent way</w:t>
      </w:r>
    </w:p>
    <w:p w14:paraId="48406ECA" w14:textId="3E6C9191" w:rsidR="00227205" w:rsidRDefault="006B3238" w:rsidP="007F7844">
      <w:pPr>
        <w:pStyle w:val="ListBullet"/>
      </w:pPr>
      <w:r>
        <w:t>s</w:t>
      </w:r>
      <w:r w:rsidR="00227205">
        <w:t>hare the costs and benefits of growth between new and existing customers</w:t>
      </w:r>
    </w:p>
    <w:p w14:paraId="0D0C4EE2" w14:textId="239C6406" w:rsidR="00227205" w:rsidRDefault="006B3238" w:rsidP="007F7844">
      <w:pPr>
        <w:pStyle w:val="ListBullet"/>
      </w:pPr>
      <w:r>
        <w:t>s</w:t>
      </w:r>
      <w:r w:rsidR="00227205">
        <w:t xml:space="preserve">end signals to connection applicants about the costs of developing in different locations. </w:t>
      </w:r>
    </w:p>
    <w:p w14:paraId="56789FA8" w14:textId="7D07B64E" w:rsidR="00063CF6" w:rsidRPr="00B91FE9" w:rsidRDefault="00063CF6" w:rsidP="00EF4BAC">
      <w:pPr>
        <w:pStyle w:val="Heading3"/>
      </w:pPr>
      <w:bookmarkStart w:id="19" w:name="_Toc210127577"/>
      <w:bookmarkStart w:id="20" w:name="_Toc210908589"/>
      <w:bookmarkStart w:id="21" w:name="_Toc211246838"/>
      <w:bookmarkStart w:id="22" w:name="_Toc218857629"/>
      <w:r w:rsidRPr="00FB0EE3">
        <w:t xml:space="preserve">Purpose of </w:t>
      </w:r>
      <w:r w:rsidR="00356BCB">
        <w:t>the</w:t>
      </w:r>
      <w:r w:rsidR="00356BCB" w:rsidRPr="00383A1B">
        <w:rPr>
          <w:bCs/>
        </w:rPr>
        <w:t xml:space="preserve"> </w:t>
      </w:r>
      <w:r w:rsidRPr="00383A1B">
        <w:t>N</w:t>
      </w:r>
      <w:r w:rsidR="00A22E31" w:rsidRPr="00383A1B">
        <w:t xml:space="preserve">ew </w:t>
      </w:r>
      <w:r w:rsidRPr="00383A1B">
        <w:t>C</w:t>
      </w:r>
      <w:r w:rsidR="00A22E31" w:rsidRPr="00383A1B">
        <w:t xml:space="preserve">ustomer </w:t>
      </w:r>
      <w:r w:rsidRPr="00383A1B">
        <w:t>C</w:t>
      </w:r>
      <w:r w:rsidR="00A22E31" w:rsidRPr="00383A1B">
        <w:t>ontributions</w:t>
      </w:r>
      <w:r w:rsidRPr="00383A1B">
        <w:t xml:space="preserve"> Framework</w:t>
      </w:r>
      <w:bookmarkEnd w:id="19"/>
      <w:bookmarkEnd w:id="20"/>
      <w:bookmarkEnd w:id="21"/>
      <w:bookmarkEnd w:id="22"/>
      <w:r w:rsidRPr="00383A1B">
        <w:t xml:space="preserve"> </w:t>
      </w:r>
    </w:p>
    <w:p w14:paraId="7F0AB346" w14:textId="71830EE7" w:rsidR="00F54F7B" w:rsidRDefault="006D526D" w:rsidP="00D55B35">
      <w:r>
        <w:t>The</w:t>
      </w:r>
      <w:r w:rsidR="00A22E31">
        <w:t xml:space="preserve"> </w:t>
      </w:r>
      <w:r w:rsidR="005D3688" w:rsidRPr="00AA7DC6">
        <w:rPr>
          <w:i/>
        </w:rPr>
        <w:t xml:space="preserve">New Customer Contributions </w:t>
      </w:r>
      <w:r w:rsidR="005D3688" w:rsidRPr="00395D91">
        <w:rPr>
          <w:i/>
        </w:rPr>
        <w:t>Framework</w:t>
      </w:r>
      <w:r w:rsidR="005D3688">
        <w:t xml:space="preserve"> </w:t>
      </w:r>
      <w:r w:rsidR="0082617C">
        <w:t>outlines</w:t>
      </w:r>
      <w:r w:rsidR="00A22E31">
        <w:t xml:space="preserve"> the </w:t>
      </w:r>
      <w:r w:rsidR="00507289" w:rsidRPr="00507289">
        <w:t xml:space="preserve">regulatory arrangements </w:t>
      </w:r>
      <w:r w:rsidR="00840310">
        <w:t>for</w:t>
      </w:r>
      <w:r w:rsidR="00507289" w:rsidRPr="00507289">
        <w:t xml:space="preserve"> </w:t>
      </w:r>
      <w:r w:rsidR="00BE3946" w:rsidRPr="00507289">
        <w:t>NCCs</w:t>
      </w:r>
      <w:r w:rsidR="00BE3946">
        <w:t xml:space="preserve"> and</w:t>
      </w:r>
      <w:r w:rsidR="00840310">
        <w:t xml:space="preserve"> sets out</w:t>
      </w:r>
      <w:r w:rsidR="00507289">
        <w:t xml:space="preserve"> the</w:t>
      </w:r>
      <w:r w:rsidR="00507289" w:rsidRPr="00507289">
        <w:t xml:space="preserve"> </w:t>
      </w:r>
      <w:r w:rsidR="00DB3C7B">
        <w:t xml:space="preserve">commission’s expectations and requirements for how water businesses </w:t>
      </w:r>
      <w:r w:rsidR="003A5FDE">
        <w:t xml:space="preserve">will </w:t>
      </w:r>
      <w:r w:rsidR="00DB3C7B">
        <w:t xml:space="preserve">manage NCCs from </w:t>
      </w:r>
      <w:r w:rsidR="00A258D6">
        <w:t xml:space="preserve">the </w:t>
      </w:r>
      <w:r w:rsidR="00DB3C7B">
        <w:t>2028</w:t>
      </w:r>
      <w:r w:rsidR="00A258D6">
        <w:t xml:space="preserve"> water price review</w:t>
      </w:r>
      <w:r w:rsidR="003A5FDE">
        <w:t xml:space="preserve"> onwards</w:t>
      </w:r>
      <w:r w:rsidR="00DB3C7B">
        <w:t xml:space="preserve">. </w:t>
      </w:r>
    </w:p>
    <w:p w14:paraId="76097E3B" w14:textId="14595E9A" w:rsidR="00640453" w:rsidRDefault="00F13CBB" w:rsidP="00BD1A84">
      <w:r>
        <w:t xml:space="preserve">The framework </w:t>
      </w:r>
      <w:r w:rsidR="00FA538C">
        <w:t xml:space="preserve">will </w:t>
      </w:r>
      <w:r>
        <w:t>help</w:t>
      </w:r>
      <w:r w:rsidRPr="00C741DA">
        <w:t xml:space="preserve"> </w:t>
      </w:r>
      <w:r w:rsidR="00640453" w:rsidRPr="00C741DA">
        <w:t>water business</w:t>
      </w:r>
      <w:r w:rsidR="00640453">
        <w:t>es</w:t>
      </w:r>
      <w:r w:rsidR="00640453" w:rsidRPr="00C741DA">
        <w:t xml:space="preserve"> to engage</w:t>
      </w:r>
      <w:r w:rsidR="0080291F">
        <w:t xml:space="preserve"> effectively</w:t>
      </w:r>
      <w:r w:rsidR="00705A82">
        <w:t xml:space="preserve"> with their customers and connection applicant</w:t>
      </w:r>
      <w:r w:rsidR="006D526D">
        <w:t xml:space="preserve">s. It will also help them </w:t>
      </w:r>
      <w:r w:rsidR="00640453" w:rsidRPr="00C741DA">
        <w:t xml:space="preserve">implement and comply with </w:t>
      </w:r>
      <w:r w:rsidR="00A469C3">
        <w:t xml:space="preserve">the </w:t>
      </w:r>
      <w:r w:rsidR="00640453">
        <w:t xml:space="preserve">relevant </w:t>
      </w:r>
      <w:r w:rsidR="00640453" w:rsidRPr="00C741DA">
        <w:t xml:space="preserve">requirements </w:t>
      </w:r>
      <w:r w:rsidR="00640453">
        <w:t>of</w:t>
      </w:r>
      <w:r w:rsidR="00640453" w:rsidRPr="00C741DA">
        <w:t xml:space="preserve"> the </w:t>
      </w:r>
      <w:r w:rsidR="00640453" w:rsidRPr="00EF4BAC">
        <w:t>Water Act</w:t>
      </w:r>
      <w:r w:rsidR="00F0727E" w:rsidRPr="00EF4BAC">
        <w:t xml:space="preserve"> 1989</w:t>
      </w:r>
      <w:r w:rsidR="00640453" w:rsidRPr="00EF4BAC">
        <w:t xml:space="preserve">, </w:t>
      </w:r>
      <w:r w:rsidR="00640453" w:rsidRPr="00423A7A">
        <w:t>the Water Industry Regulatory Order</w:t>
      </w:r>
      <w:r w:rsidR="00640453">
        <w:t xml:space="preserve"> </w:t>
      </w:r>
      <w:r w:rsidR="00362461">
        <w:t xml:space="preserve">2014 </w:t>
      </w:r>
      <w:r w:rsidR="00640453">
        <w:t xml:space="preserve">(WIRO) </w:t>
      </w:r>
      <w:r w:rsidR="00640453" w:rsidRPr="00E34552">
        <w:t xml:space="preserve">and our future </w:t>
      </w:r>
      <w:r w:rsidR="00074111" w:rsidRPr="00E34552">
        <w:t xml:space="preserve">water </w:t>
      </w:r>
      <w:r w:rsidR="00362461" w:rsidRPr="00E34552">
        <w:t xml:space="preserve">price review </w:t>
      </w:r>
      <w:r w:rsidR="00640453" w:rsidRPr="00E34552">
        <w:t>guidance</w:t>
      </w:r>
      <w:r w:rsidR="00FB3871">
        <w:t xml:space="preserve"> papers</w:t>
      </w:r>
      <w:r w:rsidR="00640453" w:rsidRPr="00E34552">
        <w:t>.</w:t>
      </w:r>
    </w:p>
    <w:p w14:paraId="2152264A" w14:textId="49B0128F" w:rsidR="00083B5B" w:rsidRDefault="0099455E" w:rsidP="00083B5B">
      <w:r>
        <w:t>The</w:t>
      </w:r>
      <w:r w:rsidR="0096162C">
        <w:t xml:space="preserve"> </w:t>
      </w:r>
      <w:r w:rsidR="00541E5D" w:rsidRPr="00AA7DC6">
        <w:rPr>
          <w:i/>
        </w:rPr>
        <w:t xml:space="preserve">New Customer Contributions </w:t>
      </w:r>
      <w:r w:rsidR="00541E5D" w:rsidRPr="00395D91">
        <w:rPr>
          <w:i/>
        </w:rPr>
        <w:t>Framework</w:t>
      </w:r>
      <w:r w:rsidR="00541E5D">
        <w:t xml:space="preserve"> </w:t>
      </w:r>
      <w:r w:rsidR="0063740C">
        <w:t>i</w:t>
      </w:r>
      <w:r w:rsidR="00475FCC">
        <w:t>s</w:t>
      </w:r>
      <w:r w:rsidR="00054278">
        <w:t xml:space="preserve"> </w:t>
      </w:r>
      <w:r w:rsidR="002C495F">
        <w:t>design</w:t>
      </w:r>
      <w:r w:rsidR="00054278">
        <w:t>ed</w:t>
      </w:r>
      <w:r w:rsidR="00475FCC">
        <w:t xml:space="preserve"> to: </w:t>
      </w:r>
    </w:p>
    <w:p w14:paraId="67939B5B" w14:textId="1A84E91E" w:rsidR="00083B5B" w:rsidRDefault="00083B5B" w:rsidP="007F7844">
      <w:pPr>
        <w:pStyle w:val="ListLetters"/>
      </w:pPr>
      <w:r>
        <w:t>inform water businesses’ NCC planning and decision-making</w:t>
      </w:r>
    </w:p>
    <w:p w14:paraId="53D7A4BC" w14:textId="27D22813" w:rsidR="00083B5B" w:rsidRDefault="00083B5B" w:rsidP="00B871F4">
      <w:pPr>
        <w:pStyle w:val="ListLetters"/>
      </w:pPr>
      <w:r w:rsidRPr="627E4D5E">
        <w:rPr>
          <w:lang w:val="en-AU"/>
        </w:rPr>
        <w:t xml:space="preserve">improve the efficiency and transparency of connection processes and pricing of NCCs for both water businesses and connection applicants.  </w:t>
      </w:r>
    </w:p>
    <w:p w14:paraId="74C25C90" w14:textId="64477524" w:rsidR="00083B5B" w:rsidRDefault="00CE6D49" w:rsidP="00083B5B">
      <w:pPr>
        <w:pStyle w:val="Heading3"/>
      </w:pPr>
      <w:bookmarkStart w:id="23" w:name="_Toc209969042"/>
      <w:bookmarkStart w:id="24" w:name="_Toc210028089"/>
      <w:bookmarkStart w:id="25" w:name="_Toc210127578"/>
      <w:bookmarkStart w:id="26" w:name="_Toc210908590"/>
      <w:bookmarkStart w:id="27" w:name="_Toc211246839"/>
      <w:bookmarkStart w:id="28" w:name="_Toc218857630"/>
      <w:bookmarkStart w:id="29" w:name="_Toc208839793"/>
      <w:bookmarkStart w:id="30" w:name="_Toc209447284"/>
      <w:r>
        <w:t xml:space="preserve">Development of </w:t>
      </w:r>
      <w:r w:rsidR="006D526D">
        <w:t>the</w:t>
      </w:r>
      <w:r w:rsidR="00D97971">
        <w:t xml:space="preserve"> New</w:t>
      </w:r>
      <w:r w:rsidR="00CD4B4D">
        <w:t xml:space="preserve"> Customer Contributions</w:t>
      </w:r>
      <w:r w:rsidR="007F689F">
        <w:t xml:space="preserve"> Framework</w:t>
      </w:r>
      <w:bookmarkEnd w:id="23"/>
      <w:bookmarkEnd w:id="24"/>
      <w:bookmarkEnd w:id="25"/>
      <w:bookmarkEnd w:id="26"/>
      <w:bookmarkEnd w:id="27"/>
      <w:bookmarkEnd w:id="28"/>
      <w:r w:rsidR="007F689F">
        <w:t xml:space="preserve"> </w:t>
      </w:r>
      <w:bookmarkEnd w:id="29"/>
      <w:bookmarkEnd w:id="30"/>
    </w:p>
    <w:p w14:paraId="755DAEEC" w14:textId="5B9E7286" w:rsidR="006B6207" w:rsidRDefault="006B6207" w:rsidP="00216F97">
      <w:r>
        <w:t xml:space="preserve">To </w:t>
      </w:r>
      <w:r w:rsidR="002D5E60">
        <w:t xml:space="preserve">better </w:t>
      </w:r>
      <w:r>
        <w:t xml:space="preserve">understand the </w:t>
      </w:r>
      <w:r w:rsidR="002D5E60">
        <w:t>issues</w:t>
      </w:r>
      <w:r>
        <w:t xml:space="preserve"> and focus our review, we met with water businesses and other interested parties.</w:t>
      </w:r>
      <w:r w:rsidR="00744AE3">
        <w:rPr>
          <w:rStyle w:val="FootnoteReference"/>
        </w:rPr>
        <w:footnoteReference w:id="2"/>
      </w:r>
      <w:r>
        <w:t xml:space="preserve"> Following </w:t>
      </w:r>
      <w:r w:rsidR="00EE574C">
        <w:t>these discussions</w:t>
      </w:r>
      <w:r>
        <w:t xml:space="preserve">, we </w:t>
      </w:r>
      <w:r w:rsidRPr="00BD19DE">
        <w:t xml:space="preserve">released </w:t>
      </w:r>
      <w:r>
        <w:t>a</w:t>
      </w:r>
      <w:r w:rsidRPr="00BD19DE">
        <w:t xml:space="preserve"> paper </w:t>
      </w:r>
      <w:r w:rsidR="00445F91">
        <w:t>seeking</w:t>
      </w:r>
      <w:r>
        <w:t xml:space="preserve"> feedback on the issues</w:t>
      </w:r>
      <w:r w:rsidR="00991C3B">
        <w:t xml:space="preserve"> </w:t>
      </w:r>
      <w:r w:rsidR="00B30F72">
        <w:t>found</w:t>
      </w:r>
      <w:r>
        <w:t xml:space="preserve"> and </w:t>
      </w:r>
      <w:r w:rsidR="00D23FB9">
        <w:t>potential ways to</w:t>
      </w:r>
      <w:r>
        <w:t xml:space="preserve"> address the</w:t>
      </w:r>
      <w:r w:rsidR="00D23FB9">
        <w:t xml:space="preserve">m. </w:t>
      </w:r>
    </w:p>
    <w:p w14:paraId="66877343" w14:textId="6E2F2E4B" w:rsidR="006B6207" w:rsidRDefault="00737DAA" w:rsidP="00216F97">
      <w:r>
        <w:lastRenderedPageBreak/>
        <w:t>In June 2025, w</w:t>
      </w:r>
      <w:r w:rsidR="006B6207">
        <w:t xml:space="preserve">e </w:t>
      </w:r>
      <w:r w:rsidR="00AD73ED">
        <w:t xml:space="preserve">published a </w:t>
      </w:r>
      <w:r w:rsidR="000B3713">
        <w:t>report</w:t>
      </w:r>
      <w:r w:rsidR="00D26F44">
        <w:t xml:space="preserve"> </w:t>
      </w:r>
      <w:r w:rsidR="002F6299">
        <w:t xml:space="preserve">summarising </w:t>
      </w:r>
      <w:r w:rsidR="00820A2B">
        <w:t>what</w:t>
      </w:r>
      <w:r w:rsidR="006B6207">
        <w:t xml:space="preserve"> we heard </w:t>
      </w:r>
      <w:r w:rsidR="00490038">
        <w:t xml:space="preserve">and set out </w:t>
      </w:r>
      <w:r w:rsidR="00FD5CCE">
        <w:t xml:space="preserve">our preliminary responses. </w:t>
      </w:r>
      <w:r w:rsidR="006B6207">
        <w:t xml:space="preserve">We </w:t>
      </w:r>
      <w:r w:rsidR="00FD5CCE">
        <w:t xml:space="preserve">also </w:t>
      </w:r>
      <w:r w:rsidR="006B6207">
        <w:t>held workshops with water businesses</w:t>
      </w:r>
      <w:r w:rsidR="00083AE8">
        <w:t xml:space="preserve"> in Aug</w:t>
      </w:r>
      <w:r w:rsidR="00691850">
        <w:t>ust</w:t>
      </w:r>
      <w:r w:rsidR="00083AE8">
        <w:t xml:space="preserve"> to </w:t>
      </w:r>
      <w:r w:rsidR="00691850">
        <w:t>September 2025</w:t>
      </w:r>
      <w:r w:rsidR="006B6207">
        <w:t xml:space="preserve"> to </w:t>
      </w:r>
      <w:r w:rsidR="006D26CB">
        <w:t>share</w:t>
      </w:r>
      <w:r w:rsidR="006B6207">
        <w:t xml:space="preserve"> industry be</w:t>
      </w:r>
      <w:r w:rsidR="00E64739">
        <w:t>tter</w:t>
      </w:r>
      <w:r w:rsidR="006B6207">
        <w:t xml:space="preserve"> practices on engagement, </w:t>
      </w:r>
      <w:r w:rsidR="00222CE2">
        <w:t xml:space="preserve">and </w:t>
      </w:r>
      <w:r w:rsidR="006B6207">
        <w:t>NCC costing and modelling principles</w:t>
      </w:r>
      <w:r w:rsidR="00E262CD">
        <w:t xml:space="preserve">. </w:t>
      </w:r>
      <w:r w:rsidR="008510C0">
        <w:t xml:space="preserve">In addition, we </w:t>
      </w:r>
      <w:r w:rsidR="00F60D60">
        <w:t>hosted</w:t>
      </w:r>
      <w:r w:rsidR="006B6207">
        <w:t xml:space="preserve"> </w:t>
      </w:r>
      <w:r w:rsidR="003529A9">
        <w:t xml:space="preserve">a </w:t>
      </w:r>
      <w:r w:rsidR="006B6207">
        <w:t xml:space="preserve">public forum </w:t>
      </w:r>
      <w:r w:rsidR="00D45EB9">
        <w:t>to hear directly from</w:t>
      </w:r>
      <w:r w:rsidR="006B6207">
        <w:t xml:space="preserve"> </w:t>
      </w:r>
      <w:r w:rsidR="00932DB9">
        <w:t>connection applicants</w:t>
      </w:r>
      <w:r w:rsidR="006B6207">
        <w:t xml:space="preserve"> and other interested parties.</w:t>
      </w:r>
    </w:p>
    <w:p w14:paraId="2D91DFFC" w14:textId="7345057E" w:rsidR="00505129" w:rsidRDefault="00AD5EA3" w:rsidP="00673187">
      <w:r>
        <w:t>The</w:t>
      </w:r>
      <w:r w:rsidR="000C3042">
        <w:t xml:space="preserve"> </w:t>
      </w:r>
      <w:r w:rsidR="004B1A77" w:rsidRPr="00AA7DC6">
        <w:rPr>
          <w:i/>
        </w:rPr>
        <w:t xml:space="preserve">New Customer Contributions </w:t>
      </w:r>
      <w:r w:rsidR="004B1A77" w:rsidRPr="00395D91">
        <w:rPr>
          <w:i/>
        </w:rPr>
        <w:t>Framework</w:t>
      </w:r>
      <w:r w:rsidR="004B1A77">
        <w:t xml:space="preserve"> </w:t>
      </w:r>
      <w:r w:rsidR="00DA6D28">
        <w:t>incorporate</w:t>
      </w:r>
      <w:r w:rsidR="00F86EC0">
        <w:t>s</w:t>
      </w:r>
      <w:r w:rsidR="00447B16">
        <w:t xml:space="preserve"> </w:t>
      </w:r>
      <w:r w:rsidR="008F6A2B">
        <w:t>feedback from workshops, surveys, and meetings during our 2024</w:t>
      </w:r>
      <w:r w:rsidR="000D1C50">
        <w:t xml:space="preserve"> and 20</w:t>
      </w:r>
      <w:r w:rsidR="008F6A2B">
        <w:t>25 NCC review</w:t>
      </w:r>
      <w:r w:rsidR="00D56A02">
        <w:t xml:space="preserve">, and </w:t>
      </w:r>
      <w:r w:rsidR="00447B16">
        <w:t xml:space="preserve">the </w:t>
      </w:r>
      <w:r w:rsidR="00DA6D28">
        <w:t>previous</w:t>
      </w:r>
      <w:r w:rsidR="00447B16">
        <w:t xml:space="preserve"> NCC </w:t>
      </w:r>
      <w:r w:rsidR="00E92121">
        <w:t>Framework, including</w:t>
      </w:r>
      <w:r w:rsidR="00505129">
        <w:t>:</w:t>
      </w:r>
    </w:p>
    <w:p w14:paraId="4A590283" w14:textId="77777777" w:rsidR="00083B5B" w:rsidRDefault="00C43B91" w:rsidP="00EE2AA4">
      <w:pPr>
        <w:pStyle w:val="ListLetters"/>
      </w:pPr>
      <w:r>
        <w:t>the</w:t>
      </w:r>
      <w:r w:rsidR="00083B5B">
        <w:t xml:space="preserve"> 2013 </w:t>
      </w:r>
      <w:r w:rsidR="00083B5B" w:rsidRPr="007027F0">
        <w:t>New Customer Contribution</w:t>
      </w:r>
      <w:r w:rsidR="0079701F" w:rsidRPr="007027F0">
        <w:t>s:</w:t>
      </w:r>
      <w:r w:rsidR="00083B5B" w:rsidRPr="007027F0">
        <w:t xml:space="preserve"> Explanatory Note</w:t>
      </w:r>
    </w:p>
    <w:p w14:paraId="53C240E5" w14:textId="77777777" w:rsidR="00083B5B" w:rsidRDefault="00083B5B" w:rsidP="00EE2AA4">
      <w:pPr>
        <w:pStyle w:val="ListLetters"/>
      </w:pPr>
      <w:r>
        <w:t>aspects of prior water price review guidance papers since 2013</w:t>
      </w:r>
    </w:p>
    <w:p w14:paraId="5E4071D9" w14:textId="77777777" w:rsidR="00083B5B" w:rsidRDefault="00083B5B" w:rsidP="00EE2AA4">
      <w:pPr>
        <w:pStyle w:val="ListLetters"/>
      </w:pPr>
      <w:r>
        <w:t>prior key NCC precedents from draft and final determinations made since 2013</w:t>
      </w:r>
    </w:p>
    <w:p w14:paraId="0317FD31" w14:textId="39F0A437" w:rsidR="00083B5B" w:rsidRDefault="00083B5B" w:rsidP="00EE2AA4">
      <w:pPr>
        <w:pStyle w:val="ListLetters"/>
      </w:pPr>
      <w:r>
        <w:t xml:space="preserve">the issues in our 2024 </w:t>
      </w:r>
      <w:r w:rsidRPr="00370467">
        <w:t>Review of New Customer Contributions</w:t>
      </w:r>
      <w:r w:rsidR="00830042">
        <w:t>:</w:t>
      </w:r>
      <w:r w:rsidRPr="00370467">
        <w:t xml:space="preserve"> Consultation Paper</w:t>
      </w:r>
      <w:r>
        <w:t xml:space="preserve">, and our 2025 </w:t>
      </w:r>
      <w:r w:rsidR="00E92121" w:rsidRPr="00230B5F">
        <w:rPr>
          <w:i/>
          <w:iCs/>
        </w:rPr>
        <w:t xml:space="preserve">Review of New Customer </w:t>
      </w:r>
      <w:r w:rsidR="00482214" w:rsidRPr="00482214">
        <w:rPr>
          <w:i/>
          <w:iCs/>
        </w:rPr>
        <w:t>Contributions</w:t>
      </w:r>
      <w:r w:rsidR="00482214" w:rsidRPr="00230B5F">
        <w:rPr>
          <w:i/>
          <w:iCs/>
        </w:rPr>
        <w:t xml:space="preserve">: </w:t>
      </w:r>
      <w:r w:rsidRPr="00230B5F">
        <w:rPr>
          <w:i/>
        </w:rPr>
        <w:t>Report on interested parties’ feedback</w:t>
      </w:r>
    </w:p>
    <w:p w14:paraId="76BDE9E1" w14:textId="41B9C17B" w:rsidR="00F86EC0" w:rsidRPr="00422E94" w:rsidRDefault="003064B8" w:rsidP="00EE2AA4">
      <w:pPr>
        <w:pStyle w:val="ListLetters"/>
      </w:pPr>
      <w:r w:rsidRPr="00422E94">
        <w:t xml:space="preserve">submission and </w:t>
      </w:r>
      <w:r w:rsidR="00F86EC0" w:rsidRPr="00422E94">
        <w:t xml:space="preserve">feedback </w:t>
      </w:r>
      <w:r w:rsidR="00294604" w:rsidRPr="00422E94">
        <w:t xml:space="preserve">from interested parties on our </w:t>
      </w:r>
      <w:r w:rsidR="00294604" w:rsidRPr="00422E94">
        <w:rPr>
          <w:i/>
          <w:iCs/>
        </w:rPr>
        <w:t>Draft</w:t>
      </w:r>
      <w:r w:rsidR="00294604" w:rsidRPr="00422E94">
        <w:t xml:space="preserve"> </w:t>
      </w:r>
      <w:r w:rsidR="00294604" w:rsidRPr="00422E94">
        <w:rPr>
          <w:i/>
        </w:rPr>
        <w:t xml:space="preserve">New Customer Contributions Framework. </w:t>
      </w:r>
    </w:p>
    <w:p w14:paraId="7AA2E8CF" w14:textId="164FE872" w:rsidR="00ED686E" w:rsidRPr="009C5FE4" w:rsidRDefault="00385EBD" w:rsidP="00673187">
      <w:pPr>
        <w:rPr>
          <w:iCs/>
        </w:rPr>
      </w:pPr>
      <w:r>
        <w:rPr>
          <w:iCs/>
        </w:rPr>
        <w:t>Upon release of</w:t>
      </w:r>
      <w:r w:rsidR="00ED686E" w:rsidRPr="00673187">
        <w:t xml:space="preserve"> the </w:t>
      </w:r>
      <w:r w:rsidR="00C5377D" w:rsidRPr="00AA7DC6">
        <w:rPr>
          <w:i/>
        </w:rPr>
        <w:t xml:space="preserve">New Customer Contributions </w:t>
      </w:r>
      <w:r w:rsidR="00C5377D" w:rsidRPr="00395D91">
        <w:rPr>
          <w:i/>
        </w:rPr>
        <w:t>Framework</w:t>
      </w:r>
      <w:r>
        <w:rPr>
          <w:iCs/>
        </w:rPr>
        <w:t>,</w:t>
      </w:r>
      <w:r w:rsidR="009C5FE4" w:rsidRPr="00673187">
        <w:rPr>
          <w:iCs/>
        </w:rPr>
        <w:t xml:space="preserve"> and </w:t>
      </w:r>
      <w:r w:rsidR="00003CFF" w:rsidRPr="00673187">
        <w:rPr>
          <w:iCs/>
        </w:rPr>
        <w:t>in preparation for the 2028 water price review, all legacy documents from the current framework will be retired.</w:t>
      </w:r>
      <w:r w:rsidR="00003CFF">
        <w:rPr>
          <w:iCs/>
        </w:rPr>
        <w:t xml:space="preserve"> </w:t>
      </w:r>
    </w:p>
    <w:p w14:paraId="65C8FC81" w14:textId="12952653" w:rsidR="00083B5B" w:rsidRDefault="00C6282C" w:rsidP="00905C41">
      <w:pPr>
        <w:pStyle w:val="Heading2"/>
        <w:ind w:left="851" w:hanging="851"/>
      </w:pPr>
      <w:bookmarkStart w:id="31" w:name="_Toc218857631"/>
      <w:r>
        <w:t>1.2</w:t>
      </w:r>
      <w:r>
        <w:tab/>
      </w:r>
      <w:bookmarkStart w:id="32" w:name="_Toc210127579"/>
      <w:r w:rsidR="00083B5B">
        <w:t xml:space="preserve">Our </w:t>
      </w:r>
      <w:r w:rsidR="00083B5B" w:rsidRPr="009D5923">
        <w:t>2024</w:t>
      </w:r>
      <w:r w:rsidR="00635CA0" w:rsidRPr="009D5923">
        <w:t xml:space="preserve"> to 20</w:t>
      </w:r>
      <w:r w:rsidR="00083B5B" w:rsidRPr="009D5923">
        <w:t>25</w:t>
      </w:r>
      <w:r w:rsidR="00083B5B">
        <w:t xml:space="preserve"> NCC review outcomes</w:t>
      </w:r>
      <w:bookmarkEnd w:id="31"/>
      <w:bookmarkEnd w:id="32"/>
    </w:p>
    <w:p w14:paraId="5681C148" w14:textId="1DE2E64B" w:rsidR="00382139" w:rsidRPr="00230B5F" w:rsidRDefault="00655625" w:rsidP="00FF7065">
      <w:r w:rsidRPr="00230B5F">
        <w:t xml:space="preserve">During </w:t>
      </w:r>
      <w:r w:rsidR="006A1736" w:rsidRPr="00230B5F">
        <w:t>consultation</w:t>
      </w:r>
      <w:r w:rsidR="00A25867" w:rsidRPr="00230B5F">
        <w:t>,</w:t>
      </w:r>
      <w:r w:rsidR="006A1736" w:rsidRPr="00230B5F">
        <w:t xml:space="preserve"> </w:t>
      </w:r>
      <w:r w:rsidR="008C7A28" w:rsidRPr="00230B5F">
        <w:t xml:space="preserve">some interested parties </w:t>
      </w:r>
      <w:r w:rsidR="003B321F" w:rsidRPr="00230B5F">
        <w:t>called</w:t>
      </w:r>
      <w:r w:rsidR="008C7A28" w:rsidRPr="00230B5F">
        <w:t xml:space="preserve"> for </w:t>
      </w:r>
      <w:r w:rsidR="00284756" w:rsidRPr="00230B5F">
        <w:t>more detailed</w:t>
      </w:r>
      <w:r w:rsidR="00290A13" w:rsidRPr="00230B5F">
        <w:t xml:space="preserve"> </w:t>
      </w:r>
      <w:r w:rsidR="008C7A28" w:rsidRPr="00230B5F">
        <w:t xml:space="preserve">guidance to </w:t>
      </w:r>
      <w:r w:rsidR="00D25455" w:rsidRPr="00230B5F">
        <w:t xml:space="preserve">help ensure </w:t>
      </w:r>
      <w:r w:rsidR="005C6F6C" w:rsidRPr="00230B5F">
        <w:t xml:space="preserve">calculated </w:t>
      </w:r>
      <w:r w:rsidR="00890D35" w:rsidRPr="00230B5F">
        <w:t>NCCs meet the NCC pricing principles</w:t>
      </w:r>
      <w:r w:rsidR="008C7A28" w:rsidRPr="00230B5F">
        <w:t xml:space="preserve">. </w:t>
      </w:r>
      <w:r w:rsidR="00382139" w:rsidRPr="00230B5F">
        <w:t>However, others stressed the need to avoid overly prescriptive requirements, recognising the different operating environments of metropolitan, urban and regional water businesses</w:t>
      </w:r>
      <w:r w:rsidR="00F35BB8">
        <w:t>.</w:t>
      </w:r>
    </w:p>
    <w:p w14:paraId="4B1795AF" w14:textId="11146560" w:rsidR="00FF7065" w:rsidRDefault="00FF7065" w:rsidP="00FF7065">
      <w:r>
        <w:t>As a result</w:t>
      </w:r>
      <w:r w:rsidR="003460FE">
        <w:t>,</w:t>
      </w:r>
      <w:r>
        <w:t xml:space="preserve"> the commission is:  </w:t>
      </w:r>
    </w:p>
    <w:p w14:paraId="294EAFE9" w14:textId="68A24436" w:rsidR="00083B5B" w:rsidRDefault="00BC7DEC" w:rsidP="00EE2AA4">
      <w:pPr>
        <w:pStyle w:val="ListLetters"/>
      </w:pPr>
      <w:r>
        <w:t>k</w:t>
      </w:r>
      <w:r w:rsidR="00083B5B">
        <w:t xml:space="preserve">eeping the </w:t>
      </w:r>
      <w:r w:rsidR="00083B5B" w:rsidRPr="00A767CE">
        <w:t>flexible NCC pricing principles</w:t>
      </w:r>
      <w:r w:rsidR="00F316F3">
        <w:t xml:space="preserve"> (</w:t>
      </w:r>
      <w:r w:rsidR="0031700C">
        <w:t>s</w:t>
      </w:r>
      <w:r w:rsidR="0031700C" w:rsidRPr="00F316F3">
        <w:t xml:space="preserve">ection </w:t>
      </w:r>
      <w:r w:rsidR="00083B5B" w:rsidRPr="00F316F3">
        <w:t>3</w:t>
      </w:r>
      <w:r w:rsidR="00083B5B">
        <w:t>.1</w:t>
      </w:r>
      <w:r w:rsidR="00385EBD">
        <w:t>.</w:t>
      </w:r>
      <w:r w:rsidR="00F316F3">
        <w:t>)</w:t>
      </w:r>
    </w:p>
    <w:p w14:paraId="4ABF3DC8" w14:textId="4D7A801B" w:rsidR="00083B5B" w:rsidRDefault="003460FE" w:rsidP="00EE2AA4">
      <w:pPr>
        <w:pStyle w:val="ListLetters"/>
      </w:pPr>
      <w:r>
        <w:t>k</w:t>
      </w:r>
      <w:r w:rsidR="00083B5B">
        <w:t xml:space="preserve">eeping </w:t>
      </w:r>
      <w:r w:rsidR="00024971">
        <w:t>a</w:t>
      </w:r>
      <w:r w:rsidR="00083B5B">
        <w:t xml:space="preserve"> provision for </w:t>
      </w:r>
      <w:r w:rsidR="00083B5B" w:rsidRPr="00CA7394">
        <w:t>standard NCCs in suitable circumstances</w:t>
      </w:r>
      <w:r w:rsidR="00083B5B">
        <w:t xml:space="preserve">, alongside </w:t>
      </w:r>
      <w:r w:rsidR="00083B5B" w:rsidRPr="00CA7394">
        <w:t>negotiated NCCs</w:t>
      </w:r>
      <w:r w:rsidR="00083B5B">
        <w:t xml:space="preserve"> </w:t>
      </w:r>
      <w:r w:rsidR="009A77A0" w:rsidRPr="006951F4">
        <w:t>(</w:t>
      </w:r>
      <w:r w:rsidR="0031700C">
        <w:t>s</w:t>
      </w:r>
      <w:r w:rsidR="0031700C" w:rsidRPr="006951F4">
        <w:t xml:space="preserve">ection </w:t>
      </w:r>
      <w:r w:rsidR="00083B5B" w:rsidRPr="006951F4">
        <w:t>3.2</w:t>
      </w:r>
      <w:r w:rsidR="009A77A0" w:rsidRPr="006951F4">
        <w:t>.)</w:t>
      </w:r>
      <w:r w:rsidR="00083B5B">
        <w:t xml:space="preserve"> </w:t>
      </w:r>
    </w:p>
    <w:p w14:paraId="25B20E14" w14:textId="77777777" w:rsidR="00083B5B" w:rsidRDefault="003460FE" w:rsidP="00EE2AA4">
      <w:pPr>
        <w:pStyle w:val="ListLetters"/>
      </w:pPr>
      <w:r>
        <w:t>i</w:t>
      </w:r>
      <w:r w:rsidR="00083B5B">
        <w:t>ntroducing measures to:</w:t>
      </w:r>
    </w:p>
    <w:p w14:paraId="3AD2E8BD" w14:textId="6AB513D8" w:rsidR="00083B5B" w:rsidRPr="002F7756" w:rsidRDefault="003460FE" w:rsidP="00883212">
      <w:pPr>
        <w:pStyle w:val="ListBullet2"/>
        <w:numPr>
          <w:ilvl w:val="0"/>
          <w:numId w:val="9"/>
        </w:numPr>
      </w:pPr>
      <w:r w:rsidRPr="002F7756">
        <w:t>c</w:t>
      </w:r>
      <w:r w:rsidR="00083B5B" w:rsidRPr="002F7756">
        <w:t xml:space="preserve">larify aspects of </w:t>
      </w:r>
      <w:r w:rsidR="00082DC2" w:rsidRPr="002F7756">
        <w:t>NCC</w:t>
      </w:r>
      <w:r w:rsidR="00083B5B" w:rsidRPr="002F7756">
        <w:t xml:space="preserve"> operation</w:t>
      </w:r>
      <w:r w:rsidR="00AE43D6" w:rsidRPr="002F7756">
        <w:t xml:space="preserve"> </w:t>
      </w:r>
      <w:r w:rsidR="009A77A0" w:rsidRPr="002F7756">
        <w:t>(</w:t>
      </w:r>
      <w:r w:rsidR="005D2E43">
        <w:t>s</w:t>
      </w:r>
      <w:r w:rsidR="005D2E43" w:rsidRPr="002F7756">
        <w:t xml:space="preserve">ection </w:t>
      </w:r>
      <w:r w:rsidR="00083B5B" w:rsidRPr="002F7756">
        <w:t>4</w:t>
      </w:r>
      <w:r w:rsidR="009A77A0" w:rsidRPr="002F7756">
        <w:t>.)</w:t>
      </w:r>
    </w:p>
    <w:p w14:paraId="48375B79" w14:textId="3868DA1C" w:rsidR="00083B5B" w:rsidRPr="002F7756" w:rsidRDefault="003460FE" w:rsidP="00883212">
      <w:pPr>
        <w:pStyle w:val="ListBullet2"/>
        <w:numPr>
          <w:ilvl w:val="0"/>
          <w:numId w:val="9"/>
        </w:numPr>
      </w:pPr>
      <w:r w:rsidRPr="002F7756">
        <w:t>r</w:t>
      </w:r>
      <w:r w:rsidR="00083B5B" w:rsidRPr="002F7756">
        <w:t xml:space="preserve">equire minimum disclosures that support transparent and efficient NCC administration and negotiations </w:t>
      </w:r>
      <w:r w:rsidR="000B70F4" w:rsidRPr="002F7756">
        <w:t>(</w:t>
      </w:r>
      <w:r w:rsidR="005D2E43">
        <w:t>s</w:t>
      </w:r>
      <w:r w:rsidR="005D2E43" w:rsidRPr="002F7756">
        <w:t xml:space="preserve">ection </w:t>
      </w:r>
      <w:r w:rsidR="00083B5B" w:rsidRPr="002F7756">
        <w:t>5</w:t>
      </w:r>
      <w:r w:rsidR="000B70F4" w:rsidRPr="002F7756">
        <w:t>.)</w:t>
      </w:r>
    </w:p>
    <w:p w14:paraId="0EBD0F5F" w14:textId="11208933" w:rsidR="00083B5B" w:rsidRPr="002F7756" w:rsidRDefault="003460FE" w:rsidP="00883212">
      <w:pPr>
        <w:pStyle w:val="ListBullet2"/>
        <w:numPr>
          <w:ilvl w:val="0"/>
          <w:numId w:val="9"/>
        </w:numPr>
      </w:pPr>
      <w:r w:rsidRPr="002F7756">
        <w:t>e</w:t>
      </w:r>
      <w:r w:rsidR="00083B5B" w:rsidRPr="002F7756">
        <w:t>mpower suitably informed NCC calculations and negotiations</w:t>
      </w:r>
      <w:r w:rsidR="000B70F4" w:rsidRPr="002F7756">
        <w:t xml:space="preserve"> (</w:t>
      </w:r>
      <w:r w:rsidR="005D2E43">
        <w:t>s</w:t>
      </w:r>
      <w:r w:rsidR="005D2E43" w:rsidRPr="002F7756">
        <w:t xml:space="preserve">ection </w:t>
      </w:r>
      <w:r w:rsidR="00083B5B" w:rsidRPr="002F7756">
        <w:t>6</w:t>
      </w:r>
      <w:r w:rsidR="000B70F4" w:rsidRPr="002F7756">
        <w:t>.)</w:t>
      </w:r>
      <w:r w:rsidR="00083B5B" w:rsidRPr="002F7756">
        <w:t xml:space="preserve"> </w:t>
      </w:r>
    </w:p>
    <w:p w14:paraId="06035DE5" w14:textId="229C2375" w:rsidR="00083B5B" w:rsidRPr="002F7756" w:rsidRDefault="003460FE" w:rsidP="00883212">
      <w:pPr>
        <w:pStyle w:val="ListBullet2"/>
        <w:numPr>
          <w:ilvl w:val="0"/>
          <w:numId w:val="9"/>
        </w:numPr>
      </w:pPr>
      <w:r w:rsidRPr="002F7756">
        <w:t>e</w:t>
      </w:r>
      <w:r w:rsidR="00083B5B" w:rsidRPr="002F7756">
        <w:t xml:space="preserve">ncourage </w:t>
      </w:r>
      <w:r w:rsidR="008941F5" w:rsidRPr="002F7756">
        <w:t>advanced</w:t>
      </w:r>
      <w:r w:rsidR="00083B5B" w:rsidRPr="002F7756">
        <w:t xml:space="preserve"> </w:t>
      </w:r>
      <w:r w:rsidR="008941F5" w:rsidRPr="002F7756">
        <w:t>NCC</w:t>
      </w:r>
      <w:r w:rsidR="00083B5B" w:rsidRPr="002F7756">
        <w:t xml:space="preserve"> practice </w:t>
      </w:r>
      <w:r w:rsidR="008941F5" w:rsidRPr="002F7756">
        <w:t>with</w:t>
      </w:r>
      <w:r w:rsidR="00083B5B" w:rsidRPr="002F7756">
        <w:t xml:space="preserve"> </w:t>
      </w:r>
      <w:r w:rsidR="00382959" w:rsidRPr="002F7756">
        <w:t>link</w:t>
      </w:r>
      <w:r w:rsidR="00083B5B" w:rsidRPr="002F7756">
        <w:t xml:space="preserve"> to PREMO ratings</w:t>
      </w:r>
      <w:r w:rsidR="000B70F4" w:rsidRPr="002F7756">
        <w:t xml:space="preserve"> (</w:t>
      </w:r>
      <w:r w:rsidR="005D2E43">
        <w:t>s</w:t>
      </w:r>
      <w:r w:rsidR="005D2E43" w:rsidRPr="002F7756">
        <w:t xml:space="preserve">ection </w:t>
      </w:r>
      <w:r w:rsidR="00083B5B" w:rsidRPr="002F7756">
        <w:t>7</w:t>
      </w:r>
      <w:r w:rsidR="000B70F4" w:rsidRPr="002F7756">
        <w:t>.)</w:t>
      </w:r>
    </w:p>
    <w:p w14:paraId="524B2EC9" w14:textId="3CD1B0E4" w:rsidR="00083B5B" w:rsidRPr="002F7756" w:rsidRDefault="003460FE" w:rsidP="00883212">
      <w:pPr>
        <w:pStyle w:val="ListBullet2"/>
        <w:numPr>
          <w:ilvl w:val="0"/>
          <w:numId w:val="9"/>
        </w:numPr>
      </w:pPr>
      <w:r w:rsidRPr="002F7756">
        <w:t>m</w:t>
      </w:r>
      <w:r w:rsidR="00083B5B" w:rsidRPr="002F7756">
        <w:t xml:space="preserve">onitor and </w:t>
      </w:r>
      <w:r w:rsidR="00076C69" w:rsidRPr="002F7756">
        <w:t>show</w:t>
      </w:r>
      <w:r w:rsidR="00083B5B" w:rsidRPr="002F7756">
        <w:t xml:space="preserve"> key NCC metrics</w:t>
      </w:r>
      <w:r w:rsidR="000B70F4" w:rsidRPr="002F7756">
        <w:t xml:space="preserve"> (</w:t>
      </w:r>
      <w:r w:rsidR="005D2E43">
        <w:t>s</w:t>
      </w:r>
      <w:r w:rsidR="005D2E43" w:rsidRPr="002F7756">
        <w:t xml:space="preserve">ection </w:t>
      </w:r>
      <w:r w:rsidR="00083B5B" w:rsidRPr="002F7756">
        <w:t>8</w:t>
      </w:r>
      <w:r w:rsidR="000B70F4" w:rsidRPr="002F7756">
        <w:t>.)</w:t>
      </w:r>
      <w:r w:rsidR="00083B5B" w:rsidRPr="002F7756">
        <w:t xml:space="preserve"> </w:t>
      </w:r>
    </w:p>
    <w:p w14:paraId="6EC2F356" w14:textId="37E3133D" w:rsidR="00083B5B" w:rsidRDefault="00C6282C" w:rsidP="00171874">
      <w:pPr>
        <w:pStyle w:val="Heading2"/>
        <w:ind w:left="851" w:hanging="851"/>
      </w:pPr>
      <w:bookmarkStart w:id="33" w:name="_Toc218857632"/>
      <w:r>
        <w:lastRenderedPageBreak/>
        <w:t>1.3</w:t>
      </w:r>
      <w:r>
        <w:tab/>
      </w:r>
      <w:bookmarkStart w:id="34" w:name="_Toc210127580"/>
      <w:r w:rsidR="00083B5B">
        <w:t>Scope and application</w:t>
      </w:r>
      <w:bookmarkEnd w:id="33"/>
      <w:r w:rsidR="00083B5B">
        <w:t xml:space="preserve"> </w:t>
      </w:r>
      <w:bookmarkEnd w:id="34"/>
    </w:p>
    <w:p w14:paraId="2EE333F7" w14:textId="5E3548CA" w:rsidR="00B64FA6" w:rsidRDefault="00B64FA6" w:rsidP="00225328">
      <w:pPr>
        <w:keepNext/>
        <w:keepLines/>
      </w:pPr>
      <w:r>
        <w:t>The</w:t>
      </w:r>
      <w:r w:rsidR="00083B5B">
        <w:t xml:space="preserve"> </w:t>
      </w:r>
      <w:r w:rsidR="002917E7" w:rsidRPr="00AA7DC6">
        <w:rPr>
          <w:i/>
        </w:rPr>
        <w:t xml:space="preserve">New Customer Contributions </w:t>
      </w:r>
      <w:r w:rsidR="002917E7" w:rsidRPr="00395D91">
        <w:rPr>
          <w:i/>
        </w:rPr>
        <w:t>Framework</w:t>
      </w:r>
      <w:r w:rsidR="002917E7">
        <w:t xml:space="preserve"> </w:t>
      </w:r>
      <w:r w:rsidR="00083B5B">
        <w:t xml:space="preserve">addresses key </w:t>
      </w:r>
      <w:r w:rsidR="009A2073">
        <w:t>elements</w:t>
      </w:r>
      <w:r w:rsidR="00083B5B">
        <w:t xml:space="preserve"> of the NCC process</w:t>
      </w:r>
      <w:r w:rsidR="00AC64D9">
        <w:t>,</w:t>
      </w:r>
      <w:r w:rsidR="00083B5B">
        <w:t xml:space="preserve"> including</w:t>
      </w:r>
      <w:r>
        <w:t>:</w:t>
      </w:r>
    </w:p>
    <w:p w14:paraId="28EBF521" w14:textId="26F618D8" w:rsidR="00B64FA6" w:rsidRDefault="00083B5B" w:rsidP="00EE2AA4">
      <w:pPr>
        <w:pStyle w:val="ListLetters"/>
      </w:pPr>
      <w:r>
        <w:t>consultation</w:t>
      </w:r>
      <w:r w:rsidR="003C1641">
        <w:t xml:space="preserve"> and </w:t>
      </w:r>
      <w:r>
        <w:t>engagement</w:t>
      </w:r>
    </w:p>
    <w:p w14:paraId="0DDB123E" w14:textId="74979D27" w:rsidR="00481F77" w:rsidRDefault="00083B5B" w:rsidP="00EE2AA4">
      <w:pPr>
        <w:pStyle w:val="ListLetters"/>
      </w:pPr>
      <w:r>
        <w:t>negotiation protocols</w:t>
      </w:r>
    </w:p>
    <w:p w14:paraId="1B626EC0" w14:textId="7774E869" w:rsidR="00481F77" w:rsidRDefault="00083B5B" w:rsidP="00EE2AA4">
      <w:pPr>
        <w:pStyle w:val="ListLetters"/>
      </w:pPr>
      <w:r>
        <w:t>documentation</w:t>
      </w:r>
      <w:r w:rsidR="00FE333F">
        <w:t xml:space="preserve"> and </w:t>
      </w:r>
      <w:r>
        <w:t>transparency</w:t>
      </w:r>
    </w:p>
    <w:p w14:paraId="6F1A5D7F" w14:textId="5B04FF1A" w:rsidR="00481F77" w:rsidRDefault="00083B5B" w:rsidP="00EE2AA4">
      <w:pPr>
        <w:pStyle w:val="ListLetters"/>
      </w:pPr>
      <w:r>
        <w:t>work planning</w:t>
      </w:r>
    </w:p>
    <w:p w14:paraId="77D8169E" w14:textId="69BB6521" w:rsidR="00481F77" w:rsidRDefault="00083B5B" w:rsidP="00EE2AA4">
      <w:pPr>
        <w:pStyle w:val="ListLetters"/>
      </w:pPr>
      <w:r>
        <w:t>benefit recognition</w:t>
      </w:r>
    </w:p>
    <w:p w14:paraId="4E204C2B" w14:textId="55239747" w:rsidR="00481F77" w:rsidRDefault="00083B5B" w:rsidP="00EE2AA4">
      <w:pPr>
        <w:pStyle w:val="ListLetters"/>
      </w:pPr>
      <w:r>
        <w:t>costing</w:t>
      </w:r>
      <w:r w:rsidR="00EF532D">
        <w:t xml:space="preserve"> and </w:t>
      </w:r>
      <w:r>
        <w:t>calculation methods</w:t>
      </w:r>
    </w:p>
    <w:p w14:paraId="34522E2D" w14:textId="77777777" w:rsidR="00771CE5" w:rsidRDefault="00083B5B" w:rsidP="00EE2AA4">
      <w:pPr>
        <w:pStyle w:val="ListLetters"/>
      </w:pPr>
      <w:r>
        <w:t>dispute resolution</w:t>
      </w:r>
    </w:p>
    <w:p w14:paraId="47FE1C95" w14:textId="6D76F289" w:rsidR="00083B5B" w:rsidRDefault="00771CE5" w:rsidP="00EE2AA4">
      <w:pPr>
        <w:pStyle w:val="ListLetters"/>
      </w:pPr>
      <w:r>
        <w:t>monitoring and disclosures</w:t>
      </w:r>
      <w:r w:rsidR="00083B5B">
        <w:t>.</w:t>
      </w:r>
    </w:p>
    <w:p w14:paraId="72755C89" w14:textId="3B1D709F" w:rsidR="009167EE" w:rsidRPr="009167EE" w:rsidRDefault="006A2F2E" w:rsidP="009167EE">
      <w:r>
        <w:t xml:space="preserve">The </w:t>
      </w:r>
      <w:r w:rsidR="00AF688B" w:rsidRPr="00AF759E">
        <w:rPr>
          <w:i/>
          <w:iCs/>
        </w:rPr>
        <w:t>New Customer Contributions</w:t>
      </w:r>
      <w:r w:rsidR="00AF688B" w:rsidRPr="00AF759E">
        <w:rPr>
          <w:i/>
        </w:rPr>
        <w:t xml:space="preserve"> Framework</w:t>
      </w:r>
      <w:r w:rsidR="00AF688B">
        <w:t xml:space="preserve"> </w:t>
      </w:r>
      <w:r w:rsidR="009167EE" w:rsidRPr="009167EE">
        <w:t>provides guidance for setting NCCs and managing connection processes administered by Victoria’s metropolitan and regional urban water businesses (excluding Melbourne Water).</w:t>
      </w:r>
    </w:p>
    <w:p w14:paraId="41F4DF9A" w14:textId="36CC0C55" w:rsidR="000411F5" w:rsidRPr="009167EE" w:rsidRDefault="000411F5" w:rsidP="009167EE">
      <w:r w:rsidRPr="008E4747">
        <w:t xml:space="preserve">This framework is made available to water businesses to assist with their preparatory work for upcoming price reviews. This framework is not </w:t>
      </w:r>
      <w:r w:rsidR="00873E9E" w:rsidRPr="008E4747">
        <w:t>‘c</w:t>
      </w:r>
      <w:r w:rsidRPr="008E4747">
        <w:t>ommission guidance</w:t>
      </w:r>
      <w:r w:rsidR="00873E9E" w:rsidRPr="008E4747">
        <w:t>’</w:t>
      </w:r>
      <w:r w:rsidRPr="008E4747">
        <w:t xml:space="preserve"> as outlined in the WIRO</w:t>
      </w:r>
      <w:r w:rsidR="00873E9E" w:rsidRPr="008E4747">
        <w:t>.</w:t>
      </w:r>
      <w:r w:rsidRPr="008E4747">
        <w:rPr>
          <w:vertAlign w:val="superscript"/>
        </w:rPr>
        <w:footnoteReference w:id="3"/>
      </w:r>
      <w:r w:rsidRPr="008E4747">
        <w:t xml:space="preserve"> </w:t>
      </w:r>
      <w:r w:rsidR="00873E9E" w:rsidRPr="008E4747">
        <w:t>H</w:t>
      </w:r>
      <w:r w:rsidRPr="008E4747">
        <w:t>owever</w:t>
      </w:r>
      <w:r w:rsidR="00873E9E" w:rsidRPr="008E4747">
        <w:t>,</w:t>
      </w:r>
      <w:r w:rsidRPr="008E4747">
        <w:t xml:space="preserve"> water businesses can expect when</w:t>
      </w:r>
      <w:r w:rsidR="00C76164" w:rsidRPr="008E4747">
        <w:t xml:space="preserve"> </w:t>
      </w:r>
      <w:r w:rsidRPr="008E4747">
        <w:t>guidance is provided for their individual price reviews that guidance will be consistent with this framework.</w:t>
      </w:r>
      <w:r w:rsidR="00BB6EE8">
        <w:rPr>
          <w:rStyle w:val="FootnoteReference"/>
        </w:rPr>
        <w:footnoteReference w:id="4"/>
      </w:r>
      <w:r w:rsidRPr="000411F5">
        <w:t xml:space="preserve"> </w:t>
      </w:r>
    </w:p>
    <w:p w14:paraId="08BBEE67" w14:textId="77777777" w:rsidR="00370467" w:rsidRDefault="00370467" w:rsidP="004855CE">
      <w:pPr>
        <w:sectPr w:rsidR="00370467" w:rsidSect="0050713E">
          <w:footerReference w:type="default" r:id="rId25"/>
          <w:pgSz w:w="11906" w:h="16838" w:code="9"/>
          <w:pgMar w:top="1134" w:right="1134" w:bottom="1134" w:left="1134" w:header="709" w:footer="692" w:gutter="0"/>
          <w:pgNumType w:start="1"/>
          <w:cols w:space="708"/>
          <w:docGrid w:linePitch="360"/>
        </w:sectPr>
      </w:pPr>
    </w:p>
    <w:p w14:paraId="45491ED1" w14:textId="5247E668" w:rsidR="00E5390E" w:rsidRDefault="00C6282C" w:rsidP="00905C41">
      <w:pPr>
        <w:pStyle w:val="Heading1"/>
        <w:ind w:left="567" w:hanging="567"/>
      </w:pPr>
      <w:bookmarkStart w:id="35" w:name="_Toc218857633"/>
      <w:r>
        <w:lastRenderedPageBreak/>
        <w:t>2.</w:t>
      </w:r>
      <w:r>
        <w:tab/>
      </w:r>
      <w:bookmarkStart w:id="36" w:name="_Toc210127582"/>
      <w:r w:rsidR="00370467" w:rsidRPr="00370467">
        <w:t>New customer contributions and the regulatory framework</w:t>
      </w:r>
      <w:bookmarkEnd w:id="35"/>
      <w:bookmarkEnd w:id="36"/>
    </w:p>
    <w:p w14:paraId="7E7B0944" w14:textId="2CD3CF30" w:rsidR="00370467" w:rsidRDefault="00B428DA" w:rsidP="00905C41">
      <w:pPr>
        <w:pStyle w:val="Heading2"/>
        <w:ind w:left="851" w:hanging="851"/>
      </w:pPr>
      <w:bookmarkStart w:id="37" w:name="_Toc218857634"/>
      <w:r>
        <w:t>2.1</w:t>
      </w:r>
      <w:r>
        <w:tab/>
      </w:r>
      <w:bookmarkStart w:id="38" w:name="_Toc210127583"/>
      <w:r w:rsidR="00370467">
        <w:t>About new customer contributions</w:t>
      </w:r>
      <w:bookmarkEnd w:id="37"/>
      <w:bookmarkEnd w:id="38"/>
    </w:p>
    <w:p w14:paraId="511F7C93" w14:textId="18D2CA4B" w:rsidR="00370467" w:rsidRDefault="00370467" w:rsidP="00370467">
      <w:pPr>
        <w:pStyle w:val="Heading3"/>
      </w:pPr>
      <w:bookmarkStart w:id="39" w:name="_Toc208839800"/>
      <w:bookmarkStart w:id="40" w:name="_Toc209447291"/>
      <w:bookmarkStart w:id="41" w:name="_Toc209969048"/>
      <w:bookmarkStart w:id="42" w:name="_Toc210028095"/>
      <w:bookmarkStart w:id="43" w:name="_Toc210127584"/>
      <w:bookmarkStart w:id="44" w:name="_Toc210908596"/>
      <w:bookmarkStart w:id="45" w:name="_Toc211246845"/>
      <w:bookmarkStart w:id="46" w:name="_Toc218857635"/>
      <w:r>
        <w:t>What are new customer contributions?</w:t>
      </w:r>
      <w:bookmarkEnd w:id="39"/>
      <w:bookmarkEnd w:id="40"/>
      <w:bookmarkEnd w:id="41"/>
      <w:bookmarkEnd w:id="42"/>
      <w:bookmarkEnd w:id="43"/>
      <w:bookmarkEnd w:id="44"/>
      <w:bookmarkEnd w:id="45"/>
      <w:bookmarkEnd w:id="46"/>
    </w:p>
    <w:p w14:paraId="186A59E2" w14:textId="4D590EE8" w:rsidR="00FA1F1F" w:rsidRDefault="006B3D8B" w:rsidP="00FA1F1F">
      <w:r>
        <w:t xml:space="preserve">Developer charges, </w:t>
      </w:r>
      <w:r w:rsidR="00FA1F1F">
        <w:t>also known as</w:t>
      </w:r>
      <w:r>
        <w:t xml:space="preserve"> new customer contributions, </w:t>
      </w:r>
      <w:r w:rsidR="00FA1F1F">
        <w:t>are a one</w:t>
      </w:r>
      <w:r w:rsidR="00FA1F1F">
        <w:rPr>
          <w:rFonts w:ascii="Cambria Math" w:hAnsi="Cambria Math" w:cs="Cambria Math"/>
        </w:rPr>
        <w:t>‐</w:t>
      </w:r>
      <w:r w:rsidR="00FA1F1F">
        <w:t xml:space="preserve">off, upfront charge that a water business may levy when a new connection is made to its water, sewerage or recycled water network, or when a customer seeks to expand the capacity of an existing connection. </w:t>
      </w:r>
    </w:p>
    <w:p w14:paraId="1827384D" w14:textId="1247B2FD" w:rsidR="00370467" w:rsidRDefault="001847D7" w:rsidP="00FA1F1F">
      <w:r w:rsidRPr="004E12C9">
        <w:t xml:space="preserve">A </w:t>
      </w:r>
      <w:r w:rsidR="004E12C9">
        <w:t>new customer contribution</w:t>
      </w:r>
      <w:r w:rsidRPr="00FC2684">
        <w:t xml:space="preserve"> is</w:t>
      </w:r>
      <w:r w:rsidR="00FA1F1F">
        <w:t xml:space="preserve"> a financial payment made to a water business for works that are used or will be able to be used directly or indirectly for the provision of services that will benefit the connecting property, and any fireplugs attached to those works.</w:t>
      </w:r>
      <w:r w:rsidR="00B23B33">
        <w:rPr>
          <w:rStyle w:val="FootnoteReference"/>
        </w:rPr>
        <w:footnoteReference w:id="5"/>
      </w:r>
      <w:r w:rsidR="00370467">
        <w:t xml:space="preserve"> </w:t>
      </w:r>
    </w:p>
    <w:p w14:paraId="33A7AB2E" w14:textId="18B2E73E" w:rsidR="00370467" w:rsidRDefault="005B4F27" w:rsidP="00370467">
      <w:r>
        <w:t>Water business</w:t>
      </w:r>
      <w:r w:rsidR="00F61104">
        <w:t>es</w:t>
      </w:r>
      <w:r>
        <w:t xml:space="preserve"> may charge </w:t>
      </w:r>
      <w:r w:rsidR="004D5B56" w:rsidRPr="004D5B56">
        <w:t>NCC</w:t>
      </w:r>
      <w:r>
        <w:t>s</w:t>
      </w:r>
      <w:r w:rsidR="004D5B56" w:rsidRPr="004D5B56">
        <w:t xml:space="preserve"> in addition to the assets that </w:t>
      </w:r>
      <w:r w:rsidR="00FE6577">
        <w:t>connection applicants</w:t>
      </w:r>
      <w:r w:rsidR="004D5B56" w:rsidRPr="004D5B56">
        <w:t xml:space="preserve"> build and transfer</w:t>
      </w:r>
      <w:r w:rsidR="007F000F">
        <w:t xml:space="preserve"> </w:t>
      </w:r>
      <w:r w:rsidR="004D5B56" w:rsidRPr="004D5B56">
        <w:t>to the</w:t>
      </w:r>
      <w:r w:rsidR="00B531A0">
        <w:t>m</w:t>
      </w:r>
      <w:r w:rsidR="003115FD">
        <w:t>,</w:t>
      </w:r>
      <w:r w:rsidR="004D5B56" w:rsidRPr="004D5B56">
        <w:t xml:space="preserve"> to </w:t>
      </w:r>
      <w:r w:rsidR="0082619F">
        <w:t xml:space="preserve">own and </w:t>
      </w:r>
      <w:r w:rsidR="004D5B56" w:rsidRPr="004D5B56">
        <w:t>operate, also known as gifted assets or reticulation assets.</w:t>
      </w:r>
    </w:p>
    <w:p w14:paraId="425EC8F2" w14:textId="033E5FE8" w:rsidR="00370467" w:rsidRDefault="00F03818" w:rsidP="00370467">
      <w:pPr>
        <w:pStyle w:val="Heading3"/>
      </w:pPr>
      <w:bookmarkStart w:id="47" w:name="_Toc209447292"/>
      <w:bookmarkStart w:id="48" w:name="_Toc209969049"/>
      <w:bookmarkStart w:id="49" w:name="_Toc210028096"/>
      <w:bookmarkStart w:id="50" w:name="_Toc210127585"/>
      <w:bookmarkStart w:id="51" w:name="_Toc210908597"/>
      <w:bookmarkStart w:id="52" w:name="_Toc211246846"/>
      <w:bookmarkStart w:id="53" w:name="_Toc218857636"/>
      <w:r w:rsidRPr="00F03818">
        <w:t>What is the basis for the charge?</w:t>
      </w:r>
      <w:bookmarkEnd w:id="47"/>
      <w:bookmarkEnd w:id="48"/>
      <w:bookmarkEnd w:id="49"/>
      <w:bookmarkEnd w:id="50"/>
      <w:bookmarkEnd w:id="51"/>
      <w:bookmarkEnd w:id="52"/>
      <w:bookmarkEnd w:id="53"/>
    </w:p>
    <w:p w14:paraId="1370D9A7" w14:textId="56CDC906" w:rsidR="00370467" w:rsidRDefault="00E60775" w:rsidP="00370467">
      <w:r w:rsidRPr="00E34552">
        <w:t>New customer contributions</w:t>
      </w:r>
      <w:r w:rsidR="00370467">
        <w:t xml:space="preserve"> apply </w:t>
      </w:r>
      <w:r w:rsidR="006913A7">
        <w:t>to regulated services provided by water businesses</w:t>
      </w:r>
      <w:r w:rsidR="0030005C">
        <w:t xml:space="preserve"> </w:t>
      </w:r>
      <w:r w:rsidR="00370467">
        <w:t xml:space="preserve">under Division 6 of Part 13 of the </w:t>
      </w:r>
      <w:r w:rsidR="00370467" w:rsidRPr="0018076A">
        <w:t>Water Act</w:t>
      </w:r>
      <w:r w:rsidR="00197219" w:rsidRPr="00F764A5">
        <w:t>.</w:t>
      </w:r>
      <w:r w:rsidR="00867DFF">
        <w:t xml:space="preserve"> </w:t>
      </w:r>
      <w:r w:rsidR="00370467">
        <w:t xml:space="preserve">These charges </w:t>
      </w:r>
      <w:r w:rsidR="0018306B">
        <w:t xml:space="preserve">typically </w:t>
      </w:r>
      <w:r w:rsidR="001C6453">
        <w:t xml:space="preserve">apply </w:t>
      </w:r>
      <w:r w:rsidR="0018306B">
        <w:t>when</w:t>
      </w:r>
      <w:r w:rsidR="00370467">
        <w:t xml:space="preserve"> </w:t>
      </w:r>
      <w:r w:rsidR="008F425E">
        <w:t>connection applicants</w:t>
      </w:r>
      <w:r w:rsidR="00370467">
        <w:t xml:space="preserve"> </w:t>
      </w:r>
      <w:r w:rsidR="0053432F">
        <w:t>subdivide</w:t>
      </w:r>
      <w:r w:rsidR="00370467">
        <w:t xml:space="preserve"> land on the urban fringe or redevelop sites within built</w:t>
      </w:r>
      <w:r w:rsidR="00280E38">
        <w:t>-</w:t>
      </w:r>
      <w:r w:rsidR="00370467">
        <w:t xml:space="preserve">up areas. They may also </w:t>
      </w:r>
      <w:r w:rsidR="00BB515C">
        <w:t>apply</w:t>
      </w:r>
      <w:r w:rsidR="00370467">
        <w:t xml:space="preserve"> when an existing property owner</w:t>
      </w:r>
      <w:r w:rsidR="00D73585">
        <w:t xml:space="preserve"> </w:t>
      </w:r>
      <w:r w:rsidR="00370467">
        <w:t>connect</w:t>
      </w:r>
      <w:r w:rsidR="00D73585">
        <w:t>s</w:t>
      </w:r>
      <w:r w:rsidR="00370467">
        <w:t xml:space="preserve"> to a service for the first time or </w:t>
      </w:r>
      <w:r w:rsidR="00676682">
        <w:t>increases</w:t>
      </w:r>
      <w:r w:rsidR="00370467">
        <w:t xml:space="preserve"> the capacity of an existing </w:t>
      </w:r>
      <w:r w:rsidR="0033098E">
        <w:t>connection</w:t>
      </w:r>
      <w:r w:rsidR="00370467">
        <w:t>.</w:t>
      </w:r>
    </w:p>
    <w:p w14:paraId="6B5A8F97" w14:textId="41159AA4" w:rsidR="00370467" w:rsidRDefault="00343C05" w:rsidP="00370467">
      <w:pPr>
        <w:pStyle w:val="Heading3"/>
      </w:pPr>
      <w:bookmarkStart w:id="54" w:name="_Toc209447293"/>
      <w:bookmarkStart w:id="55" w:name="_Toc209969050"/>
      <w:bookmarkStart w:id="56" w:name="_Toc210028097"/>
      <w:bookmarkStart w:id="57" w:name="_Toc210127586"/>
      <w:bookmarkStart w:id="58" w:name="_Toc210908598"/>
      <w:bookmarkStart w:id="59" w:name="_Toc211246847"/>
      <w:bookmarkStart w:id="60" w:name="_Toc218857637"/>
      <w:r w:rsidRPr="00343C05">
        <w:t>What is the commission’s role in NCC regulation?</w:t>
      </w:r>
      <w:bookmarkEnd w:id="54"/>
      <w:bookmarkEnd w:id="55"/>
      <w:bookmarkEnd w:id="56"/>
      <w:bookmarkEnd w:id="57"/>
      <w:bookmarkEnd w:id="58"/>
      <w:bookmarkEnd w:id="59"/>
      <w:bookmarkEnd w:id="60"/>
    </w:p>
    <w:p w14:paraId="5A0A6287" w14:textId="6CC00EB5" w:rsidR="00A53B2E" w:rsidRPr="00E129CE" w:rsidRDefault="009A11D4" w:rsidP="00A53B2E">
      <w:pPr>
        <w:rPr>
          <w:iCs/>
        </w:rPr>
      </w:pPr>
      <w:r>
        <w:t>T</w:t>
      </w:r>
      <w:r w:rsidRPr="00926509">
        <w:t>he WIRO establishes</w:t>
      </w:r>
      <w:r>
        <w:t xml:space="preserve"> NCCs</w:t>
      </w:r>
      <w:r w:rsidRPr="00926509">
        <w:t xml:space="preserve"> as a ‘prescribed service</w:t>
      </w:r>
      <w:r>
        <w:t>’ and</w:t>
      </w:r>
      <w:r w:rsidRPr="00926509">
        <w:t xml:space="preserve"> the </w:t>
      </w:r>
      <w:r>
        <w:t>c</w:t>
      </w:r>
      <w:r w:rsidRPr="00926509">
        <w:t xml:space="preserve">ommission’s periodic price determinations for water businesses set or approve </w:t>
      </w:r>
      <w:r>
        <w:t>a price level for</w:t>
      </w:r>
      <w:r w:rsidRPr="00926509">
        <w:t xml:space="preserve"> NCC</w:t>
      </w:r>
      <w:r>
        <w:t>s</w:t>
      </w:r>
      <w:r w:rsidRPr="00926509">
        <w:t xml:space="preserve"> or the </w:t>
      </w:r>
      <w:r>
        <w:t>way</w:t>
      </w:r>
      <w:r w:rsidRPr="00926509">
        <w:t xml:space="preserve"> the NCC</w:t>
      </w:r>
      <w:r>
        <w:t>s</w:t>
      </w:r>
      <w:r w:rsidRPr="00926509">
        <w:t xml:space="preserve"> are to be calculated.</w:t>
      </w:r>
      <w:r>
        <w:t xml:space="preserve"> </w:t>
      </w:r>
      <w:r w:rsidR="00FB6497">
        <w:t>T</w:t>
      </w:r>
      <w:r w:rsidR="00A53B2E" w:rsidRPr="00A66A2D">
        <w:t>he commission publishes guidance</w:t>
      </w:r>
      <w:r w:rsidR="00CB7FEF">
        <w:t xml:space="preserve"> i</w:t>
      </w:r>
      <w:r w:rsidR="00CB7FEF" w:rsidRPr="00A66A2D">
        <w:t xml:space="preserve">n </w:t>
      </w:r>
      <w:r w:rsidR="00CB7FEF">
        <w:t>line</w:t>
      </w:r>
      <w:r w:rsidR="00CB7FEF" w:rsidRPr="00A66A2D">
        <w:t xml:space="preserve"> with </w:t>
      </w:r>
      <w:r w:rsidR="00CB7FEF">
        <w:t xml:space="preserve">the </w:t>
      </w:r>
      <w:r w:rsidR="00CB7FEF" w:rsidRPr="00A66A2D">
        <w:t>WIRO</w:t>
      </w:r>
      <w:r w:rsidR="00A53B2E" w:rsidRPr="00A66A2D">
        <w:t xml:space="preserve"> that water business</w:t>
      </w:r>
      <w:r w:rsidR="00A53B2E">
        <w:t>es</w:t>
      </w:r>
      <w:r w:rsidR="00A53B2E" w:rsidRPr="00A66A2D">
        <w:t xml:space="preserve"> </w:t>
      </w:r>
      <w:r w:rsidR="004A525B">
        <w:t>must</w:t>
      </w:r>
      <w:r w:rsidR="00A53B2E" w:rsidRPr="00A66A2D">
        <w:t xml:space="preserve"> comply with, which includes NCC pricing principles</w:t>
      </w:r>
      <w:r w:rsidR="00702A16">
        <w:t xml:space="preserve"> </w:t>
      </w:r>
      <w:r w:rsidR="008A067E">
        <w:t xml:space="preserve">designed to </w:t>
      </w:r>
      <w:r w:rsidR="00A53B2E" w:rsidRPr="00A66A2D">
        <w:t xml:space="preserve">implement the </w:t>
      </w:r>
      <w:r w:rsidR="00350388">
        <w:t xml:space="preserve">Water Act requirements. </w:t>
      </w:r>
      <w:r w:rsidR="001B6CD4">
        <w:t xml:space="preserve">The </w:t>
      </w:r>
      <w:r w:rsidR="001B6CD4" w:rsidRPr="00AF759E">
        <w:rPr>
          <w:i/>
          <w:iCs/>
        </w:rPr>
        <w:t>New Customer Contributions</w:t>
      </w:r>
      <w:r w:rsidR="001B6CD4" w:rsidRPr="00AF759E">
        <w:rPr>
          <w:i/>
        </w:rPr>
        <w:t xml:space="preserve"> Framework</w:t>
      </w:r>
      <w:r w:rsidR="001B6CD4">
        <w:rPr>
          <w:i/>
        </w:rPr>
        <w:t xml:space="preserve"> </w:t>
      </w:r>
      <w:r w:rsidR="00E129CE">
        <w:rPr>
          <w:iCs/>
        </w:rPr>
        <w:t xml:space="preserve">will inform the </w:t>
      </w:r>
      <w:r w:rsidR="00535085">
        <w:rPr>
          <w:iCs/>
        </w:rPr>
        <w:t xml:space="preserve">guidance the commission publishes </w:t>
      </w:r>
      <w:r w:rsidR="00810249">
        <w:rPr>
          <w:iCs/>
        </w:rPr>
        <w:t xml:space="preserve">for water price reviews. </w:t>
      </w:r>
    </w:p>
    <w:p w14:paraId="5B72C67C" w14:textId="6199DD93" w:rsidR="00A53B2E" w:rsidRDefault="001C6453" w:rsidP="00225328">
      <w:pPr>
        <w:keepNext/>
        <w:keepLines/>
      </w:pPr>
      <w:r>
        <w:t>T</w:t>
      </w:r>
      <w:r w:rsidR="00A53B2E" w:rsidRPr="00411BBB">
        <w:t xml:space="preserve">he commission has made price determinations </w:t>
      </w:r>
      <w:r>
        <w:t xml:space="preserve">since 2013 </w:t>
      </w:r>
      <w:r w:rsidR="00A53B2E" w:rsidRPr="00411BBB">
        <w:t>approving:</w:t>
      </w:r>
    </w:p>
    <w:p w14:paraId="5D355D09" w14:textId="7D8FC72C" w:rsidR="00A53B2E" w:rsidRDefault="00A53B2E" w:rsidP="00EE2AA4">
      <w:pPr>
        <w:pStyle w:val="ListLetters"/>
      </w:pPr>
      <w:r w:rsidRPr="00A858ED">
        <w:t>prices for standard NCCs in select situations</w:t>
      </w:r>
    </w:p>
    <w:p w14:paraId="633F01E0" w14:textId="77777777" w:rsidR="00A53B2E" w:rsidRDefault="00A53B2E" w:rsidP="00EE2AA4">
      <w:pPr>
        <w:pStyle w:val="ListLetters"/>
      </w:pPr>
      <w:r w:rsidRPr="627E4D5E">
        <w:rPr>
          <w:lang w:val="en-AU"/>
        </w:rPr>
        <w:lastRenderedPageBreak/>
        <w:t xml:space="preserve">negotiating frameworks with binding principles </w:t>
      </w:r>
      <w:proofErr w:type="gramStart"/>
      <w:r w:rsidRPr="627E4D5E">
        <w:rPr>
          <w:lang w:val="en-AU"/>
        </w:rPr>
        <w:t>for the manner in which</w:t>
      </w:r>
      <w:proofErr w:type="gramEnd"/>
      <w:r w:rsidRPr="627E4D5E">
        <w:rPr>
          <w:lang w:val="en-AU"/>
        </w:rPr>
        <w:t xml:space="preserve"> water businesses must calculate price levels for negotiated NCCs in all other circumstances.</w:t>
      </w:r>
    </w:p>
    <w:p w14:paraId="4AAECDDF" w14:textId="18210209" w:rsidR="00370467" w:rsidRDefault="00B428DA" w:rsidP="00905C41">
      <w:pPr>
        <w:pStyle w:val="Heading2"/>
        <w:ind w:left="851" w:hanging="851"/>
      </w:pPr>
      <w:bookmarkStart w:id="61" w:name="_Toc218857638"/>
      <w:r>
        <w:t>2.2</w:t>
      </w:r>
      <w:r>
        <w:tab/>
      </w:r>
      <w:bookmarkStart w:id="62" w:name="_Toc210127587"/>
      <w:r w:rsidR="00370467">
        <w:t>Legal and regulatory framework</w:t>
      </w:r>
      <w:bookmarkEnd w:id="61"/>
      <w:bookmarkEnd w:id="62"/>
    </w:p>
    <w:p w14:paraId="1F650785" w14:textId="147CA214" w:rsidR="004377A8" w:rsidRDefault="004377A8" w:rsidP="00370467">
      <w:r>
        <w:t xml:space="preserve">The relevant NCC </w:t>
      </w:r>
      <w:r w:rsidR="006F5838">
        <w:t>r</w:t>
      </w:r>
      <w:r>
        <w:t xml:space="preserve">egulatory </w:t>
      </w:r>
      <w:r w:rsidR="006F5838">
        <w:t>f</w:t>
      </w:r>
      <w:r>
        <w:t>ramework</w:t>
      </w:r>
      <w:r w:rsidDel="00D64D2A">
        <w:t xml:space="preserve"> </w:t>
      </w:r>
      <w:r>
        <w:t>includes</w:t>
      </w:r>
      <w:r w:rsidR="00FC3B40">
        <w:t xml:space="preserve"> elements of</w:t>
      </w:r>
      <w:r w:rsidR="001C6453">
        <w:t xml:space="preserve"> the</w:t>
      </w:r>
      <w:r>
        <w:t>:</w:t>
      </w:r>
    </w:p>
    <w:p w14:paraId="4D688BB3" w14:textId="3D4C8DD2" w:rsidR="001D270D" w:rsidRDefault="00616436" w:rsidP="00EE2AA4">
      <w:pPr>
        <w:pStyle w:val="ListLetters"/>
      </w:pPr>
      <w:r w:rsidRPr="00616436">
        <w:t>Essential Services Commission Act 2001</w:t>
      </w:r>
    </w:p>
    <w:p w14:paraId="45321EC3" w14:textId="6776F80E" w:rsidR="00857663" w:rsidRPr="00C217A1" w:rsidRDefault="00616436" w:rsidP="00EE2AA4">
      <w:pPr>
        <w:pStyle w:val="ListLetters"/>
      </w:pPr>
      <w:r w:rsidRPr="00C217A1">
        <w:t>Water Industry Act</w:t>
      </w:r>
      <w:r w:rsidR="00857663" w:rsidRPr="00C217A1">
        <w:t xml:space="preserve"> 1994</w:t>
      </w:r>
    </w:p>
    <w:p w14:paraId="4769B639" w14:textId="42136BDF" w:rsidR="00857663" w:rsidRPr="000600E3" w:rsidRDefault="00616436" w:rsidP="00EE2AA4">
      <w:pPr>
        <w:pStyle w:val="ListLetters"/>
      </w:pPr>
      <w:r w:rsidRPr="00404EE9">
        <w:t xml:space="preserve">Water </w:t>
      </w:r>
      <w:r w:rsidR="00857663" w:rsidRPr="00404EE9">
        <w:t xml:space="preserve">Industry </w:t>
      </w:r>
      <w:r w:rsidRPr="00404EE9">
        <w:t>R</w:t>
      </w:r>
      <w:r w:rsidR="00857663" w:rsidRPr="00404EE9">
        <w:t xml:space="preserve">egulatory </w:t>
      </w:r>
      <w:r w:rsidRPr="00404EE9">
        <w:t>O</w:t>
      </w:r>
      <w:r w:rsidR="00857663" w:rsidRPr="00404EE9">
        <w:t>rder 2014</w:t>
      </w:r>
    </w:p>
    <w:p w14:paraId="44884299" w14:textId="65ED6CE2" w:rsidR="00857663" w:rsidRDefault="00616436" w:rsidP="00EE2AA4">
      <w:pPr>
        <w:pStyle w:val="ListLetters"/>
      </w:pPr>
      <w:r w:rsidRPr="00C217A1">
        <w:t xml:space="preserve">Water Act </w:t>
      </w:r>
      <w:r w:rsidR="00857663" w:rsidRPr="00C217A1">
        <w:t>1989</w:t>
      </w:r>
      <w:r w:rsidR="00857663">
        <w:t xml:space="preserve">. </w:t>
      </w:r>
    </w:p>
    <w:p w14:paraId="4BC9476F" w14:textId="0DEC616A" w:rsidR="00370467" w:rsidRDefault="00616436" w:rsidP="00304C4A">
      <w:r w:rsidRPr="00616436">
        <w:t>Each of these instruments have key provisions that are relevant for NCCs</w:t>
      </w:r>
      <w:r w:rsidR="00E10D31">
        <w:t>. They</w:t>
      </w:r>
      <w:r w:rsidRPr="00616436">
        <w:t xml:space="preserve"> form the basis of the requirements water businesses must comply with</w:t>
      </w:r>
      <w:r w:rsidR="00F2155B">
        <w:t xml:space="preserve"> </w:t>
      </w:r>
      <w:r w:rsidR="00F2155B" w:rsidRPr="00E4722F">
        <w:t>(</w:t>
      </w:r>
      <w:r w:rsidR="002A139E" w:rsidRPr="00E4722F">
        <w:t>s</w:t>
      </w:r>
      <w:r w:rsidR="00F2155B" w:rsidRPr="00E4722F">
        <w:t xml:space="preserve">ee </w:t>
      </w:r>
      <w:r w:rsidR="005E7AC2" w:rsidRPr="00E4722F">
        <w:t>F</w:t>
      </w:r>
      <w:r w:rsidR="00370467" w:rsidRPr="00E4722F">
        <w:t>igure 2.1</w:t>
      </w:r>
      <w:r w:rsidR="00F2155B" w:rsidRPr="00E4722F">
        <w:t>)</w:t>
      </w:r>
      <w:r w:rsidR="00617E9B" w:rsidRPr="00E4722F">
        <w:t>.</w:t>
      </w:r>
    </w:p>
    <w:p w14:paraId="7740D2F7" w14:textId="10E11048" w:rsidR="00370467" w:rsidRDefault="00370467" w:rsidP="0058320A">
      <w:pPr>
        <w:pStyle w:val="Figure-Table-BoxHeading"/>
        <w:keepNext/>
      </w:pPr>
      <w:r w:rsidRPr="00370467">
        <w:lastRenderedPageBreak/>
        <w:t xml:space="preserve">Figure </w:t>
      </w:r>
      <w:r>
        <w:t>2.1</w:t>
      </w:r>
      <w:r w:rsidRPr="00370467">
        <w:t xml:space="preserve"> </w:t>
      </w:r>
      <w:r w:rsidRPr="00370467">
        <w:tab/>
      </w:r>
      <w:r w:rsidRPr="00F10C07">
        <w:t>N</w:t>
      </w:r>
      <w:r w:rsidR="00F34522" w:rsidRPr="00F10C07">
        <w:t>ew customer contributions</w:t>
      </w:r>
      <w:r w:rsidRPr="00F10C07">
        <w:t xml:space="preserve"> </w:t>
      </w:r>
      <w:r w:rsidR="006F5838" w:rsidRPr="00F10C07">
        <w:t>r</w:t>
      </w:r>
      <w:r w:rsidRPr="00F10C07">
        <w:t>egulatory framework and process</w:t>
      </w:r>
    </w:p>
    <w:p w14:paraId="1EEF31DD" w14:textId="336DD017" w:rsidR="00370467" w:rsidRDefault="0059196D">
      <w:pPr>
        <w:rPr>
          <w:rFonts w:ascii="Tahoma" w:eastAsiaTheme="majorEastAsia" w:hAnsi="Tahoma" w:cstheme="majorBidi"/>
          <w:b/>
          <w:sz w:val="26"/>
          <w:szCs w:val="26"/>
        </w:rPr>
      </w:pPr>
      <w:r w:rsidRPr="0059196D">
        <w:rPr>
          <w:rFonts w:ascii="Tahoma" w:eastAsiaTheme="majorEastAsia" w:hAnsi="Tahoma" w:cstheme="majorBidi"/>
          <w:b/>
          <w:noProof/>
          <w:sz w:val="26"/>
          <w:szCs w:val="26"/>
        </w:rPr>
        <w:drawing>
          <wp:inline distT="0" distB="0" distL="0" distR="0" wp14:anchorId="41EFF95F" wp14:editId="6241CD7C">
            <wp:extent cx="6130951" cy="8161200"/>
            <wp:effectExtent l="0" t="0" r="3175" b="0"/>
            <wp:docPr id="1278156895" name="Picture 1" descr="A diagram of a busines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56895" name="Picture 1" descr="A diagram of a business process&#10;&#10;AI-generated content may be incorrect."/>
                    <pic:cNvPicPr/>
                  </pic:nvPicPr>
                  <pic:blipFill>
                    <a:blip r:embed="rId26"/>
                    <a:stretch>
                      <a:fillRect/>
                    </a:stretch>
                  </pic:blipFill>
                  <pic:spPr>
                    <a:xfrm>
                      <a:off x="0" y="0"/>
                      <a:ext cx="6130951" cy="8161200"/>
                    </a:xfrm>
                    <a:prstGeom prst="rect">
                      <a:avLst/>
                    </a:prstGeom>
                  </pic:spPr>
                </pic:pic>
              </a:graphicData>
            </a:graphic>
          </wp:inline>
        </w:drawing>
      </w:r>
    </w:p>
    <w:p w14:paraId="0A9F19A7" w14:textId="6B767BD2" w:rsidR="00370467" w:rsidRDefault="009A0BC3" w:rsidP="00785817">
      <w:pPr>
        <w:pStyle w:val="Heading3"/>
      </w:pPr>
      <w:bookmarkStart w:id="63" w:name="_Toc209969052"/>
      <w:bookmarkStart w:id="64" w:name="_Toc210028099"/>
      <w:bookmarkStart w:id="65" w:name="_Toc210127588"/>
      <w:bookmarkStart w:id="66" w:name="_Toc210908600"/>
      <w:bookmarkStart w:id="67" w:name="_Toc211246849"/>
      <w:bookmarkStart w:id="68" w:name="_Toc218857639"/>
      <w:r>
        <w:lastRenderedPageBreak/>
        <w:t xml:space="preserve">The </w:t>
      </w:r>
      <w:r w:rsidR="00370467">
        <w:t>Water Act 1989</w:t>
      </w:r>
      <w:bookmarkEnd w:id="63"/>
      <w:bookmarkEnd w:id="64"/>
      <w:bookmarkEnd w:id="65"/>
      <w:bookmarkEnd w:id="66"/>
      <w:bookmarkEnd w:id="67"/>
      <w:bookmarkEnd w:id="68"/>
      <w:r w:rsidR="00370467">
        <w:t xml:space="preserve"> </w:t>
      </w:r>
    </w:p>
    <w:p w14:paraId="3D2F4E5A" w14:textId="3CA9FCE8" w:rsidR="001723E8" w:rsidRDefault="000C242E" w:rsidP="00FE7C3D">
      <w:pPr>
        <w:keepNext/>
        <w:keepLines/>
      </w:pPr>
      <w:r w:rsidRPr="000C242E">
        <w:t xml:space="preserve">The Water Act governs water businesses’ rights and obligations in relation to NCCs and new connections. </w:t>
      </w:r>
      <w:r w:rsidR="00BF6388">
        <w:t>It requires</w:t>
      </w:r>
      <w:r w:rsidR="001723E8" w:rsidRPr="00A66A2D">
        <w:t xml:space="preserve"> </w:t>
      </w:r>
      <w:r w:rsidR="00D52BCD">
        <w:t>that</w:t>
      </w:r>
      <w:r w:rsidR="001723E8" w:rsidRPr="00A66A2D">
        <w:t>:</w:t>
      </w:r>
    </w:p>
    <w:p w14:paraId="5ADD95D4" w14:textId="5E490120" w:rsidR="001723E8" w:rsidRDefault="001723E8" w:rsidP="001723E8">
      <w:pPr>
        <w:pStyle w:val="Quote"/>
      </w:pPr>
      <w:r>
        <w:t xml:space="preserve">The amount of payment required from an owner must be assessed by the Authority to be fair and reasonable, </w:t>
      </w:r>
      <w:proofErr w:type="gramStart"/>
      <w:r>
        <w:t>taking into account</w:t>
      </w:r>
      <w:proofErr w:type="gramEnd"/>
      <w:r>
        <w:t xml:space="preserve"> the benefit to that property relative to the benefit to other properties.</w:t>
      </w:r>
      <w:r>
        <w:rPr>
          <w:rStyle w:val="FootnoteReference"/>
        </w:rPr>
        <w:footnoteReference w:id="6"/>
      </w:r>
      <w:r>
        <w:t xml:space="preserve"> </w:t>
      </w:r>
    </w:p>
    <w:p w14:paraId="32DDEC14" w14:textId="16569DDF" w:rsidR="00C319BD" w:rsidRDefault="00641BF8" w:rsidP="00370467">
      <w:r>
        <w:t xml:space="preserve">The </w:t>
      </w:r>
      <w:r w:rsidR="00370467">
        <w:t>Water Industry Regulatory Order 2014</w:t>
      </w:r>
      <w:r w:rsidR="00305C84">
        <w:t xml:space="preserve"> </w:t>
      </w:r>
      <w:r w:rsidR="00AA1C7A">
        <w:t>(</w:t>
      </w:r>
      <w:r w:rsidR="00D13C1A" w:rsidRPr="00D13C1A">
        <w:t>WIRO</w:t>
      </w:r>
      <w:r w:rsidR="00AA1C7A">
        <w:t>)</w:t>
      </w:r>
      <w:r w:rsidR="00D13C1A" w:rsidRPr="00D13C1A">
        <w:t xml:space="preserve"> specifies the prescribed services subject to price regulation including those to which NCCs apply.</w:t>
      </w:r>
      <w:r w:rsidR="00B23B33">
        <w:rPr>
          <w:rStyle w:val="FootnoteReference"/>
        </w:rPr>
        <w:footnoteReference w:id="7"/>
      </w:r>
      <w:r w:rsidR="00370467">
        <w:t xml:space="preserve"> </w:t>
      </w:r>
      <w:r w:rsidR="005B486F">
        <w:t>It</w:t>
      </w:r>
      <w:r w:rsidR="008E6BA1" w:rsidRPr="008E6BA1">
        <w:t xml:space="preserve"> sets out the commission’s objectives </w:t>
      </w:r>
      <w:r w:rsidR="00574068">
        <w:t>i</w:t>
      </w:r>
      <w:r w:rsidR="008E6BA1" w:rsidRPr="008E6BA1">
        <w:t xml:space="preserve">n performing </w:t>
      </w:r>
      <w:r w:rsidR="00370C88">
        <w:t xml:space="preserve">functions </w:t>
      </w:r>
      <w:r w:rsidR="008E6BA1" w:rsidRPr="008E6BA1">
        <w:t xml:space="preserve">and exercising powers in relation to the regulated water industry </w:t>
      </w:r>
      <w:r w:rsidR="00154C0F">
        <w:t>as well as</w:t>
      </w:r>
      <w:r w:rsidR="008E6BA1" w:rsidRPr="008E6BA1">
        <w:t xml:space="preserve"> the matters </w:t>
      </w:r>
      <w:r w:rsidR="00E61C8F">
        <w:t>we</w:t>
      </w:r>
      <w:r w:rsidR="008E6BA1" w:rsidRPr="008E6BA1">
        <w:t xml:space="preserve"> must have regard to when seeking to achieve these objectives</w:t>
      </w:r>
      <w:r w:rsidR="007E7349">
        <w:t xml:space="preserve"> and </w:t>
      </w:r>
      <w:r w:rsidR="001F7C5D">
        <w:t>when making price determinations</w:t>
      </w:r>
      <w:r w:rsidR="00CC0611">
        <w:t>.</w:t>
      </w:r>
      <w:r w:rsidR="00921769">
        <w:rPr>
          <w:rStyle w:val="FootnoteReference"/>
        </w:rPr>
        <w:footnoteReference w:id="8"/>
      </w:r>
      <w:r w:rsidR="00A91304" w:rsidRPr="00A91304">
        <w:rPr>
          <w:vertAlign w:val="superscript"/>
        </w:rPr>
        <w:t xml:space="preserve">, </w:t>
      </w:r>
      <w:r w:rsidR="001A6498">
        <w:rPr>
          <w:rStyle w:val="FootnoteReference"/>
        </w:rPr>
        <w:footnoteReference w:id="9"/>
      </w:r>
      <w:r w:rsidR="00154AD3">
        <w:t xml:space="preserve"> </w:t>
      </w:r>
    </w:p>
    <w:p w14:paraId="6FC35159" w14:textId="2F065F65" w:rsidR="00370467" w:rsidRDefault="000D5550" w:rsidP="00370467">
      <w:r w:rsidRPr="000D5550">
        <w:t xml:space="preserve">The WIRO </w:t>
      </w:r>
      <w:r w:rsidR="009E0C34">
        <w:t xml:space="preserve">also </w:t>
      </w:r>
      <w:r w:rsidRPr="000D5550">
        <w:t xml:space="preserve">requires the commission to provide guidance to </w:t>
      </w:r>
      <w:r w:rsidR="00D218CC">
        <w:t>water</w:t>
      </w:r>
      <w:r w:rsidR="00B653DB">
        <w:t xml:space="preserve"> businesses</w:t>
      </w:r>
      <w:r w:rsidRPr="000D5550">
        <w:t xml:space="preserve"> setting out </w:t>
      </w:r>
      <w:r w:rsidR="00814D7B" w:rsidRPr="000D5550">
        <w:t>matters</w:t>
      </w:r>
      <w:r w:rsidR="004B7E15">
        <w:t>,</w:t>
      </w:r>
      <w:r w:rsidR="00A564FD" w:rsidRPr="00A564FD">
        <w:t xml:space="preserve"> </w:t>
      </w:r>
      <w:r w:rsidR="00A564FD" w:rsidRPr="000D5550">
        <w:t>before making a price determination</w:t>
      </w:r>
      <w:r>
        <w:t>.</w:t>
      </w:r>
      <w:r w:rsidR="005E168F">
        <w:rPr>
          <w:rStyle w:val="FootnoteReference"/>
        </w:rPr>
        <w:footnoteReference w:id="10"/>
      </w:r>
      <w:r>
        <w:t xml:space="preserve"> </w:t>
      </w:r>
      <w:r w:rsidR="0075403E">
        <w:t>W</w:t>
      </w:r>
      <w:r w:rsidR="007B5577" w:rsidRPr="007B5577">
        <w:t>ater business</w:t>
      </w:r>
      <w:r w:rsidR="0075403E">
        <w:t>es</w:t>
      </w:r>
      <w:r w:rsidR="007B5577" w:rsidRPr="007B5577" w:rsidDel="0075403E">
        <w:t xml:space="preserve"> </w:t>
      </w:r>
      <w:r w:rsidR="001610CE">
        <w:t>must</w:t>
      </w:r>
      <w:r w:rsidR="007B5577" w:rsidRPr="007B5577">
        <w:t xml:space="preserve"> comply with this guidance and have regard to the matters in clause 11 of the WIRO when making a price submission to the commission</w:t>
      </w:r>
      <w:r w:rsidR="007B5577">
        <w:t>.</w:t>
      </w:r>
      <w:r w:rsidR="00527862">
        <w:rPr>
          <w:rStyle w:val="FootnoteReference"/>
        </w:rPr>
        <w:footnoteReference w:id="11"/>
      </w:r>
    </w:p>
    <w:p w14:paraId="3314B899" w14:textId="74275B5B" w:rsidR="00370467" w:rsidRDefault="00370467" w:rsidP="00370467">
      <w:pPr>
        <w:pStyle w:val="Heading3"/>
      </w:pPr>
      <w:bookmarkStart w:id="69" w:name="_Toc208839806"/>
      <w:bookmarkStart w:id="70" w:name="_Toc209447297"/>
      <w:bookmarkStart w:id="71" w:name="_Toc209969054"/>
      <w:bookmarkStart w:id="72" w:name="_Toc210028101"/>
      <w:bookmarkStart w:id="73" w:name="_Toc210127590"/>
      <w:bookmarkStart w:id="74" w:name="_Toc210908602"/>
      <w:bookmarkStart w:id="75" w:name="_Toc211246851"/>
      <w:bookmarkStart w:id="76" w:name="_Toc218857640"/>
      <w:r>
        <w:t xml:space="preserve">Commission’s </w:t>
      </w:r>
      <w:r w:rsidR="00B14D81">
        <w:t xml:space="preserve">water price review </w:t>
      </w:r>
      <w:r>
        <w:t>guidance</w:t>
      </w:r>
      <w:bookmarkEnd w:id="69"/>
      <w:bookmarkEnd w:id="70"/>
      <w:bookmarkEnd w:id="71"/>
      <w:bookmarkEnd w:id="72"/>
      <w:bookmarkEnd w:id="73"/>
      <w:bookmarkEnd w:id="74"/>
      <w:bookmarkEnd w:id="75"/>
      <w:bookmarkEnd w:id="76"/>
    </w:p>
    <w:p w14:paraId="3CFA8366" w14:textId="636E31F6" w:rsidR="00370467" w:rsidRDefault="00832D2D" w:rsidP="009D3C1B">
      <w:pPr>
        <w:keepNext/>
        <w:keepLines/>
      </w:pPr>
      <w:r>
        <w:t>The g</w:t>
      </w:r>
      <w:r w:rsidR="0025321B" w:rsidRPr="0025321B">
        <w:t xml:space="preserve">uidance issued </w:t>
      </w:r>
      <w:r w:rsidR="00727D57">
        <w:t>under</w:t>
      </w:r>
      <w:r w:rsidR="0025321B" w:rsidRPr="0025321B">
        <w:t xml:space="preserve"> the WIRO</w:t>
      </w:r>
      <w:r w:rsidR="00370467">
        <w:t xml:space="preserve"> </w:t>
      </w:r>
      <w:r w:rsidR="006B48D0" w:rsidRPr="006B48D0">
        <w:t xml:space="preserve">sets out </w:t>
      </w:r>
      <w:r w:rsidR="0044027A">
        <w:t>the commission</w:t>
      </w:r>
      <w:r w:rsidR="007631BF">
        <w:t>’s</w:t>
      </w:r>
      <w:r w:rsidR="006B48D0" w:rsidRPr="006B48D0">
        <w:t xml:space="preserve"> regulatory framework for NCCs.</w:t>
      </w:r>
      <w:r w:rsidR="00FD5395">
        <w:rPr>
          <w:rStyle w:val="FootnoteReference"/>
        </w:rPr>
        <w:footnoteReference w:id="12"/>
      </w:r>
      <w:r w:rsidR="006B48D0" w:rsidRPr="006B48D0">
        <w:t xml:space="preserve"> </w:t>
      </w:r>
      <w:r w:rsidR="0091027D">
        <w:t>It identifies</w:t>
      </w:r>
      <w:r w:rsidR="006B48D0" w:rsidRPr="006B48D0">
        <w:t xml:space="preserve"> the matters we expect water businesses to consider </w:t>
      </w:r>
      <w:r w:rsidR="00263D78">
        <w:t>and</w:t>
      </w:r>
      <w:r w:rsidR="006B48D0" w:rsidRPr="006B48D0">
        <w:t xml:space="preserve"> the information </w:t>
      </w:r>
      <w:r w:rsidR="0038582C" w:rsidRPr="00F764A5">
        <w:t xml:space="preserve">they must provide </w:t>
      </w:r>
      <w:r w:rsidR="0024478B" w:rsidRPr="00F764A5">
        <w:t>to</w:t>
      </w:r>
      <w:r w:rsidR="0038582C" w:rsidRPr="00F764A5">
        <w:t xml:space="preserve"> support their pricing proposals</w:t>
      </w:r>
      <w:r w:rsidR="0075190E" w:rsidRPr="00F764A5">
        <w:t>.</w:t>
      </w:r>
      <w:r w:rsidR="00370467">
        <w:t xml:space="preserve"> </w:t>
      </w:r>
      <w:r w:rsidR="007C1CC3" w:rsidRPr="007C1CC3">
        <w:t xml:space="preserve">Our guidance also </w:t>
      </w:r>
      <w:r w:rsidR="005E2235" w:rsidRPr="00412531">
        <w:t>incorporate</w:t>
      </w:r>
      <w:r w:rsidR="007C1CC3" w:rsidRPr="00412531">
        <w:t xml:space="preserve">s the requirements </w:t>
      </w:r>
      <w:r w:rsidR="005D304D" w:rsidRPr="00412531">
        <w:t>of</w:t>
      </w:r>
      <w:r w:rsidR="00D22928" w:rsidRPr="00412531">
        <w:t xml:space="preserve"> </w:t>
      </w:r>
      <w:r w:rsidR="007C1CC3" w:rsidRPr="00412531">
        <w:t xml:space="preserve">the Water Act </w:t>
      </w:r>
      <w:r w:rsidR="00F76BAA" w:rsidRPr="00412531">
        <w:t>for</w:t>
      </w:r>
      <w:r w:rsidR="007C1CC3" w:rsidRPr="00412531">
        <w:t xml:space="preserve"> payment of a N</w:t>
      </w:r>
      <w:r w:rsidR="002E79C0" w:rsidRPr="00412531">
        <w:t>CC from new connection</w:t>
      </w:r>
      <w:r w:rsidR="00E05F6A" w:rsidRPr="00412531">
        <w:t xml:space="preserve"> applicants</w:t>
      </w:r>
      <w:r w:rsidR="007C1CC3" w:rsidRPr="00412531">
        <w:t>.</w:t>
      </w:r>
    </w:p>
    <w:p w14:paraId="55DAEAF4" w14:textId="0F37FDCC" w:rsidR="00370467" w:rsidRDefault="009C0C8A" w:rsidP="00370467">
      <w:r>
        <w:t>I</w:t>
      </w:r>
      <w:r w:rsidR="0005679A" w:rsidRPr="0005679A">
        <w:t xml:space="preserve">f the commission </w:t>
      </w:r>
      <w:r w:rsidR="004E1F08">
        <w:t>considers</w:t>
      </w:r>
      <w:r w:rsidR="0005679A" w:rsidRPr="0005679A">
        <w:t xml:space="preserve"> that a water business’s price submission does not comply with the guidance or have adequate regard for the matters specified in clause 11 of the WIRO, the commission may specify the maximum prices or the manner in which the prices are to be </w:t>
      </w:r>
      <w:r w:rsidR="0005679A" w:rsidRPr="0005679A">
        <w:lastRenderedPageBreak/>
        <w:t>calculated.</w:t>
      </w:r>
      <w:r w:rsidR="00E3554B">
        <w:rPr>
          <w:rStyle w:val="FootnoteReference"/>
        </w:rPr>
        <w:footnoteReference w:id="13"/>
      </w:r>
      <w:r w:rsidR="0005679A" w:rsidRPr="0005679A">
        <w:t xml:space="preserve"> Before </w:t>
      </w:r>
      <w:r w:rsidR="004E1F08">
        <w:t>doing so</w:t>
      </w:r>
      <w:r w:rsidR="0005679A" w:rsidRPr="0005679A">
        <w:t xml:space="preserve">, the </w:t>
      </w:r>
      <w:r w:rsidR="001B4676">
        <w:t>c</w:t>
      </w:r>
      <w:r w:rsidR="0005679A" w:rsidRPr="0005679A">
        <w:t xml:space="preserve">ommission </w:t>
      </w:r>
      <w:r w:rsidR="00D8523E">
        <w:t>will</w:t>
      </w:r>
      <w:r w:rsidR="0005679A" w:rsidRPr="0005679A">
        <w:t xml:space="preserve"> publish a d</w:t>
      </w:r>
      <w:r w:rsidR="008F4C5F">
        <w:t>r</w:t>
      </w:r>
      <w:r w:rsidR="0005679A" w:rsidRPr="0005679A">
        <w:t xml:space="preserve">aft decision </w:t>
      </w:r>
      <w:r w:rsidR="00113358">
        <w:t xml:space="preserve">explaining the reasons for </w:t>
      </w:r>
      <w:r w:rsidR="0005679A" w:rsidRPr="0005679A">
        <w:t>rejecting the water business’</w:t>
      </w:r>
      <w:r w:rsidR="004E1F08">
        <w:t>s</w:t>
      </w:r>
      <w:r w:rsidR="0005679A" w:rsidRPr="0005679A">
        <w:t xml:space="preserve"> proposal and provide the </w:t>
      </w:r>
      <w:r w:rsidR="006B5AF4">
        <w:t>water</w:t>
      </w:r>
      <w:r w:rsidR="0005679A" w:rsidRPr="0005679A">
        <w:t xml:space="preserve"> business </w:t>
      </w:r>
      <w:r w:rsidR="004E1F08">
        <w:t xml:space="preserve">an </w:t>
      </w:r>
      <w:r w:rsidR="0005679A" w:rsidRPr="0005679A">
        <w:t xml:space="preserve">opportunity to </w:t>
      </w:r>
      <w:r w:rsidR="00611137">
        <w:t>submit</w:t>
      </w:r>
      <w:r w:rsidR="00890FE3">
        <w:t xml:space="preserve"> a </w:t>
      </w:r>
      <w:r w:rsidR="00076E45">
        <w:t xml:space="preserve">revised </w:t>
      </w:r>
      <w:r w:rsidR="0005679A" w:rsidRPr="0005679A">
        <w:t xml:space="preserve">proposal </w:t>
      </w:r>
      <w:r w:rsidR="00BA5573">
        <w:t>addressing those</w:t>
      </w:r>
      <w:r w:rsidR="0005679A" w:rsidRPr="0005679A">
        <w:t xml:space="preserve"> reasons. If the commission </w:t>
      </w:r>
      <w:r w:rsidR="001A5A95">
        <w:t>does not</w:t>
      </w:r>
      <w:r w:rsidR="0005679A" w:rsidRPr="00304C4A">
        <w:t xml:space="preserve"> approve </w:t>
      </w:r>
      <w:r w:rsidR="00E27DFF" w:rsidRPr="00304C4A">
        <w:t xml:space="preserve">the </w:t>
      </w:r>
      <w:r w:rsidR="0005679A" w:rsidRPr="00304C4A">
        <w:t>propose</w:t>
      </w:r>
      <w:r w:rsidR="00E27DFF" w:rsidRPr="00304C4A">
        <w:t>d</w:t>
      </w:r>
      <w:r w:rsidR="0005679A" w:rsidRPr="00304C4A">
        <w:t xml:space="preserve"> </w:t>
      </w:r>
      <w:r w:rsidR="0005679A" w:rsidRPr="0005679A">
        <w:t xml:space="preserve">standard NCCs, the water business </w:t>
      </w:r>
      <w:r w:rsidR="00AE783F">
        <w:t>must</w:t>
      </w:r>
      <w:r w:rsidR="0005679A" w:rsidRPr="0005679A">
        <w:t xml:space="preserve"> negotiate all its NCCs during the price determination period under the approved negotiation framework.</w:t>
      </w:r>
    </w:p>
    <w:p w14:paraId="0EE1D260" w14:textId="77777777" w:rsidR="0005679A" w:rsidRDefault="0005679A" w:rsidP="00370467">
      <w:pPr>
        <w:sectPr w:rsidR="0005679A" w:rsidSect="0033357D">
          <w:footerReference w:type="default" r:id="rId27"/>
          <w:pgSz w:w="11906" w:h="16838" w:code="9"/>
          <w:pgMar w:top="1134" w:right="1134" w:bottom="1134" w:left="1134" w:header="709" w:footer="692" w:gutter="0"/>
          <w:cols w:space="708"/>
          <w:docGrid w:linePitch="360"/>
        </w:sectPr>
      </w:pPr>
    </w:p>
    <w:p w14:paraId="19CEE301" w14:textId="76CB936D" w:rsidR="00370467" w:rsidRDefault="00496A52" w:rsidP="00905C41">
      <w:pPr>
        <w:pStyle w:val="Heading1"/>
        <w:ind w:left="567" w:hanging="567"/>
      </w:pPr>
      <w:bookmarkStart w:id="77" w:name="_Toc218857641"/>
      <w:r>
        <w:lastRenderedPageBreak/>
        <w:t>3</w:t>
      </w:r>
      <w:r w:rsidR="00B71CC9">
        <w:t>.</w:t>
      </w:r>
      <w:r>
        <w:tab/>
      </w:r>
      <w:bookmarkStart w:id="78" w:name="_Toc210127591"/>
      <w:r w:rsidR="00370467" w:rsidRPr="00370467">
        <w:t>Our principle</w:t>
      </w:r>
      <w:r w:rsidR="00016666">
        <w:t>s</w:t>
      </w:r>
      <w:r w:rsidR="00370467" w:rsidRPr="00370467">
        <w:t xml:space="preserve">-based NCC </w:t>
      </w:r>
      <w:bookmarkEnd w:id="78"/>
      <w:r w:rsidR="0096721A">
        <w:t>F</w:t>
      </w:r>
      <w:r w:rsidR="0096721A" w:rsidRPr="00370467">
        <w:t>ramework</w:t>
      </w:r>
      <w:bookmarkEnd w:id="77"/>
    </w:p>
    <w:p w14:paraId="1E2FD4DE" w14:textId="23305227" w:rsidR="006C4406" w:rsidRDefault="0096721A" w:rsidP="00370467">
      <w:r>
        <w:t>The</w:t>
      </w:r>
      <w:r w:rsidR="00214079">
        <w:t xml:space="preserve"> </w:t>
      </w:r>
      <w:r w:rsidR="00B352D6" w:rsidRPr="00684F8A">
        <w:rPr>
          <w:i/>
          <w:iCs/>
        </w:rPr>
        <w:t>N</w:t>
      </w:r>
      <w:r w:rsidR="00214079" w:rsidRPr="00684F8A">
        <w:rPr>
          <w:i/>
          <w:iCs/>
        </w:rPr>
        <w:t xml:space="preserve">ew </w:t>
      </w:r>
      <w:r w:rsidR="00B352D6" w:rsidRPr="00684F8A">
        <w:rPr>
          <w:i/>
          <w:iCs/>
        </w:rPr>
        <w:t>C</w:t>
      </w:r>
      <w:r w:rsidR="00214079" w:rsidRPr="00684F8A">
        <w:rPr>
          <w:i/>
          <w:iCs/>
        </w:rPr>
        <w:t xml:space="preserve">ustomer </w:t>
      </w:r>
      <w:r w:rsidR="00B352D6" w:rsidRPr="00684F8A">
        <w:rPr>
          <w:i/>
          <w:iCs/>
        </w:rPr>
        <w:t>C</w:t>
      </w:r>
      <w:r w:rsidR="00214079" w:rsidRPr="00684F8A">
        <w:rPr>
          <w:i/>
          <w:iCs/>
        </w:rPr>
        <w:t>ontributions</w:t>
      </w:r>
      <w:r w:rsidR="00B352D6" w:rsidRPr="00684F8A">
        <w:rPr>
          <w:i/>
          <w:iCs/>
        </w:rPr>
        <w:t xml:space="preserve"> </w:t>
      </w:r>
      <w:r w:rsidR="00214079" w:rsidRPr="00684F8A">
        <w:rPr>
          <w:i/>
          <w:iCs/>
        </w:rPr>
        <w:t>F</w:t>
      </w:r>
      <w:r w:rsidR="00B729F6" w:rsidRPr="00684F8A">
        <w:rPr>
          <w:i/>
          <w:iCs/>
        </w:rPr>
        <w:t>ramework</w:t>
      </w:r>
      <w:r w:rsidR="00B729F6">
        <w:t xml:space="preserve"> </w:t>
      </w:r>
      <w:r w:rsidR="00630DC5">
        <w:t>reflects</w:t>
      </w:r>
      <w:r w:rsidR="00B352D6" w:rsidRPr="00B352D6">
        <w:t xml:space="preserve"> the statutory requirements</w:t>
      </w:r>
      <w:r w:rsidR="00865B1D">
        <w:t xml:space="preserve"> </w:t>
      </w:r>
      <w:r w:rsidR="006B3450">
        <w:t xml:space="preserve">set out in </w:t>
      </w:r>
      <w:r>
        <w:t xml:space="preserve">section </w:t>
      </w:r>
      <w:r w:rsidR="0067572A">
        <w:t>2</w:t>
      </w:r>
      <w:r w:rsidR="006660AB">
        <w:t>,</w:t>
      </w:r>
      <w:r w:rsidR="0067572A">
        <w:t xml:space="preserve"> retains the </w:t>
      </w:r>
      <w:r w:rsidR="00B352D6" w:rsidRPr="00B352D6">
        <w:t xml:space="preserve">objectives </w:t>
      </w:r>
      <w:r w:rsidR="00865B1D">
        <w:t xml:space="preserve">from the </w:t>
      </w:r>
      <w:r w:rsidR="00A613E4">
        <w:t xml:space="preserve">prior </w:t>
      </w:r>
      <w:r w:rsidR="00B352D6" w:rsidRPr="00B352D6">
        <w:t xml:space="preserve">NCC </w:t>
      </w:r>
      <w:r>
        <w:t>F</w:t>
      </w:r>
      <w:r w:rsidRPr="00B352D6">
        <w:t>ramework</w:t>
      </w:r>
      <w:r>
        <w:t xml:space="preserve"> </w:t>
      </w:r>
      <w:r w:rsidR="006660AB">
        <w:t>and</w:t>
      </w:r>
      <w:r w:rsidR="00865B1D">
        <w:t xml:space="preserve"> </w:t>
      </w:r>
      <w:r w:rsidR="00684F8A">
        <w:t>incorporates</w:t>
      </w:r>
      <w:r w:rsidR="00B352D6" w:rsidRPr="00B352D6">
        <w:t xml:space="preserve"> feedback </w:t>
      </w:r>
      <w:r w:rsidR="00865B1D">
        <w:t>from our</w:t>
      </w:r>
      <w:r w:rsidR="00B352D6" w:rsidRPr="00B352D6">
        <w:t xml:space="preserve"> 2024</w:t>
      </w:r>
      <w:r w:rsidR="003C374B">
        <w:t xml:space="preserve"> to 20</w:t>
      </w:r>
      <w:r w:rsidR="00B352D6" w:rsidRPr="00B352D6">
        <w:t>25 NCC review</w:t>
      </w:r>
      <w:r w:rsidR="006660AB">
        <w:t xml:space="preserve">. </w:t>
      </w:r>
      <w:r w:rsidR="00034D93">
        <w:t>Interested partie</w:t>
      </w:r>
      <w:r w:rsidR="00A418E8" w:rsidRPr="00A418E8">
        <w:t>s emphasised the need for a framework that provides both flexibility and clarity, enabling consistent application of NCCs while accommodating the differing circumstances of new connections across metropolitan, urban and regional areas</w:t>
      </w:r>
      <w:r w:rsidR="000D1E58">
        <w:t>.</w:t>
      </w:r>
    </w:p>
    <w:p w14:paraId="465FE1FA" w14:textId="6765C7F3" w:rsidR="00370467" w:rsidRDefault="00EB061C" w:rsidP="00370467">
      <w:r>
        <w:t>In response to this feedback, the</w:t>
      </w:r>
      <w:r w:rsidR="0007541E">
        <w:t xml:space="preserve"> </w:t>
      </w:r>
      <w:r w:rsidR="0007541E" w:rsidRPr="0085160E">
        <w:rPr>
          <w:i/>
        </w:rPr>
        <w:t>New Customer Contributions Framework</w:t>
      </w:r>
      <w:r w:rsidR="007B537E">
        <w:t>:</w:t>
      </w:r>
      <w:r w:rsidR="00B352D6" w:rsidRPr="00B352D6">
        <w:t xml:space="preserve"> </w:t>
      </w:r>
    </w:p>
    <w:p w14:paraId="676CFCB9" w14:textId="514BFD7A" w:rsidR="00370467" w:rsidRDefault="00BF483F" w:rsidP="00EE2AA4">
      <w:pPr>
        <w:pStyle w:val="ListLetters"/>
      </w:pPr>
      <w:r>
        <w:t>Maintains</w:t>
      </w:r>
      <w:r w:rsidR="00D372F4" w:rsidRPr="00D372F4">
        <w:t xml:space="preserve"> flexible NCC pricing principles</w:t>
      </w:r>
      <w:r w:rsidR="00F92179">
        <w:t xml:space="preserve">, allowing water businesses to adjust pricing to local circumstances while ensuring charges </w:t>
      </w:r>
      <w:r w:rsidR="00E7396A">
        <w:t>stay</w:t>
      </w:r>
      <w:r w:rsidR="00F92179">
        <w:t xml:space="preserve"> fair and </w:t>
      </w:r>
      <w:r w:rsidR="003A41CF">
        <w:t>reasonable</w:t>
      </w:r>
      <w:r>
        <w:t>.</w:t>
      </w:r>
    </w:p>
    <w:p w14:paraId="5B283B4B" w14:textId="44A1B812" w:rsidR="00370467" w:rsidRDefault="00BF483F" w:rsidP="00EE2AA4">
      <w:pPr>
        <w:pStyle w:val="ListLetters"/>
      </w:pPr>
      <w:r w:rsidRPr="627E4D5E">
        <w:rPr>
          <w:lang w:val="en-AU"/>
        </w:rPr>
        <w:t>Retains</w:t>
      </w:r>
      <w:r w:rsidR="00537131" w:rsidRPr="627E4D5E">
        <w:rPr>
          <w:lang w:val="en-AU"/>
        </w:rPr>
        <w:t xml:space="preserve"> provision for standard NCCs in suitable circumstances, alongside the </w:t>
      </w:r>
      <w:r w:rsidR="002B7F0F" w:rsidRPr="627E4D5E">
        <w:rPr>
          <w:lang w:val="en-AU"/>
        </w:rPr>
        <w:t>n</w:t>
      </w:r>
      <w:r w:rsidR="00537131" w:rsidRPr="627E4D5E">
        <w:rPr>
          <w:lang w:val="en-AU"/>
        </w:rPr>
        <w:t>egotiated NCCs</w:t>
      </w:r>
      <w:r w:rsidR="005A2834" w:rsidRPr="627E4D5E">
        <w:rPr>
          <w:lang w:val="en-AU"/>
        </w:rPr>
        <w:t xml:space="preserve"> which will be available in all cases</w:t>
      </w:r>
      <w:r w:rsidR="00C1733A" w:rsidRPr="627E4D5E">
        <w:rPr>
          <w:lang w:val="en-AU"/>
        </w:rPr>
        <w:t>. This approach supports a more targeted application of NCCs, ensuring charges reflect the specific costs and benefits with d</w:t>
      </w:r>
      <w:r w:rsidR="00953580" w:rsidRPr="627E4D5E">
        <w:rPr>
          <w:lang w:val="en-AU"/>
        </w:rPr>
        <w:t xml:space="preserve">ifferent connection types. </w:t>
      </w:r>
      <w:r w:rsidR="00537131" w:rsidRPr="627E4D5E">
        <w:rPr>
          <w:lang w:val="en-AU"/>
        </w:rPr>
        <w:t xml:space="preserve"> </w:t>
      </w:r>
    </w:p>
    <w:p w14:paraId="31779047" w14:textId="63F4C2DA" w:rsidR="00370467" w:rsidRDefault="00B428DA" w:rsidP="00905C41">
      <w:pPr>
        <w:pStyle w:val="Heading2"/>
        <w:ind w:left="851" w:hanging="851"/>
      </w:pPr>
      <w:bookmarkStart w:id="79" w:name="_Toc210908604"/>
      <w:bookmarkStart w:id="80" w:name="_Toc218857642"/>
      <w:r>
        <w:t>3.1</w:t>
      </w:r>
      <w:r>
        <w:tab/>
      </w:r>
      <w:bookmarkStart w:id="81" w:name="_Toc210127592"/>
      <w:r w:rsidR="001C082C">
        <w:t>N</w:t>
      </w:r>
      <w:r w:rsidR="00E1145F">
        <w:t>ew customer contribution</w:t>
      </w:r>
      <w:r w:rsidR="00370467">
        <w:t xml:space="preserve"> pricing principles</w:t>
      </w:r>
      <w:bookmarkEnd w:id="79"/>
      <w:bookmarkEnd w:id="80"/>
      <w:bookmarkEnd w:id="81"/>
    </w:p>
    <w:p w14:paraId="3E9F59AB" w14:textId="42BA1317" w:rsidR="00F06C2F" w:rsidRDefault="001C082C" w:rsidP="00370467">
      <w:r w:rsidRPr="001C082C">
        <w:t>The following</w:t>
      </w:r>
      <w:r w:rsidR="006B7202">
        <w:t xml:space="preserve"> pricing</w:t>
      </w:r>
      <w:r w:rsidRPr="001C082C">
        <w:t xml:space="preserve"> principles </w:t>
      </w:r>
      <w:r w:rsidR="007E49CA">
        <w:t>apply to all</w:t>
      </w:r>
      <w:r w:rsidRPr="001C082C">
        <w:t xml:space="preserve"> NCC</w:t>
      </w:r>
      <w:r w:rsidR="007E49CA">
        <w:t>s</w:t>
      </w:r>
      <w:r w:rsidR="00693F50">
        <w:t xml:space="preserve"> and</w:t>
      </w:r>
      <w:r w:rsidRPr="001C082C">
        <w:t xml:space="preserve"> will be included in our future water price review guidance papers.</w:t>
      </w:r>
    </w:p>
    <w:p w14:paraId="1D543D7A" w14:textId="443E8EF7" w:rsidR="00F06C2F" w:rsidRDefault="00F06C2F" w:rsidP="00F06C2F">
      <w:r w:rsidRPr="003D162A">
        <w:t>A proposed NCC must</w:t>
      </w:r>
      <w:r w:rsidR="005958A8" w:rsidRPr="003D162A">
        <w:t xml:space="preserve"> have regard to the</w:t>
      </w:r>
      <w:r w:rsidRPr="003D162A">
        <w:t>:</w:t>
      </w:r>
    </w:p>
    <w:p w14:paraId="3059A977" w14:textId="5B7ABA9F" w:rsidR="00C13E9F" w:rsidRDefault="00C13E9F" w:rsidP="007F7844">
      <w:pPr>
        <w:pStyle w:val="ListBullet"/>
        <w:numPr>
          <w:ilvl w:val="0"/>
          <w:numId w:val="3"/>
        </w:numPr>
      </w:pPr>
      <w:r>
        <w:t>incremental infrastructure and associated costs in one or more of the statutory cost categories attributable to a given connection, which must be greater than the avoidable cost of not servicing the connection and less than the standalone cost of servicing that connection</w:t>
      </w:r>
      <w:r w:rsidR="00297599">
        <w:t xml:space="preserve"> (incremental cost)</w:t>
      </w:r>
      <w:r w:rsidR="00EC0B54">
        <w:t xml:space="preserve"> </w:t>
      </w:r>
      <w:r w:rsidR="00E6715A" w:rsidRPr="00541E12">
        <w:rPr>
          <w:rStyle w:val="FootnoteReference"/>
        </w:rPr>
        <w:footnoteReference w:id="14"/>
      </w:r>
      <w:r w:rsidR="005958A8" w:rsidRPr="00541E12">
        <w:t xml:space="preserve"> </w:t>
      </w:r>
    </w:p>
    <w:p w14:paraId="3C20FBF5" w14:textId="77777777" w:rsidR="00425F6B" w:rsidRDefault="00C13E9F" w:rsidP="007F7844">
      <w:pPr>
        <w:pStyle w:val="ListBullet"/>
        <w:numPr>
          <w:ilvl w:val="0"/>
          <w:numId w:val="3"/>
        </w:numPr>
      </w:pPr>
      <w:r>
        <w:t xml:space="preserve">incremental future </w:t>
      </w:r>
      <w:r w:rsidRPr="00D97A5D">
        <w:t>revenues</w:t>
      </w:r>
      <w:r>
        <w:t xml:space="preserve"> (or other benefits) that will be earned from customers at that connection.</w:t>
      </w:r>
      <w:r w:rsidRPr="001C082C">
        <w:t xml:space="preserve"> </w:t>
      </w:r>
    </w:p>
    <w:p w14:paraId="7AC6FCEA" w14:textId="2396B52D" w:rsidR="00C13E9F" w:rsidRDefault="00C13E9F" w:rsidP="00111AE3">
      <w:r>
        <w:t>See section 4.3 for examples of benefits</w:t>
      </w:r>
      <w:r w:rsidR="005958A8">
        <w:t xml:space="preserve"> (incremental revenue)</w:t>
      </w:r>
      <w:r w:rsidR="0055334E">
        <w:t xml:space="preserve"> and section 4.4 for efficient pricing bounds</w:t>
      </w:r>
      <w:r w:rsidR="00297599">
        <w:t>.</w:t>
      </w:r>
    </w:p>
    <w:p w14:paraId="27054B0E" w14:textId="7F8A8711" w:rsidR="00B0384E" w:rsidRPr="00F10C07" w:rsidRDefault="00B0384E" w:rsidP="00111AE3">
      <w:r w:rsidRPr="00F10C07">
        <w:t>We acknowledge the interaction between gifted ass</w:t>
      </w:r>
      <w:r w:rsidR="009E44FE" w:rsidRPr="00F10C07">
        <w:t>ets and the treatment of benefits or rebates</w:t>
      </w:r>
      <w:r w:rsidR="00BE23F2" w:rsidRPr="00F10C07">
        <w:t>. Where a developer</w:t>
      </w:r>
      <w:r w:rsidR="00EC1186" w:rsidRPr="00F10C07">
        <w:t xml:space="preserve"> provides assets that exceed the requirements of a standalone solution, those assets </w:t>
      </w:r>
      <w:r w:rsidR="009E44FE" w:rsidRPr="00F10C07">
        <w:t xml:space="preserve">may </w:t>
      </w:r>
      <w:r w:rsidR="00EC1186" w:rsidRPr="00F10C07">
        <w:t>deliver incremental benefits that are recognised through rebate or other arrangements.</w:t>
      </w:r>
      <w:r w:rsidR="009E44FE" w:rsidRPr="00F10C07">
        <w:t xml:space="preserve"> </w:t>
      </w:r>
      <w:r w:rsidR="00A12289" w:rsidRPr="00F10C07">
        <w:t>W</w:t>
      </w:r>
      <w:r w:rsidR="00B15742" w:rsidRPr="00F10C07">
        <w:t xml:space="preserve">hile gifted assets may be excluded from incremental cost calculations, they must still be </w:t>
      </w:r>
      <w:r w:rsidR="00B15742" w:rsidRPr="00F10C07">
        <w:lastRenderedPageBreak/>
        <w:t xml:space="preserve">considered in relation to incremental benefits </w:t>
      </w:r>
      <w:r w:rsidR="00EC1186" w:rsidRPr="00F10C07">
        <w:t>where relevant.</w:t>
      </w:r>
      <w:r w:rsidR="00832BEB" w:rsidRPr="00F10C07">
        <w:t xml:space="preserve"> The treatment of gifted assets</w:t>
      </w:r>
      <w:r w:rsidR="00BB6DC1" w:rsidRPr="00F10C07">
        <w:t xml:space="preserve"> is addressed in section 4.2.</w:t>
      </w:r>
      <w:r w:rsidR="003F4AAC" w:rsidRPr="00F10C07">
        <w:rPr>
          <w:rStyle w:val="FootnoteReference"/>
        </w:rPr>
        <w:footnoteReference w:id="15"/>
      </w:r>
    </w:p>
    <w:p w14:paraId="0607C834" w14:textId="0699BD85" w:rsidR="005E2C04" w:rsidRPr="00F10C07" w:rsidRDefault="00832BEB" w:rsidP="005E2C04">
      <w:r w:rsidRPr="00F10C07">
        <w:t xml:space="preserve">Separately, </w:t>
      </w:r>
      <w:r w:rsidR="00E610C4" w:rsidRPr="00F10C07">
        <w:t xml:space="preserve">NCCs are subject to a zero floor. </w:t>
      </w:r>
      <w:r w:rsidR="005E2C04" w:rsidRPr="00F10C07">
        <w:t xml:space="preserve">Where applying </w:t>
      </w:r>
      <w:r w:rsidR="00E610C4" w:rsidRPr="00F10C07">
        <w:t>efficient pricing principles</w:t>
      </w:r>
      <w:r w:rsidR="005E2C04" w:rsidRPr="00F10C07">
        <w:t xml:space="preserve"> </w:t>
      </w:r>
      <w:r w:rsidR="00452F0D" w:rsidRPr="00F10C07">
        <w:t xml:space="preserve">would otherwise </w:t>
      </w:r>
      <w:r w:rsidR="003A77D5" w:rsidRPr="00F10C07">
        <w:t>indicate that no contribution is required, the NCC should be set to zero</w:t>
      </w:r>
      <w:r w:rsidR="005E2C04" w:rsidRPr="00F10C07">
        <w:t xml:space="preserve"> (i.e. &lt;0). In some situations, taking account of extra revenue and benefits from new customers can mean the calculated NCC is zero or even less than the cost the business avoids by not providing the connection. This does not mean </w:t>
      </w:r>
      <w:r w:rsidR="00D170AC" w:rsidRPr="00F10C07">
        <w:t>that</w:t>
      </w:r>
      <w:r w:rsidR="005E2C04" w:rsidRPr="00F10C07">
        <w:t xml:space="preserve"> new customers are unfairly subsidising existing ones</w:t>
      </w:r>
      <w:r w:rsidR="006E5EBF" w:rsidRPr="00F10C07">
        <w:t>. I</w:t>
      </w:r>
      <w:r w:rsidR="005E2C04" w:rsidRPr="00F10C07">
        <w:t>t simply means the extra revenue from new customers helps cover shared costs and can lead to lower average prices for everyone.</w:t>
      </w:r>
    </w:p>
    <w:p w14:paraId="739816DA" w14:textId="77777777" w:rsidR="005E2C04" w:rsidRPr="00F10C07" w:rsidRDefault="005E2C04" w:rsidP="005E2C04">
      <w:r w:rsidRPr="00F10C07">
        <w:t>When showing that a proposed standard NCC meets the efficient pricing bounds requirement, a water business should look at the costs of serving the whole group of customers covered by the eligibility criteria, not just an individual connection.</w:t>
      </w:r>
    </w:p>
    <w:p w14:paraId="7D0E0AD7" w14:textId="4265F6A5" w:rsidR="00370467" w:rsidRPr="00F10C07" w:rsidRDefault="00B428DA" w:rsidP="00905C41">
      <w:pPr>
        <w:pStyle w:val="Heading2"/>
        <w:ind w:left="851" w:hanging="851"/>
      </w:pPr>
      <w:bookmarkStart w:id="82" w:name="_Toc210908605"/>
      <w:bookmarkStart w:id="83" w:name="_Toc218857643"/>
      <w:r w:rsidRPr="00F10C07">
        <w:t>3.2</w:t>
      </w:r>
      <w:r w:rsidRPr="00F10C07">
        <w:tab/>
      </w:r>
      <w:bookmarkStart w:id="84" w:name="_Toc210127593"/>
      <w:r w:rsidR="00370467" w:rsidRPr="00F10C07">
        <w:t xml:space="preserve">Types of </w:t>
      </w:r>
      <w:r w:rsidR="00E1145F" w:rsidRPr="00F10C07">
        <w:t>n</w:t>
      </w:r>
      <w:r w:rsidR="007D35CF" w:rsidRPr="00F10C07">
        <w:t xml:space="preserve">ew </w:t>
      </w:r>
      <w:r w:rsidR="00E1145F" w:rsidRPr="00F10C07">
        <w:t>c</w:t>
      </w:r>
      <w:r w:rsidR="007D35CF" w:rsidRPr="00F10C07">
        <w:t xml:space="preserve">ustomer </w:t>
      </w:r>
      <w:r w:rsidR="00E1145F" w:rsidRPr="00F10C07">
        <w:t>c</w:t>
      </w:r>
      <w:r w:rsidR="007D35CF" w:rsidRPr="00F10C07">
        <w:t>ontribution</w:t>
      </w:r>
      <w:r w:rsidR="00751989" w:rsidRPr="00F10C07">
        <w:t>s</w:t>
      </w:r>
      <w:bookmarkEnd w:id="82"/>
      <w:bookmarkEnd w:id="83"/>
      <w:bookmarkEnd w:id="84"/>
    </w:p>
    <w:p w14:paraId="543FE38D" w14:textId="29F80339" w:rsidR="00CC01DF" w:rsidRPr="00F10C07" w:rsidRDefault="00737A21" w:rsidP="00FE7C3D">
      <w:pPr>
        <w:keepNext/>
        <w:keepLines/>
      </w:pPr>
      <w:r w:rsidRPr="00F10C07">
        <w:t xml:space="preserve">The </w:t>
      </w:r>
      <w:r w:rsidRPr="00F10C07">
        <w:rPr>
          <w:i/>
          <w:iCs/>
        </w:rPr>
        <w:t>New Customer Contributions Framework</w:t>
      </w:r>
      <w:r w:rsidRPr="00F10C07">
        <w:t xml:space="preserve"> and future water price review guidance</w:t>
      </w:r>
      <w:r w:rsidR="00D20F7B" w:rsidRPr="00F10C07">
        <w:t xml:space="preserve"> provide for tw</w:t>
      </w:r>
      <w:r w:rsidR="00525BE0" w:rsidRPr="00F10C07">
        <w:t>o types of NCCs</w:t>
      </w:r>
      <w:r w:rsidR="00E735C2" w:rsidRPr="00F10C07">
        <w:t>, which operate alongside each other</w:t>
      </w:r>
      <w:r w:rsidR="00525BE0" w:rsidRPr="00F10C07">
        <w:t>:</w:t>
      </w:r>
      <w:r w:rsidR="00320F72" w:rsidRPr="00F10C07">
        <w:t xml:space="preserve"> </w:t>
      </w:r>
    </w:p>
    <w:p w14:paraId="58238BD4" w14:textId="1658CA4D" w:rsidR="009F3874" w:rsidRPr="00F10C07" w:rsidRDefault="009F3874" w:rsidP="00EE2AA4">
      <w:pPr>
        <w:pStyle w:val="ListLetters"/>
        <w:rPr>
          <w:lang w:val="en-AU"/>
        </w:rPr>
      </w:pPr>
      <w:r w:rsidRPr="00F10C07">
        <w:rPr>
          <w:b/>
          <w:lang w:val="en-AU"/>
        </w:rPr>
        <w:t>Standard NCCs</w:t>
      </w:r>
      <w:r w:rsidRPr="00F10C07">
        <w:rPr>
          <w:lang w:val="en-AU"/>
        </w:rPr>
        <w:t xml:space="preserve"> apply only where infrastructure requirements and growth rates are relatively well known and are documented in a Development Servicing Plan (as described </w:t>
      </w:r>
      <w:r w:rsidR="00A11BFF" w:rsidRPr="00F10C07">
        <w:rPr>
          <w:lang w:val="en-AU"/>
        </w:rPr>
        <w:t>in section 5.2</w:t>
      </w:r>
      <w:r w:rsidRPr="00F10C07">
        <w:rPr>
          <w:lang w:val="en-AU"/>
        </w:rPr>
        <w:t>). Standard NCCs are common across a defined group of connections within a clearly specified area</w:t>
      </w:r>
      <w:r w:rsidRPr="00F10C07">
        <w:rPr>
          <w:rFonts w:ascii="Garamond" w:eastAsia="Times New Roman" w:hAnsi="Garamond" w:cs="Times New Roman"/>
          <w:spacing w:val="2"/>
          <w:sz w:val="21"/>
          <w:szCs w:val="21"/>
          <w:lang w:val="en-AU" w:eastAsia="en-AU"/>
        </w:rPr>
        <w:t xml:space="preserve"> </w:t>
      </w:r>
      <w:r w:rsidRPr="00F10C07">
        <w:rPr>
          <w:lang w:val="en-AU"/>
        </w:rPr>
        <w:t>and any specified criteria for connection characteristics. In these circumstances, the commission may approve standard NCCs, which water businesses may offer to connection applicants. Standard NCCs are intended to reduce administrative burden and improve the timeliness and predictability of costs in clearly defined development areas.</w:t>
      </w:r>
      <w:r w:rsidR="009B3261" w:rsidRPr="00F10C07">
        <w:rPr>
          <w:lang w:val="en-AU"/>
        </w:rPr>
        <w:t xml:space="preserve"> Even where we approve a standard NCC and its eligibility criteria, a co</w:t>
      </w:r>
      <w:r w:rsidR="00CD1252" w:rsidRPr="00F10C07">
        <w:rPr>
          <w:lang w:val="en-AU"/>
        </w:rPr>
        <w:t>nnection applica</w:t>
      </w:r>
      <w:r w:rsidR="0072068A" w:rsidRPr="00F10C07">
        <w:rPr>
          <w:lang w:val="en-AU"/>
        </w:rPr>
        <w:t>nt</w:t>
      </w:r>
      <w:r w:rsidR="00CD1252" w:rsidRPr="00F10C07">
        <w:rPr>
          <w:lang w:val="en-AU"/>
        </w:rPr>
        <w:t xml:space="preserve"> </w:t>
      </w:r>
      <w:r w:rsidR="0072068A" w:rsidRPr="00F10C07">
        <w:rPr>
          <w:lang w:val="en-AU"/>
        </w:rPr>
        <w:t xml:space="preserve">and </w:t>
      </w:r>
      <w:r w:rsidR="004C4179" w:rsidRPr="00F10C07">
        <w:rPr>
          <w:lang w:val="en-AU"/>
        </w:rPr>
        <w:t>a</w:t>
      </w:r>
      <w:r w:rsidR="0072068A" w:rsidRPr="00F10C07">
        <w:rPr>
          <w:lang w:val="en-AU"/>
        </w:rPr>
        <w:t xml:space="preserve"> water business</w:t>
      </w:r>
      <w:r w:rsidR="00CD1252" w:rsidRPr="00F10C07">
        <w:rPr>
          <w:lang w:val="en-AU"/>
        </w:rPr>
        <w:t xml:space="preserve"> retain the right to negotiate</w:t>
      </w:r>
      <w:r w:rsidR="00C24E24" w:rsidRPr="00F10C07">
        <w:rPr>
          <w:lang w:val="en-AU"/>
        </w:rPr>
        <w:t xml:space="preserve">. </w:t>
      </w:r>
    </w:p>
    <w:p w14:paraId="7BA922D1" w14:textId="33F1DF79" w:rsidR="007E2241" w:rsidRPr="00F10C07" w:rsidRDefault="007E2241" w:rsidP="00EE2AA4">
      <w:pPr>
        <w:pStyle w:val="ListLetters"/>
        <w:rPr>
          <w:lang w:val="en-AU"/>
        </w:rPr>
      </w:pPr>
      <w:r w:rsidRPr="00F10C07">
        <w:rPr>
          <w:b/>
          <w:lang w:val="en-AU"/>
        </w:rPr>
        <w:t xml:space="preserve">Negotiated NCCs </w:t>
      </w:r>
      <w:r w:rsidRPr="00F10C07">
        <w:rPr>
          <w:lang w:val="en-AU"/>
        </w:rPr>
        <w:t>may be agreed between water businesses and connection applicants in any circumstances, including where a standard NCC is available, where a connection falls outside areas or connection criteria eligible for a standard NCC, or where a development is larger-scale or more complex. Negotiated NCCs allow parties to agree site-specific arrangements, provided that any agreed NCC complies with the binding NCC pricing principles.</w:t>
      </w:r>
      <w:r w:rsidR="005F5C8C" w:rsidRPr="00F10C07">
        <w:rPr>
          <w:lang w:val="en-AU"/>
        </w:rPr>
        <w:t xml:space="preserve"> </w:t>
      </w:r>
    </w:p>
    <w:p w14:paraId="2C8250A0" w14:textId="7FF90861" w:rsidR="00702CF3" w:rsidRPr="00F10C07" w:rsidRDefault="00702CF3" w:rsidP="00702CF3">
      <w:r w:rsidRPr="00F10C07">
        <w:t xml:space="preserve">Accordingly, </w:t>
      </w:r>
      <w:r w:rsidR="00EC31C3" w:rsidRPr="00F10C07">
        <w:t xml:space="preserve">the </w:t>
      </w:r>
      <w:r w:rsidR="00EC31C3" w:rsidRPr="00F10C07">
        <w:rPr>
          <w:i/>
          <w:iCs/>
        </w:rPr>
        <w:t xml:space="preserve">New Customer Contributions Framework </w:t>
      </w:r>
      <w:r w:rsidR="00DF616F" w:rsidRPr="00F10C07">
        <w:t>supports commission approval of</w:t>
      </w:r>
      <w:r w:rsidRPr="00F10C07">
        <w:t>:</w:t>
      </w:r>
    </w:p>
    <w:p w14:paraId="1E5BD50E" w14:textId="698AF4D5" w:rsidR="00702CF3" w:rsidRPr="00F10C07" w:rsidRDefault="004A1F19" w:rsidP="00EE2AA4">
      <w:pPr>
        <w:pStyle w:val="ListLetters"/>
      </w:pPr>
      <w:r w:rsidRPr="00F10C07">
        <w:t xml:space="preserve">standard </w:t>
      </w:r>
      <w:r w:rsidR="00702CF3" w:rsidRPr="00F10C07">
        <w:t>NCC</w:t>
      </w:r>
      <w:r w:rsidR="00CA46FD" w:rsidRPr="00F10C07">
        <w:t>s</w:t>
      </w:r>
      <w:r w:rsidR="009E0544" w:rsidRPr="00F10C07">
        <w:t xml:space="preserve"> for specific eligible circumstances</w:t>
      </w:r>
      <w:r w:rsidR="00993802" w:rsidRPr="00F10C07">
        <w:t xml:space="preserve"> (standard)</w:t>
      </w:r>
    </w:p>
    <w:p w14:paraId="44094623" w14:textId="3B5A64AC" w:rsidR="00702CF3" w:rsidRPr="00F10C07" w:rsidRDefault="00321CA8" w:rsidP="00EE2AA4">
      <w:pPr>
        <w:pStyle w:val="ListLetters"/>
        <w:rPr>
          <w:lang w:val="en-AU"/>
        </w:rPr>
      </w:pPr>
      <w:r w:rsidRPr="00F10C07">
        <w:rPr>
          <w:lang w:val="en-AU"/>
        </w:rPr>
        <w:t xml:space="preserve">the methodology for calculating NCCs on a case-by-case basis for negotiated NCCs, consistent with the NCC pricing principles </w:t>
      </w:r>
      <w:r w:rsidR="00702CF3" w:rsidRPr="00F10C07">
        <w:rPr>
          <w:lang w:val="en-AU"/>
        </w:rPr>
        <w:t>(negotiated).</w:t>
      </w:r>
    </w:p>
    <w:p w14:paraId="7410706D" w14:textId="77777777" w:rsidR="00C84477" w:rsidRDefault="00266C16" w:rsidP="00702CF3">
      <w:r w:rsidRPr="00266C16">
        <w:lastRenderedPageBreak/>
        <w:t xml:space="preserve">Water businesses are not required to make standard NCCs available for </w:t>
      </w:r>
      <w:proofErr w:type="gramStart"/>
      <w:r w:rsidRPr="00266C16">
        <w:t>particular areas</w:t>
      </w:r>
      <w:proofErr w:type="gramEnd"/>
      <w:r w:rsidRPr="00266C16">
        <w:t>. However, if proposing to use a standard NCC in a price period, a water business must include it in its price submission for the commission to assess</w:t>
      </w:r>
      <w:r w:rsidR="001E785E">
        <w:t xml:space="preserve">. </w:t>
      </w:r>
    </w:p>
    <w:p w14:paraId="3AB5AEFE" w14:textId="2D0A028C" w:rsidR="006C3C61" w:rsidRDefault="0026794A" w:rsidP="00702CF3">
      <w:r w:rsidRPr="0026794A">
        <w:t>Section 4.1 clarifies when each type of NCC may apply, and the box below provides examples of when negotiated NCCs typically apply.</w:t>
      </w:r>
    </w:p>
    <w:tbl>
      <w:tblPr>
        <w:tblStyle w:val="TableGrid"/>
        <w:tblW w:w="0" w:type="auto"/>
        <w:shd w:val="clear" w:color="auto" w:fill="C9E0F2" w:themeFill="accent1" w:themeFillTint="33"/>
        <w:tblLook w:val="04A0" w:firstRow="1" w:lastRow="0" w:firstColumn="1" w:lastColumn="0" w:noHBand="0" w:noVBand="1"/>
      </w:tblPr>
      <w:tblGrid>
        <w:gridCol w:w="9638"/>
      </w:tblGrid>
      <w:tr w:rsidR="00546AC5" w14:paraId="3F8AC6D2" w14:textId="77777777" w:rsidTr="00546AC5">
        <w:trPr>
          <w:cnfStyle w:val="100000000000" w:firstRow="1" w:lastRow="0" w:firstColumn="0" w:lastColumn="0" w:oddVBand="0" w:evenVBand="0" w:oddHBand="0" w:evenHBand="0" w:firstRowFirstColumn="0" w:firstRowLastColumn="0" w:lastRowFirstColumn="0" w:lastRowLastColumn="0"/>
        </w:trPr>
        <w:tc>
          <w:tcPr>
            <w:tcW w:w="9638" w:type="dxa"/>
            <w:shd w:val="clear" w:color="auto" w:fill="B2CFDC"/>
          </w:tcPr>
          <w:p w14:paraId="086BAB02" w14:textId="17149C9C" w:rsidR="003E76E2" w:rsidRPr="00F10C07" w:rsidRDefault="004A6894" w:rsidP="003E76E2">
            <w:pPr>
              <w:rPr>
                <w:b w:val="0"/>
                <w:bCs/>
                <w:color w:val="auto"/>
              </w:rPr>
            </w:pPr>
            <w:r w:rsidRPr="00F10C07">
              <w:rPr>
                <w:b w:val="0"/>
                <w:bCs/>
                <w:color w:val="auto"/>
              </w:rPr>
              <w:t>E</w:t>
            </w:r>
            <w:r w:rsidR="004A36C4" w:rsidRPr="00F10C07">
              <w:rPr>
                <w:b w:val="0"/>
                <w:bCs/>
                <w:color w:val="auto"/>
              </w:rPr>
              <w:t xml:space="preserve">xamples of </w:t>
            </w:r>
            <w:r w:rsidRPr="00F10C07">
              <w:rPr>
                <w:b w:val="0"/>
                <w:bCs/>
                <w:color w:val="auto"/>
              </w:rPr>
              <w:t xml:space="preserve">circumstances where </w:t>
            </w:r>
            <w:r w:rsidR="004A36C4" w:rsidRPr="00F10C07">
              <w:rPr>
                <w:b w:val="0"/>
                <w:bCs/>
                <w:color w:val="auto"/>
              </w:rPr>
              <w:t xml:space="preserve">water </w:t>
            </w:r>
            <w:r w:rsidR="00DB10DE" w:rsidRPr="00F10C07">
              <w:rPr>
                <w:b w:val="0"/>
                <w:bCs/>
                <w:color w:val="auto"/>
              </w:rPr>
              <w:t>businesses</w:t>
            </w:r>
            <w:r w:rsidRPr="00F10C07">
              <w:rPr>
                <w:b w:val="0"/>
                <w:bCs/>
                <w:color w:val="auto"/>
              </w:rPr>
              <w:t xml:space="preserve"> may</w:t>
            </w:r>
            <w:r w:rsidR="004A36C4" w:rsidRPr="00F10C07">
              <w:rPr>
                <w:b w:val="0"/>
                <w:bCs/>
                <w:color w:val="auto"/>
              </w:rPr>
              <w:t xml:space="preserve"> </w:t>
            </w:r>
            <w:r w:rsidR="0057246D" w:rsidRPr="00F10C07">
              <w:rPr>
                <w:b w:val="0"/>
                <w:bCs/>
                <w:color w:val="auto"/>
              </w:rPr>
              <w:t>negotiat</w:t>
            </w:r>
            <w:r w:rsidRPr="00F10C07">
              <w:rPr>
                <w:b w:val="0"/>
                <w:bCs/>
                <w:color w:val="auto"/>
              </w:rPr>
              <w:t>e</w:t>
            </w:r>
            <w:r w:rsidR="0057246D" w:rsidRPr="00F10C07">
              <w:rPr>
                <w:b w:val="0"/>
                <w:bCs/>
                <w:color w:val="auto"/>
              </w:rPr>
              <w:t xml:space="preserve"> </w:t>
            </w:r>
            <w:r w:rsidR="009822C3" w:rsidRPr="00F10C07">
              <w:rPr>
                <w:b w:val="0"/>
                <w:bCs/>
                <w:color w:val="auto"/>
              </w:rPr>
              <w:t>NCCs</w:t>
            </w:r>
            <w:r w:rsidR="003E76E2" w:rsidRPr="00F10C07">
              <w:rPr>
                <w:b w:val="0"/>
                <w:bCs/>
                <w:color w:val="auto"/>
              </w:rPr>
              <w:t xml:space="preserve"> </w:t>
            </w:r>
            <w:r w:rsidR="006F6EA9" w:rsidRPr="00F10C07">
              <w:rPr>
                <w:b w:val="0"/>
                <w:bCs/>
                <w:color w:val="auto"/>
              </w:rPr>
              <w:t>because</w:t>
            </w:r>
            <w:r w:rsidR="003E76E2" w:rsidRPr="00F10C07">
              <w:rPr>
                <w:b w:val="0"/>
                <w:bCs/>
                <w:color w:val="auto"/>
              </w:rPr>
              <w:t xml:space="preserve"> a standard charge would not fairly reflect the costs, risks or benefits of a particular connection</w:t>
            </w:r>
            <w:r w:rsidR="004A36C4" w:rsidRPr="00F10C07">
              <w:rPr>
                <w:b w:val="0"/>
                <w:bCs/>
                <w:color w:val="auto"/>
              </w:rPr>
              <w:t xml:space="preserve"> include: </w:t>
            </w:r>
          </w:p>
          <w:p w14:paraId="0BE0A894" w14:textId="5D8E9B81" w:rsidR="003E76E2" w:rsidRPr="00F10C07" w:rsidRDefault="003E76E2" w:rsidP="007F7844">
            <w:pPr>
              <w:pStyle w:val="TableBullet"/>
              <w:rPr>
                <w:b w:val="0"/>
                <w:bCs/>
                <w:color w:val="auto"/>
              </w:rPr>
            </w:pPr>
            <w:r w:rsidRPr="00F10C07">
              <w:rPr>
                <w:b w:val="0"/>
                <w:bCs/>
                <w:color w:val="auto"/>
              </w:rPr>
              <w:t>Large or complex developments – such as major residential subdivisions, industrial parks or mixed-use developments, where the scale, staging or bespoke infrastructure differs from standard assumptions.</w:t>
            </w:r>
          </w:p>
          <w:p w14:paraId="2B8B2196" w14:textId="487A556C" w:rsidR="003E76E2" w:rsidRPr="00F10C07" w:rsidRDefault="003E76E2" w:rsidP="007F7844">
            <w:pPr>
              <w:pStyle w:val="TableBullet"/>
              <w:rPr>
                <w:b w:val="0"/>
                <w:bCs/>
                <w:color w:val="auto"/>
              </w:rPr>
            </w:pPr>
            <w:r w:rsidRPr="00F10C07">
              <w:rPr>
                <w:b w:val="0"/>
                <w:bCs/>
                <w:color w:val="auto"/>
              </w:rPr>
              <w:t>Non-standard assets or design – where the connection requires unusual design, higher specifications, or assets that are not part of the utility’s standard network.</w:t>
            </w:r>
          </w:p>
          <w:p w14:paraId="380A4934" w14:textId="382F7707" w:rsidR="003E76E2" w:rsidRPr="00F10C07" w:rsidRDefault="003E76E2" w:rsidP="007F7844">
            <w:pPr>
              <w:pStyle w:val="TableBullet"/>
              <w:rPr>
                <w:b w:val="0"/>
                <w:bCs/>
                <w:color w:val="auto"/>
              </w:rPr>
            </w:pPr>
            <w:r w:rsidRPr="00F10C07">
              <w:rPr>
                <w:b w:val="0"/>
                <w:bCs/>
                <w:color w:val="auto"/>
              </w:rPr>
              <w:t>Capacity-driven works – when a connection triggers significant upstream augmentation, shared assets, or early investment ahead of broader demand.</w:t>
            </w:r>
          </w:p>
          <w:p w14:paraId="1071A2B0" w14:textId="762E4BF2" w:rsidR="003E76E2" w:rsidRPr="00F10C07" w:rsidRDefault="003E76E2" w:rsidP="007F7844">
            <w:pPr>
              <w:pStyle w:val="TableBullet"/>
              <w:rPr>
                <w:b w:val="0"/>
                <w:bCs/>
                <w:color w:val="auto"/>
              </w:rPr>
            </w:pPr>
            <w:r w:rsidRPr="00F10C07">
              <w:rPr>
                <w:b w:val="0"/>
                <w:bCs/>
                <w:color w:val="auto"/>
              </w:rPr>
              <w:t>Timing or staging differences – where the developer requests accelerated delivery, staged connections, or deferral of works that affect costs and risks.</w:t>
            </w:r>
          </w:p>
          <w:p w14:paraId="712C4A97" w14:textId="10509DDA" w:rsidR="003E76E2" w:rsidRPr="00F10C07" w:rsidRDefault="003E76E2" w:rsidP="007F7844">
            <w:pPr>
              <w:pStyle w:val="TableBullet"/>
              <w:rPr>
                <w:b w:val="0"/>
                <w:bCs/>
                <w:color w:val="auto"/>
              </w:rPr>
            </w:pPr>
            <w:r w:rsidRPr="00F10C07">
              <w:rPr>
                <w:b w:val="0"/>
                <w:bCs/>
                <w:color w:val="auto"/>
              </w:rPr>
              <w:t>Location-specific factors – such as remote, constrained or high-cost areas where construction costs differ materially from standard charges.</w:t>
            </w:r>
          </w:p>
          <w:p w14:paraId="0468B28C" w14:textId="7038AC3B" w:rsidR="003E76E2" w:rsidRPr="00F10C07" w:rsidRDefault="003E76E2" w:rsidP="007F7844">
            <w:pPr>
              <w:pStyle w:val="TableBullet"/>
              <w:rPr>
                <w:b w:val="0"/>
                <w:bCs/>
                <w:color w:val="auto"/>
              </w:rPr>
            </w:pPr>
            <w:r w:rsidRPr="00F10C07">
              <w:rPr>
                <w:b w:val="0"/>
                <w:bCs/>
                <w:color w:val="auto"/>
              </w:rPr>
              <w:t>Customer-funded or gifted assets – where ownership, handover conditions, rebates, or future recoveries need to be agreed</w:t>
            </w:r>
            <w:r w:rsidR="00FE74CC" w:rsidRPr="00F10C07">
              <w:rPr>
                <w:b w:val="0"/>
                <w:bCs/>
                <w:color w:val="auto"/>
              </w:rPr>
              <w:t xml:space="preserve"> and benefits accounted for</w:t>
            </w:r>
            <w:r w:rsidRPr="00F10C07">
              <w:rPr>
                <w:b w:val="0"/>
                <w:bCs/>
                <w:color w:val="auto"/>
              </w:rPr>
              <w:t>.</w:t>
            </w:r>
          </w:p>
          <w:p w14:paraId="046BDC91" w14:textId="04AC799D" w:rsidR="003E76E2" w:rsidRPr="00F10C07" w:rsidRDefault="003E76E2" w:rsidP="007F7844">
            <w:pPr>
              <w:pStyle w:val="TableBullet"/>
              <w:rPr>
                <w:b w:val="0"/>
                <w:bCs/>
                <w:color w:val="auto"/>
              </w:rPr>
            </w:pPr>
            <w:r w:rsidRPr="00F10C07">
              <w:rPr>
                <w:b w:val="0"/>
                <w:bCs/>
                <w:color w:val="auto"/>
              </w:rPr>
              <w:t>Risk allocation issues – including demand risk, future connections, oversizing, or uncertainty about future use of the assets.</w:t>
            </w:r>
          </w:p>
          <w:p w14:paraId="38F959A1" w14:textId="77777777" w:rsidR="003E76E2" w:rsidRPr="00F10C07" w:rsidRDefault="003E76E2" w:rsidP="007F7844">
            <w:pPr>
              <w:pStyle w:val="TableBullet"/>
              <w:rPr>
                <w:b w:val="0"/>
                <w:bCs/>
                <w:color w:val="auto"/>
              </w:rPr>
            </w:pPr>
            <w:r w:rsidRPr="00F10C07">
              <w:rPr>
                <w:b w:val="0"/>
                <w:bCs/>
                <w:color w:val="auto"/>
              </w:rPr>
              <w:t>Commercial or revenue impacts – where expected future revenues from the connection materially affect the efficient charge.</w:t>
            </w:r>
          </w:p>
          <w:p w14:paraId="75A46A31" w14:textId="01618D0D" w:rsidR="00546AC5" w:rsidRDefault="003E76E2" w:rsidP="003E76E2">
            <w:r w:rsidRPr="00F10C07">
              <w:rPr>
                <w:b w:val="0"/>
                <w:bCs/>
                <w:color w:val="auto"/>
              </w:rPr>
              <w:t xml:space="preserve">In these cases, negotiation allows </w:t>
            </w:r>
            <w:r w:rsidR="002762A4" w:rsidRPr="00F10C07">
              <w:rPr>
                <w:b w:val="0"/>
                <w:bCs/>
                <w:color w:val="auto"/>
              </w:rPr>
              <w:t>NCCs</w:t>
            </w:r>
            <w:r w:rsidRPr="00F10C07">
              <w:rPr>
                <w:b w:val="0"/>
                <w:bCs/>
                <w:color w:val="auto"/>
              </w:rPr>
              <w:t xml:space="preserve"> to better reflect efficient costs and benefits while remaining consistent with regulatory principles and approved connection policies.</w:t>
            </w:r>
          </w:p>
        </w:tc>
      </w:tr>
    </w:tbl>
    <w:p w14:paraId="1D3BA5A6" w14:textId="18835F3B" w:rsidR="00370467" w:rsidRDefault="00B428DA" w:rsidP="00905C41">
      <w:pPr>
        <w:pStyle w:val="Heading2"/>
        <w:ind w:left="851" w:hanging="851"/>
      </w:pPr>
      <w:bookmarkStart w:id="85" w:name="_Toc210908606"/>
      <w:bookmarkStart w:id="86" w:name="_Toc218857644"/>
      <w:r>
        <w:t>3.3</w:t>
      </w:r>
      <w:r>
        <w:tab/>
      </w:r>
      <w:bookmarkStart w:id="87" w:name="_Toc210127594"/>
      <w:r w:rsidR="005E037D">
        <w:t>F</w:t>
      </w:r>
      <w:r w:rsidR="00370467">
        <w:t>ramework administration</w:t>
      </w:r>
      <w:r w:rsidR="005E037D">
        <w:t xml:space="preserve"> improvements</w:t>
      </w:r>
      <w:bookmarkEnd w:id="85"/>
      <w:bookmarkEnd w:id="86"/>
      <w:bookmarkEnd w:id="87"/>
    </w:p>
    <w:p w14:paraId="24CFACBE" w14:textId="5FDE24D5" w:rsidR="00370467" w:rsidRDefault="005E037D" w:rsidP="000A1CCA">
      <w:r>
        <w:t xml:space="preserve">New and </w:t>
      </w:r>
      <w:r w:rsidR="00780466">
        <w:t>expanded</w:t>
      </w:r>
      <w:r>
        <w:t xml:space="preserve"> measures have been introduced to </w:t>
      </w:r>
      <w:r w:rsidR="00294432">
        <w:t xml:space="preserve">improve administration processes. </w:t>
      </w:r>
      <w:r w:rsidR="00FB33B6">
        <w:t>Th</w:t>
      </w:r>
      <w:r w:rsidR="000A1CCA">
        <w:t xml:space="preserve">e </w:t>
      </w:r>
      <w:r w:rsidR="00FB33B6">
        <w:t>new measures</w:t>
      </w:r>
      <w:r w:rsidR="000A1CCA">
        <w:t xml:space="preserve"> </w:t>
      </w:r>
      <w:r w:rsidR="00FB33B6">
        <w:t>will</w:t>
      </w:r>
      <w:r w:rsidR="000A1CCA">
        <w:t>:</w:t>
      </w:r>
    </w:p>
    <w:p w14:paraId="4E22B709" w14:textId="6837DCAA" w:rsidR="00370467" w:rsidRDefault="00322228" w:rsidP="00F10FC1">
      <w:pPr>
        <w:pStyle w:val="ListLetters"/>
      </w:pPr>
      <w:r>
        <w:rPr>
          <w:b/>
          <w:bCs/>
        </w:rPr>
        <w:t>c</w:t>
      </w:r>
      <w:r w:rsidR="00370467" w:rsidRPr="0033357D">
        <w:rPr>
          <w:b/>
          <w:bCs/>
        </w:rPr>
        <w:t>larify</w:t>
      </w:r>
      <w:r w:rsidR="00370467">
        <w:t xml:space="preserve"> </w:t>
      </w:r>
      <w:r w:rsidR="00017063" w:rsidRPr="00017063">
        <w:t xml:space="preserve">key aspects of the </w:t>
      </w:r>
      <w:r w:rsidR="00FB33B6">
        <w:t>NCC</w:t>
      </w:r>
      <w:r w:rsidR="00017063" w:rsidRPr="00017063">
        <w:t xml:space="preserve"> </w:t>
      </w:r>
      <w:r w:rsidR="003E377D">
        <w:t>F</w:t>
      </w:r>
      <w:r w:rsidR="003E377D" w:rsidRPr="00017063">
        <w:t>ramework</w:t>
      </w:r>
    </w:p>
    <w:p w14:paraId="24D4AF16" w14:textId="3695AED3" w:rsidR="00370467" w:rsidRDefault="00FA685B" w:rsidP="00F10FC1">
      <w:pPr>
        <w:pStyle w:val="ListLetters"/>
      </w:pPr>
      <w:r>
        <w:rPr>
          <w:b/>
          <w:bCs/>
        </w:rPr>
        <w:t>r</w:t>
      </w:r>
      <w:r w:rsidR="00370467" w:rsidRPr="0033357D">
        <w:rPr>
          <w:b/>
          <w:bCs/>
        </w:rPr>
        <w:t>equire</w:t>
      </w:r>
      <w:r w:rsidR="00370467">
        <w:t xml:space="preserve"> </w:t>
      </w:r>
      <w:r w:rsidR="00BE4658" w:rsidRPr="00BE4658">
        <w:t xml:space="preserve">minimum disclosures that </w:t>
      </w:r>
      <w:r w:rsidR="006B5AF4">
        <w:t xml:space="preserve">water </w:t>
      </w:r>
      <w:r w:rsidR="00BE4658">
        <w:t xml:space="preserve">businesses must provide </w:t>
      </w:r>
      <w:r w:rsidR="003A3C8E">
        <w:t>t</w:t>
      </w:r>
      <w:r w:rsidR="00BE4658" w:rsidRPr="00BE4658">
        <w:t xml:space="preserve">o support transparent and efficient NCC administration and negotiations </w:t>
      </w:r>
    </w:p>
    <w:p w14:paraId="0E4D982A" w14:textId="6909257E" w:rsidR="00370467" w:rsidRDefault="005042F6" w:rsidP="00F10FC1">
      <w:pPr>
        <w:pStyle w:val="ListLetters"/>
      </w:pPr>
      <w:r>
        <w:rPr>
          <w:b/>
          <w:bCs/>
        </w:rPr>
        <w:t>e</w:t>
      </w:r>
      <w:r w:rsidR="00370467" w:rsidRPr="0033357D">
        <w:rPr>
          <w:b/>
          <w:bCs/>
        </w:rPr>
        <w:t>mpower</w:t>
      </w:r>
      <w:r w:rsidR="00370467">
        <w:t xml:space="preserve"> </w:t>
      </w:r>
      <w:r w:rsidR="00AE6FB6" w:rsidRPr="00AE6FB6">
        <w:t>suitably informed NCC calculations and negotiations</w:t>
      </w:r>
      <w:r w:rsidR="00370467">
        <w:t xml:space="preserve"> </w:t>
      </w:r>
    </w:p>
    <w:p w14:paraId="51D34D70" w14:textId="5680955B" w:rsidR="00370467" w:rsidRDefault="00C9734D" w:rsidP="00F10FC1">
      <w:pPr>
        <w:pStyle w:val="ListLetters"/>
      </w:pPr>
      <w:r>
        <w:rPr>
          <w:b/>
          <w:bCs/>
        </w:rPr>
        <w:lastRenderedPageBreak/>
        <w:t>e</w:t>
      </w:r>
      <w:r w:rsidR="00370467" w:rsidRPr="0033357D">
        <w:rPr>
          <w:b/>
          <w:bCs/>
        </w:rPr>
        <w:t>ncourage</w:t>
      </w:r>
      <w:r w:rsidR="00370467">
        <w:t xml:space="preserve"> </w:t>
      </w:r>
      <w:r w:rsidR="00D21AA9">
        <w:t>advanced</w:t>
      </w:r>
      <w:r w:rsidR="00987640" w:rsidRPr="00987640">
        <w:t xml:space="preserve"> practice by reflecting aspects of good NCC practice into our PREMO ambition ratings</w:t>
      </w:r>
      <w:r w:rsidR="00370467">
        <w:t xml:space="preserve"> </w:t>
      </w:r>
    </w:p>
    <w:p w14:paraId="324E94C9" w14:textId="3150A72E" w:rsidR="00370467" w:rsidRDefault="00C9734D" w:rsidP="00F10FC1">
      <w:pPr>
        <w:pStyle w:val="ListLetters"/>
      </w:pPr>
      <w:r>
        <w:rPr>
          <w:b/>
          <w:bCs/>
        </w:rPr>
        <w:t>m</w:t>
      </w:r>
      <w:r w:rsidR="00370467" w:rsidRPr="0033357D">
        <w:rPr>
          <w:b/>
          <w:bCs/>
        </w:rPr>
        <w:t>onitor</w:t>
      </w:r>
      <w:r w:rsidR="00370467">
        <w:t xml:space="preserve"> </w:t>
      </w:r>
      <w:r w:rsidR="00F8691A" w:rsidRPr="00F8691A">
        <w:t xml:space="preserve">and </w:t>
      </w:r>
      <w:r w:rsidR="00803221" w:rsidRPr="00F8691A">
        <w:t>show</w:t>
      </w:r>
      <w:r w:rsidR="00F8691A" w:rsidRPr="00F8691A">
        <w:t xml:space="preserve"> key NCC outcomes</w:t>
      </w:r>
      <w:r w:rsidR="00370467">
        <w:t>.</w:t>
      </w:r>
    </w:p>
    <w:p w14:paraId="21FDA590" w14:textId="2688B380" w:rsidR="00370467" w:rsidRDefault="008D34CF" w:rsidP="00370467">
      <w:r w:rsidRPr="008D34CF">
        <w:t xml:space="preserve">The remaining sections of </w:t>
      </w:r>
      <w:r w:rsidR="00BC2925" w:rsidRPr="008D34CF">
        <w:t>th</w:t>
      </w:r>
      <w:r w:rsidR="00BC2925">
        <w:t>e</w:t>
      </w:r>
      <w:r w:rsidR="00BC2925" w:rsidRPr="008D34CF">
        <w:t xml:space="preserve"> </w:t>
      </w:r>
      <w:r w:rsidR="00775C52" w:rsidRPr="00DF3619">
        <w:rPr>
          <w:i/>
          <w:iCs/>
        </w:rPr>
        <w:t>New Customer Contributions Framework</w:t>
      </w:r>
      <w:r w:rsidR="00775C52" w:rsidRPr="00DF3619">
        <w:t xml:space="preserve"> </w:t>
      </w:r>
      <w:r w:rsidR="00F442CA">
        <w:t>outline</w:t>
      </w:r>
      <w:r w:rsidRPr="008D34CF">
        <w:t xml:space="preserve"> these new and expanded measures. </w:t>
      </w:r>
      <w:r w:rsidR="00EC7204">
        <w:t>I</w:t>
      </w:r>
      <w:r w:rsidR="00FE39F1">
        <w:t>n</w:t>
      </w:r>
      <w:r w:rsidRPr="008D34CF">
        <w:t xml:space="preserve"> 2026</w:t>
      </w:r>
      <w:r w:rsidRPr="0081026A">
        <w:t xml:space="preserve">, we will consult with </w:t>
      </w:r>
      <w:r w:rsidR="000D53BD" w:rsidRPr="0081026A">
        <w:t>interested partie</w:t>
      </w:r>
      <w:r w:rsidRPr="0081026A">
        <w:t xml:space="preserve">s to develop supporting materials to further </w:t>
      </w:r>
      <w:r w:rsidR="00C71771" w:rsidRPr="0081026A">
        <w:t>aid</w:t>
      </w:r>
      <w:r w:rsidR="0056210F" w:rsidRPr="0081026A">
        <w:t xml:space="preserve"> in</w:t>
      </w:r>
      <w:r w:rsidRPr="0081026A">
        <w:t xml:space="preserve"> </w:t>
      </w:r>
      <w:r w:rsidR="00350730" w:rsidRPr="0081026A">
        <w:t>NCC</w:t>
      </w:r>
      <w:r w:rsidRPr="0081026A">
        <w:t xml:space="preserve"> administration</w:t>
      </w:r>
      <w:r w:rsidR="00DF125B" w:rsidRPr="0081026A">
        <w:t xml:space="preserve">, </w:t>
      </w:r>
      <w:r w:rsidRPr="008D34CF">
        <w:t>includ</w:t>
      </w:r>
      <w:r w:rsidR="00DF125B">
        <w:t>ing</w:t>
      </w:r>
      <w:r w:rsidRPr="008D34CF">
        <w:t xml:space="preserve"> case studies and proforma NCC calculation models</w:t>
      </w:r>
      <w:r w:rsidR="00124D4D">
        <w:t xml:space="preserve">, </w:t>
      </w:r>
      <w:r w:rsidR="00124D4D" w:rsidRPr="00AE3D1C">
        <w:t>a</w:t>
      </w:r>
      <w:r w:rsidR="00FE13EC" w:rsidRPr="00AE3D1C">
        <w:t>s well as</w:t>
      </w:r>
      <w:r w:rsidR="00124D4D" w:rsidRPr="00AE3D1C">
        <w:t xml:space="preserve"> </w:t>
      </w:r>
      <w:r w:rsidR="00D04338" w:rsidRPr="00AE3D1C">
        <w:t>definitions and measurement details for annual NCC disclosure requirements</w:t>
      </w:r>
      <w:r w:rsidRPr="00AE3D1C">
        <w:t>.</w:t>
      </w:r>
      <w:r w:rsidR="00370467">
        <w:t xml:space="preserve"> </w:t>
      </w:r>
    </w:p>
    <w:p w14:paraId="442041D7" w14:textId="77777777" w:rsidR="0033357D" w:rsidRDefault="0033357D" w:rsidP="00370467">
      <w:pPr>
        <w:sectPr w:rsidR="0033357D" w:rsidSect="0033357D">
          <w:footerReference w:type="default" r:id="rId28"/>
          <w:pgSz w:w="11906" w:h="16838" w:code="9"/>
          <w:pgMar w:top="1134" w:right="1134" w:bottom="1134" w:left="1134" w:header="709" w:footer="692" w:gutter="0"/>
          <w:cols w:space="708"/>
          <w:docGrid w:linePitch="360"/>
        </w:sectPr>
      </w:pPr>
    </w:p>
    <w:p w14:paraId="1FEBD7D6" w14:textId="1CD6606C" w:rsidR="00370467" w:rsidRDefault="00496A52" w:rsidP="00905C41">
      <w:pPr>
        <w:pStyle w:val="Heading1"/>
        <w:ind w:left="567" w:hanging="567"/>
      </w:pPr>
      <w:bookmarkStart w:id="88" w:name="_Toc218857645"/>
      <w:r>
        <w:lastRenderedPageBreak/>
        <w:t>4.</w:t>
      </w:r>
      <w:r>
        <w:tab/>
      </w:r>
      <w:bookmarkStart w:id="89" w:name="_Toc210127595"/>
      <w:r w:rsidR="0033357D" w:rsidRPr="0033357D">
        <w:t xml:space="preserve">Clarifying the </w:t>
      </w:r>
      <w:r w:rsidR="00EE10A7">
        <w:t xml:space="preserve">NCC </w:t>
      </w:r>
      <w:bookmarkEnd w:id="89"/>
      <w:r w:rsidR="00CA7AAF">
        <w:t>F</w:t>
      </w:r>
      <w:r w:rsidR="00CA7AAF" w:rsidRPr="0033357D">
        <w:t>ramework</w:t>
      </w:r>
      <w:bookmarkEnd w:id="88"/>
    </w:p>
    <w:p w14:paraId="1963A800" w14:textId="336F9C36" w:rsidR="00AE31AA" w:rsidRDefault="00AE31AA" w:rsidP="00AE31AA">
      <w:r>
        <w:t xml:space="preserve">This section clarifies key elements of the NCC </w:t>
      </w:r>
      <w:r w:rsidR="00EE5AD9">
        <w:t>F</w:t>
      </w:r>
      <w:r>
        <w:t>ramework including:</w:t>
      </w:r>
    </w:p>
    <w:p w14:paraId="1F30CFB5" w14:textId="3A683337" w:rsidR="00AE31AA" w:rsidRDefault="00AE31AA" w:rsidP="00F10FC1">
      <w:pPr>
        <w:pStyle w:val="ListLetters"/>
      </w:pPr>
      <w:r>
        <w:t>appl</w:t>
      </w:r>
      <w:r w:rsidR="002A7BFE">
        <w:t>ying</w:t>
      </w:r>
      <w:r>
        <w:t xml:space="preserve"> negotiated versus standard NCCs</w:t>
      </w:r>
    </w:p>
    <w:p w14:paraId="2E9D2613" w14:textId="0683FA42" w:rsidR="00AE31AA" w:rsidRDefault="00AE31AA" w:rsidP="00F10FC1">
      <w:pPr>
        <w:pStyle w:val="ListLetters"/>
      </w:pPr>
      <w:r>
        <w:t>interpret</w:t>
      </w:r>
      <w:r w:rsidR="002A7BFE">
        <w:t>ing</w:t>
      </w:r>
      <w:r>
        <w:t xml:space="preserve"> incremental cost and incremental benefits when calculating NCCs</w:t>
      </w:r>
    </w:p>
    <w:p w14:paraId="5DCA8024" w14:textId="5BC89630" w:rsidR="00AE31AA" w:rsidRDefault="00AE31AA" w:rsidP="00F10FC1">
      <w:pPr>
        <w:pStyle w:val="ListLetters"/>
      </w:pPr>
      <w:r>
        <w:t>interpret</w:t>
      </w:r>
      <w:r w:rsidR="002A7BFE">
        <w:t>ing</w:t>
      </w:r>
      <w:r>
        <w:t xml:space="preserve"> and appl</w:t>
      </w:r>
      <w:r w:rsidR="002A7BFE">
        <w:t>ying</w:t>
      </w:r>
      <w:r>
        <w:t xml:space="preserve"> standalone and avoidable </w:t>
      </w:r>
      <w:r w:rsidR="00EE5AD9">
        <w:t>cost-</w:t>
      </w:r>
      <w:r>
        <w:t>efficient pricing bounds</w:t>
      </w:r>
    </w:p>
    <w:p w14:paraId="71D0AF0C" w14:textId="156A95D9" w:rsidR="00FE74CC" w:rsidRDefault="00FE74CC" w:rsidP="00F10FC1">
      <w:pPr>
        <w:pStyle w:val="ListLetters"/>
      </w:pPr>
      <w:r>
        <w:t>conditions where a business proposed to transition standard NCCs to cost reflective levels over a defined period</w:t>
      </w:r>
    </w:p>
    <w:p w14:paraId="3CA2CBBB" w14:textId="24A55380" w:rsidR="00AE31AA" w:rsidRDefault="00AE31AA" w:rsidP="00F10FC1">
      <w:pPr>
        <w:pStyle w:val="ListLetters"/>
      </w:pPr>
      <w:r>
        <w:t>the scope of director attestation</w:t>
      </w:r>
    </w:p>
    <w:p w14:paraId="235ADEBE" w14:textId="75812C44" w:rsidR="00227973" w:rsidRDefault="00C90439" w:rsidP="00F10FC1">
      <w:pPr>
        <w:pStyle w:val="ListLetters"/>
      </w:pPr>
      <w:r>
        <w:t xml:space="preserve">access to </w:t>
      </w:r>
      <w:r w:rsidR="00270865">
        <w:t>dispute resol</w:t>
      </w:r>
      <w:r>
        <w:t>ution</w:t>
      </w:r>
      <w:r w:rsidR="00086EDE">
        <w:t>.</w:t>
      </w:r>
      <w:r>
        <w:t xml:space="preserve"> </w:t>
      </w:r>
    </w:p>
    <w:p w14:paraId="4C6E98EE" w14:textId="531C10C5" w:rsidR="00AE31AA" w:rsidRDefault="00B428DA" w:rsidP="00905C41">
      <w:pPr>
        <w:pStyle w:val="Heading2"/>
        <w:ind w:left="851" w:hanging="851"/>
      </w:pPr>
      <w:bookmarkStart w:id="90" w:name="_Toc218857646"/>
      <w:r>
        <w:t>4.1</w:t>
      </w:r>
      <w:r>
        <w:tab/>
      </w:r>
      <w:bookmarkStart w:id="91" w:name="_Toc210127596"/>
      <w:r w:rsidR="00AE31AA">
        <w:t xml:space="preserve">Using negotiated versus standard </w:t>
      </w:r>
      <w:bookmarkEnd w:id="90"/>
      <w:bookmarkEnd w:id="91"/>
      <w:r w:rsidR="00561A2B">
        <w:t>n</w:t>
      </w:r>
      <w:r w:rsidR="007D35CF">
        <w:t xml:space="preserve">ew </w:t>
      </w:r>
      <w:r w:rsidR="00561A2B">
        <w:t>c</w:t>
      </w:r>
      <w:r w:rsidR="007D35CF">
        <w:t xml:space="preserve">ustomer </w:t>
      </w:r>
      <w:r w:rsidR="00561A2B">
        <w:t>c</w:t>
      </w:r>
      <w:r w:rsidR="007D35CF">
        <w:t>ontribution</w:t>
      </w:r>
      <w:r w:rsidR="00AE31AA">
        <w:t>s</w:t>
      </w:r>
    </w:p>
    <w:p w14:paraId="49EDADB0" w14:textId="0E932F9D" w:rsidR="00AE31AA" w:rsidRDefault="00AE31AA" w:rsidP="00AE31AA">
      <w:r>
        <w:t xml:space="preserve">Our </w:t>
      </w:r>
      <w:r w:rsidRPr="0081026A">
        <w:rPr>
          <w:i/>
          <w:iCs/>
        </w:rPr>
        <w:t>N</w:t>
      </w:r>
      <w:r w:rsidR="00655871" w:rsidRPr="0081026A">
        <w:rPr>
          <w:i/>
          <w:iCs/>
        </w:rPr>
        <w:t xml:space="preserve">ew </w:t>
      </w:r>
      <w:r w:rsidRPr="0081026A">
        <w:rPr>
          <w:i/>
          <w:iCs/>
        </w:rPr>
        <w:t>C</w:t>
      </w:r>
      <w:r w:rsidR="00655871" w:rsidRPr="0081026A">
        <w:rPr>
          <w:i/>
          <w:iCs/>
        </w:rPr>
        <w:t xml:space="preserve">ustomer </w:t>
      </w:r>
      <w:r w:rsidRPr="0081026A">
        <w:rPr>
          <w:i/>
          <w:iCs/>
        </w:rPr>
        <w:t>C</w:t>
      </w:r>
      <w:r w:rsidR="00655871" w:rsidRPr="0081026A">
        <w:rPr>
          <w:i/>
          <w:iCs/>
        </w:rPr>
        <w:t>ontributions</w:t>
      </w:r>
      <w:r w:rsidRPr="0081026A">
        <w:rPr>
          <w:i/>
        </w:rPr>
        <w:t xml:space="preserve"> </w:t>
      </w:r>
      <w:r w:rsidR="00655871" w:rsidRPr="0081026A">
        <w:rPr>
          <w:i/>
          <w:iCs/>
        </w:rPr>
        <w:t>Framework</w:t>
      </w:r>
      <w:r w:rsidR="00655871">
        <w:t xml:space="preserve"> </w:t>
      </w:r>
      <w:r>
        <w:t>provides for two types of NCC: negotiated and standard.</w:t>
      </w:r>
    </w:p>
    <w:p w14:paraId="3E2D20DD" w14:textId="7A165A5A" w:rsidR="00AE31AA" w:rsidRDefault="00AE31AA" w:rsidP="00BC3043">
      <w:pPr>
        <w:pStyle w:val="Heading3"/>
      </w:pPr>
      <w:bookmarkStart w:id="92" w:name="_Toc209447304"/>
      <w:bookmarkStart w:id="93" w:name="_Toc209969061"/>
      <w:bookmarkStart w:id="94" w:name="_Toc210028108"/>
      <w:bookmarkStart w:id="95" w:name="_Toc210127597"/>
      <w:bookmarkStart w:id="96" w:name="_Toc210908609"/>
      <w:bookmarkStart w:id="97" w:name="_Toc211246858"/>
      <w:bookmarkStart w:id="98" w:name="_Toc218857647"/>
      <w:r>
        <w:t>When negotiated NCCs apply</w:t>
      </w:r>
      <w:bookmarkEnd w:id="92"/>
      <w:bookmarkEnd w:id="93"/>
      <w:bookmarkEnd w:id="94"/>
      <w:bookmarkEnd w:id="95"/>
      <w:bookmarkEnd w:id="96"/>
      <w:bookmarkEnd w:id="97"/>
      <w:bookmarkEnd w:id="98"/>
    </w:p>
    <w:p w14:paraId="0A1754F1" w14:textId="7D8072C5" w:rsidR="00053754" w:rsidRDefault="00053754" w:rsidP="00AE31AA">
      <w:r w:rsidRPr="00053754">
        <w:t xml:space="preserve">NCCs </w:t>
      </w:r>
      <w:r w:rsidR="005A2834">
        <w:t xml:space="preserve">can </w:t>
      </w:r>
      <w:r w:rsidRPr="00053754">
        <w:t xml:space="preserve">be negotiated between the connection applicant and the water business, with dispute resolution available if </w:t>
      </w:r>
      <w:r w:rsidR="00315001" w:rsidRPr="00053754">
        <w:t>needed</w:t>
      </w:r>
      <w:r w:rsidRPr="00053754">
        <w:t>.</w:t>
      </w:r>
    </w:p>
    <w:p w14:paraId="4F43F990" w14:textId="33A71691" w:rsidR="00AE31AA" w:rsidRPr="00F10C07" w:rsidRDefault="00913325" w:rsidP="00AE31AA">
      <w:r w:rsidRPr="00F10C07">
        <w:t xml:space="preserve">Even where a standard NCC and its eligibility criteria have been approved, a connection applicant may request to negotiate. Whether negotiations </w:t>
      </w:r>
      <w:r w:rsidR="0065642E" w:rsidRPr="00F10C07">
        <w:t>go ahead</w:t>
      </w:r>
      <w:r w:rsidRPr="00F10C07">
        <w:t xml:space="preserve"> will depend on </w:t>
      </w:r>
      <w:r w:rsidR="00B45ABF" w:rsidRPr="00F10C07">
        <w:t>if</w:t>
      </w:r>
      <w:r w:rsidRPr="00F10C07">
        <w:t>, in the circumstances, the benefits of negotiation outweigh the associated transaction costs. This involves assessing whether negotiation would better support compliance with the Water Act NCC requirements—particularly the assessment of relative costs and benefits—compared with the costs of undertaking updated calculations and conducting negotiations for that specific connection. The water business should inform the connection applicant of the likely negotiation costs, after which the applicant can decide whether to proceed with a negotiated process.</w:t>
      </w:r>
      <w:r w:rsidR="00A76352" w:rsidRPr="00F10C07">
        <w:t xml:space="preserve"> </w:t>
      </w:r>
    </w:p>
    <w:p w14:paraId="5E2C850C" w14:textId="0CFAC980" w:rsidR="003F4BD5" w:rsidRPr="00F10C07" w:rsidRDefault="00AE31AA" w:rsidP="00AE31AA">
      <w:r w:rsidRPr="00F10C07">
        <w:t>Negotiated</w:t>
      </w:r>
      <w:r w:rsidRPr="00F10C07" w:rsidDel="00BD72AB">
        <w:t xml:space="preserve"> </w:t>
      </w:r>
      <w:r w:rsidR="00BD72AB" w:rsidRPr="00F10C07">
        <w:t xml:space="preserve">NCCs </w:t>
      </w:r>
      <w:r w:rsidRPr="00F10C07">
        <w:t>can</w:t>
      </w:r>
      <w:r w:rsidR="003F4BD5" w:rsidRPr="00F10C07">
        <w:t>:</w:t>
      </w:r>
    </w:p>
    <w:p w14:paraId="26D71933" w14:textId="77777777" w:rsidR="002A3737" w:rsidRPr="00F10C07" w:rsidRDefault="00AE31AA" w:rsidP="00F10FC1">
      <w:pPr>
        <w:pStyle w:val="ListLetters"/>
      </w:pPr>
      <w:r w:rsidRPr="00F10C07">
        <w:t xml:space="preserve">apply to both new connections and existing connections </w:t>
      </w:r>
      <w:r w:rsidR="00472362" w:rsidRPr="00F10C07">
        <w:t>looking</w:t>
      </w:r>
      <w:r w:rsidRPr="00F10C07">
        <w:t xml:space="preserve"> to increase the capacity of services at that property</w:t>
      </w:r>
    </w:p>
    <w:p w14:paraId="42FDBB5F" w14:textId="06D5C51A" w:rsidR="00AB411C" w:rsidRPr="00F10C07" w:rsidRDefault="009B21D9" w:rsidP="00F10FC1">
      <w:pPr>
        <w:pStyle w:val="ListLetters"/>
      </w:pPr>
      <w:r w:rsidRPr="00F10C07">
        <w:t>be higher or lower than standard NCCs depending on the circumstances of the connections being negotiated</w:t>
      </w:r>
      <w:r w:rsidR="00312271" w:rsidRPr="00F10C07">
        <w:t xml:space="preserve">, and should be used where they better meet the Water Act’s relative </w:t>
      </w:r>
      <w:r w:rsidR="00DE1097" w:rsidRPr="00F10C07">
        <w:br/>
      </w:r>
      <w:r w:rsidR="00312271" w:rsidRPr="00F10C07">
        <w:t>cost</w:t>
      </w:r>
      <w:r w:rsidR="00532907" w:rsidRPr="00F10C07">
        <w:t xml:space="preserve"> and </w:t>
      </w:r>
      <w:r w:rsidR="00312271" w:rsidRPr="00F10C07">
        <w:t>benefit requirements</w:t>
      </w:r>
    </w:p>
    <w:p w14:paraId="7DC9F79A" w14:textId="30841034" w:rsidR="00AE31AA" w:rsidRPr="00F10C07" w:rsidRDefault="00AB411C" w:rsidP="00F10FC1">
      <w:pPr>
        <w:pStyle w:val="ListLetters"/>
      </w:pPr>
      <w:r w:rsidRPr="00F10C07">
        <w:t xml:space="preserve">be instigated by either the developer or water business where it meets the </w:t>
      </w:r>
      <w:r w:rsidR="00342153" w:rsidRPr="00F10C07">
        <w:t xml:space="preserve">NCC </w:t>
      </w:r>
      <w:r w:rsidR="007D35CF" w:rsidRPr="00F10C07">
        <w:t>F</w:t>
      </w:r>
      <w:r w:rsidRPr="00F10C07">
        <w:t>ramework requirements</w:t>
      </w:r>
      <w:r w:rsidR="00AE31AA" w:rsidRPr="00F10C07">
        <w:t>.</w:t>
      </w:r>
    </w:p>
    <w:p w14:paraId="482CDD89" w14:textId="77777777" w:rsidR="00AE31AA" w:rsidRDefault="00AE31AA" w:rsidP="0069010A">
      <w:pPr>
        <w:pStyle w:val="Heading3"/>
      </w:pPr>
      <w:bookmarkStart w:id="99" w:name="_Toc209447305"/>
      <w:bookmarkStart w:id="100" w:name="_Toc209969062"/>
      <w:bookmarkStart w:id="101" w:name="_Toc210028109"/>
      <w:bookmarkStart w:id="102" w:name="_Toc210127598"/>
      <w:bookmarkStart w:id="103" w:name="_Toc210908610"/>
      <w:bookmarkStart w:id="104" w:name="_Toc211246859"/>
      <w:bookmarkStart w:id="105" w:name="_Toc218857648"/>
      <w:r>
        <w:lastRenderedPageBreak/>
        <w:t>When standard NCCs may apply</w:t>
      </w:r>
      <w:bookmarkEnd w:id="99"/>
      <w:bookmarkEnd w:id="100"/>
      <w:bookmarkEnd w:id="101"/>
      <w:bookmarkEnd w:id="102"/>
      <w:bookmarkEnd w:id="103"/>
      <w:bookmarkEnd w:id="104"/>
      <w:bookmarkEnd w:id="105"/>
    </w:p>
    <w:p w14:paraId="7C3B9DB8" w14:textId="78A07550" w:rsidR="00AE31AA" w:rsidRDefault="00373BDD" w:rsidP="00AE31AA">
      <w:r>
        <w:t xml:space="preserve">Through their </w:t>
      </w:r>
      <w:r w:rsidR="00AE31AA">
        <w:t>pric</w:t>
      </w:r>
      <w:r w:rsidR="0007129C">
        <w:t>ing</w:t>
      </w:r>
      <w:r w:rsidR="00AE31AA">
        <w:t xml:space="preserve"> proposals</w:t>
      </w:r>
      <w:r>
        <w:t>,</w:t>
      </w:r>
      <w:r w:rsidR="00AE31AA">
        <w:t xml:space="preserve"> </w:t>
      </w:r>
      <w:r>
        <w:t xml:space="preserve">water businesses </w:t>
      </w:r>
      <w:r w:rsidR="00AE31AA">
        <w:t xml:space="preserve">may seek our approval of standard NCCs that set the approved </w:t>
      </w:r>
      <w:r w:rsidR="00EF4169">
        <w:t xml:space="preserve">standard </w:t>
      </w:r>
      <w:r w:rsidR="00AE31AA">
        <w:t xml:space="preserve">price for NCCs in specified connection circumstances (the standard NCC eligibility criteria). </w:t>
      </w:r>
    </w:p>
    <w:p w14:paraId="16FA0F61" w14:textId="4DF6118F" w:rsidR="00184BD6" w:rsidRDefault="00AE31AA" w:rsidP="00184BD6">
      <w:r>
        <w:t xml:space="preserve">We will only approve standard NCCs </w:t>
      </w:r>
      <w:r w:rsidR="00E970D3">
        <w:t>if</w:t>
      </w:r>
      <w:r>
        <w:t xml:space="preserve"> we are satisfied that</w:t>
      </w:r>
      <w:r w:rsidR="00111270">
        <w:t xml:space="preserve"> the</w:t>
      </w:r>
      <w:r>
        <w:t xml:space="preserve"> </w:t>
      </w:r>
      <w:r w:rsidR="002D163D">
        <w:t xml:space="preserve">water </w:t>
      </w:r>
      <w:r>
        <w:t>business</w:t>
      </w:r>
      <w:r w:rsidR="00097D58">
        <w:t>:</w:t>
      </w:r>
    </w:p>
    <w:p w14:paraId="55DAA046" w14:textId="31DA44AE" w:rsidR="000622D3" w:rsidRPr="00F10C07" w:rsidRDefault="00B1151C" w:rsidP="00F10FC1">
      <w:pPr>
        <w:pStyle w:val="ListLetters"/>
      </w:pPr>
      <w:r w:rsidRPr="00F10C07">
        <w:t>has</w:t>
      </w:r>
      <w:r w:rsidR="0072530D" w:rsidRPr="00F10C07">
        <w:t xml:space="preserve"> provided</w:t>
      </w:r>
      <w:r w:rsidR="00AE31AA" w:rsidRPr="00F10C07">
        <w:t xml:space="preserve"> evidence of attributed costs and benefits</w:t>
      </w:r>
      <w:r w:rsidR="009C6198" w:rsidRPr="00F10C07">
        <w:t xml:space="preserve"> and </w:t>
      </w:r>
      <w:r w:rsidR="007C3F79" w:rsidRPr="00F10C07">
        <w:t>that</w:t>
      </w:r>
      <w:r w:rsidR="009C6198" w:rsidRPr="00F10C07">
        <w:t xml:space="preserve"> the </w:t>
      </w:r>
      <w:r w:rsidR="00AE31AA" w:rsidRPr="00F10C07">
        <w:t xml:space="preserve">proposed standard NCCs meet the </w:t>
      </w:r>
      <w:r w:rsidR="00DE0A56" w:rsidRPr="00F10C07">
        <w:t>eligibility criteria</w:t>
      </w:r>
      <w:r w:rsidR="00921981" w:rsidRPr="00F10C07">
        <w:t>, and</w:t>
      </w:r>
    </w:p>
    <w:p w14:paraId="161E8A97" w14:textId="51F71C0F" w:rsidR="00AE31AA" w:rsidRPr="00F10C07" w:rsidRDefault="00F550AC" w:rsidP="00F10FC1">
      <w:pPr>
        <w:pStyle w:val="ListLetters"/>
      </w:pPr>
      <w:r w:rsidRPr="00F10C07">
        <w:rPr>
          <w:lang w:val="en-AU"/>
        </w:rPr>
        <w:t xml:space="preserve">is </w:t>
      </w:r>
      <w:r w:rsidR="00B1151C" w:rsidRPr="00F10C07">
        <w:rPr>
          <w:lang w:val="en-AU"/>
        </w:rPr>
        <w:t>compl</w:t>
      </w:r>
      <w:r w:rsidR="00D81A78" w:rsidRPr="00F10C07">
        <w:rPr>
          <w:lang w:val="en-AU"/>
        </w:rPr>
        <w:t>ying</w:t>
      </w:r>
      <w:r w:rsidR="0072530D" w:rsidRPr="00F10C07">
        <w:rPr>
          <w:lang w:val="en-AU"/>
        </w:rPr>
        <w:t xml:space="preserve"> </w:t>
      </w:r>
      <w:r w:rsidR="000622D3" w:rsidRPr="00F10C07">
        <w:rPr>
          <w:lang w:val="en-AU"/>
        </w:rPr>
        <w:t xml:space="preserve">with the </w:t>
      </w:r>
      <w:r w:rsidR="00AE31AA" w:rsidRPr="00F10C07">
        <w:rPr>
          <w:lang w:val="en-AU"/>
        </w:rPr>
        <w:t>NCC pricing principles</w:t>
      </w:r>
      <w:r w:rsidR="0093159D" w:rsidRPr="00F10C07">
        <w:rPr>
          <w:lang w:val="en-AU"/>
        </w:rPr>
        <w:t xml:space="preserve"> set out in the </w:t>
      </w:r>
      <w:r w:rsidR="0072530D" w:rsidRPr="00F10C07">
        <w:rPr>
          <w:lang w:val="en-AU"/>
        </w:rPr>
        <w:t xml:space="preserve">commission’s </w:t>
      </w:r>
      <w:r w:rsidR="0093159D" w:rsidRPr="00F10C07">
        <w:rPr>
          <w:lang w:val="en-AU"/>
        </w:rPr>
        <w:t>guidance</w:t>
      </w:r>
      <w:r w:rsidR="00921981" w:rsidRPr="00F10C07">
        <w:rPr>
          <w:lang w:val="en-AU"/>
        </w:rPr>
        <w:t>, or</w:t>
      </w:r>
    </w:p>
    <w:p w14:paraId="5FAB619E" w14:textId="5203BDE5" w:rsidR="00F14541" w:rsidRPr="00F10C07" w:rsidRDefault="003872B6" w:rsidP="00F10FC1">
      <w:pPr>
        <w:pStyle w:val="ListLetters"/>
      </w:pPr>
      <w:r w:rsidRPr="00F10C07">
        <w:t xml:space="preserve">is applying it to a small-scale development, discussed below. </w:t>
      </w:r>
    </w:p>
    <w:p w14:paraId="2CB78851" w14:textId="0245DBE7" w:rsidR="00AE31AA" w:rsidRPr="00F10C07" w:rsidRDefault="00AE31AA" w:rsidP="0081026A">
      <w:pPr>
        <w:keepLines/>
      </w:pPr>
      <w:r w:rsidRPr="00F10C07">
        <w:t>Standard charges will apply</w:t>
      </w:r>
      <w:r w:rsidR="001D523E" w:rsidRPr="00F10C07">
        <w:t xml:space="preserve"> only to </w:t>
      </w:r>
      <w:r w:rsidRPr="00F10C07">
        <w:t>new connections</w:t>
      </w:r>
      <w:r w:rsidR="00035B0E" w:rsidRPr="00F10C07">
        <w:t xml:space="preserve"> </w:t>
      </w:r>
      <w:r w:rsidRPr="00F10C07">
        <w:t xml:space="preserve">in areas where infrastructure requirements and growth rates are relatively well known and forecasted by the water business. In these circumstances, standard NCCs reduce administrative burden and improve the timeliness and predictability of costs faced by </w:t>
      </w:r>
      <w:r w:rsidR="008F425E" w:rsidRPr="00F10C07">
        <w:t>connection applicants</w:t>
      </w:r>
      <w:r w:rsidRPr="00F10C07">
        <w:t>.</w:t>
      </w:r>
    </w:p>
    <w:p w14:paraId="17F54D84" w14:textId="0A58E3A7" w:rsidR="00AE31AA" w:rsidRPr="00F10C07" w:rsidRDefault="00AE31AA" w:rsidP="00AE31AA">
      <w:r w:rsidRPr="00F10C07">
        <w:t xml:space="preserve">Section 5.2 </w:t>
      </w:r>
      <w:r w:rsidR="0034226F" w:rsidRPr="00F10C07">
        <w:t>outlines</w:t>
      </w:r>
      <w:r w:rsidRPr="00F10C07">
        <w:t xml:space="preserve"> the preconditions for proposing a standard NCC and the evidence a </w:t>
      </w:r>
      <w:r w:rsidR="002D163D" w:rsidRPr="00F10C07">
        <w:t xml:space="preserve">water </w:t>
      </w:r>
      <w:r w:rsidRPr="00F10C07">
        <w:t xml:space="preserve">business </w:t>
      </w:r>
      <w:r w:rsidR="00DB18CD" w:rsidRPr="00F10C07">
        <w:t>must</w:t>
      </w:r>
      <w:r w:rsidRPr="00F10C07">
        <w:t xml:space="preserve"> provide </w:t>
      </w:r>
      <w:r w:rsidR="00B2361A" w:rsidRPr="00F10C07">
        <w:t xml:space="preserve">to </w:t>
      </w:r>
      <w:r w:rsidR="00E92BA3" w:rsidRPr="00F10C07">
        <w:t>the commission</w:t>
      </w:r>
      <w:r w:rsidRPr="00F10C07">
        <w:t xml:space="preserve"> to </w:t>
      </w:r>
      <w:r w:rsidR="0075742C" w:rsidRPr="00F10C07">
        <w:t>show</w:t>
      </w:r>
      <w:r w:rsidRPr="00F10C07">
        <w:t xml:space="preserve"> compliance with the NCC pricing principles. A new </w:t>
      </w:r>
      <w:r w:rsidR="00612B54" w:rsidRPr="00F10C07">
        <w:t>requirement</w:t>
      </w:r>
      <w:r w:rsidRPr="00F10C07">
        <w:t xml:space="preserve"> is that a water business must publish a </w:t>
      </w:r>
      <w:r w:rsidR="0072530D" w:rsidRPr="00F10C07">
        <w:t>Development Servicing Plan</w:t>
      </w:r>
      <w:r w:rsidRPr="00F10C07">
        <w:t xml:space="preserve"> that covers the locations and connection types that are eligible for the proposed standard NCC.</w:t>
      </w:r>
    </w:p>
    <w:p w14:paraId="318213CA" w14:textId="2C5B75C7" w:rsidR="004C1AC1" w:rsidRPr="00F10C07" w:rsidRDefault="004C1AC1" w:rsidP="00A8283D">
      <w:pPr>
        <w:pStyle w:val="Heading3"/>
      </w:pPr>
      <w:bookmarkStart w:id="106" w:name="_Toc218857649"/>
      <w:r w:rsidRPr="00F10C07">
        <w:t xml:space="preserve">Setting small-scale standard </w:t>
      </w:r>
      <w:bookmarkEnd w:id="106"/>
      <w:r w:rsidR="00E54C20" w:rsidRPr="00F10C07">
        <w:t>NCCs</w:t>
      </w:r>
    </w:p>
    <w:p w14:paraId="23E2098F" w14:textId="790F6140" w:rsidR="00D334DE" w:rsidRPr="00F10C07" w:rsidRDefault="00CB0ABC" w:rsidP="00AE31AA">
      <w:r w:rsidRPr="00F10C07">
        <w:t>For some small-scale developments</w:t>
      </w:r>
      <w:r w:rsidR="00A8283D" w:rsidRPr="00F10C07">
        <w:t>,</w:t>
      </w:r>
      <w:r w:rsidR="009D1021" w:rsidRPr="00F10C07">
        <w:t xml:space="preserve"> such as </w:t>
      </w:r>
      <w:r w:rsidR="00DB230C" w:rsidRPr="00F10C07">
        <w:t xml:space="preserve">small </w:t>
      </w:r>
      <w:r w:rsidR="009D1021" w:rsidRPr="00F10C07">
        <w:t>infill subdivisions</w:t>
      </w:r>
      <w:r w:rsidR="00DB230C" w:rsidRPr="00F10C07">
        <w:t xml:space="preserve">, the administrative cost of separate </w:t>
      </w:r>
      <w:r w:rsidR="00687F1A" w:rsidRPr="00F10C07">
        <w:t xml:space="preserve">incremental costings or </w:t>
      </w:r>
      <w:r w:rsidR="00DB230C" w:rsidRPr="00F10C07">
        <w:t xml:space="preserve">transaction </w:t>
      </w:r>
      <w:r w:rsidR="00687F1A" w:rsidRPr="00F10C07">
        <w:t xml:space="preserve">costs of multiple location-based standard NCCs may </w:t>
      </w:r>
      <w:r w:rsidR="002F79EE" w:rsidRPr="00F10C07">
        <w:t>be inefficient</w:t>
      </w:r>
      <w:r w:rsidR="00687F1A" w:rsidRPr="00F10C07">
        <w:t xml:space="preserve">. </w:t>
      </w:r>
      <w:r w:rsidR="002F4D89" w:rsidRPr="00F10C07">
        <w:t xml:space="preserve">In </w:t>
      </w:r>
      <w:r w:rsidR="00214686" w:rsidRPr="00F10C07">
        <w:t>these</w:t>
      </w:r>
      <w:r w:rsidR="002F4D89" w:rsidRPr="00F10C07">
        <w:t xml:space="preserve"> circumstances, we </w:t>
      </w:r>
      <w:r w:rsidR="00146071" w:rsidRPr="00F10C07">
        <w:t>may</w:t>
      </w:r>
      <w:r w:rsidR="002F4D89" w:rsidRPr="00F10C07">
        <w:t xml:space="preserve"> </w:t>
      </w:r>
      <w:r w:rsidR="00287D4A" w:rsidRPr="00F10C07">
        <w:t>allow</w:t>
      </w:r>
      <w:r w:rsidR="002F4D89" w:rsidRPr="00F10C07">
        <w:t xml:space="preserve"> </w:t>
      </w:r>
      <w:r w:rsidR="005E23AC" w:rsidRPr="00F10C07">
        <w:t>water businesses to propose small-scale standard NCCs</w:t>
      </w:r>
      <w:r w:rsidR="00146071" w:rsidRPr="00F10C07">
        <w:t>. This is</w:t>
      </w:r>
      <w:r w:rsidR="005E23AC" w:rsidRPr="00F10C07">
        <w:t xml:space="preserve"> subject to the water businesses </w:t>
      </w:r>
      <w:r w:rsidR="00FB1A54" w:rsidRPr="00F10C07">
        <w:t>showing</w:t>
      </w:r>
      <w:r w:rsidR="005E23AC" w:rsidRPr="00F10C07">
        <w:t xml:space="preserve"> </w:t>
      </w:r>
      <w:r w:rsidR="00146071" w:rsidRPr="00F10C07">
        <w:t xml:space="preserve">consideration of the following </w:t>
      </w:r>
      <w:r w:rsidR="006C5482" w:rsidRPr="00F10C07">
        <w:t xml:space="preserve">small-scale customer segmentation </w:t>
      </w:r>
      <w:r w:rsidR="00146071" w:rsidRPr="00F10C07">
        <w:t>principles</w:t>
      </w:r>
      <w:r w:rsidR="006C5482" w:rsidRPr="00F10C07">
        <w:t>:</w:t>
      </w:r>
    </w:p>
    <w:p w14:paraId="49D463EE" w14:textId="22311C8D" w:rsidR="007B335E" w:rsidRPr="00F10C07" w:rsidRDefault="00087368" w:rsidP="00F10FC1">
      <w:pPr>
        <w:pStyle w:val="ListLetters"/>
      </w:pPr>
      <w:r w:rsidRPr="00F10C07">
        <w:t>t</w:t>
      </w:r>
      <w:r w:rsidR="007B335E" w:rsidRPr="00F10C07">
        <w:t>he need to group small scale connecting customers together on an economically efficient basis</w:t>
      </w:r>
    </w:p>
    <w:p w14:paraId="208236AD" w14:textId="7B77D56F" w:rsidR="006C5482" w:rsidRPr="00F10C07" w:rsidRDefault="00087368" w:rsidP="00F10FC1">
      <w:pPr>
        <w:pStyle w:val="ListLetters"/>
      </w:pPr>
      <w:r w:rsidRPr="00F10C07">
        <w:t>t</w:t>
      </w:r>
      <w:r w:rsidR="007B335E" w:rsidRPr="00F10C07">
        <w:t>he need to avoid unnecessary transaction costs.</w:t>
      </w:r>
    </w:p>
    <w:p w14:paraId="062E71D4" w14:textId="0C8FE30A" w:rsidR="00F7699D" w:rsidRPr="00F10C07" w:rsidRDefault="00F7699D" w:rsidP="00F7699D">
      <w:r w:rsidRPr="00F10C07">
        <w:t xml:space="preserve">Where small-scale standard NCCs are proposed, </w:t>
      </w:r>
      <w:r w:rsidR="00570D4B" w:rsidRPr="00F10C07">
        <w:t>a</w:t>
      </w:r>
      <w:r w:rsidR="00602F35" w:rsidRPr="00F10C07">
        <w:t xml:space="preserve"> water business’</w:t>
      </w:r>
      <w:r w:rsidRPr="00F10C07">
        <w:t xml:space="preserve"> connection polic</w:t>
      </w:r>
      <w:r w:rsidR="00602F35" w:rsidRPr="00F10C07">
        <w:t>y</w:t>
      </w:r>
      <w:r w:rsidRPr="00F10C07">
        <w:t xml:space="preserve"> must define what constitutes a small-scale development and the thresholds below which a small-scale standard NCC would apply</w:t>
      </w:r>
      <w:r w:rsidR="00DC5169" w:rsidRPr="00F10C07">
        <w:t xml:space="preserve"> (</w:t>
      </w:r>
      <w:r w:rsidR="00480548" w:rsidRPr="00F10C07">
        <w:t>that is,</w:t>
      </w:r>
      <w:r w:rsidR="00DC5169" w:rsidRPr="00F10C07">
        <w:t xml:space="preserve"> the eligibility criteria)</w:t>
      </w:r>
      <w:r w:rsidRPr="00F10C07">
        <w:t>.</w:t>
      </w:r>
    </w:p>
    <w:p w14:paraId="3C18A6CF" w14:textId="05A77E61" w:rsidR="004C1AC1" w:rsidRDefault="00F7699D" w:rsidP="00AE31AA">
      <w:r w:rsidRPr="00F10C07">
        <w:t xml:space="preserve">Given their scale, averaged cost assumptions may be used when setting the standard NCC to </w:t>
      </w:r>
      <w:r w:rsidR="002A7DD1" w:rsidRPr="00F10C07">
        <w:t xml:space="preserve">efficiently </w:t>
      </w:r>
      <w:r w:rsidRPr="00F10C07">
        <w:t>minimise estimation costs</w:t>
      </w:r>
      <w:r w:rsidR="002A7DD1" w:rsidRPr="00F10C07">
        <w:t xml:space="preserve"> for these small connections</w:t>
      </w:r>
      <w:r w:rsidRPr="00F10C07">
        <w:t>.</w:t>
      </w:r>
    </w:p>
    <w:p w14:paraId="38AB7C5F" w14:textId="0E6CFD31" w:rsidR="00AE31AA" w:rsidRDefault="00B428DA" w:rsidP="00905C41">
      <w:pPr>
        <w:pStyle w:val="Heading2"/>
        <w:ind w:left="851" w:hanging="851"/>
      </w:pPr>
      <w:bookmarkStart w:id="107" w:name="_Toc218857650"/>
      <w:r>
        <w:lastRenderedPageBreak/>
        <w:t>4.2</w:t>
      </w:r>
      <w:r>
        <w:tab/>
      </w:r>
      <w:bookmarkStart w:id="108" w:name="_Toc210127599"/>
      <w:r w:rsidR="00AE31AA">
        <w:t xml:space="preserve">Incremental </w:t>
      </w:r>
      <w:bookmarkEnd w:id="108"/>
      <w:r w:rsidR="00AE31AA">
        <w:t>cost</w:t>
      </w:r>
      <w:r w:rsidR="0072530D">
        <w:t>s</w:t>
      </w:r>
      <w:bookmarkEnd w:id="107"/>
    </w:p>
    <w:p w14:paraId="25CF23ED" w14:textId="096B6923" w:rsidR="00AE31AA" w:rsidRDefault="00AE31AA" w:rsidP="009A705C">
      <w:pPr>
        <w:pStyle w:val="Heading3"/>
      </w:pPr>
      <w:bookmarkStart w:id="109" w:name="_Toc209447307"/>
      <w:bookmarkStart w:id="110" w:name="_Toc209969064"/>
      <w:bookmarkStart w:id="111" w:name="_Toc210028111"/>
      <w:bookmarkStart w:id="112" w:name="_Toc210127600"/>
      <w:bookmarkStart w:id="113" w:name="_Toc210908612"/>
      <w:bookmarkStart w:id="114" w:name="_Toc211246861"/>
      <w:bookmarkStart w:id="115" w:name="_Toc218857651"/>
      <w:r>
        <w:t xml:space="preserve">What incremental costs may </w:t>
      </w:r>
      <w:bookmarkEnd w:id="109"/>
      <w:r w:rsidR="00C97CD5">
        <w:t>include</w:t>
      </w:r>
      <w:bookmarkEnd w:id="110"/>
      <w:bookmarkEnd w:id="111"/>
      <w:bookmarkEnd w:id="112"/>
      <w:bookmarkEnd w:id="113"/>
      <w:bookmarkEnd w:id="114"/>
      <w:bookmarkEnd w:id="115"/>
    </w:p>
    <w:p w14:paraId="16A205A7" w14:textId="5D59F877" w:rsidR="00AE31AA" w:rsidRDefault="00AE31AA" w:rsidP="00AE31AA">
      <w:r>
        <w:t xml:space="preserve">When charging NCCs, the Water </w:t>
      </w:r>
      <w:r w:rsidR="00D87331">
        <w:t>A</w:t>
      </w:r>
      <w:r>
        <w:t xml:space="preserve">ct provides that a water business may: </w:t>
      </w:r>
    </w:p>
    <w:p w14:paraId="60BFA73D" w14:textId="59BAA167" w:rsidR="00AE31AA" w:rsidRDefault="00AE31AA" w:rsidP="002B6422">
      <w:pPr>
        <w:pStyle w:val="Quote"/>
      </w:pPr>
      <w:r>
        <w:t xml:space="preserve">require the owner of the property to meet or contribute to the </w:t>
      </w:r>
      <w:proofErr w:type="gramStart"/>
      <w:r>
        <w:t>present day</w:t>
      </w:r>
      <w:proofErr w:type="gramEnd"/>
      <w:r>
        <w:t xml:space="preserve"> cost of any works that are used or will be able to be used directly or indirectly for the provision of services that will benefit the property, and any fireplugs attached to those works.</w:t>
      </w:r>
      <w:r w:rsidR="00890B45">
        <w:rPr>
          <w:rStyle w:val="FootnoteReference"/>
        </w:rPr>
        <w:footnoteReference w:id="16"/>
      </w:r>
      <w:r>
        <w:t xml:space="preserve"> </w:t>
      </w:r>
    </w:p>
    <w:p w14:paraId="337FCB9E" w14:textId="322F5C9B" w:rsidR="00AE31AA" w:rsidRDefault="00385062" w:rsidP="00AE31AA">
      <w:r w:rsidRPr="00385062">
        <w:t>In practice, this requires water businesses to identify the incremental costs of the work</w:t>
      </w:r>
      <w:r>
        <w:t xml:space="preserve">. </w:t>
      </w:r>
      <w:r w:rsidR="00AE31AA">
        <w:t xml:space="preserve">In this context, incremental costs are costs that a </w:t>
      </w:r>
      <w:r w:rsidR="002D163D">
        <w:t>water</w:t>
      </w:r>
      <w:r w:rsidR="00AE31AA">
        <w:t xml:space="preserve"> business incurs to service one or more </w:t>
      </w:r>
      <w:r w:rsidR="00A81905">
        <w:t>added</w:t>
      </w:r>
      <w:r w:rsidR="00AE31AA">
        <w:t xml:space="preserve"> properties </w:t>
      </w:r>
      <w:r w:rsidR="00016666">
        <w:t>because of</w:t>
      </w:r>
      <w:r w:rsidR="00AE31AA">
        <w:t xml:space="preserve"> growth or expansion</w:t>
      </w:r>
      <w:r w:rsidR="00463378">
        <w:t xml:space="preserve">. </w:t>
      </w:r>
      <w:r w:rsidR="005579D8">
        <w:t>These</w:t>
      </w:r>
      <w:r w:rsidR="00E83C84">
        <w:t xml:space="preserve"> </w:t>
      </w:r>
      <w:r w:rsidR="005579D8">
        <w:t>costs</w:t>
      </w:r>
      <w:r w:rsidR="00AE31AA">
        <w:t xml:space="preserve"> would not have </w:t>
      </w:r>
      <w:r w:rsidR="00CF14E7">
        <w:t>arise</w:t>
      </w:r>
      <w:r w:rsidR="00090FA4">
        <w:t>n</w:t>
      </w:r>
      <w:r w:rsidR="00A63AF8">
        <w:t xml:space="preserve"> </w:t>
      </w:r>
      <w:r w:rsidR="00090FA4">
        <w:t xml:space="preserve">if the water business </w:t>
      </w:r>
      <w:r w:rsidR="00A36F2C">
        <w:t xml:space="preserve">were only </w:t>
      </w:r>
      <w:r w:rsidR="00AE31AA">
        <w:t xml:space="preserve">serving the existing customer base. </w:t>
      </w:r>
    </w:p>
    <w:p w14:paraId="5C1A0EBA" w14:textId="77777777" w:rsidR="00A14531" w:rsidRDefault="0034696C" w:rsidP="00AE31AA">
      <w:r>
        <w:t>Such c</w:t>
      </w:r>
      <w:r w:rsidR="00016666">
        <w:t>osts</w:t>
      </w:r>
      <w:r w:rsidR="00AE31AA">
        <w:t xml:space="preserve"> may include</w:t>
      </w:r>
      <w:r w:rsidR="0072530D">
        <w:t>:</w:t>
      </w:r>
    </w:p>
    <w:p w14:paraId="77A46D25" w14:textId="67CECAE7" w:rsidR="00A14531" w:rsidRDefault="00AE31AA" w:rsidP="00F10FC1">
      <w:pPr>
        <w:pStyle w:val="ListLetters"/>
      </w:pPr>
      <w:r>
        <w:t>capital expenditure to invest in plant and equipment</w:t>
      </w:r>
    </w:p>
    <w:p w14:paraId="5EC8CF9A" w14:textId="034ADBA2" w:rsidR="00A14531" w:rsidRDefault="00AE31AA" w:rsidP="00F10FC1">
      <w:pPr>
        <w:pStyle w:val="ListLetters"/>
      </w:pPr>
      <w:r>
        <w:t>operating and maintenance expenditure</w:t>
      </w:r>
    </w:p>
    <w:p w14:paraId="48B33AEC" w14:textId="6074A49A" w:rsidR="00AE31AA" w:rsidRDefault="00AE31AA" w:rsidP="00F10FC1">
      <w:pPr>
        <w:pStyle w:val="ListLetters"/>
      </w:pPr>
      <w:r>
        <w:t xml:space="preserve">taxation costs and financing costs associated with constructing an asset sooner than planned in </w:t>
      </w:r>
      <w:r w:rsidRPr="00FE084C">
        <w:t xml:space="preserve">a </w:t>
      </w:r>
      <w:r w:rsidR="00A14531" w:rsidRPr="00FE084C">
        <w:t>Development Servicing Plan</w:t>
      </w:r>
      <w:r w:rsidRPr="00FE084C">
        <w:t>.</w:t>
      </w:r>
    </w:p>
    <w:p w14:paraId="1EE8575D" w14:textId="1DD80FF5" w:rsidR="00AE31AA" w:rsidRDefault="00AE31AA" w:rsidP="00AE31AA">
      <w:r>
        <w:t xml:space="preserve">Incremental costs should be calculated over a period that aligns with the </w:t>
      </w:r>
      <w:r w:rsidR="002D163D">
        <w:t xml:space="preserve">water </w:t>
      </w:r>
      <w:r>
        <w:t>business'</w:t>
      </w:r>
      <w:r w:rsidR="002D163D">
        <w:t>s</w:t>
      </w:r>
      <w:r>
        <w:t xml:space="preserve"> growth planning and asset service life and use horizons. For operating costs, this period should be the same as the revenue assessment period.</w:t>
      </w:r>
    </w:p>
    <w:p w14:paraId="513428C8" w14:textId="38CD63D1" w:rsidR="00AE31AA" w:rsidRPr="00C34E1B" w:rsidRDefault="00AE31AA" w:rsidP="00FB2ADB">
      <w:r>
        <w:t>At the time of a connection application these incremental costs</w:t>
      </w:r>
      <w:r w:rsidR="00016666">
        <w:t xml:space="preserve"> may</w:t>
      </w:r>
      <w:r w:rsidR="00D5224F">
        <w:t xml:space="preserve"> have been incurred by the water business</w:t>
      </w:r>
      <w:r w:rsidR="00FB2ADB">
        <w:t xml:space="preserve"> </w:t>
      </w:r>
      <w:r w:rsidRPr="00C34E1B">
        <w:t>in prudent anticipation of growth (sunk costs)</w:t>
      </w:r>
      <w:r w:rsidR="00FB2ADB">
        <w:t xml:space="preserve"> or </w:t>
      </w:r>
      <w:r w:rsidR="0007745C" w:rsidRPr="00C34E1B">
        <w:t>t</w:t>
      </w:r>
      <w:r w:rsidRPr="00C34E1B">
        <w:t xml:space="preserve">o service </w:t>
      </w:r>
      <w:r w:rsidR="007E583D" w:rsidRPr="00C34E1B">
        <w:t>expected</w:t>
      </w:r>
      <w:r w:rsidR="008B2C8F" w:rsidRPr="00C34E1B">
        <w:t xml:space="preserve"> </w:t>
      </w:r>
      <w:r w:rsidRPr="00C34E1B">
        <w:t>future</w:t>
      </w:r>
      <w:r w:rsidR="007A3800" w:rsidRPr="00C34E1B">
        <w:t xml:space="preserve"> growth</w:t>
      </w:r>
      <w:r w:rsidRPr="00C34E1B">
        <w:t xml:space="preserve"> (forecast costs).</w:t>
      </w:r>
    </w:p>
    <w:p w14:paraId="590D509B" w14:textId="1E76EFD9" w:rsidR="00AE31AA" w:rsidRDefault="00AE31AA" w:rsidP="00AE31AA">
      <w:r>
        <w:t xml:space="preserve">This means incremental cost can include an allocation </w:t>
      </w:r>
      <w:r w:rsidR="00016666">
        <w:t>for</w:t>
      </w:r>
      <w:r>
        <w:t xml:space="preserve"> costs of assets the </w:t>
      </w:r>
      <w:r w:rsidR="002D163D">
        <w:t xml:space="preserve">water </w:t>
      </w:r>
      <w:r>
        <w:t>business prudently built in expectation of future growth.</w:t>
      </w:r>
    </w:p>
    <w:p w14:paraId="6EDA1CE1" w14:textId="64995EC1" w:rsidR="00AE31AA" w:rsidRDefault="00AE31AA" w:rsidP="00AE31AA">
      <w:r>
        <w:t xml:space="preserve">While there is broad discretion in the costs that may be attributed </w:t>
      </w:r>
      <w:r w:rsidR="00264EAA">
        <w:t xml:space="preserve">to </w:t>
      </w:r>
      <w:r>
        <w:t xml:space="preserve">connection applicants in the calculation of NCCs, the Water Act requires that </w:t>
      </w:r>
      <w:r w:rsidR="002D163D">
        <w:t xml:space="preserve">water </w:t>
      </w:r>
      <w:r>
        <w:t>businesses identify these when charging an NCC.</w:t>
      </w:r>
      <w:r w:rsidR="00FC6911">
        <w:rPr>
          <w:rStyle w:val="FootnoteReference"/>
        </w:rPr>
        <w:footnoteReference w:id="17"/>
      </w:r>
      <w:r>
        <w:t xml:space="preserve"> </w:t>
      </w:r>
      <w:r w:rsidR="007B6D33">
        <w:t>C</w:t>
      </w:r>
      <w:r>
        <w:t xml:space="preserve">onnection applicants </w:t>
      </w:r>
      <w:r w:rsidR="00793F98">
        <w:t>should have clear visibility of the</w:t>
      </w:r>
      <w:r>
        <w:t xml:space="preserve"> costs they are contributing to.</w:t>
      </w:r>
    </w:p>
    <w:p w14:paraId="4092C405" w14:textId="2BB1DF12" w:rsidR="00AE31AA" w:rsidRDefault="00AE31AA" w:rsidP="00AE31AA">
      <w:r>
        <w:t xml:space="preserve">We set out a range of methods that water businesses may use when seeking to estimate incremental cost in </w:t>
      </w:r>
      <w:r w:rsidRPr="00F5186D">
        <w:t>section 6.2</w:t>
      </w:r>
      <w:r>
        <w:t xml:space="preserve">. </w:t>
      </w:r>
    </w:p>
    <w:p w14:paraId="5976DD64" w14:textId="77777777" w:rsidR="00AE31AA" w:rsidRDefault="00AE31AA" w:rsidP="001E41AF">
      <w:pPr>
        <w:pStyle w:val="Heading3"/>
      </w:pPr>
      <w:bookmarkStart w:id="116" w:name="_Toc209447308"/>
      <w:bookmarkStart w:id="117" w:name="_Toc209969065"/>
      <w:bookmarkStart w:id="118" w:name="_Toc210028112"/>
      <w:bookmarkStart w:id="119" w:name="_Toc210127601"/>
      <w:bookmarkStart w:id="120" w:name="_Toc210908613"/>
      <w:bookmarkStart w:id="121" w:name="_Toc211246862"/>
      <w:bookmarkStart w:id="122" w:name="_Toc218857652"/>
      <w:r>
        <w:lastRenderedPageBreak/>
        <w:t>Gifted assets</w:t>
      </w:r>
      <w:bookmarkEnd w:id="116"/>
      <w:bookmarkEnd w:id="117"/>
      <w:bookmarkEnd w:id="118"/>
      <w:bookmarkEnd w:id="119"/>
      <w:bookmarkEnd w:id="120"/>
      <w:bookmarkEnd w:id="121"/>
      <w:bookmarkEnd w:id="122"/>
      <w:r>
        <w:t xml:space="preserve"> </w:t>
      </w:r>
    </w:p>
    <w:p w14:paraId="40181C8C" w14:textId="69E021F9" w:rsidR="00AE31AA" w:rsidRDefault="00AE31AA" w:rsidP="00AE31AA">
      <w:r>
        <w:t xml:space="preserve">For some connections </w:t>
      </w:r>
      <w:r w:rsidR="00556207">
        <w:t>or aug</w:t>
      </w:r>
      <w:r w:rsidR="00D1772C">
        <w:t>mentation</w:t>
      </w:r>
      <w:r w:rsidR="00473947">
        <w:t>s</w:t>
      </w:r>
      <w:r w:rsidR="00985DF9">
        <w:t>,</w:t>
      </w:r>
      <w:r>
        <w:t xml:space="preserve"> the water business may require a </w:t>
      </w:r>
      <w:r w:rsidR="002547B2">
        <w:t>connection</w:t>
      </w:r>
      <w:r w:rsidR="008354D7">
        <w:t xml:space="preserve"> applica</w:t>
      </w:r>
      <w:r w:rsidR="00006E96">
        <w:t>n</w:t>
      </w:r>
      <w:r w:rsidR="008354D7">
        <w:t>t</w:t>
      </w:r>
      <w:r>
        <w:t xml:space="preserve"> to build certain assets and gift those assets to the water business for its ongoing ownership and operation. Water businesses do not incur capital expenditure</w:t>
      </w:r>
      <w:r w:rsidR="005A68B9">
        <w:t xml:space="preserve"> </w:t>
      </w:r>
      <w:r>
        <w:t>to acquire these gifted assets.</w:t>
      </w:r>
      <w:r w:rsidR="004F067E">
        <w:rPr>
          <w:rStyle w:val="FootnoteReference"/>
        </w:rPr>
        <w:footnoteReference w:id="18"/>
      </w:r>
      <w:r>
        <w:t xml:space="preserve"> </w:t>
      </w:r>
      <w:r w:rsidR="00465D34">
        <w:t>Therefore, t</w:t>
      </w:r>
      <w:r>
        <w:t>hese assets are not included in the regulated asset base</w:t>
      </w:r>
      <w:r w:rsidR="00103C0F">
        <w:t xml:space="preserve">. </w:t>
      </w:r>
      <w:r>
        <w:t xml:space="preserve"> </w:t>
      </w:r>
    </w:p>
    <w:p w14:paraId="780BEAD1" w14:textId="77777777" w:rsidR="00AE31AA" w:rsidRDefault="00AE31AA" w:rsidP="00AE31AA">
      <w:r>
        <w:t>Where the connection arrangement requires assets to be gifted, the value of those gifted assets is excluded for the purposes of calculating incremental capital costs.</w:t>
      </w:r>
    </w:p>
    <w:p w14:paraId="5C53DE94" w14:textId="0FC14E97" w:rsidR="00731776" w:rsidRDefault="00731776" w:rsidP="00AE31AA">
      <w:r w:rsidRPr="000079F0">
        <w:t xml:space="preserve">While gifted assets may be excluded from incremental costs, this does not mean that they should be excluded from consideration of incremental benefits or other rebate arrangements in cases where they </w:t>
      </w:r>
      <w:r w:rsidR="00691B3F" w:rsidRPr="000079F0">
        <w:t>involve</w:t>
      </w:r>
      <w:r w:rsidR="000F0677" w:rsidRPr="000079F0">
        <w:t xml:space="preserve"> design or capacity requirements that are </w:t>
      </w:r>
      <w:r w:rsidR="003E27E0" w:rsidRPr="000079F0">
        <w:t xml:space="preserve">greater than the standalone </w:t>
      </w:r>
      <w:r w:rsidR="001D62F5" w:rsidRPr="000079F0">
        <w:t>solution</w:t>
      </w:r>
      <w:r w:rsidR="003E27E0" w:rsidRPr="000079F0">
        <w:t xml:space="preserve"> </w:t>
      </w:r>
      <w:r w:rsidR="001D62F5" w:rsidRPr="000079F0">
        <w:t>for</w:t>
      </w:r>
      <w:r w:rsidR="003E27E0" w:rsidRPr="000079F0">
        <w:t xml:space="preserve"> servicing just that development</w:t>
      </w:r>
      <w:r w:rsidR="000F0677" w:rsidRPr="000079F0">
        <w:t>.</w:t>
      </w:r>
      <w:r w:rsidR="006D67BE" w:rsidRPr="000079F0">
        <w:rPr>
          <w:rStyle w:val="FootnoteReference"/>
        </w:rPr>
        <w:footnoteReference w:id="19"/>
      </w:r>
      <w:r w:rsidR="00B5675A" w:rsidRPr="000079F0">
        <w:t xml:space="preserve"> Where a rebate is paid on upsi</w:t>
      </w:r>
      <w:r w:rsidR="00691B3F" w:rsidRPr="000079F0">
        <w:t>zed</w:t>
      </w:r>
      <w:r w:rsidR="00B5675A" w:rsidRPr="000079F0">
        <w:t xml:space="preserve"> or shared gifted assets, it is </w:t>
      </w:r>
      <w:r w:rsidR="005B4D68" w:rsidRPr="000079F0">
        <w:t>reported</w:t>
      </w:r>
      <w:r w:rsidR="00B5675A" w:rsidRPr="000079F0">
        <w:t xml:space="preserve"> as capital expenditure </w:t>
      </w:r>
      <w:r w:rsidR="005B4D68" w:rsidRPr="000079F0">
        <w:t xml:space="preserve">by the water business for recovery </w:t>
      </w:r>
      <w:r w:rsidR="00DF3165" w:rsidRPr="000079F0">
        <w:t>in</w:t>
      </w:r>
      <w:r w:rsidR="005B4D68" w:rsidRPr="000079F0">
        <w:t xml:space="preserve"> its regulated asset base.</w:t>
      </w:r>
    </w:p>
    <w:p w14:paraId="7C3C4A76" w14:textId="3D23CCA0" w:rsidR="00AE31AA" w:rsidRDefault="00AE31AA" w:rsidP="00AE31AA">
      <w:r>
        <w:t xml:space="preserve">Where a water business </w:t>
      </w:r>
      <w:r w:rsidR="00FF6F71">
        <w:t>must</w:t>
      </w:r>
      <w:r>
        <w:t xml:space="preserve"> recognise gifted assets as assessable income for tax equivalence purposes, it may cause that </w:t>
      </w:r>
      <w:r w:rsidR="002D163D">
        <w:t xml:space="preserve">water </w:t>
      </w:r>
      <w:r>
        <w:t xml:space="preserve">business to have a calculated tax liability. Such tax costs </w:t>
      </w:r>
      <w:r w:rsidR="00C80DFD">
        <w:t>are</w:t>
      </w:r>
      <w:r>
        <w:t xml:space="preserve"> incremental costs for the purpose of</w:t>
      </w:r>
      <w:r w:rsidR="00840213">
        <w:t xml:space="preserve"> calculating</w:t>
      </w:r>
      <w:r>
        <w:t xml:space="preserve"> NCC</w:t>
      </w:r>
      <w:r w:rsidR="00840213">
        <w:t>s</w:t>
      </w:r>
      <w:r>
        <w:t>. The section below clarifies the circumstances where th</w:t>
      </w:r>
      <w:r w:rsidR="00016666">
        <w:t>ese costs</w:t>
      </w:r>
      <w:r>
        <w:t xml:space="preserve"> would be included in an NCC calculation </w:t>
      </w:r>
      <w:r w:rsidR="00E5718E">
        <w:t>and where it would be</w:t>
      </w:r>
      <w:r>
        <w:t xml:space="preserve"> funded through service charges</w:t>
      </w:r>
      <w:r w:rsidR="00053C9D">
        <w:t xml:space="preserve"> rather than </w:t>
      </w:r>
      <w:r w:rsidR="005E6EB0">
        <w:t>NCCs</w:t>
      </w:r>
      <w:r>
        <w:t>.</w:t>
      </w:r>
    </w:p>
    <w:p w14:paraId="3001787F" w14:textId="77777777" w:rsidR="00AE31AA" w:rsidRDefault="00AE31AA" w:rsidP="00FB2FAF">
      <w:pPr>
        <w:pStyle w:val="Heading3"/>
      </w:pPr>
      <w:bookmarkStart w:id="123" w:name="_Toc209447309"/>
      <w:bookmarkStart w:id="124" w:name="_Toc209969066"/>
      <w:bookmarkStart w:id="125" w:name="_Toc210028113"/>
      <w:bookmarkStart w:id="126" w:name="_Toc210127602"/>
      <w:bookmarkStart w:id="127" w:name="_Toc210908614"/>
      <w:bookmarkStart w:id="128" w:name="_Toc211246863"/>
      <w:bookmarkStart w:id="129" w:name="_Toc218857653"/>
      <w:r>
        <w:t>Treatment of tax costs</w:t>
      </w:r>
      <w:bookmarkEnd w:id="123"/>
      <w:bookmarkEnd w:id="124"/>
      <w:bookmarkEnd w:id="125"/>
      <w:bookmarkEnd w:id="126"/>
      <w:bookmarkEnd w:id="127"/>
      <w:bookmarkEnd w:id="128"/>
      <w:bookmarkEnd w:id="129"/>
    </w:p>
    <w:p w14:paraId="43785BB4" w14:textId="0519C379" w:rsidR="00AE31AA" w:rsidRDefault="00AE31AA" w:rsidP="00AE31AA">
      <w:r>
        <w:t xml:space="preserve">There are two </w:t>
      </w:r>
      <w:r w:rsidR="00016241">
        <w:t>methods for recovering</w:t>
      </w:r>
      <w:r>
        <w:t xml:space="preserve"> the incremental tax costs that water businesses may incur </w:t>
      </w:r>
      <w:r w:rsidR="00C67FD8">
        <w:t>from</w:t>
      </w:r>
      <w:r>
        <w:t xml:space="preserve"> receiving NCC revenues and gifted assets. These </w:t>
      </w:r>
      <w:r w:rsidR="00C67FD8">
        <w:t xml:space="preserve">methods </w:t>
      </w:r>
      <w:r>
        <w:t>must be applied consistent</w:t>
      </w:r>
      <w:r w:rsidR="00C67FD8">
        <w:t>ly</w:t>
      </w:r>
      <w:r>
        <w:t xml:space="preserve"> to </w:t>
      </w:r>
      <w:r w:rsidR="00E66C99">
        <w:t>prevent</w:t>
      </w:r>
      <w:r>
        <w:t xml:space="preserve"> double recovery of tax or inappropriate deduction</w:t>
      </w:r>
      <w:r w:rsidR="00446571">
        <w:t>s</w:t>
      </w:r>
      <w:r>
        <w:t xml:space="preserve"> from a water business’</w:t>
      </w:r>
      <w:r w:rsidR="00C27B03">
        <w:t>s</w:t>
      </w:r>
      <w:r>
        <w:t xml:space="preserve"> regulated asset base.</w:t>
      </w:r>
    </w:p>
    <w:p w14:paraId="7B62F1BD" w14:textId="77777777" w:rsidR="00AE31AA" w:rsidRDefault="00AE31AA" w:rsidP="004A0773">
      <w:pPr>
        <w:pStyle w:val="Heading4"/>
      </w:pPr>
      <w:r>
        <w:lastRenderedPageBreak/>
        <w:t>Our default treatment of forecast tax liabilities</w:t>
      </w:r>
    </w:p>
    <w:p w14:paraId="65327898" w14:textId="2E2CE30A" w:rsidR="00AE31AA" w:rsidRDefault="001B3380" w:rsidP="00304C4A">
      <w:pPr>
        <w:keepNext/>
        <w:keepLines/>
      </w:pPr>
      <w:r w:rsidRPr="001B3380">
        <w:t>The commission supports including a tax allowance in the pricing model to determine required revenue.</w:t>
      </w:r>
      <w:r>
        <w:t xml:space="preserve"> </w:t>
      </w:r>
      <w:r w:rsidR="00AE31AA">
        <w:t xml:space="preserve">Taxes are calculated on gifted assets and NCC revenues, as these are treated as revenue </w:t>
      </w:r>
      <w:r w:rsidR="00FC0BD3">
        <w:t>within</w:t>
      </w:r>
      <w:r w:rsidR="00AE31AA">
        <w:t xml:space="preserve"> the pricing model. </w:t>
      </w:r>
      <w:r w:rsidR="00FC0BD3">
        <w:t>As a result</w:t>
      </w:r>
      <w:r w:rsidR="00AE31AA">
        <w:t>, taxes on the</w:t>
      </w:r>
      <w:r w:rsidR="002204E4">
        <w:t xml:space="preserve"> gifted assets </w:t>
      </w:r>
      <w:r w:rsidR="00A05767">
        <w:t xml:space="preserve">and NCC revenues </w:t>
      </w:r>
      <w:r w:rsidR="00AE31AA">
        <w:t xml:space="preserve">are reflected in water and sewerage prices and </w:t>
      </w:r>
      <w:r w:rsidR="00FF69DB">
        <w:t>are</w:t>
      </w:r>
      <w:r w:rsidR="006540A1">
        <w:t xml:space="preserve"> ultimately</w:t>
      </w:r>
      <w:r w:rsidR="00FF69DB">
        <w:t xml:space="preserve"> </w:t>
      </w:r>
      <w:r w:rsidR="00AE31AA">
        <w:t>paid for by customers. Where th</w:t>
      </w:r>
      <w:r w:rsidR="008C1610">
        <w:t>ese</w:t>
      </w:r>
      <w:r w:rsidR="00AE31AA">
        <w:t xml:space="preserve"> </w:t>
      </w:r>
      <w:r w:rsidR="008C1610">
        <w:t xml:space="preserve">tax costs </w:t>
      </w:r>
      <w:r w:rsidR="00AE31AA">
        <w:t>ha</w:t>
      </w:r>
      <w:r w:rsidR="008C1610">
        <w:t>ve</w:t>
      </w:r>
      <w:r w:rsidR="00AE31AA">
        <w:t xml:space="preserve"> been forecast, the incremental taxation costs of NCCs and gifted assets should not be included in a water business</w:t>
      </w:r>
      <w:r w:rsidR="00172C59">
        <w:t>’</w:t>
      </w:r>
      <w:r w:rsidR="00AE31AA">
        <w:t>s assessment of incremental cost.</w:t>
      </w:r>
    </w:p>
    <w:p w14:paraId="5C494D23" w14:textId="77777777" w:rsidR="00AE31AA" w:rsidRDefault="00AE31AA" w:rsidP="00E24719">
      <w:pPr>
        <w:pStyle w:val="Heading4"/>
      </w:pPr>
      <w:r>
        <w:t>Alternative treatment of NCC and gifted asset tax liabilities</w:t>
      </w:r>
    </w:p>
    <w:p w14:paraId="03212377" w14:textId="4D76E384" w:rsidR="00AE31AA" w:rsidRDefault="003F6F04" w:rsidP="00AE31AA">
      <w:r>
        <w:t xml:space="preserve">The commission </w:t>
      </w:r>
      <w:r w:rsidR="0072431A">
        <w:t xml:space="preserve">currently allows for </w:t>
      </w:r>
      <w:r w:rsidR="003E7A74">
        <w:t>a</w:t>
      </w:r>
      <w:r w:rsidR="00AE31AA">
        <w:t xml:space="preserve">n alternative approach </w:t>
      </w:r>
      <w:r w:rsidR="00AC1E41">
        <w:t xml:space="preserve">to the </w:t>
      </w:r>
      <w:r w:rsidR="001E05BD">
        <w:t xml:space="preserve">current </w:t>
      </w:r>
      <w:r w:rsidR="00AC1E41">
        <w:t>treatment of NCC and gifted asset tax liability</w:t>
      </w:r>
      <w:r w:rsidR="00AE31AA">
        <w:t xml:space="preserve"> in two circumstances:</w:t>
      </w:r>
    </w:p>
    <w:p w14:paraId="295A475A" w14:textId="7989E39B" w:rsidR="00AE31AA" w:rsidRDefault="00AE31AA" w:rsidP="00F10FC1">
      <w:pPr>
        <w:pStyle w:val="ListLetters"/>
      </w:pPr>
      <w:r w:rsidRPr="627E4D5E">
        <w:rPr>
          <w:b/>
          <w:lang w:val="en-AU"/>
        </w:rPr>
        <w:t xml:space="preserve">Recovering tax liability </w:t>
      </w:r>
      <w:r w:rsidR="002B2265" w:rsidRPr="627E4D5E">
        <w:rPr>
          <w:b/>
          <w:lang w:val="en-AU"/>
        </w:rPr>
        <w:t>solely</w:t>
      </w:r>
      <w:r w:rsidRPr="627E4D5E">
        <w:rPr>
          <w:b/>
          <w:lang w:val="en-AU"/>
        </w:rPr>
        <w:t xml:space="preserve"> from connecting or augmenting customers</w:t>
      </w:r>
      <w:r w:rsidR="00C27B03">
        <w:br/>
      </w:r>
      <w:r w:rsidRPr="627E4D5E">
        <w:rPr>
          <w:lang w:val="en-AU"/>
        </w:rPr>
        <w:t xml:space="preserve">A </w:t>
      </w:r>
      <w:r w:rsidR="00E70B24" w:rsidRPr="627E4D5E">
        <w:rPr>
          <w:lang w:val="en-AU"/>
        </w:rPr>
        <w:t xml:space="preserve">water </w:t>
      </w:r>
      <w:r w:rsidRPr="627E4D5E">
        <w:rPr>
          <w:lang w:val="en-AU"/>
        </w:rPr>
        <w:t xml:space="preserve">business </w:t>
      </w:r>
      <w:r w:rsidR="0075685D" w:rsidRPr="627E4D5E">
        <w:rPr>
          <w:lang w:val="en-AU"/>
        </w:rPr>
        <w:t>that receives consistently</w:t>
      </w:r>
      <w:r w:rsidRPr="627E4D5E">
        <w:rPr>
          <w:lang w:val="en-AU"/>
        </w:rPr>
        <w:t xml:space="preserve"> high NCC revenues </w:t>
      </w:r>
      <w:r w:rsidR="00C84194" w:rsidRPr="627E4D5E">
        <w:rPr>
          <w:lang w:val="en-AU"/>
        </w:rPr>
        <w:t xml:space="preserve">and </w:t>
      </w:r>
      <w:r w:rsidRPr="627E4D5E">
        <w:rPr>
          <w:lang w:val="en-AU"/>
        </w:rPr>
        <w:t xml:space="preserve">large amounts of gifted assets may </w:t>
      </w:r>
      <w:r w:rsidR="00636E70" w:rsidRPr="627E4D5E">
        <w:rPr>
          <w:lang w:val="en-AU"/>
        </w:rPr>
        <w:t>face</w:t>
      </w:r>
      <w:r w:rsidRPr="627E4D5E">
        <w:rPr>
          <w:lang w:val="en-AU"/>
        </w:rPr>
        <w:t xml:space="preserve"> upward pressure on </w:t>
      </w:r>
      <w:r w:rsidR="00A016E2" w:rsidRPr="627E4D5E">
        <w:rPr>
          <w:lang w:val="en-AU"/>
        </w:rPr>
        <w:t xml:space="preserve">its </w:t>
      </w:r>
      <w:r w:rsidRPr="627E4D5E">
        <w:rPr>
          <w:lang w:val="en-AU"/>
        </w:rPr>
        <w:t xml:space="preserve">water and sewerage tariffs. </w:t>
      </w:r>
      <w:r w:rsidR="00DC61EE" w:rsidRPr="627E4D5E">
        <w:rPr>
          <w:lang w:val="en-AU"/>
        </w:rPr>
        <w:t>Where</w:t>
      </w:r>
      <w:r w:rsidR="00870DED" w:rsidRPr="627E4D5E">
        <w:rPr>
          <w:lang w:val="en-AU"/>
        </w:rPr>
        <w:t xml:space="preserve"> supported through its engagement</w:t>
      </w:r>
      <w:r w:rsidRPr="627E4D5E">
        <w:rPr>
          <w:lang w:val="en-AU"/>
        </w:rPr>
        <w:t xml:space="preserve">, </w:t>
      </w:r>
      <w:r w:rsidR="005E271E" w:rsidRPr="627E4D5E">
        <w:rPr>
          <w:lang w:val="en-AU"/>
        </w:rPr>
        <w:t>the</w:t>
      </w:r>
      <w:r w:rsidR="000249C4" w:rsidRPr="627E4D5E">
        <w:rPr>
          <w:lang w:val="en-AU"/>
        </w:rPr>
        <w:t xml:space="preserve"> business</w:t>
      </w:r>
      <w:r w:rsidRPr="627E4D5E">
        <w:rPr>
          <w:lang w:val="en-AU"/>
        </w:rPr>
        <w:t xml:space="preserve"> may </w:t>
      </w:r>
      <w:r w:rsidR="005E271E" w:rsidRPr="627E4D5E">
        <w:rPr>
          <w:lang w:val="en-AU"/>
        </w:rPr>
        <w:t xml:space="preserve">propose </w:t>
      </w:r>
      <w:r w:rsidRPr="627E4D5E">
        <w:rPr>
          <w:lang w:val="en-AU"/>
        </w:rPr>
        <w:t>in its pricing proposal to exclude</w:t>
      </w:r>
      <w:r w:rsidR="009329E1" w:rsidRPr="627E4D5E">
        <w:rPr>
          <w:lang w:val="en-AU"/>
        </w:rPr>
        <w:t xml:space="preserve"> these costs</w:t>
      </w:r>
      <w:r w:rsidRPr="627E4D5E">
        <w:rPr>
          <w:lang w:val="en-AU"/>
        </w:rPr>
        <w:t xml:space="preserve"> from the water and sewerage pricing model</w:t>
      </w:r>
      <w:r w:rsidR="00A10F29" w:rsidRPr="627E4D5E">
        <w:rPr>
          <w:lang w:val="en-AU"/>
        </w:rPr>
        <w:t>. The water business may instead</w:t>
      </w:r>
      <w:r w:rsidRPr="627E4D5E">
        <w:rPr>
          <w:lang w:val="en-AU"/>
        </w:rPr>
        <w:t xml:space="preserve"> </w:t>
      </w:r>
      <w:r w:rsidR="00903F22" w:rsidRPr="627E4D5E">
        <w:rPr>
          <w:lang w:val="en-AU"/>
        </w:rPr>
        <w:t>recover them through</w:t>
      </w:r>
      <w:r w:rsidRPr="627E4D5E">
        <w:rPr>
          <w:lang w:val="en-AU"/>
        </w:rPr>
        <w:t xml:space="preserve"> its calculated NCCs (either standard or negotiated) to </w:t>
      </w:r>
      <w:r w:rsidR="00981D89" w:rsidRPr="627E4D5E">
        <w:rPr>
          <w:lang w:val="en-AU"/>
        </w:rPr>
        <w:t>account for the tax liabil</w:t>
      </w:r>
      <w:r w:rsidR="00880844" w:rsidRPr="627E4D5E">
        <w:rPr>
          <w:lang w:val="en-AU"/>
        </w:rPr>
        <w:t>ities with</w:t>
      </w:r>
      <w:r w:rsidRPr="627E4D5E">
        <w:rPr>
          <w:lang w:val="en-AU"/>
        </w:rPr>
        <w:t xml:space="preserve"> NCC </w:t>
      </w:r>
      <w:r w:rsidR="00880844" w:rsidRPr="627E4D5E">
        <w:rPr>
          <w:lang w:val="en-AU"/>
        </w:rPr>
        <w:t xml:space="preserve">revenues </w:t>
      </w:r>
      <w:r w:rsidRPr="627E4D5E">
        <w:rPr>
          <w:lang w:val="en-AU"/>
        </w:rPr>
        <w:t>and gifted asset</w:t>
      </w:r>
      <w:r w:rsidR="00880844" w:rsidRPr="627E4D5E">
        <w:rPr>
          <w:lang w:val="en-AU"/>
        </w:rPr>
        <w:t>s</w:t>
      </w:r>
      <w:r w:rsidRPr="627E4D5E">
        <w:rPr>
          <w:lang w:val="en-AU"/>
        </w:rPr>
        <w:t>.</w:t>
      </w:r>
    </w:p>
    <w:p w14:paraId="0770073E" w14:textId="6E94A233" w:rsidR="00AE31AA" w:rsidRDefault="00AE31AA" w:rsidP="00F10FC1">
      <w:pPr>
        <w:pStyle w:val="ListLetters"/>
      </w:pPr>
      <w:r w:rsidRPr="00B20EE7">
        <w:rPr>
          <w:b/>
          <w:bCs/>
        </w:rPr>
        <w:t>Recovering unforeseen tax costs from connecting or augmenting customers</w:t>
      </w:r>
      <w:r w:rsidR="00C27B03">
        <w:rPr>
          <w:b/>
          <w:bCs/>
        </w:rPr>
        <w:br/>
      </w:r>
      <w:r>
        <w:t xml:space="preserve">A </w:t>
      </w:r>
      <w:r w:rsidR="00E70B24">
        <w:t xml:space="preserve">water </w:t>
      </w:r>
      <w:r>
        <w:t xml:space="preserve">business </w:t>
      </w:r>
      <w:r w:rsidR="005274A5">
        <w:t xml:space="preserve">that </w:t>
      </w:r>
      <w:r w:rsidR="0062517B">
        <w:t>receives</w:t>
      </w:r>
      <w:r>
        <w:t xml:space="preserve"> </w:t>
      </w:r>
      <w:r w:rsidR="00324327" w:rsidRPr="00415633">
        <w:t>material</w:t>
      </w:r>
      <w:r>
        <w:t xml:space="preserve"> NCC</w:t>
      </w:r>
      <w:r w:rsidR="0062517B">
        <w:t xml:space="preserve"> revenues</w:t>
      </w:r>
      <w:r>
        <w:t xml:space="preserve"> and gifted assets</w:t>
      </w:r>
      <w:r w:rsidR="00177BC4">
        <w:t>,</w:t>
      </w:r>
      <w:r>
        <w:t xml:space="preserve"> </w:t>
      </w:r>
      <w:r w:rsidR="00C61315">
        <w:t xml:space="preserve">that were </w:t>
      </w:r>
      <w:r>
        <w:t>not forecast in the water and sewerage pricing model</w:t>
      </w:r>
      <w:r w:rsidR="00177BC4">
        <w:t>,</w:t>
      </w:r>
      <w:r>
        <w:t xml:space="preserve"> may </w:t>
      </w:r>
      <w:r w:rsidR="00F87081">
        <w:t>propose</w:t>
      </w:r>
      <w:r>
        <w:t xml:space="preserve"> to include these </w:t>
      </w:r>
      <w:r w:rsidR="008F6C9E">
        <w:t>unforeseen tax costs in the</w:t>
      </w:r>
      <w:r>
        <w:t xml:space="preserve"> calculat</w:t>
      </w:r>
      <w:r w:rsidR="008F6C9E">
        <w:t>ion of</w:t>
      </w:r>
      <w:r>
        <w:t xml:space="preserve"> negotiated NCCs during the regulatory period.</w:t>
      </w:r>
    </w:p>
    <w:p w14:paraId="6FD27AD6" w14:textId="589C4A57" w:rsidR="00AE31AA" w:rsidRDefault="00254F67" w:rsidP="00AE31AA">
      <w:r>
        <w:t>Any proposed alternative to the current treatment of tax</w:t>
      </w:r>
      <w:r w:rsidR="00E3554E">
        <w:t xml:space="preserve"> in the pricing model</w:t>
      </w:r>
      <w:r>
        <w:t xml:space="preserve"> must be agreed with the commission </w:t>
      </w:r>
      <w:r w:rsidR="00572D1B">
        <w:t>before</w:t>
      </w:r>
      <w:r>
        <w:t xml:space="preserve"> the next pricing proposal.</w:t>
      </w:r>
      <w:r w:rsidRPr="00B151A5">
        <w:t xml:space="preserve"> </w:t>
      </w:r>
      <w:r w:rsidR="00572D1B">
        <w:t>Where an</w:t>
      </w:r>
      <w:r w:rsidR="00AE31AA">
        <w:t xml:space="preserve"> alternative approach is adopted, the </w:t>
      </w:r>
      <w:r w:rsidR="00132FE6">
        <w:t>part</w:t>
      </w:r>
      <w:r w:rsidR="00BB6545">
        <w:t xml:space="preserve"> of </w:t>
      </w:r>
      <w:r w:rsidR="00AE31AA">
        <w:t xml:space="preserve">incremental NCC revenue </w:t>
      </w:r>
      <w:r w:rsidR="00BB6545">
        <w:t>collected</w:t>
      </w:r>
      <w:r w:rsidR="00AE31AA">
        <w:t xml:space="preserve"> to fund tax costs must be separately reported to the commission. That element of NCC revenues </w:t>
      </w:r>
      <w:r w:rsidR="00F81415">
        <w:t>should</w:t>
      </w:r>
      <w:r w:rsidR="00AE31AA">
        <w:t xml:space="preserve"> not be deducted from gross capital expenditure when calculating the water business’</w:t>
      </w:r>
      <w:r w:rsidR="001C5AB3">
        <w:t>s</w:t>
      </w:r>
      <w:r w:rsidR="00AE31AA">
        <w:t xml:space="preserve"> regulated asset base. This </w:t>
      </w:r>
      <w:r w:rsidR="0099649C">
        <w:t>requirement ensures</w:t>
      </w:r>
      <w:r w:rsidR="00B70D53">
        <w:t xml:space="preserve"> that</w:t>
      </w:r>
      <w:r w:rsidR="00AE31AA">
        <w:t xml:space="preserve"> inappropriate</w:t>
      </w:r>
      <w:r w:rsidR="00B70D53">
        <w:t xml:space="preserve"> deductions from the</w:t>
      </w:r>
      <w:r w:rsidR="00AE31AA">
        <w:t xml:space="preserve"> regulated asset base </w:t>
      </w:r>
      <w:r w:rsidR="00B70D53">
        <w:t xml:space="preserve">are avoided. </w:t>
      </w:r>
    </w:p>
    <w:p w14:paraId="5E4AF09D" w14:textId="56E1CC5D" w:rsidR="00AE31AA" w:rsidRPr="00FC4A0F" w:rsidRDefault="00330086" w:rsidP="00AE31AA">
      <w:r w:rsidRPr="00B151A5">
        <w:t xml:space="preserve">We intend </w:t>
      </w:r>
      <w:r w:rsidR="00C27B03">
        <w:t xml:space="preserve">to include these two options </w:t>
      </w:r>
      <w:r w:rsidRPr="00B151A5">
        <w:t xml:space="preserve">in </w:t>
      </w:r>
      <w:r w:rsidR="00E770AF" w:rsidRPr="00B151A5">
        <w:t>o</w:t>
      </w:r>
      <w:r w:rsidR="004B22C3" w:rsidRPr="00B151A5">
        <w:t xml:space="preserve">ur future water price review guidance papers </w:t>
      </w:r>
      <w:r w:rsidR="00C36BDA">
        <w:t xml:space="preserve">and will provide </w:t>
      </w:r>
      <w:r w:rsidR="00F61EA1" w:rsidRPr="00B151A5">
        <w:t xml:space="preserve">financial templates </w:t>
      </w:r>
      <w:r w:rsidR="004B22C3" w:rsidRPr="00B151A5">
        <w:t xml:space="preserve">for </w:t>
      </w:r>
      <w:r w:rsidR="00F15B37" w:rsidRPr="00B151A5">
        <w:t>their application</w:t>
      </w:r>
      <w:r w:rsidR="00A9321E">
        <w:rPr>
          <w:lang w:val="en-GB"/>
        </w:rPr>
        <w:t>.</w:t>
      </w:r>
    </w:p>
    <w:p w14:paraId="7BFD9238" w14:textId="5262652D" w:rsidR="00AE31AA" w:rsidRDefault="00AE31AA" w:rsidP="007F22C2">
      <w:pPr>
        <w:pStyle w:val="Heading3"/>
      </w:pPr>
      <w:bookmarkStart w:id="130" w:name="_Toc209447310"/>
      <w:bookmarkStart w:id="131" w:name="_Toc209969067"/>
      <w:bookmarkStart w:id="132" w:name="_Toc210028114"/>
      <w:bookmarkStart w:id="133" w:name="_Toc210127603"/>
      <w:bookmarkStart w:id="134" w:name="_Toc210908615"/>
      <w:bookmarkStart w:id="135" w:name="_Toc211246864"/>
      <w:bookmarkStart w:id="136" w:name="_Toc218857654"/>
      <w:r>
        <w:lastRenderedPageBreak/>
        <w:t xml:space="preserve">Calculating incremental financing costs when an asset is </w:t>
      </w:r>
      <w:r w:rsidR="00B55BF5">
        <w:t>needed</w:t>
      </w:r>
      <w:r>
        <w:t xml:space="preserve"> earlier</w:t>
      </w:r>
      <w:bookmarkEnd w:id="130"/>
      <w:bookmarkEnd w:id="131"/>
      <w:bookmarkEnd w:id="132"/>
      <w:bookmarkEnd w:id="133"/>
      <w:bookmarkEnd w:id="134"/>
      <w:bookmarkEnd w:id="135"/>
      <w:bookmarkEnd w:id="136"/>
      <w:r>
        <w:t xml:space="preserve"> </w:t>
      </w:r>
    </w:p>
    <w:p w14:paraId="49DF70B8" w14:textId="02D4A1E0" w:rsidR="00AE31AA" w:rsidRDefault="00AE31AA" w:rsidP="00304C4A">
      <w:pPr>
        <w:keepNext/>
        <w:keepLines/>
      </w:pPr>
      <w:r>
        <w:t xml:space="preserve">In cases where a development requires an asset to be built sooner than planned, the water business can recover any incremental financing costs (IFC) that it incurs using </w:t>
      </w:r>
      <w:r w:rsidR="006026F6">
        <w:t xml:space="preserve">the following </w:t>
      </w:r>
      <w:r>
        <w:t xml:space="preserve">formula: </w:t>
      </w:r>
    </w:p>
    <w:p w14:paraId="1BF41EC9" w14:textId="4706A613" w:rsidR="00AE31AA" w:rsidRDefault="00252608" w:rsidP="00304C4A">
      <w:pPr>
        <w:pStyle w:val="Pull-out"/>
      </w:pPr>
      <m:oMath>
        <m:r>
          <m:rPr>
            <m:sty m:val="p"/>
          </m:rPr>
          <w:rPr>
            <w:rFonts w:ascii="Cambria Math" w:eastAsiaTheme="minorEastAsia" w:hAnsi="Cambria Math"/>
            <w:sz w:val="24"/>
            <w:szCs w:val="24"/>
          </w:rPr>
          <m:t>IFC</m:t>
        </m:r>
        <m:r>
          <w:rPr>
            <w:rFonts w:ascii="Cambria Math" w:hAnsi="Cambria Math" w:cstheme="minorHAnsi"/>
            <w:sz w:val="24"/>
            <w:szCs w:val="24"/>
          </w:rPr>
          <m:t>=</m:t>
        </m:r>
        <m:d>
          <m:dPr>
            <m:ctrlPr>
              <w:rPr>
                <w:rFonts w:ascii="Cambria Math" w:hAnsi="Cambria Math" w:cstheme="minorHAnsi"/>
                <w:i/>
                <w:sz w:val="24"/>
                <w:szCs w:val="24"/>
              </w:rPr>
            </m:ctrlPr>
          </m:dPr>
          <m:e>
            <m:r>
              <w:rPr>
                <w:rFonts w:ascii="Cambria Math" w:hAnsi="Cambria Math" w:cstheme="minorHAnsi"/>
                <w:sz w:val="24"/>
                <w:szCs w:val="24"/>
              </w:rPr>
              <m:t>1-</m:t>
            </m:r>
            <m:d>
              <m:dPr>
                <m:begChr m:val="["/>
                <m:endChr m:val="]"/>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1</m:t>
                    </m:r>
                  </m:num>
                  <m:den>
                    <m:sSup>
                      <m:sSupPr>
                        <m:ctrlPr>
                          <w:rPr>
                            <w:rFonts w:ascii="Cambria Math" w:hAnsi="Cambria Math" w:cstheme="minorHAnsi"/>
                            <w:i/>
                            <w:sz w:val="24"/>
                            <w:szCs w:val="24"/>
                          </w:rPr>
                        </m:ctrlPr>
                      </m:sSupPr>
                      <m:e>
                        <m:d>
                          <m:dPr>
                            <m:ctrlPr>
                              <w:rPr>
                                <w:rFonts w:ascii="Cambria Math" w:hAnsi="Cambria Math" w:cstheme="minorHAnsi"/>
                                <w:i/>
                                <w:sz w:val="24"/>
                                <w:szCs w:val="24"/>
                              </w:rPr>
                            </m:ctrlPr>
                          </m:dPr>
                          <m:e>
                            <m:r>
                              <w:rPr>
                                <w:rFonts w:ascii="Cambria Math" w:hAnsi="Cambria Math" w:cstheme="minorHAnsi"/>
                                <w:sz w:val="24"/>
                                <w:szCs w:val="24"/>
                              </w:rPr>
                              <m:t>1+r</m:t>
                            </m:r>
                          </m:e>
                        </m:d>
                      </m:e>
                      <m:sup>
                        <m:r>
                          <w:rPr>
                            <w:rFonts w:ascii="Cambria Math" w:hAnsi="Cambria Math" w:cstheme="minorHAnsi"/>
                            <w:sz w:val="24"/>
                            <w:szCs w:val="24"/>
                          </w:rPr>
                          <m:t>n</m:t>
                        </m:r>
                      </m:sup>
                    </m:sSup>
                  </m:den>
                </m:f>
              </m:e>
            </m:d>
          </m:e>
        </m:d>
        <m:r>
          <w:rPr>
            <w:rFonts w:ascii="Cambria Math" w:hAnsi="Cambria Math" w:cstheme="minorHAnsi"/>
            <w:sz w:val="24"/>
            <w:szCs w:val="24"/>
          </w:rPr>
          <m:t xml:space="preserve">× </m:t>
        </m:r>
      </m:oMath>
      <w:r w:rsidR="00AE31AA">
        <w:t>cost of capital expenditure being incurred sooner than planned</w:t>
      </w:r>
    </w:p>
    <w:p w14:paraId="7F4DB39F" w14:textId="77777777" w:rsidR="00AE31AA" w:rsidRDefault="00AE31AA" w:rsidP="00304C4A">
      <w:pPr>
        <w:pStyle w:val="Pull-out"/>
      </w:pPr>
      <w:r>
        <w:t>where:</w:t>
      </w:r>
    </w:p>
    <w:p w14:paraId="62F0DA37" w14:textId="272F6BE6" w:rsidR="00AE31AA" w:rsidRDefault="00AE31AA" w:rsidP="00304C4A">
      <w:pPr>
        <w:pStyle w:val="Pull-out"/>
      </w:pPr>
      <w:r>
        <w:t>r = estimated pre</w:t>
      </w:r>
      <w:r>
        <w:rPr>
          <w:rFonts w:ascii="Cambria Math" w:hAnsi="Cambria Math" w:cs="Cambria Math"/>
        </w:rPr>
        <w:t>‐</w:t>
      </w:r>
      <w:r>
        <w:t>tax</w:t>
      </w:r>
      <w:r w:rsidR="00DA4E93">
        <w:rPr>
          <w:rStyle w:val="FootnoteReference"/>
        </w:rPr>
        <w:footnoteReference w:id="20"/>
      </w:r>
      <w:r>
        <w:t xml:space="preserve"> </w:t>
      </w:r>
      <w:r>
        <w:rPr>
          <w:rFonts w:ascii="Arial" w:hAnsi="Arial" w:cs="Arial"/>
        </w:rPr>
        <w:t>‘</w:t>
      </w:r>
      <w:r>
        <w:t>standard</w:t>
      </w:r>
      <w:r>
        <w:rPr>
          <w:rFonts w:ascii="Arial" w:hAnsi="Arial" w:cs="Arial"/>
        </w:rPr>
        <w:t>’</w:t>
      </w:r>
      <w:r>
        <w:t xml:space="preserve"> regulatory rate of return (i.e. pre-tax </w:t>
      </w:r>
      <w:r w:rsidR="00EC6AC3">
        <w:t>regulatory rate of return</w:t>
      </w:r>
      <w:r>
        <w:t>) from our relevant guidance</w:t>
      </w:r>
    </w:p>
    <w:p w14:paraId="4CF048C5" w14:textId="77777777" w:rsidR="00AE31AA" w:rsidRDefault="00AE31AA" w:rsidP="00304C4A">
      <w:pPr>
        <w:pStyle w:val="Pull-out"/>
      </w:pPr>
      <w:r>
        <w:t>n = the number of years the capital expenditure is required sooner than planned.</w:t>
      </w:r>
    </w:p>
    <w:p w14:paraId="57BFDA5F" w14:textId="76ED8DDA" w:rsidR="004A662D" w:rsidRDefault="00653BAA" w:rsidP="00AE31AA">
      <w:r w:rsidRPr="00B151A5">
        <w:t xml:space="preserve">Water businesses can recover incremental financing costs whenever an asset is provided sooner than planned, regardless of whether development is in an area covered by a </w:t>
      </w:r>
      <w:r w:rsidR="00FE4E30" w:rsidRPr="00F05E91">
        <w:t>P</w:t>
      </w:r>
      <w:r w:rsidRPr="00F05E91">
        <w:t xml:space="preserve">recinct </w:t>
      </w:r>
      <w:r w:rsidR="00FE4E30" w:rsidRPr="00F05E91">
        <w:t>S</w:t>
      </w:r>
      <w:r w:rsidRPr="00F05E91">
        <w:t xml:space="preserve">tructure </w:t>
      </w:r>
      <w:r w:rsidR="00FE4E30" w:rsidRPr="00F05E91">
        <w:t>P</w:t>
      </w:r>
      <w:r w:rsidRPr="00F05E91">
        <w:t>lan</w:t>
      </w:r>
      <w:r w:rsidR="009917EA" w:rsidRPr="00F05E91">
        <w:t>.</w:t>
      </w:r>
      <w:r w:rsidR="00582B58" w:rsidRPr="00F05E91">
        <w:rPr>
          <w:rStyle w:val="FootnoteReference"/>
        </w:rPr>
        <w:footnoteReference w:id="21"/>
      </w:r>
      <w:r w:rsidR="009917EA" w:rsidRPr="00F05E91">
        <w:t xml:space="preserve"> </w:t>
      </w:r>
      <w:r w:rsidR="00375772" w:rsidRPr="00F05E91">
        <w:t>Water businesses will need to provide evidence to support the bring-f</w:t>
      </w:r>
      <w:r w:rsidR="00375772" w:rsidRPr="00B151A5">
        <w:t>orward</w:t>
      </w:r>
      <w:r w:rsidR="00995ABF">
        <w:t xml:space="preserve"> costs</w:t>
      </w:r>
      <w:r w:rsidR="00E07704">
        <w:t>.</w:t>
      </w:r>
      <w:r w:rsidR="00375772" w:rsidRPr="00DA0B78">
        <w:t xml:space="preserve"> </w:t>
      </w:r>
      <w:r w:rsidR="009917EA" w:rsidRPr="00B151A5">
        <w:t>This may be in the form of a</w:t>
      </w:r>
      <w:r w:rsidR="002222E4" w:rsidRPr="00B151A5">
        <w:t xml:space="preserve"> </w:t>
      </w:r>
      <w:r w:rsidR="00EC20BC">
        <w:t>D</w:t>
      </w:r>
      <w:r w:rsidR="00EC20BC" w:rsidRPr="00B151A5">
        <w:t xml:space="preserve">evelopment </w:t>
      </w:r>
      <w:r w:rsidR="00EC20BC">
        <w:t>S</w:t>
      </w:r>
      <w:r w:rsidR="00EC20BC" w:rsidRPr="00B151A5">
        <w:t xml:space="preserve">ervicing </w:t>
      </w:r>
      <w:r w:rsidR="00EC20BC">
        <w:t>P</w:t>
      </w:r>
      <w:r w:rsidR="00EC20BC" w:rsidRPr="00B151A5">
        <w:t xml:space="preserve">lan </w:t>
      </w:r>
      <w:r w:rsidR="002222E4" w:rsidRPr="00B151A5">
        <w:t xml:space="preserve">or </w:t>
      </w:r>
      <w:r w:rsidR="00CA1E22">
        <w:t>A</w:t>
      </w:r>
      <w:r w:rsidR="00CA1E22" w:rsidRPr="00B151A5">
        <w:t xml:space="preserve">sset </w:t>
      </w:r>
      <w:r w:rsidR="00CA1E22">
        <w:t>M</w:t>
      </w:r>
      <w:r w:rsidR="00CA1E22" w:rsidRPr="00B151A5">
        <w:t xml:space="preserve">anagement </w:t>
      </w:r>
      <w:r w:rsidR="00CA1E22">
        <w:t>P</w:t>
      </w:r>
      <w:r w:rsidR="00CA1E22" w:rsidRPr="00B151A5">
        <w:t>lan</w:t>
      </w:r>
      <w:r w:rsidR="000B689C" w:rsidRPr="00B151A5">
        <w:t xml:space="preserve">. </w:t>
      </w:r>
    </w:p>
    <w:p w14:paraId="4AD2C249" w14:textId="79DE145B" w:rsidR="00AE31AA" w:rsidRDefault="00AE31AA" w:rsidP="00AE31AA">
      <w:r>
        <w:t>Nevertheless, incremental financing costs should be offset against revenues earned earlier than expected, consistent with our NCC pricing principles.</w:t>
      </w:r>
    </w:p>
    <w:p w14:paraId="127459DE" w14:textId="54F5CFDD" w:rsidR="00AE31AA" w:rsidRDefault="00AE31AA" w:rsidP="00AE31AA">
      <w:r>
        <w:t xml:space="preserve">While our determinations specify a post-tax </w:t>
      </w:r>
      <w:r w:rsidR="00F61599">
        <w:t>regulatory rate of return</w:t>
      </w:r>
      <w:r>
        <w:t xml:space="preserve">, the implied pre-tax </w:t>
      </w:r>
      <w:r w:rsidR="00F61599">
        <w:t>regulatory rate of return</w:t>
      </w:r>
      <w:r>
        <w:t xml:space="preserve"> can be derived using the following general formula:</w:t>
      </w:r>
    </w:p>
    <w:p w14:paraId="14A849FB" w14:textId="0394BEC9" w:rsidR="00AE31AA" w:rsidRDefault="00AE31AA" w:rsidP="00304C4A">
      <w:pPr>
        <w:pStyle w:val="Pull-out"/>
      </w:pPr>
      <w:r>
        <w:t xml:space="preserve">Pre-tax </w:t>
      </w:r>
      <w:r w:rsidR="00874FFB">
        <w:t>regulatory rate of return</w:t>
      </w:r>
      <w:r>
        <w:t xml:space="preserve"> = </w:t>
      </w:r>
      <w:r>
        <w:tab/>
      </w:r>
      <w:r w:rsidR="00874FFB" w:rsidRPr="00A0436D">
        <w:rPr>
          <w:u w:val="single"/>
        </w:rPr>
        <w:t>post-tax</w:t>
      </w:r>
      <w:r w:rsidRPr="00A0436D">
        <w:rPr>
          <w:u w:val="single"/>
        </w:rPr>
        <w:t xml:space="preserve"> </w:t>
      </w:r>
      <w:r w:rsidR="00874FFB">
        <w:rPr>
          <w:u w:val="single"/>
        </w:rPr>
        <w:t>regulatory rate of return</w:t>
      </w:r>
    </w:p>
    <w:p w14:paraId="172ADBBB" w14:textId="3505DAF7" w:rsidR="00AE31AA" w:rsidRDefault="00AE31AA" w:rsidP="00304C4A">
      <w:pPr>
        <w:pStyle w:val="Pull-out"/>
      </w:pPr>
      <w:r>
        <w:t xml:space="preserve">   </w:t>
      </w:r>
      <w:r w:rsidR="00874FFB">
        <w:tab/>
      </w:r>
      <w:r w:rsidR="00874FFB">
        <w:tab/>
      </w:r>
      <w:r w:rsidR="00874FFB">
        <w:tab/>
      </w:r>
      <w:r>
        <w:t xml:space="preserve">1−T(1−γ) </w:t>
      </w:r>
    </w:p>
    <w:p w14:paraId="623C5B97" w14:textId="77777777" w:rsidR="00AE31AA" w:rsidRDefault="00AE31AA" w:rsidP="00304C4A">
      <w:pPr>
        <w:pStyle w:val="Pull-out"/>
      </w:pPr>
      <w:r>
        <w:t>Where:</w:t>
      </w:r>
    </w:p>
    <w:p w14:paraId="409294B6" w14:textId="79430B30" w:rsidR="00AE31AA" w:rsidRDefault="00AE31AA" w:rsidP="00304C4A">
      <w:pPr>
        <w:pStyle w:val="Pull-out"/>
      </w:pPr>
      <w:r>
        <w:t>T = corporate tax rate</w:t>
      </w:r>
    </w:p>
    <w:p w14:paraId="525FD053" w14:textId="77777777" w:rsidR="00AE31AA" w:rsidRDefault="00AE31AA" w:rsidP="00304C4A">
      <w:pPr>
        <w:pStyle w:val="Pull-out"/>
      </w:pPr>
      <w:r>
        <w:t>γ = value of imputation credits.</w:t>
      </w:r>
    </w:p>
    <w:p w14:paraId="40C7E18F" w14:textId="77777777" w:rsidR="00AE31AA" w:rsidRDefault="00AE31AA" w:rsidP="00B551FF">
      <w:pPr>
        <w:pStyle w:val="Heading3"/>
      </w:pPr>
      <w:bookmarkStart w:id="137" w:name="_Toc209447311"/>
      <w:bookmarkStart w:id="138" w:name="_Toc209969068"/>
      <w:bookmarkStart w:id="139" w:name="_Toc210028115"/>
      <w:bookmarkStart w:id="140" w:name="_Toc210127604"/>
      <w:bookmarkStart w:id="141" w:name="_Toc210908616"/>
      <w:bookmarkStart w:id="142" w:name="_Toc211246865"/>
      <w:bookmarkStart w:id="143" w:name="_Toc218857655"/>
      <w:r>
        <w:lastRenderedPageBreak/>
        <w:t>Present day costs</w:t>
      </w:r>
      <w:bookmarkEnd w:id="137"/>
      <w:bookmarkEnd w:id="138"/>
      <w:bookmarkEnd w:id="139"/>
      <w:bookmarkEnd w:id="140"/>
      <w:bookmarkEnd w:id="141"/>
      <w:bookmarkEnd w:id="142"/>
      <w:bookmarkEnd w:id="143"/>
    </w:p>
    <w:p w14:paraId="4F2509E2" w14:textId="35139B47" w:rsidR="00AE31AA" w:rsidRDefault="00AE31AA" w:rsidP="00AE31AA">
      <w:r>
        <w:t>The incremental costs should be assessed as their net present value using the ‘standard’ regulat</w:t>
      </w:r>
      <w:r w:rsidR="00931FBD">
        <w:t>ory</w:t>
      </w:r>
      <w:r>
        <w:t xml:space="preserve"> rate of return from our applicable guidance paper as the discount rate.</w:t>
      </w:r>
    </w:p>
    <w:p w14:paraId="5AF90242" w14:textId="77777777" w:rsidR="00AE31AA" w:rsidRDefault="00AE31AA" w:rsidP="009B19AC">
      <w:pPr>
        <w:pStyle w:val="Heading3"/>
      </w:pPr>
      <w:bookmarkStart w:id="144" w:name="_Toc209447312"/>
      <w:bookmarkStart w:id="145" w:name="_Toc209969069"/>
      <w:bookmarkStart w:id="146" w:name="_Toc210028116"/>
      <w:bookmarkStart w:id="147" w:name="_Toc210127605"/>
      <w:bookmarkStart w:id="148" w:name="_Toc210908617"/>
      <w:bookmarkStart w:id="149" w:name="_Toc211246866"/>
      <w:bookmarkStart w:id="150" w:name="_Toc218857656"/>
      <w:r>
        <w:t>Period of incremental cost assessment</w:t>
      </w:r>
      <w:bookmarkEnd w:id="144"/>
      <w:bookmarkEnd w:id="145"/>
      <w:bookmarkEnd w:id="146"/>
      <w:bookmarkEnd w:id="147"/>
      <w:bookmarkEnd w:id="148"/>
      <w:bookmarkEnd w:id="149"/>
      <w:bookmarkEnd w:id="150"/>
    </w:p>
    <w:p w14:paraId="1DD8920B" w14:textId="5F6D7538" w:rsidR="00AE31AA" w:rsidRDefault="00AE31AA" w:rsidP="00AE31AA">
      <w:r>
        <w:t xml:space="preserve">The NCC </w:t>
      </w:r>
      <w:r w:rsidR="008478C2">
        <w:t>Framework</w:t>
      </w:r>
      <w:r>
        <w:t xml:space="preserve"> requires </w:t>
      </w:r>
      <w:r w:rsidR="00755466">
        <w:t>choice</w:t>
      </w:r>
      <w:r>
        <w:t xml:space="preserve"> of a period over which incremental co</w:t>
      </w:r>
      <w:r w:rsidR="00CF654E">
        <w:t>s</w:t>
      </w:r>
      <w:r>
        <w:t>ts will be assessed. This may differ for different connection types.</w:t>
      </w:r>
      <w:r w:rsidR="0075634F">
        <w:rPr>
          <w:rStyle w:val="FootnoteReference"/>
        </w:rPr>
        <w:footnoteReference w:id="22"/>
      </w:r>
      <w:r>
        <w:t xml:space="preserve"> Water businesses can choose and justify these time horizons by considering the:</w:t>
      </w:r>
    </w:p>
    <w:p w14:paraId="18677156" w14:textId="77777777" w:rsidR="00AE31AA" w:rsidRDefault="00AE31AA" w:rsidP="00F10FC1">
      <w:pPr>
        <w:pStyle w:val="ListLetters"/>
      </w:pPr>
      <w:r>
        <w:t>length of development staging strategies</w:t>
      </w:r>
    </w:p>
    <w:p w14:paraId="5373B2B4" w14:textId="1A2D6853" w:rsidR="00AE31AA" w:rsidRDefault="00AE31AA" w:rsidP="00F10FC1">
      <w:pPr>
        <w:pStyle w:val="ListLetters"/>
      </w:pPr>
      <w:r w:rsidRPr="00EB3112">
        <w:t>business’</w:t>
      </w:r>
      <w:r w:rsidR="004972A3" w:rsidRPr="00EB3112">
        <w:t>s</w:t>
      </w:r>
      <w:r>
        <w:t xml:space="preserve"> growth planning horizon and life of assets involved in service provision</w:t>
      </w:r>
    </w:p>
    <w:p w14:paraId="189B81A7" w14:textId="77777777" w:rsidR="00AE31AA" w:rsidRDefault="00AE31AA" w:rsidP="00F10FC1">
      <w:pPr>
        <w:pStyle w:val="ListLetters"/>
      </w:pPr>
      <w:r>
        <w:t>practicality of developing reliable forecasts for longer horizons</w:t>
      </w:r>
    </w:p>
    <w:p w14:paraId="7572E245" w14:textId="1650A2FA" w:rsidR="00A94820" w:rsidRDefault="00AE31AA" w:rsidP="00F10FC1">
      <w:pPr>
        <w:pStyle w:val="ListLetters"/>
      </w:pPr>
      <w:r>
        <w:t>level of demand predictability.</w:t>
      </w:r>
    </w:p>
    <w:p w14:paraId="739DD6BF" w14:textId="0576C2D5" w:rsidR="00AE31AA" w:rsidRDefault="00B428DA" w:rsidP="00905C41">
      <w:pPr>
        <w:pStyle w:val="Heading2"/>
        <w:ind w:left="851" w:hanging="851"/>
      </w:pPr>
      <w:bookmarkStart w:id="151" w:name="_Toc218857657"/>
      <w:r>
        <w:t>4.3</w:t>
      </w:r>
      <w:r>
        <w:tab/>
      </w:r>
      <w:bookmarkStart w:id="152" w:name="_Toc210127606"/>
      <w:r w:rsidR="00AE31AA">
        <w:t>Incremental benefits</w:t>
      </w:r>
      <w:r w:rsidR="005408BF">
        <w:t xml:space="preserve"> </w:t>
      </w:r>
      <w:r w:rsidR="00ED4CC1">
        <w:t xml:space="preserve">and </w:t>
      </w:r>
      <w:r w:rsidR="0056048F">
        <w:t>revenues</w:t>
      </w:r>
      <w:bookmarkEnd w:id="151"/>
      <w:bookmarkEnd w:id="152"/>
    </w:p>
    <w:p w14:paraId="7D03B21C" w14:textId="41A8F6D4" w:rsidR="00B85B96" w:rsidRDefault="00B85B96" w:rsidP="00B85B96">
      <w:bookmarkStart w:id="153" w:name="_Toc209447314"/>
      <w:r w:rsidRPr="00B85B96">
        <w:t>When assessing NCC</w:t>
      </w:r>
      <w:r w:rsidR="004F0745">
        <w:t>s</w:t>
      </w:r>
      <w:r w:rsidRPr="00B85B96">
        <w:t xml:space="preserve">, it is important to consider not only the incremental costs of servicing new connections but also the incremental benefits that may arise. These benefits can take various forms, such as </w:t>
      </w:r>
      <w:r w:rsidR="00475B7D" w:rsidRPr="00B85B96">
        <w:t>more</w:t>
      </w:r>
      <w:r w:rsidRPr="00B85B96">
        <w:t xml:space="preserve"> revenues, avoided costs, or other financial or service-related advantages, and must be appropriately reflected in NCC calculations to ensure charges remain fair and reasonable in accordance with the Water Act.</w:t>
      </w:r>
    </w:p>
    <w:p w14:paraId="094441B8" w14:textId="41B06256" w:rsidR="00AE31AA" w:rsidRDefault="00AE31AA" w:rsidP="00FF51AC">
      <w:pPr>
        <w:pStyle w:val="Heading3"/>
      </w:pPr>
      <w:bookmarkStart w:id="154" w:name="_Toc209969071"/>
      <w:bookmarkStart w:id="155" w:name="_Toc210028118"/>
      <w:bookmarkStart w:id="156" w:name="_Toc210127607"/>
      <w:bookmarkStart w:id="157" w:name="_Toc210908619"/>
      <w:bookmarkStart w:id="158" w:name="_Toc211246868"/>
      <w:bookmarkStart w:id="159" w:name="_Toc218857658"/>
      <w:r>
        <w:t xml:space="preserve">What incremental benefits may </w:t>
      </w:r>
      <w:bookmarkEnd w:id="153"/>
      <w:r w:rsidR="00686FEC">
        <w:t>include</w:t>
      </w:r>
      <w:bookmarkEnd w:id="154"/>
      <w:bookmarkEnd w:id="155"/>
      <w:bookmarkEnd w:id="156"/>
      <w:bookmarkEnd w:id="157"/>
      <w:bookmarkEnd w:id="158"/>
      <w:bookmarkEnd w:id="159"/>
    </w:p>
    <w:p w14:paraId="1A99EBB7" w14:textId="19C18B51" w:rsidR="00AE31AA" w:rsidRDefault="00AE31AA" w:rsidP="00AE31AA">
      <w:r>
        <w:t xml:space="preserve">When charging NCCs, the Water </w:t>
      </w:r>
      <w:r w:rsidR="00543161">
        <w:t>A</w:t>
      </w:r>
      <w:r>
        <w:t xml:space="preserve">ct provides that: </w:t>
      </w:r>
    </w:p>
    <w:p w14:paraId="2416A67C" w14:textId="77777777" w:rsidR="00F34DFB" w:rsidRDefault="00AE31AA" w:rsidP="00F34DFB">
      <w:pPr>
        <w:pStyle w:val="Quote"/>
      </w:pPr>
      <w:r>
        <w:t xml:space="preserve">The amount of payment required from an owner must be assessed by the Authority to be fair and reasonable, </w:t>
      </w:r>
      <w:proofErr w:type="gramStart"/>
      <w:r>
        <w:t>taking into account</w:t>
      </w:r>
      <w:proofErr w:type="gramEnd"/>
      <w:r>
        <w:t xml:space="preserve"> the benefit to that property relative to the benefit to other </w:t>
      </w:r>
      <w:r w:rsidR="00F34DFB">
        <w:t xml:space="preserve">properties.  </w:t>
      </w:r>
    </w:p>
    <w:p w14:paraId="13FDB15A" w14:textId="55B42155" w:rsidR="00F34DFB" w:rsidRDefault="00F34DFB" w:rsidP="00F34DFB">
      <w:r>
        <w:t>Our</w:t>
      </w:r>
      <w:r>
        <w:rPr>
          <w:i/>
        </w:rPr>
        <w:t xml:space="preserve"> </w:t>
      </w:r>
      <w:r w:rsidR="006954F0">
        <w:rPr>
          <w:i/>
        </w:rPr>
        <w:t>N</w:t>
      </w:r>
      <w:r w:rsidR="00E35B95" w:rsidRPr="00DF3619">
        <w:rPr>
          <w:i/>
          <w:iCs/>
        </w:rPr>
        <w:t>ew Customer Contributions</w:t>
      </w:r>
      <w:r w:rsidR="00E35B95" w:rsidRPr="00FE7C3D">
        <w:rPr>
          <w:i/>
        </w:rPr>
        <w:t xml:space="preserve"> Framework</w:t>
      </w:r>
      <w:r w:rsidR="00E35B95" w:rsidRPr="00DF3619">
        <w:t xml:space="preserve"> </w:t>
      </w:r>
      <w:r>
        <w:t>recognises two types of incremental benefits that must be reflected in NCC calculations:</w:t>
      </w:r>
    </w:p>
    <w:p w14:paraId="0689760F" w14:textId="475F15BA" w:rsidR="00F34DFB" w:rsidRDefault="00480548" w:rsidP="00EC7876">
      <w:pPr>
        <w:pStyle w:val="ListLetters"/>
      </w:pPr>
      <w:r>
        <w:t>I</w:t>
      </w:r>
      <w:r w:rsidR="00F34DFB" w:rsidRPr="00B3014A">
        <w:t>ncremental revenue benefits</w:t>
      </w:r>
      <w:r>
        <w:t>:</w:t>
      </w:r>
      <w:r w:rsidR="007F0EA2">
        <w:t xml:space="preserve"> m</w:t>
      </w:r>
      <w:r w:rsidR="00F34DFB">
        <w:t>ust always be considered</w:t>
      </w:r>
      <w:r>
        <w:t>.</w:t>
      </w:r>
    </w:p>
    <w:p w14:paraId="2EADD579" w14:textId="4DF9E3F7" w:rsidR="00E11447" w:rsidRDefault="00480548" w:rsidP="00EC7876">
      <w:pPr>
        <w:pStyle w:val="ListLetters"/>
      </w:pPr>
      <w:r w:rsidRPr="00EC7876">
        <w:rPr>
          <w:bCs/>
        </w:rPr>
        <w:t>C</w:t>
      </w:r>
      <w:r w:rsidR="00F34DFB" w:rsidRPr="00EC7876">
        <w:rPr>
          <w:bCs/>
        </w:rPr>
        <w:t>ost-related connection benefits</w:t>
      </w:r>
      <w:r w:rsidRPr="00EC7876">
        <w:rPr>
          <w:bCs/>
        </w:rPr>
        <w:t>:</w:t>
      </w:r>
      <w:r w:rsidR="007F0EA2">
        <w:t xml:space="preserve"> m</w:t>
      </w:r>
      <w:r w:rsidR="00F34DFB">
        <w:t xml:space="preserve">ust be considered when gifted assets are upsized </w:t>
      </w:r>
      <w:r w:rsidR="0035546A">
        <w:t xml:space="preserve">or form part of the shared system </w:t>
      </w:r>
      <w:r w:rsidR="00F34DFB">
        <w:t>and may also be considered for other benefits, such as avoided bulk water costs from recycled water connections</w:t>
      </w:r>
      <w:r w:rsidR="0010442A">
        <w:t>.</w:t>
      </w:r>
    </w:p>
    <w:p w14:paraId="4763B873" w14:textId="151DAE21" w:rsidR="00B764D5" w:rsidRDefault="00B764D5" w:rsidP="001A4D18">
      <w:pPr>
        <w:pStyle w:val="Heading4"/>
      </w:pPr>
      <w:r>
        <w:lastRenderedPageBreak/>
        <w:t>Other incremental benefits</w:t>
      </w:r>
    </w:p>
    <w:p w14:paraId="57A7E034" w14:textId="053C1DD6" w:rsidR="00B764D5" w:rsidRDefault="00B764D5" w:rsidP="00B764D5">
      <w:r>
        <w:t xml:space="preserve">Other incremental benefits will arise where a water business expects to avoid costs or receive other financial benefit </w:t>
      </w:r>
      <w:r w:rsidR="00292728">
        <w:t>because of</w:t>
      </w:r>
      <w:r>
        <w:t xml:space="preserve"> a connection or augmented connection.</w:t>
      </w:r>
    </w:p>
    <w:p w14:paraId="5E510F38" w14:textId="7B0D8699" w:rsidR="00B764D5" w:rsidRDefault="00B764D5" w:rsidP="00B764D5">
      <w:r>
        <w:t xml:space="preserve">The Water Act and our NCC pricing principles mean such benefits </w:t>
      </w:r>
      <w:r w:rsidR="00EB550A">
        <w:t xml:space="preserve">must be </w:t>
      </w:r>
      <w:r>
        <w:t>accounted for in NCC calculations.</w:t>
      </w:r>
    </w:p>
    <w:p w14:paraId="66C1B97F" w14:textId="771857D5" w:rsidR="00B764D5" w:rsidRDefault="00B764D5" w:rsidP="00B764D5">
      <w:r>
        <w:t>Water businesses can identify, estimate and justify th</w:t>
      </w:r>
      <w:r w:rsidR="00D36DF3">
        <w:t>e inclusion of these</w:t>
      </w:r>
      <w:r>
        <w:t xml:space="preserve"> other benefits </w:t>
      </w:r>
      <w:r w:rsidR="00067402">
        <w:t>in the calculation of NCC</w:t>
      </w:r>
      <w:r w:rsidR="00244BF5">
        <w:t xml:space="preserve">s </w:t>
      </w:r>
      <w:r>
        <w:t>by considering factors such as:</w:t>
      </w:r>
    </w:p>
    <w:p w14:paraId="30F63B64" w14:textId="77777777" w:rsidR="00B764D5" w:rsidRDefault="00B764D5" w:rsidP="00EC7876">
      <w:pPr>
        <w:pStyle w:val="ListLetters"/>
      </w:pPr>
      <w:r w:rsidRPr="627E4D5E">
        <w:rPr>
          <w:lang w:val="en-AU"/>
        </w:rPr>
        <w:t>upsizing of gifted assets required to service subsequent customers</w:t>
      </w:r>
    </w:p>
    <w:p w14:paraId="715147A3" w14:textId="77777777" w:rsidR="00B764D5" w:rsidRDefault="00B764D5" w:rsidP="00EC7876">
      <w:pPr>
        <w:pStyle w:val="ListLetters"/>
      </w:pPr>
      <w:r>
        <w:t>the nature of a large customer’s service usage, for example:</w:t>
      </w:r>
    </w:p>
    <w:p w14:paraId="56363006" w14:textId="77777777" w:rsidR="00B764D5" w:rsidRPr="00E009C7" w:rsidRDefault="00B764D5" w:rsidP="00B764D5">
      <w:pPr>
        <w:pStyle w:val="ListBullet2"/>
      </w:pPr>
      <w:r w:rsidRPr="00E009C7">
        <w:t>the customer’s usage profile and whether this is likely to improve asset utilisation (a benefit) or drive high instantaneous loads (a cost)</w:t>
      </w:r>
    </w:p>
    <w:p w14:paraId="77DD4119" w14:textId="3F06BF51" w:rsidR="00B764D5" w:rsidRPr="00E009C7" w:rsidRDefault="00B764D5" w:rsidP="00B764D5">
      <w:pPr>
        <w:pStyle w:val="ListBullet2"/>
      </w:pPr>
      <w:r w:rsidRPr="00E009C7">
        <w:t xml:space="preserve">the customer’s willingness to accommodate </w:t>
      </w:r>
      <w:r w:rsidR="001A4D18" w:rsidRPr="001A4D18">
        <w:t>interruptability</w:t>
      </w:r>
      <w:r w:rsidRPr="00E009C7">
        <w:t xml:space="preserve"> or curtailment where water availability or system incidents would otherwise drive reliability issues for other water users</w:t>
      </w:r>
    </w:p>
    <w:p w14:paraId="7E176400" w14:textId="29C3DC67" w:rsidR="00B764D5" w:rsidRDefault="00B764D5" w:rsidP="00EC7876">
      <w:pPr>
        <w:pStyle w:val="ListLetters"/>
      </w:pPr>
      <w:r>
        <w:t xml:space="preserve">the avoided costs in provision of that service – </w:t>
      </w:r>
      <w:r w:rsidR="00290C0D">
        <w:t>for example,</w:t>
      </w:r>
      <w:r>
        <w:t xml:space="preserve"> where a business upgrades the capacity of an asset it would have otherwise replaced soon</w:t>
      </w:r>
    </w:p>
    <w:p w14:paraId="2014BF9C" w14:textId="252E174E" w:rsidR="00B764D5" w:rsidRDefault="00B764D5" w:rsidP="00EC7876">
      <w:pPr>
        <w:pStyle w:val="ListLetters"/>
      </w:pPr>
      <w:r>
        <w:t xml:space="preserve">avoided costs in provision of a different service – </w:t>
      </w:r>
      <w:r w:rsidR="00CC3AF0">
        <w:t>for example,</w:t>
      </w:r>
      <w:r>
        <w:t xml:space="preserve"> having a recycled water connection may avoid bulk water costs or provide other benefits of integrated water management. </w:t>
      </w:r>
    </w:p>
    <w:p w14:paraId="3ABFD2EA" w14:textId="34259012" w:rsidR="00AE31AA" w:rsidRDefault="00AE31AA" w:rsidP="00300A58">
      <w:pPr>
        <w:pStyle w:val="Heading3"/>
      </w:pPr>
      <w:bookmarkStart w:id="160" w:name="_Toc209969072"/>
      <w:bookmarkStart w:id="161" w:name="_Toc210028119"/>
      <w:bookmarkStart w:id="162" w:name="_Toc210127608"/>
      <w:bookmarkStart w:id="163" w:name="_Toc210908620"/>
      <w:bookmarkStart w:id="164" w:name="_Toc211246869"/>
      <w:bookmarkStart w:id="165" w:name="_Toc218857659"/>
      <w:r>
        <w:t>Incremental revenue</w:t>
      </w:r>
      <w:bookmarkEnd w:id="160"/>
      <w:bookmarkEnd w:id="161"/>
      <w:bookmarkEnd w:id="162"/>
      <w:bookmarkEnd w:id="163"/>
      <w:bookmarkEnd w:id="164"/>
      <w:bookmarkEnd w:id="165"/>
    </w:p>
    <w:p w14:paraId="62A655B1" w14:textId="5B87C5FF" w:rsidR="00730F65" w:rsidRDefault="00AE31AA" w:rsidP="00AE31AA">
      <w:r>
        <w:t>Incremental revenue is the revenue the water business expects to earn through selling prescribed services (</w:t>
      </w:r>
      <w:r w:rsidR="00C90C33">
        <w:t>for example,</w:t>
      </w:r>
      <w:r>
        <w:t xml:space="preserve"> water and sewerage services) to the connecting customer or customers. Our NCC pricing principles mean</w:t>
      </w:r>
      <w:r w:rsidR="00016666">
        <w:t xml:space="preserve"> that </w:t>
      </w:r>
      <w:r w:rsidR="00CB7D14">
        <w:t xml:space="preserve">incremental </w:t>
      </w:r>
      <w:r w:rsidR="00016666">
        <w:t>revenue</w:t>
      </w:r>
      <w:r>
        <w:t xml:space="preserve"> must be accounted for in NCC calculations.</w:t>
      </w:r>
    </w:p>
    <w:p w14:paraId="0C71BBC6" w14:textId="48BE018C" w:rsidR="00E571AA" w:rsidRDefault="00AE31AA" w:rsidP="00AE31AA">
      <w:r>
        <w:t>Estimating incremental revenue for calculating NCCs requires a water business to address the factors in Table 4.1.</w:t>
      </w:r>
    </w:p>
    <w:p w14:paraId="53877D89" w14:textId="71E3C98E" w:rsidR="00E41EB8" w:rsidRDefault="00E41EB8" w:rsidP="006A1530">
      <w:pPr>
        <w:pStyle w:val="Figure-Table-BoxHeading"/>
        <w:keepNext/>
        <w:keepLines/>
        <w:numPr>
          <w:ilvl w:val="0"/>
          <w:numId w:val="0"/>
        </w:numPr>
      </w:pPr>
      <w:r w:rsidRPr="00E41EB8">
        <w:lastRenderedPageBreak/>
        <w:t xml:space="preserve">Table 4.1 </w:t>
      </w:r>
      <w:r>
        <w:tab/>
      </w:r>
      <w:r w:rsidRPr="00E41EB8">
        <w:t>Elements of forecasting incremental revenue</w:t>
      </w:r>
    </w:p>
    <w:tbl>
      <w:tblPr>
        <w:tblStyle w:val="TableGrid"/>
        <w:tblW w:w="9781" w:type="dxa"/>
        <w:tblLayout w:type="fixed"/>
        <w:tblLook w:val="04A0" w:firstRow="1" w:lastRow="0" w:firstColumn="1" w:lastColumn="0" w:noHBand="0" w:noVBand="1"/>
      </w:tblPr>
      <w:tblGrid>
        <w:gridCol w:w="1985"/>
        <w:gridCol w:w="7796"/>
      </w:tblGrid>
      <w:tr w:rsidR="00DA5410" w14:paraId="147087FA" w14:textId="77777777" w:rsidTr="00DA5410">
        <w:trPr>
          <w:cnfStyle w:val="100000000000" w:firstRow="1" w:lastRow="0" w:firstColumn="0" w:lastColumn="0" w:oddVBand="0" w:evenVBand="0" w:oddHBand="0" w:evenHBand="0" w:firstRowFirstColumn="0" w:firstRowLastColumn="0" w:lastRowFirstColumn="0" w:lastRowLastColumn="0"/>
          <w:tblHeader/>
        </w:trPr>
        <w:tc>
          <w:tcPr>
            <w:tcW w:w="1985" w:type="dxa"/>
          </w:tcPr>
          <w:p w14:paraId="42FFAA8C" w14:textId="5767F89E" w:rsidR="00DA5410" w:rsidRDefault="00DA5410" w:rsidP="006A1530">
            <w:pPr>
              <w:pStyle w:val="TableHeading"/>
              <w:keepNext/>
              <w:keepLines/>
            </w:pPr>
            <w:r w:rsidRPr="00451A82">
              <w:t xml:space="preserve">Element </w:t>
            </w:r>
          </w:p>
        </w:tc>
        <w:tc>
          <w:tcPr>
            <w:tcW w:w="7796" w:type="dxa"/>
          </w:tcPr>
          <w:p w14:paraId="653EA649" w14:textId="4AB9B5A4" w:rsidR="00DA5410" w:rsidRDefault="00DA5410" w:rsidP="006A1530">
            <w:pPr>
              <w:pStyle w:val="TableHeading"/>
              <w:keepNext/>
              <w:keepLines/>
            </w:pPr>
            <w:r w:rsidRPr="00451A82">
              <w:t>Consideration</w:t>
            </w:r>
          </w:p>
        </w:tc>
      </w:tr>
      <w:tr w:rsidR="00DA5410" w14:paraId="2BDE8C22" w14:textId="77777777" w:rsidTr="00DA5410">
        <w:trPr>
          <w:cnfStyle w:val="000000100000" w:firstRow="0" w:lastRow="0" w:firstColumn="0" w:lastColumn="0" w:oddVBand="0" w:evenVBand="0" w:oddHBand="1" w:evenHBand="0" w:firstRowFirstColumn="0" w:firstRowLastColumn="0" w:lastRowFirstColumn="0" w:lastRowLastColumn="0"/>
        </w:trPr>
        <w:tc>
          <w:tcPr>
            <w:tcW w:w="1985" w:type="dxa"/>
          </w:tcPr>
          <w:p w14:paraId="3C1D2BB5" w14:textId="53F3FF38" w:rsidR="00DA5410" w:rsidRDefault="00DA5410" w:rsidP="006A1530">
            <w:pPr>
              <w:pStyle w:val="TableBody"/>
              <w:keepNext/>
              <w:keepLines/>
            </w:pPr>
            <w:r w:rsidRPr="00F13EA7">
              <w:t>Price of prescribed services</w:t>
            </w:r>
          </w:p>
        </w:tc>
        <w:tc>
          <w:tcPr>
            <w:tcW w:w="7796" w:type="dxa"/>
          </w:tcPr>
          <w:p w14:paraId="1A1F8EAF" w14:textId="27C063AC" w:rsidR="00DA5410" w:rsidRDefault="00DA5410" w:rsidP="006A1530">
            <w:pPr>
              <w:pStyle w:val="TableBody"/>
              <w:keepNext/>
              <w:keepLines/>
              <w:spacing w:afterLines="60" w:after="144"/>
            </w:pPr>
            <w:r>
              <w:t>Forecasting incremental revenue requires an assumed prescribed service price for the forecasting period, which will be longer than a water business’s price determination period.</w:t>
            </w:r>
          </w:p>
          <w:p w14:paraId="47B17FFA" w14:textId="77777777" w:rsidR="00DA5410" w:rsidRDefault="00DA5410" w:rsidP="006A1530">
            <w:pPr>
              <w:pStyle w:val="TableBody"/>
              <w:keepNext/>
              <w:keepLines/>
              <w:spacing w:afterLines="60" w:after="144"/>
            </w:pPr>
            <w:r w:rsidRPr="141FC085">
              <w:rPr>
                <w:lang w:val="en-AU"/>
              </w:rPr>
              <w:t>Prices used for the projected revenues beyond the current price determination period should use a flat real price path with only inflation escalation.</w:t>
            </w:r>
          </w:p>
          <w:p w14:paraId="462286D6" w14:textId="7CF38319" w:rsidR="00DA5410" w:rsidRDefault="00DA5410" w:rsidP="006A1530">
            <w:pPr>
              <w:pStyle w:val="TableBody"/>
              <w:keepNext/>
              <w:keepLines/>
              <w:spacing w:afterLines="60" w:after="144"/>
            </w:pPr>
            <w:r>
              <w:t xml:space="preserve">If a water business uses </w:t>
            </w:r>
            <w:r w:rsidR="00EA0E6D">
              <w:t xml:space="preserve">a prescribed service price which is </w:t>
            </w:r>
            <w:r>
              <w:t>greater than the inflation escalation, then it must justify this approach in its price submission.</w:t>
            </w:r>
          </w:p>
        </w:tc>
      </w:tr>
      <w:tr w:rsidR="00DA5410" w14:paraId="15F18A7C" w14:textId="77777777" w:rsidTr="00DA5410">
        <w:trPr>
          <w:cnfStyle w:val="000000010000" w:firstRow="0" w:lastRow="0" w:firstColumn="0" w:lastColumn="0" w:oddVBand="0" w:evenVBand="0" w:oddHBand="0" w:evenHBand="1" w:firstRowFirstColumn="0" w:firstRowLastColumn="0" w:lastRowFirstColumn="0" w:lastRowLastColumn="0"/>
        </w:trPr>
        <w:tc>
          <w:tcPr>
            <w:tcW w:w="1985" w:type="dxa"/>
          </w:tcPr>
          <w:p w14:paraId="13B2B684" w14:textId="5292ED2C" w:rsidR="00DA5410" w:rsidRDefault="00DA5410" w:rsidP="00FE7C3D">
            <w:pPr>
              <w:pStyle w:val="TableBody"/>
              <w:keepLines/>
            </w:pPr>
            <w:r w:rsidRPr="00F13EA7">
              <w:t>Forecast customer demand</w:t>
            </w:r>
          </w:p>
        </w:tc>
        <w:tc>
          <w:tcPr>
            <w:tcW w:w="7796" w:type="dxa"/>
          </w:tcPr>
          <w:p w14:paraId="0AD6E9A0" w14:textId="15328905" w:rsidR="00DA5410" w:rsidRDefault="00DA5410" w:rsidP="00FE7C3D">
            <w:pPr>
              <w:pStyle w:val="TableBody"/>
              <w:keepNext/>
              <w:keepLines/>
              <w:spacing w:after="60"/>
            </w:pPr>
            <w:r>
              <w:t>Forecasting incremental revenue requires water businesses to forecast expected customer demand for all NCCs, and customer connection numbers for standard NCCs.</w:t>
            </w:r>
          </w:p>
          <w:p w14:paraId="71CD6747" w14:textId="391242C0" w:rsidR="00DA5410" w:rsidRDefault="00317148" w:rsidP="00FE7C3D">
            <w:pPr>
              <w:pStyle w:val="TableBody"/>
              <w:keepLines/>
              <w:spacing w:after="60"/>
            </w:pPr>
            <w:r>
              <w:br/>
            </w:r>
            <w:r w:rsidR="00DA5410">
              <w:t>Water businesses can forecast and justify their incremental customer demand by considering:</w:t>
            </w:r>
          </w:p>
          <w:p w14:paraId="70000BEC" w14:textId="50BDF820" w:rsidR="00DA5410" w:rsidRDefault="00DA5410" w:rsidP="007F7844">
            <w:pPr>
              <w:pStyle w:val="TableBullet"/>
            </w:pPr>
            <w:r>
              <w:t>the likely nature of the connecting customers (residential or business, and form of business involved for large users)</w:t>
            </w:r>
          </w:p>
          <w:p w14:paraId="4CD643C3" w14:textId="63AD7EF5" w:rsidR="00DA5410" w:rsidRDefault="00DA5410" w:rsidP="007F7844">
            <w:pPr>
              <w:pStyle w:val="TableBullet"/>
            </w:pPr>
            <w:r>
              <w:t>trends in service usage</w:t>
            </w:r>
          </w:p>
          <w:p w14:paraId="4A10A857" w14:textId="555AC821" w:rsidR="00DA5410" w:rsidRDefault="00DA5410" w:rsidP="007F7844">
            <w:pPr>
              <w:pStyle w:val="TableBullet"/>
            </w:pPr>
            <w:r>
              <w:t>locational factors affecting water usage levels (</w:t>
            </w:r>
            <w:r w:rsidR="00EA0E6D">
              <w:t>for example,</w:t>
            </w:r>
            <w:r>
              <w:t xml:space="preserve"> access to recycled water).</w:t>
            </w:r>
          </w:p>
        </w:tc>
      </w:tr>
      <w:tr w:rsidR="00DA5410" w14:paraId="6F688277" w14:textId="77777777" w:rsidTr="00DA5410">
        <w:trPr>
          <w:cnfStyle w:val="000000100000" w:firstRow="0" w:lastRow="0" w:firstColumn="0" w:lastColumn="0" w:oddVBand="0" w:evenVBand="0" w:oddHBand="1" w:evenHBand="0" w:firstRowFirstColumn="0" w:firstRowLastColumn="0" w:lastRowFirstColumn="0" w:lastRowLastColumn="0"/>
        </w:trPr>
        <w:tc>
          <w:tcPr>
            <w:tcW w:w="1985" w:type="dxa"/>
          </w:tcPr>
          <w:p w14:paraId="6E5A8319" w14:textId="69A1850D" w:rsidR="00DA5410" w:rsidRDefault="00DA5410" w:rsidP="00AB02B3">
            <w:pPr>
              <w:pStyle w:val="TableBody"/>
            </w:pPr>
            <w:r w:rsidRPr="00F13EA7">
              <w:t>Forecasting period</w:t>
            </w:r>
          </w:p>
        </w:tc>
        <w:tc>
          <w:tcPr>
            <w:tcW w:w="7796" w:type="dxa"/>
          </w:tcPr>
          <w:p w14:paraId="4AF3B961" w14:textId="695D2725" w:rsidR="00DA5410" w:rsidRDefault="00DA5410" w:rsidP="008D3EA1">
            <w:pPr>
              <w:pStyle w:val="TableBody"/>
              <w:spacing w:afterLines="60" w:after="144"/>
            </w:pPr>
            <w:r w:rsidRPr="141FC085">
              <w:rPr>
                <w:lang w:val="en-AU"/>
              </w:rPr>
              <w:t xml:space="preserve">Incremental revenues should generally be forecast over the same period as is used to assess incremental costs. </w:t>
            </w:r>
            <w:r>
              <w:rPr>
                <w:lang w:val="en-AU"/>
              </w:rPr>
              <w:t>However,</w:t>
            </w:r>
            <w:r w:rsidRPr="141FC085">
              <w:rPr>
                <w:lang w:val="en-AU"/>
              </w:rPr>
              <w:t xml:space="preserve"> some connection circumstances may warrant shorter periods.</w:t>
            </w:r>
          </w:p>
          <w:p w14:paraId="031B9948" w14:textId="5CAC97D3" w:rsidR="00DA5410" w:rsidRDefault="00DA5410" w:rsidP="008D3EA1">
            <w:pPr>
              <w:pStyle w:val="TableBody"/>
              <w:spacing w:afterLines="60" w:after="144"/>
            </w:pPr>
            <w:r>
              <w:t xml:space="preserve">Water businesses can choose and justify their time horizons by </w:t>
            </w:r>
            <w:r w:rsidRPr="00620953">
              <w:t>considering</w:t>
            </w:r>
            <w:r>
              <w:t xml:space="preserve"> the:</w:t>
            </w:r>
          </w:p>
          <w:p w14:paraId="54D406DE" w14:textId="5F531AE8" w:rsidR="00DA5410" w:rsidRDefault="00DA5410" w:rsidP="007F7844">
            <w:pPr>
              <w:pStyle w:val="TableBullet"/>
            </w:pPr>
            <w:r>
              <w:t>expected tenure of the customer’s connection point</w:t>
            </w:r>
          </w:p>
          <w:p w14:paraId="651856D4" w14:textId="26379BF1" w:rsidR="00DA5410" w:rsidRDefault="00DA5410" w:rsidP="007F7844">
            <w:pPr>
              <w:pStyle w:val="TableBullet"/>
            </w:pPr>
            <w:r>
              <w:t>length of development staging strategies</w:t>
            </w:r>
          </w:p>
          <w:p w14:paraId="71C7EE3C" w14:textId="73D56570" w:rsidR="00DA5410" w:rsidRDefault="00DA5410" w:rsidP="007F7844">
            <w:pPr>
              <w:pStyle w:val="TableBullet"/>
            </w:pPr>
            <w:r>
              <w:t>life of the plant invested in by large commercial and industrial customers</w:t>
            </w:r>
          </w:p>
          <w:p w14:paraId="1E0B713B" w14:textId="38D3DCC1" w:rsidR="00DA5410" w:rsidRDefault="00DA5410" w:rsidP="007F7844">
            <w:pPr>
              <w:pStyle w:val="TableBullet"/>
            </w:pPr>
            <w:r>
              <w:t>practicality of developing reliable forecasts for longer horizons</w:t>
            </w:r>
          </w:p>
          <w:p w14:paraId="21643DEF" w14:textId="548B7B69" w:rsidR="00DA5410" w:rsidRDefault="00DA5410" w:rsidP="007F7844">
            <w:pPr>
              <w:pStyle w:val="TableBullet"/>
            </w:pPr>
            <w:r>
              <w:t>level of demand predictability.</w:t>
            </w:r>
          </w:p>
        </w:tc>
      </w:tr>
      <w:tr w:rsidR="00DA5410" w14:paraId="3262C2E1" w14:textId="77777777" w:rsidTr="00DA5410">
        <w:trPr>
          <w:cnfStyle w:val="000000010000" w:firstRow="0" w:lastRow="0" w:firstColumn="0" w:lastColumn="0" w:oddVBand="0" w:evenVBand="0" w:oddHBand="0" w:evenHBand="1" w:firstRowFirstColumn="0" w:firstRowLastColumn="0" w:lastRowFirstColumn="0" w:lastRowLastColumn="0"/>
        </w:trPr>
        <w:tc>
          <w:tcPr>
            <w:tcW w:w="1985" w:type="dxa"/>
          </w:tcPr>
          <w:p w14:paraId="1761F4E9" w14:textId="7D922165" w:rsidR="00DA5410" w:rsidRDefault="00DA5410" w:rsidP="005A1EE3">
            <w:pPr>
              <w:pStyle w:val="TableBody"/>
            </w:pPr>
            <w:r w:rsidRPr="00156A20">
              <w:t>Discount rate</w:t>
            </w:r>
          </w:p>
        </w:tc>
        <w:tc>
          <w:tcPr>
            <w:tcW w:w="7796" w:type="dxa"/>
          </w:tcPr>
          <w:p w14:paraId="23FD54DB" w14:textId="31B3C9CF" w:rsidR="00DA5410" w:rsidRDefault="00DA5410" w:rsidP="005A1EE3">
            <w:pPr>
              <w:pStyle w:val="TableBody"/>
            </w:pPr>
            <w:r w:rsidRPr="00156A20">
              <w:t xml:space="preserve">Incremental revenues should be assessed as their net present value using the ‘standard’ </w:t>
            </w:r>
            <w:r w:rsidRPr="00D12B41">
              <w:t>regulat</w:t>
            </w:r>
            <w:r w:rsidR="00D12B41" w:rsidRPr="00D12B41">
              <w:t>ory</w:t>
            </w:r>
            <w:r w:rsidRPr="00156A20">
              <w:t xml:space="preserve"> rate of return from our applicable guidance paper as the discount rate.</w:t>
            </w:r>
          </w:p>
        </w:tc>
      </w:tr>
    </w:tbl>
    <w:p w14:paraId="21E47F5C" w14:textId="4E5721EB" w:rsidR="002C3006" w:rsidRDefault="00B428DA" w:rsidP="00905C41">
      <w:pPr>
        <w:pStyle w:val="Heading2"/>
        <w:ind w:left="851" w:hanging="851"/>
      </w:pPr>
      <w:bookmarkStart w:id="166" w:name="_Toc218857660"/>
      <w:r>
        <w:lastRenderedPageBreak/>
        <w:t>4.4</w:t>
      </w:r>
      <w:r>
        <w:tab/>
      </w:r>
      <w:bookmarkStart w:id="167" w:name="_Toc210127609"/>
      <w:r w:rsidR="002C3006">
        <w:t>Standalone and avoidable cost</w:t>
      </w:r>
      <w:r w:rsidR="00327C28">
        <w:t>s</w:t>
      </w:r>
      <w:bookmarkEnd w:id="166"/>
      <w:bookmarkEnd w:id="167"/>
    </w:p>
    <w:p w14:paraId="55F6B939" w14:textId="4CC48C9E" w:rsidR="002C3006" w:rsidRDefault="002C3006" w:rsidP="00F07337">
      <w:pPr>
        <w:keepNext/>
        <w:keepLines/>
      </w:pPr>
      <w:r>
        <w:t xml:space="preserve">Our NCC </w:t>
      </w:r>
      <w:r w:rsidR="00EA0E6D">
        <w:t xml:space="preserve">Framework </w:t>
      </w:r>
      <w:r>
        <w:t xml:space="preserve">includes the NCC pricing principle that a </w:t>
      </w:r>
      <w:r w:rsidR="00215319">
        <w:t xml:space="preserve">water </w:t>
      </w:r>
      <w:r>
        <w:t>business calculat</w:t>
      </w:r>
      <w:r w:rsidR="00674BCC">
        <w:t>ing</w:t>
      </w:r>
      <w:r>
        <w:t xml:space="preserve"> an NCC </w:t>
      </w:r>
      <w:r w:rsidR="00FB0916">
        <w:t xml:space="preserve">based on </w:t>
      </w:r>
      <w:r w:rsidR="008E0ED8">
        <w:t>the incremental infrastructure and related costs of a connection</w:t>
      </w:r>
      <w:r w:rsidR="00E90696">
        <w:t xml:space="preserve"> </w:t>
      </w:r>
      <w:r>
        <w:t>must</w:t>
      </w:r>
      <w:r w:rsidR="00E90696">
        <w:t xml:space="preserve"> ensure those costs</w:t>
      </w:r>
      <w:r>
        <w:t xml:space="preserve"> </w:t>
      </w:r>
      <w:r w:rsidR="00036738">
        <w:t>are</w:t>
      </w:r>
      <w:r>
        <w:t xml:space="preserve">: </w:t>
      </w:r>
    </w:p>
    <w:p w14:paraId="752CA083" w14:textId="2B537346" w:rsidR="002C3006" w:rsidRDefault="002C3006" w:rsidP="00EC7876">
      <w:pPr>
        <w:pStyle w:val="ListLetters"/>
      </w:pPr>
      <w:r>
        <w:t>gr</w:t>
      </w:r>
      <w:r w:rsidRPr="00F07337">
        <w:t xml:space="preserve">eater than the avoidable cost of not </w:t>
      </w:r>
      <w:r>
        <w:t xml:space="preserve">servicing the connection </w:t>
      </w:r>
    </w:p>
    <w:p w14:paraId="4C16B581" w14:textId="004E5CE8" w:rsidR="002C3006" w:rsidRDefault="002C3006" w:rsidP="00EC7876">
      <w:pPr>
        <w:pStyle w:val="ListLetters"/>
      </w:pPr>
      <w:r>
        <w:t xml:space="preserve">less than the standalone cost of servicing that connection. </w:t>
      </w:r>
    </w:p>
    <w:p w14:paraId="1E3DEFB4" w14:textId="77777777" w:rsidR="002C3006" w:rsidRDefault="002C3006" w:rsidP="002C3006">
      <w:r>
        <w:t>These are called the efficient pricing bounds.</w:t>
      </w:r>
    </w:p>
    <w:p w14:paraId="49219E10" w14:textId="31411341" w:rsidR="002C3006" w:rsidRDefault="002C3006" w:rsidP="00076C61">
      <w:pPr>
        <w:pStyle w:val="Heading3"/>
      </w:pPr>
      <w:bookmarkStart w:id="168" w:name="_Toc209447318"/>
      <w:bookmarkStart w:id="169" w:name="_Toc209969074"/>
      <w:bookmarkStart w:id="170" w:name="_Toc210028121"/>
      <w:bookmarkStart w:id="171" w:name="_Toc210127610"/>
      <w:bookmarkStart w:id="172" w:name="_Toc210908622"/>
      <w:bookmarkStart w:id="173" w:name="_Toc211246871"/>
      <w:bookmarkStart w:id="174" w:name="_Toc218857661"/>
      <w:r>
        <w:t xml:space="preserve">What </w:t>
      </w:r>
      <w:r w:rsidR="007223A4">
        <w:t xml:space="preserve">are </w:t>
      </w:r>
      <w:r w:rsidR="00F10120">
        <w:t>standalone</w:t>
      </w:r>
      <w:r>
        <w:t xml:space="preserve"> and </w:t>
      </w:r>
      <w:r w:rsidR="00F10120">
        <w:t xml:space="preserve">avoidable costs </w:t>
      </w:r>
      <w:r>
        <w:t>and why they apply</w:t>
      </w:r>
      <w:bookmarkEnd w:id="168"/>
      <w:bookmarkEnd w:id="169"/>
      <w:bookmarkEnd w:id="170"/>
      <w:bookmarkEnd w:id="171"/>
      <w:bookmarkEnd w:id="172"/>
      <w:bookmarkEnd w:id="173"/>
      <w:bookmarkEnd w:id="174"/>
    </w:p>
    <w:p w14:paraId="29B9A534" w14:textId="6ED4C7E3" w:rsidR="002C3006" w:rsidRDefault="004016A2" w:rsidP="002C3006">
      <w:r>
        <w:t>W</w:t>
      </w:r>
      <w:r w:rsidR="002C3006">
        <w:t>ater business</w:t>
      </w:r>
      <w:r>
        <w:t>es provide</w:t>
      </w:r>
      <w:r w:rsidR="002C3006">
        <w:t xml:space="preserve"> services </w:t>
      </w:r>
      <w:r w:rsidR="00CC1658">
        <w:t xml:space="preserve">that </w:t>
      </w:r>
      <w:r w:rsidR="002C3006">
        <w:t xml:space="preserve">involve shared use of </w:t>
      </w:r>
      <w:r w:rsidR="005269F8">
        <w:t>large-sca</w:t>
      </w:r>
      <w:r w:rsidR="00B5002E">
        <w:t>le</w:t>
      </w:r>
      <w:r w:rsidR="002C3006">
        <w:t xml:space="preserve"> assets with significant fixed costs, often </w:t>
      </w:r>
      <w:r w:rsidR="00B5002E">
        <w:t>requiring substantial but</w:t>
      </w:r>
      <w:r w:rsidR="002C3006">
        <w:t xml:space="preserve"> infrequent investments in growth and capacity. In practice</w:t>
      </w:r>
      <w:r w:rsidR="007A7578">
        <w:t>,</w:t>
      </w:r>
      <w:r w:rsidR="002C3006">
        <w:t xml:space="preserve"> this means:</w:t>
      </w:r>
    </w:p>
    <w:p w14:paraId="52038A1D" w14:textId="3C36CC1A" w:rsidR="002C3006" w:rsidRDefault="00BD09AF" w:rsidP="00EC7876">
      <w:pPr>
        <w:pStyle w:val="ListLetters"/>
      </w:pPr>
      <w:r>
        <w:t>estimating</w:t>
      </w:r>
      <w:r w:rsidR="002C3006">
        <w:t xml:space="preserve"> marginal costs </w:t>
      </w:r>
      <w:r w:rsidR="00415824">
        <w:t xml:space="preserve">for </w:t>
      </w:r>
      <w:r w:rsidR="002C3006">
        <w:t xml:space="preserve">efficient price </w:t>
      </w:r>
      <w:r w:rsidR="003E0C9A">
        <w:t xml:space="preserve">bounds </w:t>
      </w:r>
      <w:r w:rsidR="002C3006">
        <w:t xml:space="preserve">will require </w:t>
      </w:r>
      <w:r w:rsidR="002C3006" w:rsidRPr="00FE7C3D">
        <w:t>judgment</w:t>
      </w:r>
      <w:r w:rsidR="002C3006">
        <w:t xml:space="preserve"> and assumptions</w:t>
      </w:r>
    </w:p>
    <w:p w14:paraId="6CD66CA6" w14:textId="6218CBED" w:rsidR="002C3006" w:rsidRDefault="00512CB1" w:rsidP="00EC7876">
      <w:pPr>
        <w:pStyle w:val="ListLetters"/>
      </w:pPr>
      <w:r w:rsidRPr="627E4D5E">
        <w:rPr>
          <w:lang w:val="en-AU"/>
        </w:rPr>
        <w:t>recovering</w:t>
      </w:r>
      <w:r w:rsidR="002C3006" w:rsidRPr="627E4D5E">
        <w:rPr>
          <w:lang w:val="en-AU"/>
        </w:rPr>
        <w:t xml:space="preserve"> shared and fixed costs </w:t>
      </w:r>
      <w:r w:rsidRPr="627E4D5E">
        <w:rPr>
          <w:lang w:val="en-AU"/>
        </w:rPr>
        <w:t>is necessary</w:t>
      </w:r>
      <w:r w:rsidR="002C3006" w:rsidRPr="627E4D5E">
        <w:rPr>
          <w:lang w:val="en-AU"/>
        </w:rPr>
        <w:t xml:space="preserve"> to ensure the </w:t>
      </w:r>
      <w:r w:rsidR="00B57A3B" w:rsidRPr="627E4D5E">
        <w:rPr>
          <w:lang w:val="en-AU"/>
        </w:rPr>
        <w:t xml:space="preserve">water </w:t>
      </w:r>
      <w:r w:rsidR="002C3006" w:rsidRPr="627E4D5E">
        <w:rPr>
          <w:lang w:val="en-AU"/>
        </w:rPr>
        <w:t xml:space="preserve">business recovers total costs and </w:t>
      </w:r>
      <w:r w:rsidR="00023FA8" w:rsidRPr="627E4D5E">
        <w:rPr>
          <w:lang w:val="en-AU"/>
        </w:rPr>
        <w:t>stays</w:t>
      </w:r>
      <w:r w:rsidR="002C3006" w:rsidRPr="627E4D5E">
        <w:rPr>
          <w:lang w:val="en-AU"/>
        </w:rPr>
        <w:t xml:space="preserve"> financially viable.</w:t>
      </w:r>
    </w:p>
    <w:p w14:paraId="79130EA4" w14:textId="3D9D137A" w:rsidR="002C3006" w:rsidRDefault="002C3006" w:rsidP="002C3006">
      <w:r>
        <w:t xml:space="preserve">This means both upfront NCCs and ongoing service prices are </w:t>
      </w:r>
      <w:r w:rsidR="003C28EE">
        <w:t>based on assessments</w:t>
      </w:r>
      <w:r>
        <w:t xml:space="preserve"> </w:t>
      </w:r>
      <w:r w:rsidR="003C28EE">
        <w:t>of</w:t>
      </w:r>
      <w:r>
        <w:t xml:space="preserve"> customers’ (connection applicants</w:t>
      </w:r>
      <w:r w:rsidR="00A92C2E">
        <w:t>’</w:t>
      </w:r>
      <w:r>
        <w:t xml:space="preserve"> and water and sewerage customers</w:t>
      </w:r>
      <w:r w:rsidR="00A92C2E">
        <w:t>’</w:t>
      </w:r>
      <w:r>
        <w:t xml:space="preserve">) share of fixed versus variable costs. </w:t>
      </w:r>
      <w:r w:rsidR="009469AA">
        <w:t>To address this inherent</w:t>
      </w:r>
      <w:r>
        <w:t xml:space="preserve"> </w:t>
      </w:r>
      <w:r w:rsidRPr="00484197">
        <w:t>judgment</w:t>
      </w:r>
      <w:r>
        <w:t xml:space="preserve"> and broad range of possible outcomes, our NCC pricing principle </w:t>
      </w:r>
      <w:r w:rsidR="00130DEC">
        <w:t>sets up</w:t>
      </w:r>
      <w:r>
        <w:t xml:space="preserve"> efficient pric</w:t>
      </w:r>
      <w:r w:rsidR="00DA070D">
        <w:t>ing</w:t>
      </w:r>
      <w:r>
        <w:t xml:space="preserve"> bounds as an additional customer protection to </w:t>
      </w:r>
      <w:r w:rsidR="004E155F">
        <w:t>prevent</w:t>
      </w:r>
      <w:r>
        <w:t xml:space="preserve"> uneconomic levels of cross-subsidy.</w:t>
      </w:r>
    </w:p>
    <w:p w14:paraId="6B25B0F9" w14:textId="704CCEEB" w:rsidR="002C3006" w:rsidRDefault="002C3006" w:rsidP="002C3006">
      <w:r>
        <w:t xml:space="preserve">Pricing within the </w:t>
      </w:r>
      <w:r w:rsidR="00877793">
        <w:t>efficient pricing bounds</w:t>
      </w:r>
      <w:r>
        <w:t xml:space="preserve"> </w:t>
      </w:r>
      <w:r w:rsidR="00D018EF">
        <w:t>avoids</w:t>
      </w:r>
      <w:r>
        <w:t xml:space="preserve"> inefficient economic cross-subsidies for the following reasons: </w:t>
      </w:r>
    </w:p>
    <w:p w14:paraId="200322FD" w14:textId="3AA9B708" w:rsidR="002C3006" w:rsidRDefault="000E7D1A" w:rsidP="00EC7876">
      <w:pPr>
        <w:pStyle w:val="ListLetters"/>
      </w:pPr>
      <w:r w:rsidRPr="003E0C9A">
        <w:rPr>
          <w:b/>
        </w:rPr>
        <w:t>Above standalone costs</w:t>
      </w:r>
      <w:r w:rsidR="00CA0861">
        <w:br/>
        <w:t>Charging</w:t>
      </w:r>
      <w:r w:rsidR="000770FC">
        <w:t xml:space="preserve"> more than </w:t>
      </w:r>
      <w:r w:rsidR="002C3006">
        <w:t xml:space="preserve">the standalone cost </w:t>
      </w:r>
      <w:r w:rsidR="000770FC">
        <w:t>could incentivise</w:t>
      </w:r>
      <w:r w:rsidR="002C3006">
        <w:t xml:space="preserve"> customers to </w:t>
      </w:r>
      <w:r w:rsidR="00476917">
        <w:t>seek</w:t>
      </w:r>
      <w:r w:rsidR="002C3006">
        <w:t xml:space="preserve"> alternative service solution</w:t>
      </w:r>
      <w:r w:rsidR="00476917">
        <w:t>s, potentially leading to</w:t>
      </w:r>
      <w:r w:rsidR="002C3006">
        <w:t xml:space="preserve"> inefficient bypass of the existing water infrastructure. </w:t>
      </w:r>
    </w:p>
    <w:p w14:paraId="3362185B" w14:textId="6A926E9B" w:rsidR="002C3006" w:rsidRDefault="0088575D" w:rsidP="00EC7876">
      <w:pPr>
        <w:pStyle w:val="ListLetters"/>
      </w:pPr>
      <w:r w:rsidRPr="003E0C9A">
        <w:rPr>
          <w:b/>
        </w:rPr>
        <w:t>Below avoidable cost</w:t>
      </w:r>
      <w:r w:rsidR="00CA0861">
        <w:br/>
        <w:t>Charging</w:t>
      </w:r>
      <w:r>
        <w:t xml:space="preserve"> less than the</w:t>
      </w:r>
      <w:r w:rsidR="002C3006">
        <w:t xml:space="preserve"> avoidable cost</w:t>
      </w:r>
      <w:r w:rsidR="001E0633">
        <w:t xml:space="preserve"> </w:t>
      </w:r>
      <w:r w:rsidR="002C3006">
        <w:t xml:space="preserve">would </w:t>
      </w:r>
      <w:r w:rsidR="001E0633">
        <w:t>make it</w:t>
      </w:r>
      <w:r w:rsidR="002C3006">
        <w:t xml:space="preserve"> economically beneficial for the </w:t>
      </w:r>
      <w:r w:rsidR="00AE6901">
        <w:t xml:space="preserve">water </w:t>
      </w:r>
      <w:r w:rsidR="002C3006">
        <w:t>business to stop supplying the customers</w:t>
      </w:r>
      <w:r w:rsidR="00007660">
        <w:t>. This is because</w:t>
      </w:r>
      <w:r w:rsidR="002C3006">
        <w:t xml:space="preserve"> the associated costs would exceed the revenue obtained from the customer</w:t>
      </w:r>
      <w:r w:rsidR="00633EEB">
        <w:t>s</w:t>
      </w:r>
      <w:r w:rsidR="002C3006">
        <w:t xml:space="preserve">, </w:t>
      </w:r>
      <w:r w:rsidR="00633EEB">
        <w:t>meaning</w:t>
      </w:r>
      <w:r w:rsidR="002C3006">
        <w:t xml:space="preserve"> other customers</w:t>
      </w:r>
      <w:r w:rsidR="0090421A">
        <w:t xml:space="preserve"> would effectively</w:t>
      </w:r>
      <w:r w:rsidR="002C3006">
        <w:t xml:space="preserve"> be subsidising them at inefficient levels. </w:t>
      </w:r>
    </w:p>
    <w:p w14:paraId="554D29BB" w14:textId="620AC964" w:rsidR="002C3006" w:rsidRDefault="00720203" w:rsidP="008A534A">
      <w:pPr>
        <w:pStyle w:val="Heading3"/>
      </w:pPr>
      <w:bookmarkStart w:id="175" w:name="_Toc209447319"/>
      <w:bookmarkStart w:id="176" w:name="_Toc209969075"/>
      <w:bookmarkStart w:id="177" w:name="_Toc210028122"/>
      <w:bookmarkStart w:id="178" w:name="_Toc210127611"/>
      <w:bookmarkStart w:id="179" w:name="_Toc210908623"/>
      <w:bookmarkStart w:id="180" w:name="_Toc211246872"/>
      <w:bookmarkStart w:id="181" w:name="_Toc218857662"/>
      <w:r>
        <w:t>S</w:t>
      </w:r>
      <w:r w:rsidR="00F10120">
        <w:t>tandalone and avoidable costs appl</w:t>
      </w:r>
      <w:bookmarkEnd w:id="175"/>
      <w:bookmarkEnd w:id="176"/>
      <w:r>
        <w:t>icable to a connection</w:t>
      </w:r>
      <w:bookmarkEnd w:id="177"/>
      <w:bookmarkEnd w:id="178"/>
      <w:bookmarkEnd w:id="179"/>
      <w:bookmarkEnd w:id="180"/>
      <w:bookmarkEnd w:id="181"/>
    </w:p>
    <w:p w14:paraId="0C46E080" w14:textId="3EA8BA9B" w:rsidR="002C3006" w:rsidRDefault="002C3006" w:rsidP="002C3006">
      <w:r>
        <w:t xml:space="preserve">The efficient pricing bounds NCC pricing principle applies to assessing the adequacy of incremental costs included in an NCC calculation, not the </w:t>
      </w:r>
      <w:r w:rsidR="00F21884">
        <w:t>net incremental cost</w:t>
      </w:r>
      <w:r>
        <w:t xml:space="preserve"> NCC after </w:t>
      </w:r>
      <w:r w:rsidR="00526539">
        <w:t>accounting for</w:t>
      </w:r>
      <w:r>
        <w:t xml:space="preserve"> incremental revenues</w:t>
      </w:r>
      <w:r w:rsidR="005C15D6">
        <w:t xml:space="preserve"> or other benefits</w:t>
      </w:r>
      <w:r>
        <w:t>.</w:t>
      </w:r>
    </w:p>
    <w:p w14:paraId="161F41C1" w14:textId="78479C44" w:rsidR="002C3006" w:rsidRPr="00F10C07" w:rsidRDefault="002C3006" w:rsidP="002C3006">
      <w:r w:rsidRPr="00F10C07">
        <w:lastRenderedPageBreak/>
        <w:t xml:space="preserve">In some cases, </w:t>
      </w:r>
      <w:r w:rsidR="00526539" w:rsidRPr="00F10C07">
        <w:t>including</w:t>
      </w:r>
      <w:r w:rsidRPr="00F10C07">
        <w:t xml:space="preserve"> incremental revenues and benefits may result in a calculated NCC that is zero or lower than the avoided costs of servicing a connection. This does not indicate inefficient cross-subsidisation, but rather </w:t>
      </w:r>
      <w:r w:rsidR="00B619B8" w:rsidRPr="00F10C07">
        <w:t>it reflects that</w:t>
      </w:r>
      <w:r w:rsidRPr="00F10C07">
        <w:t xml:space="preserve"> </w:t>
      </w:r>
      <w:r w:rsidR="00110241" w:rsidRPr="00F10C07">
        <w:t>added</w:t>
      </w:r>
      <w:r w:rsidRPr="00F10C07">
        <w:t xml:space="preserve"> revenue from new customers offset</w:t>
      </w:r>
      <w:r w:rsidR="00385598" w:rsidRPr="00F10C07">
        <w:t>s</w:t>
      </w:r>
      <w:r w:rsidRPr="00F10C07">
        <w:t xml:space="preserve"> </w:t>
      </w:r>
      <w:r w:rsidR="00ED0FED" w:rsidRPr="00F10C07">
        <w:t xml:space="preserve">shared </w:t>
      </w:r>
      <w:r w:rsidRPr="00F10C07">
        <w:t>costs</w:t>
      </w:r>
      <w:r w:rsidR="00385598" w:rsidRPr="00F10C07">
        <w:t xml:space="preserve">, </w:t>
      </w:r>
      <w:r w:rsidRPr="00F10C07">
        <w:t>benefit</w:t>
      </w:r>
      <w:r w:rsidR="00E445D1" w:rsidRPr="00F10C07">
        <w:t>ing</w:t>
      </w:r>
      <w:r w:rsidRPr="00F10C07">
        <w:t xml:space="preserve"> existing customers through lower average service prices.</w:t>
      </w:r>
      <w:r w:rsidR="00385F7D" w:rsidRPr="00F10C07">
        <w:rPr>
          <w:rStyle w:val="FootnoteReference"/>
        </w:rPr>
        <w:footnoteReference w:id="23"/>
      </w:r>
    </w:p>
    <w:p w14:paraId="1460BE28" w14:textId="498BC680" w:rsidR="001D218A" w:rsidRDefault="001D218A" w:rsidP="002C3006">
      <w:r w:rsidRPr="00F10C07">
        <w:t>When demonstrating compliance with the efficient pricing bounds aspect of our incremental cost NCC pricing principle for a proposed standard NCC, a water business should consider the costs of servicing the collective customer group specified in the proposed eligibility criteria.</w:t>
      </w:r>
    </w:p>
    <w:p w14:paraId="482A45E1" w14:textId="40A00D45" w:rsidR="002C3006" w:rsidRDefault="002C3006" w:rsidP="00743E86">
      <w:pPr>
        <w:pStyle w:val="Heading3"/>
      </w:pPr>
      <w:bookmarkStart w:id="182" w:name="_Toc209447320"/>
      <w:bookmarkStart w:id="183" w:name="_Toc209969076"/>
      <w:bookmarkStart w:id="184" w:name="_Toc210028123"/>
      <w:bookmarkStart w:id="185" w:name="_Toc210127612"/>
      <w:bookmarkStart w:id="186" w:name="_Toc210908624"/>
      <w:bookmarkStart w:id="187" w:name="_Toc211246873"/>
      <w:bookmarkStart w:id="188" w:name="_Toc218857663"/>
      <w:r>
        <w:t xml:space="preserve">What </w:t>
      </w:r>
      <w:r w:rsidR="00E6708F">
        <w:t>i</w:t>
      </w:r>
      <w:r w:rsidR="00061072">
        <w:t>s</w:t>
      </w:r>
      <w:r w:rsidR="00E6708F">
        <w:t xml:space="preserve"> </w:t>
      </w:r>
      <w:r w:rsidR="00CE676C">
        <w:t xml:space="preserve">involved in estimating </w:t>
      </w:r>
      <w:r>
        <w:t>standalone and avoidable cost</w:t>
      </w:r>
      <w:bookmarkEnd w:id="182"/>
      <w:bookmarkEnd w:id="183"/>
      <w:bookmarkEnd w:id="184"/>
      <w:bookmarkEnd w:id="185"/>
      <w:bookmarkEnd w:id="186"/>
      <w:bookmarkEnd w:id="187"/>
      <w:bookmarkEnd w:id="188"/>
    </w:p>
    <w:p w14:paraId="7852ABE9" w14:textId="7DCC3F71" w:rsidR="00CA0861" w:rsidRPr="00CA0861" w:rsidRDefault="00CA0861" w:rsidP="003E0C9A">
      <w:pPr>
        <w:pStyle w:val="Heading4"/>
      </w:pPr>
      <w:r>
        <w:t>Avoidable cost</w:t>
      </w:r>
    </w:p>
    <w:p w14:paraId="18C7AE7E" w14:textId="7DEDFBBA" w:rsidR="002C3006" w:rsidRDefault="008E5C55" w:rsidP="006A1530">
      <w:pPr>
        <w:keepNext/>
        <w:keepLines/>
      </w:pPr>
      <w:r w:rsidRPr="00634E6D">
        <w:t xml:space="preserve">The </w:t>
      </w:r>
      <w:r w:rsidRPr="003E0C9A">
        <w:t>a</w:t>
      </w:r>
      <w:r w:rsidR="002C3006" w:rsidRPr="003E0C9A">
        <w:t>voidable cost</w:t>
      </w:r>
      <w:r w:rsidR="002C3006">
        <w:t xml:space="preserve"> </w:t>
      </w:r>
      <w:r w:rsidR="00061072">
        <w:t>is</w:t>
      </w:r>
      <w:r w:rsidR="002C3006">
        <w:t xml:space="preserve"> the cost that would be avoided if the water business did not provide any service to a new or expanded customer or group of new customers, and it is forward-looking only.</w:t>
      </w:r>
    </w:p>
    <w:p w14:paraId="3F7DE4E0" w14:textId="6FD1591E" w:rsidR="002C3006" w:rsidRDefault="002C3006" w:rsidP="002C3006">
      <w:r>
        <w:t xml:space="preserve">This can be estimated by assessing a </w:t>
      </w:r>
      <w:r w:rsidR="00280177">
        <w:t xml:space="preserve">water </w:t>
      </w:r>
      <w:r>
        <w:t>business’</w:t>
      </w:r>
      <w:r w:rsidR="00280177">
        <w:t>s</w:t>
      </w:r>
      <w:r>
        <w:t xml:space="preserve"> costs with and without the new or expanded customer or group of new customers.</w:t>
      </w:r>
    </w:p>
    <w:p w14:paraId="5BC23BB1" w14:textId="0765AE8E" w:rsidR="002C3006" w:rsidRDefault="002C3006" w:rsidP="002C3006">
      <w:r>
        <w:t xml:space="preserve">Some economic cost estimates such as long run marginal cost or average incremental cost (discussed in </w:t>
      </w:r>
      <w:r w:rsidRPr="0048334F">
        <w:t>section 6.</w:t>
      </w:r>
      <w:r w:rsidR="0048334F" w:rsidRPr="0048334F">
        <w:t>2</w:t>
      </w:r>
      <w:r>
        <w:t xml:space="preserve">) may be used as proxies for avoidable cost for the purpose of </w:t>
      </w:r>
      <w:r w:rsidR="002E31AD">
        <w:t>proving</w:t>
      </w:r>
      <w:r>
        <w:t xml:space="preserve"> compliance with this pricing bound.</w:t>
      </w:r>
    </w:p>
    <w:p w14:paraId="63595326" w14:textId="4D93E45A" w:rsidR="00444DAC" w:rsidRDefault="00444DAC" w:rsidP="003E0C9A">
      <w:pPr>
        <w:pStyle w:val="Heading4"/>
      </w:pPr>
      <w:r>
        <w:t>Standalone cost</w:t>
      </w:r>
    </w:p>
    <w:p w14:paraId="4578D8BB" w14:textId="5EE71D3B" w:rsidR="002C3006" w:rsidRDefault="008E5C55" w:rsidP="002C3006">
      <w:r w:rsidRPr="00634E6D">
        <w:t>The</w:t>
      </w:r>
      <w:r w:rsidRPr="003E0C9A">
        <w:t xml:space="preserve"> s</w:t>
      </w:r>
      <w:r w:rsidR="002C3006" w:rsidRPr="003E0C9A">
        <w:t xml:space="preserve">tandalone cost </w:t>
      </w:r>
      <w:r w:rsidR="002E31AD" w:rsidRPr="002E31AD">
        <w:t>is</w:t>
      </w:r>
      <w:r w:rsidR="002C3006">
        <w:t xml:space="preserve"> the </w:t>
      </w:r>
      <w:r w:rsidR="001D49EB" w:rsidRPr="002E31AD">
        <w:t>cost of</w:t>
      </w:r>
      <w:r w:rsidR="002C3006">
        <w:t xml:space="preserve"> the </w:t>
      </w:r>
      <w:r w:rsidR="001D49EB">
        <w:t>lowest</w:t>
      </w:r>
      <w:r w:rsidR="002C3006">
        <w:t xml:space="preserve"> cost, technically efficient servicing solution (the optimised cost) to service the new or expanded customer or group of new customers. </w:t>
      </w:r>
      <w:r w:rsidR="00545004">
        <w:t xml:space="preserve">A water business can estimate the standalone cost in </w:t>
      </w:r>
      <w:r w:rsidR="00432E4E">
        <w:t>d</w:t>
      </w:r>
      <w:r w:rsidR="002C3006">
        <w:t>ifferent ways</w:t>
      </w:r>
      <w:r w:rsidR="00432E4E">
        <w:t>, including by</w:t>
      </w:r>
      <w:r w:rsidR="002C3006">
        <w:t>:</w:t>
      </w:r>
    </w:p>
    <w:p w14:paraId="481F5932" w14:textId="0A8B1938" w:rsidR="002C3006" w:rsidRDefault="00016666" w:rsidP="00EC7876">
      <w:pPr>
        <w:pStyle w:val="ListLetters"/>
      </w:pPr>
      <w:r w:rsidRPr="627E4D5E">
        <w:rPr>
          <w:lang w:val="en-AU"/>
        </w:rPr>
        <w:t>a</w:t>
      </w:r>
      <w:r w:rsidR="002C3006" w:rsidRPr="627E4D5E">
        <w:rPr>
          <w:lang w:val="en-AU"/>
        </w:rPr>
        <w:t>llocat</w:t>
      </w:r>
      <w:r w:rsidR="00432E4E" w:rsidRPr="627E4D5E">
        <w:rPr>
          <w:lang w:val="en-AU"/>
        </w:rPr>
        <w:t>ing</w:t>
      </w:r>
      <w:r w:rsidR="002C3006" w:rsidRPr="627E4D5E">
        <w:rPr>
          <w:lang w:val="en-AU"/>
        </w:rPr>
        <w:t xml:space="preserve"> </w:t>
      </w:r>
      <w:r w:rsidRPr="627E4D5E">
        <w:rPr>
          <w:lang w:val="en-AU"/>
        </w:rPr>
        <w:t xml:space="preserve">the </w:t>
      </w:r>
      <w:r w:rsidR="002C3006" w:rsidRPr="627E4D5E">
        <w:rPr>
          <w:lang w:val="en-AU"/>
        </w:rPr>
        <w:t xml:space="preserve">share </w:t>
      </w:r>
      <w:r w:rsidRPr="627E4D5E">
        <w:rPr>
          <w:lang w:val="en-AU"/>
        </w:rPr>
        <w:t>of</w:t>
      </w:r>
      <w:r w:rsidR="002C3006" w:rsidRPr="627E4D5E">
        <w:rPr>
          <w:lang w:val="en-AU"/>
        </w:rPr>
        <w:t xml:space="preserve"> existing assets needed to service just the new or expanded customer or group of new customers and then add</w:t>
      </w:r>
      <w:r w:rsidR="006F478B" w:rsidRPr="627E4D5E">
        <w:rPr>
          <w:lang w:val="en-AU"/>
        </w:rPr>
        <w:t>ing</w:t>
      </w:r>
      <w:r w:rsidR="002C3006" w:rsidRPr="627E4D5E">
        <w:rPr>
          <w:lang w:val="en-AU"/>
        </w:rPr>
        <w:t xml:space="preserve"> the cost of new assets required to service just the new or expanded connection(s)</w:t>
      </w:r>
    </w:p>
    <w:p w14:paraId="761AF756" w14:textId="760A4EA2" w:rsidR="000C0EC6" w:rsidRDefault="00622C13" w:rsidP="00EC7876">
      <w:pPr>
        <w:pStyle w:val="ListLetters"/>
      </w:pPr>
      <w:r>
        <w:t>e</w:t>
      </w:r>
      <w:r w:rsidR="002C3006">
        <w:t>stimat</w:t>
      </w:r>
      <w:r>
        <w:t>ing</w:t>
      </w:r>
      <w:r w:rsidR="002C3006">
        <w:t xml:space="preserve"> an entirely new servicing solution that is independent of the existing network.</w:t>
      </w:r>
    </w:p>
    <w:p w14:paraId="75ADB624" w14:textId="7984C8DE" w:rsidR="002C3006" w:rsidRDefault="007F5C9F" w:rsidP="00A3619B">
      <w:r w:rsidRPr="007F5C9F">
        <w:t>The water business should use whichever of the above methods provides a lesser cost estimate for the connection(s) being assessed.</w:t>
      </w:r>
    </w:p>
    <w:p w14:paraId="5A4132CB" w14:textId="799C899C" w:rsidR="00C820ED" w:rsidRDefault="003E409D" w:rsidP="00905C41">
      <w:pPr>
        <w:pStyle w:val="Heading2"/>
        <w:ind w:left="851" w:hanging="851"/>
      </w:pPr>
      <w:bookmarkStart w:id="189" w:name="_Toc218857664"/>
      <w:r>
        <w:t>4.5</w:t>
      </w:r>
      <w:r>
        <w:tab/>
      </w:r>
      <w:bookmarkStart w:id="190" w:name="_Toc210127613"/>
      <w:r w:rsidR="00C820ED" w:rsidRPr="004F08AD">
        <w:t>Transitioning to cost reflective NCCs</w:t>
      </w:r>
      <w:bookmarkEnd w:id="189"/>
      <w:bookmarkEnd w:id="190"/>
    </w:p>
    <w:p w14:paraId="353B172B" w14:textId="1D6C872D" w:rsidR="00F37DFC" w:rsidRDefault="008D0173" w:rsidP="00C820ED">
      <w:r>
        <w:t xml:space="preserve">In future guidance we </w:t>
      </w:r>
      <w:r w:rsidR="002C3E3E">
        <w:t>will</w:t>
      </w:r>
      <w:r>
        <w:t xml:space="preserve"> </w:t>
      </w:r>
      <w:r w:rsidR="00437CFA">
        <w:t>specify</w:t>
      </w:r>
      <w:r>
        <w:t xml:space="preserve"> that </w:t>
      </w:r>
      <w:r w:rsidR="00437CFA">
        <w:t>if</w:t>
      </w:r>
      <w:r w:rsidR="00F37DFC">
        <w:t xml:space="preserve"> a water business propose</w:t>
      </w:r>
      <w:r w:rsidR="00604508">
        <w:t>s</w:t>
      </w:r>
      <w:r w:rsidR="00F37DFC">
        <w:t xml:space="preserve"> a glide path transition, our guidance will require business</w:t>
      </w:r>
      <w:r w:rsidR="0043126F">
        <w:t>es to</w:t>
      </w:r>
      <w:r w:rsidR="00F37DFC">
        <w:t>:</w:t>
      </w:r>
    </w:p>
    <w:p w14:paraId="36F4A6E9" w14:textId="4372067E" w:rsidR="00F37DFC" w:rsidRDefault="007732A5" w:rsidP="00EC7876">
      <w:pPr>
        <w:pStyle w:val="ListLetters"/>
      </w:pPr>
      <w:r>
        <w:lastRenderedPageBreak/>
        <w:t>t</w:t>
      </w:r>
      <w:r w:rsidR="00F37DFC">
        <w:t xml:space="preserve">ransparently </w:t>
      </w:r>
      <w:r w:rsidR="00FC2AC2">
        <w:t>quantify</w:t>
      </w:r>
      <w:r w:rsidR="00F37DFC">
        <w:t xml:space="preserve"> the customer bill impact of subsidising these developments</w:t>
      </w:r>
    </w:p>
    <w:p w14:paraId="62B40DC3" w14:textId="3AFD018A" w:rsidR="00F37DFC" w:rsidRDefault="00FC2AC2" w:rsidP="00EC7876">
      <w:pPr>
        <w:pStyle w:val="ListLetters"/>
      </w:pPr>
      <w:r>
        <w:t>justify</w:t>
      </w:r>
      <w:r w:rsidR="00F37DFC">
        <w:t xml:space="preserve"> the length of the transition period</w:t>
      </w:r>
    </w:p>
    <w:p w14:paraId="6581F3C5" w14:textId="4B904F7F" w:rsidR="001D4F3B" w:rsidRDefault="007732A5" w:rsidP="00EC7876">
      <w:pPr>
        <w:pStyle w:val="ListLetters"/>
      </w:pPr>
      <w:r>
        <w:t>c</w:t>
      </w:r>
      <w:r w:rsidR="00F37DFC">
        <w:t xml:space="preserve">onsult representatives of both connecting customers and existing customers about the reasonableness of the above points </w:t>
      </w:r>
      <w:r w:rsidR="0080664C">
        <w:t xml:space="preserve">(see </w:t>
      </w:r>
      <w:r w:rsidR="00F37DFC" w:rsidRPr="00EE583D">
        <w:t>section 7.2</w:t>
      </w:r>
      <w:r w:rsidR="0080664C">
        <w:t>)</w:t>
      </w:r>
      <w:r w:rsidR="00F37DFC">
        <w:t>.</w:t>
      </w:r>
    </w:p>
    <w:p w14:paraId="365F9A8E" w14:textId="35A913CA" w:rsidR="001D4F3B" w:rsidRDefault="00C11B71" w:rsidP="009B0AEA">
      <w:r w:rsidRPr="00F10C07">
        <w:t>W</w:t>
      </w:r>
      <w:r w:rsidR="00B039B5" w:rsidRPr="00F10C07">
        <w:t xml:space="preserve">e will consider approving proposals that provide for a transition to cost reflective NCCs, to enable a water business to manage price </w:t>
      </w:r>
      <w:r w:rsidR="009D0310" w:rsidRPr="00F10C07">
        <w:t>shocks</w:t>
      </w:r>
      <w:r w:rsidR="00B039B5" w:rsidRPr="00F10C07">
        <w:t xml:space="preserve">. </w:t>
      </w:r>
      <w:r w:rsidR="00E23BA2" w:rsidRPr="00F10C07">
        <w:t xml:space="preserve">Water businesses should engage with us </w:t>
      </w:r>
      <w:r w:rsidR="00833149" w:rsidRPr="00F10C07">
        <w:t xml:space="preserve">if their proposed NCCs </w:t>
      </w:r>
      <w:r w:rsidR="00F1753A" w:rsidRPr="00F10C07">
        <w:t xml:space="preserve">involve cost attributes that </w:t>
      </w:r>
      <w:r w:rsidR="00833149" w:rsidRPr="00F10C07">
        <w:t xml:space="preserve">are outside of the </w:t>
      </w:r>
      <w:r w:rsidR="00F1753A" w:rsidRPr="00F10C07">
        <w:t xml:space="preserve">efficient </w:t>
      </w:r>
      <w:r w:rsidR="00833149" w:rsidRPr="00F10C07">
        <w:t xml:space="preserve">pricing bounds before a price review commences. </w:t>
      </w:r>
    </w:p>
    <w:p w14:paraId="1A389653" w14:textId="740F1229" w:rsidR="002C3006" w:rsidRDefault="003E409D" w:rsidP="00905C41">
      <w:pPr>
        <w:pStyle w:val="Heading2"/>
        <w:ind w:left="851" w:hanging="851"/>
      </w:pPr>
      <w:bookmarkStart w:id="191" w:name="_Toc218857665"/>
      <w:r>
        <w:t>4.6</w:t>
      </w:r>
      <w:r>
        <w:tab/>
      </w:r>
      <w:bookmarkStart w:id="192" w:name="_Toc210127614"/>
      <w:r w:rsidR="001E5ECE">
        <w:t>D</w:t>
      </w:r>
      <w:r w:rsidR="002C3006">
        <w:t>irector attestation</w:t>
      </w:r>
      <w:bookmarkEnd w:id="191"/>
      <w:bookmarkEnd w:id="192"/>
    </w:p>
    <w:p w14:paraId="07EB9D5C" w14:textId="2A889453" w:rsidR="002C3006" w:rsidRDefault="002C3006" w:rsidP="006A1530">
      <w:pPr>
        <w:keepNext/>
        <w:keepLines/>
      </w:pPr>
      <w:r>
        <w:t xml:space="preserve">Our NCC </w:t>
      </w:r>
      <w:r w:rsidR="0080664C">
        <w:t>Framework</w:t>
      </w:r>
      <w:r>
        <w:t xml:space="preserve"> is supported by the director attestation require</w:t>
      </w:r>
      <w:r w:rsidR="008621D8">
        <w:t>d by</w:t>
      </w:r>
      <w:r>
        <w:t xml:space="preserve"> our water price review guidance papers. Our guidance requires the board of a water business to attest to the quality of its price submission and its compliance with our guidance (in all material respects). This promotes board involvement and ownership of </w:t>
      </w:r>
      <w:r w:rsidR="00462EC8">
        <w:t>the</w:t>
      </w:r>
      <w:r>
        <w:t xml:space="preserve"> proposals</w:t>
      </w:r>
      <w:r w:rsidR="00462EC8">
        <w:t xml:space="preserve"> </w:t>
      </w:r>
      <w:r w:rsidR="0096280F">
        <w:t>in the business</w:t>
      </w:r>
      <w:r w:rsidR="00BF23F6">
        <w:t>’s price submission</w:t>
      </w:r>
      <w:r>
        <w:t xml:space="preserve">. This attestation, endorsed by a resolution of the board of directors, must be included in the price submission. </w:t>
      </w:r>
    </w:p>
    <w:p w14:paraId="75009687" w14:textId="77777777" w:rsidR="002C3006" w:rsidRDefault="002C3006" w:rsidP="002C3006">
      <w:r>
        <w:t xml:space="preserve">The form of the required attestation set out in our 2023 guidance was: </w:t>
      </w:r>
    </w:p>
    <w:p w14:paraId="329BBD84" w14:textId="77777777" w:rsidR="002C3006" w:rsidRDefault="002C3006" w:rsidP="001E6E81">
      <w:pPr>
        <w:pStyle w:val="Quote"/>
      </w:pPr>
      <w:r>
        <w:t xml:space="preserve">The directors of [name of water business] having made such reasonable inquiries of management as we considered necessary (or having satisfied ourselves that we have no query), attest that, to the best of our knowledge, for the purpose of proposing prices for the Essential Services Commission’s 2023 water price review: </w:t>
      </w:r>
    </w:p>
    <w:p w14:paraId="1BC25031" w14:textId="77777777" w:rsidR="002C3006" w:rsidRDefault="002C3006" w:rsidP="001E6E81">
      <w:pPr>
        <w:pStyle w:val="Quote"/>
      </w:pPr>
      <w:r>
        <w:t xml:space="preserve">information and documentation provided in the price submission and relied upon to support [name of water business]’s price submission is reasonably based, complete and accurate in all material </w:t>
      </w:r>
      <w:proofErr w:type="gramStart"/>
      <w:r>
        <w:t>respects;</w:t>
      </w:r>
      <w:proofErr w:type="gramEnd"/>
      <w:r>
        <w:t xml:space="preserve"> </w:t>
      </w:r>
    </w:p>
    <w:p w14:paraId="088B161C" w14:textId="77777777" w:rsidR="002C3006" w:rsidRDefault="002C3006" w:rsidP="00C15190">
      <w:pPr>
        <w:pStyle w:val="Quote"/>
      </w:pPr>
      <w:r>
        <w:t xml:space="preserve">financial and demand forecasts are the business’s best estimates, and supporting information is available to justify the assumptions and methodologies used; and  </w:t>
      </w:r>
    </w:p>
    <w:p w14:paraId="5ADBED63" w14:textId="5F4D9793" w:rsidR="002C3006" w:rsidRDefault="002C3006" w:rsidP="00C15190">
      <w:pPr>
        <w:pStyle w:val="Quote"/>
      </w:pPr>
      <w:r>
        <w:t>the price submission satisfies the requirements of the 2023 water price review guidance paper issued by the Essential Services Commission in all material respects.</w:t>
      </w:r>
      <w:r w:rsidR="006046E6">
        <w:rPr>
          <w:rStyle w:val="FootnoteReference"/>
        </w:rPr>
        <w:footnoteReference w:id="24"/>
      </w:r>
      <w:r>
        <w:t xml:space="preserve"> </w:t>
      </w:r>
    </w:p>
    <w:p w14:paraId="1A279E00" w14:textId="570B7647" w:rsidR="002C3006" w:rsidRDefault="003E409D" w:rsidP="00905C41">
      <w:pPr>
        <w:pStyle w:val="Heading2"/>
        <w:ind w:left="851" w:hanging="851"/>
      </w:pPr>
      <w:bookmarkStart w:id="193" w:name="_Hlk209441065"/>
      <w:bookmarkStart w:id="194" w:name="_Toc218857666"/>
      <w:r>
        <w:rPr>
          <w:lang w:val="en-GB"/>
        </w:rPr>
        <w:lastRenderedPageBreak/>
        <w:t>4.7</w:t>
      </w:r>
      <w:r>
        <w:rPr>
          <w:lang w:val="en-GB"/>
        </w:rPr>
        <w:tab/>
      </w:r>
      <w:bookmarkStart w:id="195" w:name="_Toc210127615"/>
      <w:r w:rsidR="00EC307E" w:rsidRPr="00304C4A">
        <w:t>Access to dispute resolution</w:t>
      </w:r>
      <w:bookmarkEnd w:id="193"/>
      <w:bookmarkEnd w:id="194"/>
      <w:bookmarkEnd w:id="195"/>
    </w:p>
    <w:p w14:paraId="1ADD9799" w14:textId="0DFD0399" w:rsidR="002C3006" w:rsidRDefault="00427C70" w:rsidP="006A1530">
      <w:pPr>
        <w:keepNext/>
        <w:keepLines/>
      </w:pPr>
      <w:r w:rsidRPr="00B56C37">
        <w:t>The</w:t>
      </w:r>
      <w:r>
        <w:t>re are</w:t>
      </w:r>
      <w:r w:rsidR="002C3006">
        <w:t xml:space="preserve"> t</w:t>
      </w:r>
      <w:r w:rsidR="009E341D">
        <w:t xml:space="preserve">hree </w:t>
      </w:r>
      <w:r w:rsidR="002C3006">
        <w:t>sections of the Water Act that are relevant for NCC negotiations.</w:t>
      </w:r>
      <w:r w:rsidR="0036750E">
        <w:rPr>
          <w:rStyle w:val="FootnoteReference"/>
        </w:rPr>
        <w:footnoteReference w:id="25"/>
      </w:r>
      <w:r w:rsidR="00DE44F9">
        <w:t xml:space="preserve"> </w:t>
      </w:r>
      <w:r w:rsidR="002C3006">
        <w:t>The sections ensure both parties negotiate in good faith.</w:t>
      </w:r>
      <w:r w:rsidR="00B72505">
        <w:t xml:space="preserve"> </w:t>
      </w:r>
      <w:r w:rsidR="002C3006">
        <w:t xml:space="preserve">Where negotiations between a water business and developer </w:t>
      </w:r>
      <w:r w:rsidR="00CF3602">
        <w:t>do not</w:t>
      </w:r>
      <w:r w:rsidR="002C3006">
        <w:t xml:space="preserve"> reach agreement, provision should be made for the concerned developer or connection applicant to:</w:t>
      </w:r>
    </w:p>
    <w:p w14:paraId="420D977B" w14:textId="7E020A8A" w:rsidR="002C3006" w:rsidRPr="000F06E8" w:rsidRDefault="002C3006" w:rsidP="000F06E8">
      <w:pPr>
        <w:pStyle w:val="ListLetters"/>
      </w:pPr>
      <w:r w:rsidRPr="000F06E8">
        <w:t>seek an internal review by the water business</w:t>
      </w:r>
    </w:p>
    <w:p w14:paraId="1E792DCA" w14:textId="5B1AB374" w:rsidR="002C3006" w:rsidRPr="000F06E8" w:rsidRDefault="002C3006" w:rsidP="000F06E8">
      <w:pPr>
        <w:pStyle w:val="ListLetters"/>
      </w:pPr>
      <w:r w:rsidRPr="000F06E8">
        <w:t>request independent commercial dispute resolution</w:t>
      </w:r>
    </w:p>
    <w:p w14:paraId="29DE6BA3" w14:textId="799C0B90" w:rsidR="002C3006" w:rsidRPr="000F06E8" w:rsidRDefault="002C3006" w:rsidP="000F06E8">
      <w:pPr>
        <w:pStyle w:val="ListLetters"/>
      </w:pPr>
      <w:r w:rsidRPr="000F06E8">
        <w:t xml:space="preserve">be informed of their rights to challenge a decision through </w:t>
      </w:r>
      <w:r w:rsidR="003B3258" w:rsidRPr="000F06E8">
        <w:t>the Victorian Civil and Administrative Tribunal (</w:t>
      </w:r>
      <w:r w:rsidRPr="000F06E8">
        <w:t>VCAT</w:t>
      </w:r>
      <w:r w:rsidR="003B3258" w:rsidRPr="000F06E8">
        <w:t>)</w:t>
      </w:r>
      <w:r w:rsidRPr="000F06E8">
        <w:t>, including a brief description of the VCAT process and timing.</w:t>
      </w:r>
    </w:p>
    <w:p w14:paraId="54D40A1B" w14:textId="06665309" w:rsidR="002C3006" w:rsidRDefault="002C3006" w:rsidP="002C3006">
      <w:r>
        <w:t>It is the commission’</w:t>
      </w:r>
      <w:r w:rsidR="00F51AFD">
        <w:t>s</w:t>
      </w:r>
      <w:r>
        <w:t xml:space="preserve"> view that offering an internal dispute resolution process reduces costs to both parties and improves timeliness, by minimising the likelihood of disputes going to VCAT. This </w:t>
      </w:r>
      <w:r w:rsidR="00D429A9">
        <w:t>must</w:t>
      </w:r>
      <w:r w:rsidR="00615734">
        <w:t xml:space="preserve"> be included</w:t>
      </w:r>
      <w:r>
        <w:t xml:space="preserve"> in a </w:t>
      </w:r>
      <w:r w:rsidR="004C4939">
        <w:t>water</w:t>
      </w:r>
      <w:r>
        <w:t xml:space="preserve"> business</w:t>
      </w:r>
      <w:r w:rsidR="000A4C30">
        <w:t>’s</w:t>
      </w:r>
      <w:r>
        <w:t xml:space="preserve"> </w:t>
      </w:r>
      <w:r w:rsidR="00F65BA2">
        <w:t>connection policy</w:t>
      </w:r>
      <w:r>
        <w:t xml:space="preserve"> – </w:t>
      </w:r>
      <w:r w:rsidRPr="00F65BA2">
        <w:t>see section 5.1.</w:t>
      </w:r>
    </w:p>
    <w:p w14:paraId="659488FF" w14:textId="0520EB35" w:rsidR="002C3006" w:rsidRDefault="002C3006" w:rsidP="002C3006">
      <w:r>
        <w:t>To aid dispute resolution for NCC</w:t>
      </w:r>
      <w:r w:rsidR="00075A6D">
        <w:t>s</w:t>
      </w:r>
      <w:r>
        <w:t>, a water business must:</w:t>
      </w:r>
    </w:p>
    <w:p w14:paraId="0E587AA7" w14:textId="447677F6" w:rsidR="002C3006" w:rsidRDefault="00EE7B8A" w:rsidP="000F06E8">
      <w:pPr>
        <w:pStyle w:val="ListLetters"/>
      </w:pPr>
      <w:r>
        <w:t>Provide</w:t>
      </w:r>
      <w:r w:rsidR="002C3006">
        <w:t xml:space="preserve"> an internal review process as part of its negotiating framework, which will be subject to commission review and approval</w:t>
      </w:r>
      <w:r>
        <w:t>.</w:t>
      </w:r>
    </w:p>
    <w:p w14:paraId="2D3D357E" w14:textId="121CAE03" w:rsidR="002C3006" w:rsidRDefault="00264FCC" w:rsidP="000F06E8">
      <w:pPr>
        <w:pStyle w:val="ListLetters"/>
      </w:pPr>
      <w:r>
        <w:t>Specify</w:t>
      </w:r>
      <w:r w:rsidR="002C3006">
        <w:t xml:space="preserve"> the information required of the water business and of connection applicants in its negotiating framework to enable connection applicants to assess grounds for appeal</w:t>
      </w:r>
      <w:r>
        <w:t>.</w:t>
      </w:r>
      <w:r w:rsidR="002C3006">
        <w:t xml:space="preserve"> </w:t>
      </w:r>
    </w:p>
    <w:p w14:paraId="2039FC04" w14:textId="1A73ADBF" w:rsidR="002C3006" w:rsidRDefault="00264FCC" w:rsidP="000F06E8">
      <w:pPr>
        <w:pStyle w:val="ListLetters"/>
      </w:pPr>
      <w:r w:rsidRPr="627E4D5E">
        <w:rPr>
          <w:lang w:val="en-AU"/>
        </w:rPr>
        <w:t>Ensure</w:t>
      </w:r>
      <w:r w:rsidR="002C3006" w:rsidRPr="627E4D5E">
        <w:rPr>
          <w:lang w:val="en-AU"/>
        </w:rPr>
        <w:t xml:space="preserve"> that the information required to be compiled and shared during negotiations pursuant to an approved negotiating framework will align with categories or grounds for appeal to VCAT</w:t>
      </w:r>
      <w:r w:rsidRPr="627E4D5E">
        <w:rPr>
          <w:lang w:val="en-AU"/>
        </w:rPr>
        <w:t>.</w:t>
      </w:r>
    </w:p>
    <w:p w14:paraId="6B85E5BD" w14:textId="5AF1030F" w:rsidR="002C3006" w:rsidRDefault="00264FCC" w:rsidP="000F06E8">
      <w:pPr>
        <w:pStyle w:val="ListLetters"/>
      </w:pPr>
      <w:r>
        <w:t>Provide</w:t>
      </w:r>
      <w:r w:rsidR="002C3006">
        <w:t xml:space="preserve"> calculations </w:t>
      </w:r>
      <w:r w:rsidR="00F51AFD">
        <w:t>to</w:t>
      </w:r>
      <w:r w:rsidR="002C3006">
        <w:t xml:space="preserve"> help inform the decisions of a dispute resolution body or VCAT, if needed. </w:t>
      </w:r>
    </w:p>
    <w:p w14:paraId="0ACB7E06" w14:textId="76E65FC2" w:rsidR="002C3006" w:rsidRDefault="002C3006" w:rsidP="006C09F3">
      <w:pPr>
        <w:pStyle w:val="Heading3"/>
      </w:pPr>
      <w:bookmarkStart w:id="196" w:name="_Toc209447323"/>
      <w:bookmarkStart w:id="197" w:name="_Toc210028127"/>
      <w:bookmarkStart w:id="198" w:name="_Toc210127616"/>
      <w:bookmarkStart w:id="199" w:name="_Toc210908628"/>
      <w:bookmarkStart w:id="200" w:name="_Toc211246877"/>
      <w:bookmarkStart w:id="201" w:name="_Toc218857667"/>
      <w:r>
        <w:t>Process of appeal</w:t>
      </w:r>
      <w:bookmarkEnd w:id="196"/>
      <w:bookmarkEnd w:id="197"/>
      <w:bookmarkEnd w:id="198"/>
      <w:bookmarkEnd w:id="199"/>
      <w:bookmarkEnd w:id="200"/>
      <w:bookmarkEnd w:id="201"/>
    </w:p>
    <w:p w14:paraId="3BAE511F" w14:textId="4C672F0B" w:rsidR="002C3006" w:rsidRDefault="002C3006" w:rsidP="006A1530">
      <w:pPr>
        <w:keepNext/>
        <w:keepLines/>
      </w:pPr>
      <w:r>
        <w:t xml:space="preserve">The process for appealing against </w:t>
      </w:r>
      <w:r w:rsidR="00543629">
        <w:t>a charge</w:t>
      </w:r>
      <w:r>
        <w:t xml:space="preserve"> is as follows:</w:t>
      </w:r>
    </w:p>
    <w:p w14:paraId="296ADACB" w14:textId="0B51CA05" w:rsidR="002C3006" w:rsidRDefault="002C3006" w:rsidP="000F06E8">
      <w:pPr>
        <w:pStyle w:val="ListLetters"/>
      </w:pPr>
      <w:r w:rsidRPr="00395E12">
        <w:rPr>
          <w:b/>
          <w:bCs/>
        </w:rPr>
        <w:t>Notice</w:t>
      </w:r>
      <w:r w:rsidRPr="00304C4A">
        <w:rPr>
          <w:b/>
        </w:rPr>
        <w:t xml:space="preserve"> </w:t>
      </w:r>
      <w:r>
        <w:t xml:space="preserve">– The clock runs from the time the water </w:t>
      </w:r>
      <w:r w:rsidR="009D77BB">
        <w:t>business</w:t>
      </w:r>
      <w:r>
        <w:t xml:space="preserve"> </w:t>
      </w:r>
      <w:r w:rsidRPr="004C3DF5">
        <w:rPr>
          <w:b/>
          <w:bCs/>
        </w:rPr>
        <w:t>gives notice of a charge</w:t>
      </w:r>
      <w:r>
        <w:t xml:space="preserve">. </w:t>
      </w:r>
    </w:p>
    <w:p w14:paraId="035870FF" w14:textId="25D7C29F" w:rsidR="002C3006" w:rsidRDefault="002C3006" w:rsidP="000F06E8">
      <w:pPr>
        <w:pStyle w:val="ListLetters"/>
      </w:pPr>
      <w:r w:rsidRPr="004C3DF5">
        <w:rPr>
          <w:b/>
          <w:bCs/>
        </w:rPr>
        <w:t>Objection</w:t>
      </w:r>
      <w:r>
        <w:t xml:space="preserve"> – Then the developer/property owner has </w:t>
      </w:r>
      <w:r w:rsidRPr="0070209A">
        <w:rPr>
          <w:b/>
          <w:bCs/>
        </w:rPr>
        <w:t>one month</w:t>
      </w:r>
      <w:r>
        <w:t xml:space="preserve"> to object to the </w:t>
      </w:r>
      <w:r w:rsidRPr="00BF433C">
        <w:t xml:space="preserve">water </w:t>
      </w:r>
      <w:r w:rsidR="00BF433C">
        <w:t xml:space="preserve">business </w:t>
      </w:r>
      <w:r>
        <w:t>to that notice (the contents of which are specified in s268(4)(a) to (g) and 270(3) of the Water Act)</w:t>
      </w:r>
    </w:p>
    <w:p w14:paraId="72F3928B" w14:textId="378220B3" w:rsidR="002C3006" w:rsidRDefault="002C3006" w:rsidP="007F4694">
      <w:pPr>
        <w:pStyle w:val="ListBullet2"/>
        <w:ind w:left="1701"/>
      </w:pPr>
      <w:r w:rsidRPr="002122B6">
        <w:t>OPTIONAL</w:t>
      </w:r>
      <w:r>
        <w:t xml:space="preserve"> – The water </w:t>
      </w:r>
      <w:r w:rsidR="000532DF">
        <w:t>business</w:t>
      </w:r>
      <w:r>
        <w:t xml:space="preserve"> has discretion to specify in the notice of charges a longer time than 1 month to allow objections (s271(1))</w:t>
      </w:r>
      <w:r w:rsidR="00DB567D">
        <w:t>.</w:t>
      </w:r>
    </w:p>
    <w:p w14:paraId="0549C946" w14:textId="2350E8C3" w:rsidR="002C3006" w:rsidRDefault="002C3006" w:rsidP="000F06E8">
      <w:pPr>
        <w:pStyle w:val="ListLetters"/>
      </w:pPr>
      <w:r w:rsidRPr="0022694A">
        <w:rPr>
          <w:b/>
          <w:bCs/>
        </w:rPr>
        <w:lastRenderedPageBreak/>
        <w:t>Decision on objection</w:t>
      </w:r>
      <w:r>
        <w:t xml:space="preserve"> – The water </w:t>
      </w:r>
      <w:r w:rsidR="000532DF">
        <w:t>business</w:t>
      </w:r>
      <w:r>
        <w:t xml:space="preserve"> has </w:t>
      </w:r>
      <w:r w:rsidRPr="002D3637">
        <w:rPr>
          <w:b/>
          <w:bCs/>
        </w:rPr>
        <w:t>2 months</w:t>
      </w:r>
      <w:r>
        <w:t xml:space="preserve"> following receipt of an objection to notify the developer/property owner of its decision on the objection (s271(2))</w:t>
      </w:r>
    </w:p>
    <w:p w14:paraId="7ABB2FC2" w14:textId="13F992BA" w:rsidR="002C3006" w:rsidRDefault="002C3006" w:rsidP="007F4694">
      <w:pPr>
        <w:pStyle w:val="ListBullet2"/>
        <w:ind w:left="1701"/>
      </w:pPr>
      <w:r w:rsidRPr="007A05F7">
        <w:rPr>
          <w:b/>
          <w:bCs/>
        </w:rPr>
        <w:t>Optional step under VCAT Act</w:t>
      </w:r>
      <w:r>
        <w:t xml:space="preserve"> – </w:t>
      </w:r>
      <w:r w:rsidR="005012F4">
        <w:t xml:space="preserve">The </w:t>
      </w:r>
      <w:r>
        <w:t xml:space="preserve">developer/property owner can request a </w:t>
      </w:r>
      <w:r w:rsidRPr="00E45E3C">
        <w:rPr>
          <w:b/>
          <w:bCs/>
        </w:rPr>
        <w:t>statement of reasons</w:t>
      </w:r>
      <w:r>
        <w:t xml:space="preserve"> from the </w:t>
      </w:r>
      <w:r w:rsidRPr="00E34200">
        <w:t xml:space="preserve">water </w:t>
      </w:r>
      <w:r w:rsidR="000532DF">
        <w:t>business</w:t>
      </w:r>
      <w:r>
        <w:t xml:space="preserve"> (s46 of the </w:t>
      </w:r>
      <w:r w:rsidRPr="00E34200">
        <w:rPr>
          <w:i/>
          <w:iCs/>
        </w:rPr>
        <w:t>Victorian Civil and Administrative Tribunal Act 1998</w:t>
      </w:r>
      <w:r>
        <w:t xml:space="preserve"> (Vic))</w:t>
      </w:r>
      <w:r w:rsidR="00DB567D">
        <w:t>.</w:t>
      </w:r>
    </w:p>
    <w:p w14:paraId="1CBA847D" w14:textId="43C92F96" w:rsidR="0033357D" w:rsidRDefault="002C3006" w:rsidP="000F06E8">
      <w:pPr>
        <w:pStyle w:val="ListLetters"/>
      </w:pPr>
      <w:r w:rsidRPr="00A91C71">
        <w:rPr>
          <w:b/>
          <w:bCs/>
        </w:rPr>
        <w:t>Appeal to VCAT</w:t>
      </w:r>
      <w:r>
        <w:t xml:space="preserve"> – After the later of the water </w:t>
      </w:r>
      <w:r w:rsidR="00A63BF5">
        <w:t>business</w:t>
      </w:r>
      <w:r>
        <w:t xml:space="preserve">’s decision on the objection, or receipt of a statement of reasons, or advice that a statement of reasons will not be given, the developer/property owner has </w:t>
      </w:r>
      <w:r w:rsidRPr="002D35E3">
        <w:rPr>
          <w:b/>
          <w:bCs/>
        </w:rPr>
        <w:t>28 days</w:t>
      </w:r>
      <w:r>
        <w:t xml:space="preserve"> to appeal the water </w:t>
      </w:r>
      <w:r w:rsidR="00A63BF5">
        <w:t>business</w:t>
      </w:r>
      <w:r>
        <w:t>’s response to the objection to VCAT (s271(4)(b) of the Water Act).</w:t>
      </w:r>
    </w:p>
    <w:p w14:paraId="7193BE08" w14:textId="77777777" w:rsidR="002C3006" w:rsidRDefault="002C3006" w:rsidP="0033357D">
      <w:pPr>
        <w:sectPr w:rsidR="002C3006" w:rsidSect="0033357D">
          <w:footerReference w:type="default" r:id="rId29"/>
          <w:pgSz w:w="11906" w:h="16838" w:code="9"/>
          <w:pgMar w:top="1134" w:right="1134" w:bottom="1134" w:left="1134" w:header="709" w:footer="692" w:gutter="0"/>
          <w:cols w:space="708"/>
          <w:docGrid w:linePitch="360"/>
        </w:sectPr>
      </w:pPr>
    </w:p>
    <w:p w14:paraId="1C0986AA" w14:textId="29B1D90B" w:rsidR="0033357D" w:rsidRDefault="00496A52" w:rsidP="00905C41">
      <w:pPr>
        <w:pStyle w:val="Heading1"/>
        <w:ind w:left="567" w:hanging="567"/>
      </w:pPr>
      <w:bookmarkStart w:id="202" w:name="_Toc218857668"/>
      <w:r>
        <w:lastRenderedPageBreak/>
        <w:t>5.</w:t>
      </w:r>
      <w:r>
        <w:tab/>
      </w:r>
      <w:bookmarkStart w:id="203" w:name="_Toc210127617"/>
      <w:r w:rsidR="0033357D" w:rsidRPr="0033357D">
        <w:t>Requiring minimum information disclosures</w:t>
      </w:r>
      <w:bookmarkEnd w:id="202"/>
      <w:bookmarkEnd w:id="203"/>
    </w:p>
    <w:p w14:paraId="7837E0A7" w14:textId="01CE8C03" w:rsidR="000D78D1" w:rsidRDefault="000D78D1" w:rsidP="000D78D1">
      <w:r>
        <w:t xml:space="preserve">This section </w:t>
      </w:r>
      <w:r w:rsidR="00967056">
        <w:t>outlines</w:t>
      </w:r>
      <w:r w:rsidR="00DE3FB0">
        <w:t xml:space="preserve"> the</w:t>
      </w:r>
      <w:r>
        <w:t xml:space="preserve"> requirements our future water price review guidance papers will </w:t>
      </w:r>
      <w:r w:rsidR="00A84E1A">
        <w:t>set</w:t>
      </w:r>
      <w:r w:rsidR="00EC344E">
        <w:t>. W</w:t>
      </w:r>
      <w:r>
        <w:t>ater businesses must:</w:t>
      </w:r>
    </w:p>
    <w:p w14:paraId="12B26201" w14:textId="23930C45" w:rsidR="000D78D1" w:rsidRDefault="000D78D1" w:rsidP="000F06E8">
      <w:pPr>
        <w:pStyle w:val="ListLetters"/>
      </w:pPr>
      <w:r>
        <w:t>prepare connection policies that meet our minimum content requirements</w:t>
      </w:r>
    </w:p>
    <w:p w14:paraId="6066733D" w14:textId="7D4803B6" w:rsidR="000D78D1" w:rsidRDefault="000D78D1" w:rsidP="000F06E8">
      <w:pPr>
        <w:pStyle w:val="ListLetters"/>
      </w:pPr>
      <w:r>
        <w:t xml:space="preserve">provide certain information to </w:t>
      </w:r>
      <w:r w:rsidR="00466455">
        <w:t>the commission</w:t>
      </w:r>
      <w:r>
        <w:t xml:space="preserve"> if they choose to propose standard NCCs.</w:t>
      </w:r>
    </w:p>
    <w:p w14:paraId="555FD1D0" w14:textId="30CC76E2" w:rsidR="000D78D1" w:rsidRDefault="003E409D" w:rsidP="00905C41">
      <w:pPr>
        <w:pStyle w:val="Heading2"/>
        <w:ind w:left="851" w:hanging="851"/>
      </w:pPr>
      <w:bookmarkStart w:id="204" w:name="_Toc218857669"/>
      <w:r>
        <w:t>5.1</w:t>
      </w:r>
      <w:r>
        <w:tab/>
      </w:r>
      <w:bookmarkStart w:id="205" w:name="_Toc210127618"/>
      <w:r w:rsidR="000D78D1">
        <w:t>Connection policies</w:t>
      </w:r>
      <w:bookmarkEnd w:id="204"/>
      <w:bookmarkEnd w:id="205"/>
    </w:p>
    <w:p w14:paraId="5800EC8E" w14:textId="77777777" w:rsidR="000D78D1" w:rsidRDefault="000D78D1" w:rsidP="003D0E38">
      <w:pPr>
        <w:pStyle w:val="Heading3"/>
      </w:pPr>
      <w:bookmarkStart w:id="206" w:name="_Toc209447326"/>
      <w:bookmarkStart w:id="207" w:name="_Toc210028130"/>
      <w:bookmarkStart w:id="208" w:name="_Toc210127619"/>
      <w:bookmarkStart w:id="209" w:name="_Toc210908631"/>
      <w:bookmarkStart w:id="210" w:name="_Toc211246880"/>
      <w:bookmarkStart w:id="211" w:name="_Toc218857670"/>
      <w:r>
        <w:t>Connection policy requirement and minimum content</w:t>
      </w:r>
      <w:bookmarkEnd w:id="206"/>
      <w:bookmarkEnd w:id="207"/>
      <w:bookmarkEnd w:id="208"/>
      <w:bookmarkEnd w:id="209"/>
      <w:bookmarkEnd w:id="210"/>
      <w:bookmarkEnd w:id="211"/>
    </w:p>
    <w:p w14:paraId="367FF52E" w14:textId="51F6FC9C" w:rsidR="000D78D1" w:rsidRPr="00580F7B" w:rsidRDefault="000D78D1" w:rsidP="000D78D1">
      <w:r>
        <w:t xml:space="preserve">In future price determination periods water businesses must prepare a connection policy, submit it for approval with their price proposals and publish their approved connection policy on their website. This requirement </w:t>
      </w:r>
      <w:r w:rsidR="00503EF1">
        <w:t xml:space="preserve">builds on </w:t>
      </w:r>
      <w:r>
        <w:t xml:space="preserve">the existing requirement </w:t>
      </w:r>
      <w:r w:rsidR="00F51AFD">
        <w:t xml:space="preserve">on </w:t>
      </w:r>
      <w:r w:rsidR="004B7EF3">
        <w:t xml:space="preserve">water </w:t>
      </w:r>
      <w:r w:rsidR="00F51AFD">
        <w:t>businesses to have a</w:t>
      </w:r>
      <w:r>
        <w:t xml:space="preserve"> </w:t>
      </w:r>
      <w:r w:rsidRPr="00580F7B">
        <w:t>negotiating framework</w:t>
      </w:r>
      <w:r w:rsidR="008530FA" w:rsidRPr="00580F7B">
        <w:t xml:space="preserve"> approved by the commission</w:t>
      </w:r>
      <w:r w:rsidRPr="00580F7B">
        <w:t>, which will become part of the new connection polic</w:t>
      </w:r>
      <w:r w:rsidR="00F51AFD" w:rsidRPr="00580F7B">
        <w:t>y</w:t>
      </w:r>
      <w:r w:rsidRPr="00580F7B">
        <w:t>.</w:t>
      </w:r>
    </w:p>
    <w:p w14:paraId="65EDA745" w14:textId="77777777" w:rsidR="000D78D1" w:rsidRPr="00580F7B" w:rsidRDefault="000D78D1" w:rsidP="000D78D1">
      <w:r w:rsidRPr="00580F7B">
        <w:t>Connections policies will:</w:t>
      </w:r>
    </w:p>
    <w:p w14:paraId="6936FFCB" w14:textId="4722BB3C" w:rsidR="000D78D1" w:rsidRPr="00580F7B" w:rsidRDefault="000D78D1" w:rsidP="000F06E8">
      <w:pPr>
        <w:pStyle w:val="ListLetters"/>
      </w:pPr>
      <w:r w:rsidRPr="00580F7B">
        <w:t xml:space="preserve">ensure sufficient and </w:t>
      </w:r>
      <w:r w:rsidR="00155FA0" w:rsidRPr="00580F7B">
        <w:t>transparent</w:t>
      </w:r>
      <w:r w:rsidRPr="00580F7B">
        <w:t xml:space="preserve"> connection process and pricing</w:t>
      </w:r>
    </w:p>
    <w:p w14:paraId="7E000701" w14:textId="10DCDAB8" w:rsidR="000D78D1" w:rsidRPr="00580F7B" w:rsidRDefault="000D78D1" w:rsidP="000F06E8">
      <w:pPr>
        <w:pStyle w:val="ListLetters"/>
      </w:pPr>
      <w:r w:rsidRPr="00580F7B">
        <w:t xml:space="preserve">support </w:t>
      </w:r>
      <w:r w:rsidR="00202689" w:rsidRPr="00580F7B">
        <w:t xml:space="preserve">well </w:t>
      </w:r>
      <w:r w:rsidRPr="00580F7B">
        <w:t xml:space="preserve">informed connection applications and negotiations. </w:t>
      </w:r>
    </w:p>
    <w:p w14:paraId="62199FA8" w14:textId="137E3467" w:rsidR="000D78D1" w:rsidRDefault="000D78D1" w:rsidP="000D78D1">
      <w:r w:rsidRPr="00580F7B">
        <w:t xml:space="preserve">An approved and published connection policy should </w:t>
      </w:r>
      <w:r w:rsidR="007354A8" w:rsidRPr="00580F7B">
        <w:t>serve as</w:t>
      </w:r>
      <w:r w:rsidRPr="00580F7B">
        <w:t xml:space="preserve"> a comprehensive guide for connection applicants</w:t>
      </w:r>
      <w:r w:rsidR="00DD5E35" w:rsidRPr="00580F7B">
        <w:t xml:space="preserve">. </w:t>
      </w:r>
      <w:r w:rsidR="00374AF0" w:rsidRPr="00580F7B">
        <w:t>It should</w:t>
      </w:r>
      <w:r w:rsidRPr="00580F7B">
        <w:t xml:space="preserve"> clearly </w:t>
      </w:r>
      <w:r w:rsidR="00950E1A" w:rsidRPr="00580F7B">
        <w:t>outline</w:t>
      </w:r>
      <w:r w:rsidRPr="00580F7B">
        <w:t xml:space="preserve"> the types of connection services and customers cover</w:t>
      </w:r>
      <w:r w:rsidR="00B81942" w:rsidRPr="00580F7B">
        <w:t>ed</w:t>
      </w:r>
      <w:r w:rsidRPr="00580F7B">
        <w:t>,</w:t>
      </w:r>
      <w:r w:rsidR="006A51B3" w:rsidRPr="00580F7B">
        <w:t xml:space="preserve"> eligibility criteria and thresholds for standard NCCs,</w:t>
      </w:r>
      <w:r w:rsidRPr="00580F7B">
        <w:t xml:space="preserve"> the </w:t>
      </w:r>
      <w:r w:rsidR="008C21ED" w:rsidRPr="00580F7B">
        <w:t xml:space="preserve">connection </w:t>
      </w:r>
      <w:r w:rsidRPr="00580F7B">
        <w:t xml:space="preserve">processes, charges payable and </w:t>
      </w:r>
      <w:r w:rsidR="00C5087E" w:rsidRPr="00580F7B">
        <w:t xml:space="preserve">dispute </w:t>
      </w:r>
      <w:r w:rsidR="007835DA" w:rsidRPr="00580F7B">
        <w:t xml:space="preserve">resolution </w:t>
      </w:r>
      <w:r w:rsidRPr="00580F7B">
        <w:t>arrangements.</w:t>
      </w:r>
    </w:p>
    <w:p w14:paraId="0C0ED843" w14:textId="2F282908" w:rsidR="000D78D1" w:rsidRDefault="000D78D1" w:rsidP="000D78D1">
      <w:r>
        <w:t xml:space="preserve">A connection policy must address </w:t>
      </w:r>
      <w:r w:rsidR="005012F4">
        <w:t xml:space="preserve">the </w:t>
      </w:r>
      <w:r>
        <w:t>minimum content set out in Table 5.1.</w:t>
      </w:r>
    </w:p>
    <w:p w14:paraId="7D061355" w14:textId="02B45F6A" w:rsidR="0033357D" w:rsidRDefault="000D78D1" w:rsidP="006A1530">
      <w:pPr>
        <w:pStyle w:val="Figure-Table-BoxHeading"/>
        <w:keepNext/>
        <w:keepLines/>
        <w:numPr>
          <w:ilvl w:val="0"/>
          <w:numId w:val="0"/>
        </w:numPr>
      </w:pPr>
      <w:r>
        <w:lastRenderedPageBreak/>
        <w:t xml:space="preserve">Table 5.1 </w:t>
      </w:r>
      <w:r w:rsidR="00335A79">
        <w:tab/>
      </w:r>
      <w:r>
        <w:t>Required contents of connection policies</w:t>
      </w:r>
    </w:p>
    <w:tbl>
      <w:tblPr>
        <w:tblStyle w:val="TableGrid"/>
        <w:tblW w:w="0" w:type="auto"/>
        <w:tblLook w:val="04A0" w:firstRow="1" w:lastRow="0" w:firstColumn="1" w:lastColumn="0" w:noHBand="0" w:noVBand="1"/>
      </w:tblPr>
      <w:tblGrid>
        <w:gridCol w:w="1843"/>
        <w:gridCol w:w="7795"/>
      </w:tblGrid>
      <w:tr w:rsidR="00197495" w14:paraId="05E42EB5" w14:textId="77777777" w:rsidTr="00A2794B">
        <w:trPr>
          <w:cnfStyle w:val="100000000000" w:firstRow="1" w:lastRow="0" w:firstColumn="0" w:lastColumn="0" w:oddVBand="0" w:evenVBand="0" w:oddHBand="0" w:evenHBand="0" w:firstRowFirstColumn="0" w:firstRowLastColumn="0" w:lastRowFirstColumn="0" w:lastRowLastColumn="0"/>
          <w:tblHeader/>
        </w:trPr>
        <w:tc>
          <w:tcPr>
            <w:tcW w:w="0" w:type="dxa"/>
          </w:tcPr>
          <w:p w14:paraId="1A53571A" w14:textId="0B756591" w:rsidR="00197495" w:rsidRDefault="00197495" w:rsidP="006A1530">
            <w:pPr>
              <w:pStyle w:val="TableHeading"/>
              <w:keepNext/>
              <w:keepLines/>
            </w:pPr>
            <w:r w:rsidRPr="004070D5">
              <w:t xml:space="preserve">Element </w:t>
            </w:r>
          </w:p>
        </w:tc>
        <w:tc>
          <w:tcPr>
            <w:tcW w:w="0" w:type="dxa"/>
          </w:tcPr>
          <w:p w14:paraId="0A414AED" w14:textId="31C619AF" w:rsidR="00197495" w:rsidRDefault="00197495" w:rsidP="006A1530">
            <w:pPr>
              <w:pStyle w:val="TableHeading"/>
              <w:keepNext/>
              <w:keepLines/>
            </w:pPr>
            <w:r w:rsidRPr="004070D5">
              <w:t>Content required</w:t>
            </w:r>
          </w:p>
        </w:tc>
      </w:tr>
      <w:tr w:rsidR="004F4196" w14:paraId="41D5ECA7" w14:textId="77777777" w:rsidTr="00D24F11">
        <w:trPr>
          <w:cnfStyle w:val="000000100000" w:firstRow="0" w:lastRow="0" w:firstColumn="0" w:lastColumn="0" w:oddVBand="0" w:evenVBand="0" w:oddHBand="1" w:evenHBand="0" w:firstRowFirstColumn="0" w:firstRowLastColumn="0" w:lastRowFirstColumn="0" w:lastRowLastColumn="0"/>
        </w:trPr>
        <w:tc>
          <w:tcPr>
            <w:tcW w:w="1843" w:type="dxa"/>
          </w:tcPr>
          <w:p w14:paraId="1DE0899B" w14:textId="07CE9E86" w:rsidR="004F4196" w:rsidRPr="007340FF" w:rsidRDefault="004F4196" w:rsidP="006A1530">
            <w:pPr>
              <w:pStyle w:val="TableBody"/>
              <w:keepNext/>
              <w:keepLines/>
              <w:rPr>
                <w:b/>
                <w:bCs/>
              </w:rPr>
            </w:pPr>
            <w:r w:rsidRPr="007340FF">
              <w:rPr>
                <w:b/>
                <w:bCs/>
              </w:rPr>
              <w:t>Connection services</w:t>
            </w:r>
          </w:p>
        </w:tc>
        <w:tc>
          <w:tcPr>
            <w:tcW w:w="7795" w:type="dxa"/>
          </w:tcPr>
          <w:p w14:paraId="4A0BCD75" w14:textId="684F79E5" w:rsidR="004F4196" w:rsidRDefault="004F4196" w:rsidP="006A1530">
            <w:pPr>
              <w:pStyle w:val="TableBody"/>
              <w:keepNext/>
              <w:keepLines/>
            </w:pPr>
            <w:r w:rsidRPr="00403990">
              <w:t xml:space="preserve">Definitions of each connection service, the customers to whom they apply, details for when standard charges apply and the eligibility criteria for each approved standard </w:t>
            </w:r>
            <w:r w:rsidRPr="00C15EFE">
              <w:t>NCC</w:t>
            </w:r>
            <w:r w:rsidR="006A51B3" w:rsidRPr="00C15EFE">
              <w:t>, including thresholds for small-scale standard NCCs</w:t>
            </w:r>
            <w:r w:rsidRPr="00C15EFE">
              <w:t>.</w:t>
            </w:r>
          </w:p>
        </w:tc>
      </w:tr>
      <w:tr w:rsidR="00C0486D" w14:paraId="161BA329" w14:textId="77777777" w:rsidTr="00D24F11">
        <w:trPr>
          <w:cnfStyle w:val="000000010000" w:firstRow="0" w:lastRow="0" w:firstColumn="0" w:lastColumn="0" w:oddVBand="0" w:evenVBand="0" w:oddHBand="0" w:evenHBand="1" w:firstRowFirstColumn="0" w:firstRowLastColumn="0" w:lastRowFirstColumn="0" w:lastRowLastColumn="0"/>
        </w:trPr>
        <w:tc>
          <w:tcPr>
            <w:tcW w:w="1843" w:type="dxa"/>
          </w:tcPr>
          <w:p w14:paraId="46E492C4" w14:textId="45D75760" w:rsidR="00C0486D" w:rsidRPr="007340FF" w:rsidRDefault="00C0486D" w:rsidP="006A1530">
            <w:pPr>
              <w:pStyle w:val="TableBody"/>
              <w:keepNext/>
              <w:keepLines/>
              <w:rPr>
                <w:b/>
                <w:bCs/>
              </w:rPr>
            </w:pPr>
            <w:r w:rsidRPr="007340FF">
              <w:rPr>
                <w:b/>
                <w:bCs/>
              </w:rPr>
              <w:t>Processes</w:t>
            </w:r>
          </w:p>
        </w:tc>
        <w:tc>
          <w:tcPr>
            <w:tcW w:w="7795" w:type="dxa"/>
          </w:tcPr>
          <w:p w14:paraId="5B20E09D" w14:textId="77777777" w:rsidR="00C0486D" w:rsidRDefault="00C0486D" w:rsidP="006A1530">
            <w:pPr>
              <w:pStyle w:val="TableBody"/>
              <w:keepNext/>
              <w:keepLines/>
            </w:pPr>
            <w:r w:rsidRPr="141FC085">
              <w:rPr>
                <w:lang w:val="en-AU"/>
              </w:rPr>
              <w:t>Details of the application processes, contact details, information and documentation needed, and timeframes for assessing applications/enquiries and progressing these through stages of the application and connection process.</w:t>
            </w:r>
          </w:p>
          <w:p w14:paraId="49DF49B6" w14:textId="12BB1196" w:rsidR="00DA650F" w:rsidRDefault="0005526F" w:rsidP="006A1530">
            <w:pPr>
              <w:pStyle w:val="TableBody"/>
              <w:keepNext/>
              <w:keepLines/>
            </w:pPr>
            <w:r>
              <w:rPr>
                <w:lang w:val="en-AU"/>
              </w:rPr>
              <w:br/>
            </w:r>
            <w:r w:rsidR="00DA650F" w:rsidRPr="141FC085">
              <w:rPr>
                <w:lang w:val="en-AU"/>
              </w:rPr>
              <w:t xml:space="preserve">Where </w:t>
            </w:r>
            <w:r w:rsidR="004B7EF3">
              <w:rPr>
                <w:lang w:val="en-AU"/>
              </w:rPr>
              <w:t>water</w:t>
            </w:r>
            <w:r w:rsidR="00DA650F" w:rsidRPr="141FC085">
              <w:rPr>
                <w:lang w:val="en-AU"/>
              </w:rPr>
              <w:t xml:space="preserve"> businesses propose service level commitments for the response timeframes to steps in their connection process, those would be included here too </w:t>
            </w:r>
            <w:r w:rsidR="005012F4">
              <w:rPr>
                <w:lang w:val="en-AU"/>
              </w:rPr>
              <w:t>(</w:t>
            </w:r>
            <w:r w:rsidR="00DA650F" w:rsidRPr="141FC085">
              <w:rPr>
                <w:lang w:val="en-AU"/>
              </w:rPr>
              <w:t xml:space="preserve">see </w:t>
            </w:r>
            <w:r w:rsidR="00816CF9">
              <w:rPr>
                <w:lang w:val="en-AU"/>
              </w:rPr>
              <w:t>s</w:t>
            </w:r>
            <w:r w:rsidR="00816CF9" w:rsidRPr="00C12210">
              <w:rPr>
                <w:lang w:val="en-AU"/>
              </w:rPr>
              <w:t>ection</w:t>
            </w:r>
            <w:r w:rsidR="00DA650F" w:rsidRPr="00C12210">
              <w:rPr>
                <w:lang w:val="en-AU"/>
              </w:rPr>
              <w:t xml:space="preserve"> 7.2</w:t>
            </w:r>
            <w:r w:rsidR="005012F4">
              <w:rPr>
                <w:lang w:val="en-AU"/>
              </w:rPr>
              <w:t>)</w:t>
            </w:r>
            <w:r w:rsidR="00DA650F" w:rsidRPr="00C12210">
              <w:rPr>
                <w:lang w:val="en-AU"/>
              </w:rPr>
              <w:t>.</w:t>
            </w:r>
          </w:p>
        </w:tc>
      </w:tr>
      <w:tr w:rsidR="004F4196" w14:paraId="005E5786" w14:textId="77777777" w:rsidTr="00D24F11">
        <w:trPr>
          <w:cnfStyle w:val="000000100000" w:firstRow="0" w:lastRow="0" w:firstColumn="0" w:lastColumn="0" w:oddVBand="0" w:evenVBand="0" w:oddHBand="1" w:evenHBand="0" w:firstRowFirstColumn="0" w:firstRowLastColumn="0" w:lastRowFirstColumn="0" w:lastRowLastColumn="0"/>
        </w:trPr>
        <w:tc>
          <w:tcPr>
            <w:tcW w:w="1843" w:type="dxa"/>
          </w:tcPr>
          <w:p w14:paraId="3D4F1FC8" w14:textId="3971A59C" w:rsidR="004F4196" w:rsidRPr="007340FF" w:rsidRDefault="004F4196" w:rsidP="00304C4A">
            <w:pPr>
              <w:pStyle w:val="TableBody"/>
              <w:keepNext/>
              <w:keepLines/>
              <w:rPr>
                <w:b/>
                <w:bCs/>
              </w:rPr>
            </w:pPr>
            <w:r w:rsidRPr="007340FF">
              <w:rPr>
                <w:b/>
                <w:bCs/>
              </w:rPr>
              <w:t>Negotiations</w:t>
            </w:r>
          </w:p>
        </w:tc>
        <w:tc>
          <w:tcPr>
            <w:tcW w:w="7795" w:type="dxa"/>
          </w:tcPr>
          <w:p w14:paraId="1F8304DD" w14:textId="0C7B08F0" w:rsidR="004F4196" w:rsidRDefault="004F4196" w:rsidP="00304C4A">
            <w:pPr>
              <w:pStyle w:val="TableBody"/>
              <w:keepNext/>
              <w:keepLines/>
            </w:pPr>
            <w:r w:rsidRPr="141FC085">
              <w:rPr>
                <w:lang w:val="en-AU"/>
              </w:rPr>
              <w:t xml:space="preserve">Sets out the </w:t>
            </w:r>
            <w:r w:rsidR="004B7EF3">
              <w:rPr>
                <w:lang w:val="en-AU"/>
              </w:rPr>
              <w:t xml:space="preserve">water </w:t>
            </w:r>
            <w:r w:rsidRPr="141FC085">
              <w:rPr>
                <w:lang w:val="en-AU"/>
              </w:rPr>
              <w:t>business’</w:t>
            </w:r>
            <w:r w:rsidR="004B7EF3">
              <w:rPr>
                <w:lang w:val="en-AU"/>
              </w:rPr>
              <w:t>s</w:t>
            </w:r>
            <w:r w:rsidRPr="141FC085">
              <w:rPr>
                <w:lang w:val="en-AU"/>
              </w:rPr>
              <w:t xml:space="preserve"> negotiating framework including addressing our minimum requirements for negotiating frameworks discussed below.</w:t>
            </w:r>
          </w:p>
        </w:tc>
      </w:tr>
      <w:tr w:rsidR="004F4196" w14:paraId="2FE43EDA" w14:textId="77777777" w:rsidTr="00D24F11">
        <w:trPr>
          <w:cnfStyle w:val="000000010000" w:firstRow="0" w:lastRow="0" w:firstColumn="0" w:lastColumn="0" w:oddVBand="0" w:evenVBand="0" w:oddHBand="0" w:evenHBand="1" w:firstRowFirstColumn="0" w:firstRowLastColumn="0" w:lastRowFirstColumn="0" w:lastRowLastColumn="0"/>
        </w:trPr>
        <w:tc>
          <w:tcPr>
            <w:tcW w:w="1843" w:type="dxa"/>
          </w:tcPr>
          <w:p w14:paraId="3E505CDD" w14:textId="39592182" w:rsidR="004F4196" w:rsidRPr="007340FF" w:rsidRDefault="00762C70" w:rsidP="006D7F6D">
            <w:pPr>
              <w:pStyle w:val="TableBody"/>
              <w:rPr>
                <w:b/>
                <w:bCs/>
              </w:rPr>
            </w:pPr>
            <w:r w:rsidRPr="007340FF">
              <w:rPr>
                <w:b/>
                <w:bCs/>
              </w:rPr>
              <w:t>Fees and charges</w:t>
            </w:r>
          </w:p>
        </w:tc>
        <w:tc>
          <w:tcPr>
            <w:tcW w:w="7795" w:type="dxa"/>
          </w:tcPr>
          <w:p w14:paraId="511EE82B" w14:textId="2BF90AAB" w:rsidR="00AB02C7" w:rsidRDefault="00AB02C7" w:rsidP="006D7F6D">
            <w:pPr>
              <w:pStyle w:val="TableBody"/>
            </w:pPr>
            <w:r>
              <w:t>A comprehensive schedule of fees and charges that may be payable during a connection process, or the method through which charges will be calculated and relevant inputs to those calculations. This may include details of:</w:t>
            </w:r>
          </w:p>
          <w:p w14:paraId="6084FDAB" w14:textId="3BB9E40C" w:rsidR="00CD683D" w:rsidRDefault="00AB02C7" w:rsidP="007F7844">
            <w:pPr>
              <w:pStyle w:val="TableBullet"/>
            </w:pPr>
            <w:r>
              <w:t>standard charges</w:t>
            </w:r>
            <w:r w:rsidR="00C102FF">
              <w:t xml:space="preserve"> and </w:t>
            </w:r>
            <w:r>
              <w:t>charge setting methods for negotiated NCCs</w:t>
            </w:r>
          </w:p>
          <w:p w14:paraId="29BD9B1B" w14:textId="656E7673" w:rsidR="00AB02C7" w:rsidRDefault="00AB02C7" w:rsidP="007F7844">
            <w:pPr>
              <w:pStyle w:val="TableBullet"/>
            </w:pPr>
            <w:r>
              <w:t>schedule of rates for miscellaneous charges</w:t>
            </w:r>
            <w:r w:rsidR="006F0B0F">
              <w:t xml:space="preserve"> (for example, for charges payable to recover the cost of </w:t>
            </w:r>
            <w:r w:rsidR="006F0B0F" w:rsidRPr="00C15EFE">
              <w:t xml:space="preserve">preparing </w:t>
            </w:r>
            <w:r w:rsidR="00024858" w:rsidRPr="00C15EFE">
              <w:t xml:space="preserve">and administering </w:t>
            </w:r>
            <w:r w:rsidR="006F0B0F" w:rsidRPr="00C15EFE">
              <w:t>negotiated</w:t>
            </w:r>
            <w:r w:rsidR="006F0B0F">
              <w:t xml:space="preserve"> NCCs or for assessing designs for gifted assets and auditing their construction quality before interconnection)</w:t>
            </w:r>
            <w:r>
              <w:t xml:space="preserve"> </w:t>
            </w:r>
          </w:p>
          <w:p w14:paraId="69F41A58" w14:textId="3DD85B89" w:rsidR="00AB02C7" w:rsidRDefault="00AB02C7" w:rsidP="007F7844">
            <w:pPr>
              <w:pStyle w:val="TableBullet"/>
            </w:pPr>
            <w:r>
              <w:t>approach(es) to incremental cost estimation in negotiated NCCs</w:t>
            </w:r>
          </w:p>
          <w:p w14:paraId="54A3A35E" w14:textId="17FB5664" w:rsidR="00AB02C7" w:rsidRDefault="00AB02C7" w:rsidP="007F7844">
            <w:pPr>
              <w:pStyle w:val="TableBullet"/>
            </w:pPr>
            <w:r>
              <w:t>approach(es) to incremental demand forecasting</w:t>
            </w:r>
          </w:p>
          <w:p w14:paraId="24BF4197" w14:textId="7B28C3D1" w:rsidR="00AB02C7" w:rsidRDefault="00AB02C7" w:rsidP="007F7844">
            <w:pPr>
              <w:pStyle w:val="TableBullet"/>
            </w:pPr>
            <w:r>
              <w:t>circumstances where tax may be payable on the incremental costing or gifting</w:t>
            </w:r>
          </w:p>
          <w:p w14:paraId="5843FBAC" w14:textId="382042EE" w:rsidR="00AB02C7" w:rsidRDefault="00AB02C7" w:rsidP="007F7844">
            <w:pPr>
              <w:pStyle w:val="TableBullet"/>
            </w:pPr>
            <w:r>
              <w:t>approach to bring forward costs</w:t>
            </w:r>
          </w:p>
          <w:p w14:paraId="2C075212" w14:textId="4D27DB1F" w:rsidR="004F4196" w:rsidRDefault="00AB02C7" w:rsidP="007F7844">
            <w:pPr>
              <w:pStyle w:val="TableBullet"/>
            </w:pPr>
            <w:r>
              <w:t>operation of any pioneer scheme.</w:t>
            </w:r>
          </w:p>
        </w:tc>
      </w:tr>
      <w:tr w:rsidR="004F4196" w14:paraId="5B7753D3" w14:textId="77777777" w:rsidTr="00D24F11">
        <w:trPr>
          <w:cnfStyle w:val="000000100000" w:firstRow="0" w:lastRow="0" w:firstColumn="0" w:lastColumn="0" w:oddVBand="0" w:evenVBand="0" w:oddHBand="1" w:evenHBand="0" w:firstRowFirstColumn="0" w:firstRowLastColumn="0" w:lastRowFirstColumn="0" w:lastRowLastColumn="0"/>
        </w:trPr>
        <w:tc>
          <w:tcPr>
            <w:tcW w:w="1843" w:type="dxa"/>
          </w:tcPr>
          <w:p w14:paraId="624C0184" w14:textId="4E438815" w:rsidR="004F4196" w:rsidRPr="007340FF" w:rsidRDefault="002618D3" w:rsidP="006D7F6D">
            <w:pPr>
              <w:pStyle w:val="TableBody"/>
              <w:rPr>
                <w:b/>
                <w:lang w:val="en-AU"/>
              </w:rPr>
            </w:pPr>
            <w:r w:rsidRPr="141FC085">
              <w:rPr>
                <w:b/>
                <w:lang w:val="en-AU"/>
              </w:rPr>
              <w:t>Asset gifting and rebates</w:t>
            </w:r>
          </w:p>
        </w:tc>
        <w:tc>
          <w:tcPr>
            <w:tcW w:w="7795" w:type="dxa"/>
          </w:tcPr>
          <w:p w14:paraId="1687BA39" w14:textId="23C658DB" w:rsidR="00522A13" w:rsidRDefault="00522A13" w:rsidP="006D7F6D">
            <w:pPr>
              <w:pStyle w:val="TableBody"/>
            </w:pPr>
            <w:r>
              <w:t xml:space="preserve">The </w:t>
            </w:r>
            <w:r w:rsidR="004B7EF3">
              <w:t xml:space="preserve">water </w:t>
            </w:r>
            <w:r>
              <w:t>business’</w:t>
            </w:r>
            <w:r w:rsidR="004B7EF3">
              <w:t>s</w:t>
            </w:r>
            <w:r>
              <w:t xml:space="preserve"> arrangements for asset gifting, including:</w:t>
            </w:r>
          </w:p>
          <w:p w14:paraId="6FFFC89D" w14:textId="2153F26C" w:rsidR="00522A13" w:rsidRDefault="00522A13" w:rsidP="007F7844">
            <w:pPr>
              <w:pStyle w:val="TableBullet"/>
            </w:pPr>
            <w:r>
              <w:t>circumstances where gifting will be required</w:t>
            </w:r>
          </w:p>
          <w:p w14:paraId="42C030D0" w14:textId="71D087C2" w:rsidR="00522A13" w:rsidRDefault="00522A13" w:rsidP="007F7844">
            <w:pPr>
              <w:pStyle w:val="TableBullet"/>
            </w:pPr>
            <w:r>
              <w:t>circumstances where upsizing may be required</w:t>
            </w:r>
          </w:p>
          <w:p w14:paraId="621D661D" w14:textId="4C7021FE" w:rsidR="00522A13" w:rsidRDefault="00522A13" w:rsidP="007F7844">
            <w:pPr>
              <w:pStyle w:val="TableBullet"/>
            </w:pPr>
            <w:r>
              <w:t xml:space="preserve">how incremental benefits are assessed and where and how rebates are applied </w:t>
            </w:r>
          </w:p>
          <w:p w14:paraId="1CE35C7A" w14:textId="76097CD6" w:rsidR="00522A13" w:rsidRDefault="00522A13" w:rsidP="007F7844">
            <w:pPr>
              <w:pStyle w:val="TableBullet"/>
            </w:pPr>
            <w:r>
              <w:t>arrangements for approving designs, auditing assets before connection, providing plans and installation maps</w:t>
            </w:r>
          </w:p>
          <w:p w14:paraId="18E31A5E" w14:textId="3C33A2EC" w:rsidR="004F4196" w:rsidRDefault="00522A13" w:rsidP="007F7844">
            <w:pPr>
              <w:pStyle w:val="TableBullet"/>
            </w:pPr>
            <w:r>
              <w:t>circumstances where incremental tax costs may be charged.</w:t>
            </w:r>
          </w:p>
        </w:tc>
      </w:tr>
      <w:tr w:rsidR="00522A13" w14:paraId="2F30D57C" w14:textId="77777777" w:rsidTr="00D24F11">
        <w:trPr>
          <w:cnfStyle w:val="000000010000" w:firstRow="0" w:lastRow="0" w:firstColumn="0" w:lastColumn="0" w:oddVBand="0" w:evenVBand="0" w:oddHBand="0" w:evenHBand="1" w:firstRowFirstColumn="0" w:firstRowLastColumn="0" w:lastRowFirstColumn="0" w:lastRowLastColumn="0"/>
        </w:trPr>
        <w:tc>
          <w:tcPr>
            <w:tcW w:w="1843" w:type="dxa"/>
          </w:tcPr>
          <w:p w14:paraId="30C98623" w14:textId="2BF13F2A" w:rsidR="00522A13" w:rsidRPr="007340FF" w:rsidRDefault="0047250E" w:rsidP="00FE7C3D">
            <w:pPr>
              <w:pStyle w:val="TableBody"/>
              <w:keepNext/>
              <w:keepLines/>
              <w:rPr>
                <w:b/>
                <w:bCs/>
              </w:rPr>
            </w:pPr>
            <w:r w:rsidRPr="007340FF">
              <w:rPr>
                <w:b/>
                <w:bCs/>
              </w:rPr>
              <w:lastRenderedPageBreak/>
              <w:t>Terms</w:t>
            </w:r>
          </w:p>
        </w:tc>
        <w:tc>
          <w:tcPr>
            <w:tcW w:w="7795" w:type="dxa"/>
          </w:tcPr>
          <w:p w14:paraId="4E3D852A" w14:textId="77777777" w:rsidR="007E2FC0" w:rsidRDefault="007E2FC0" w:rsidP="00FE7C3D">
            <w:pPr>
              <w:pStyle w:val="TableBody"/>
              <w:keepNext/>
              <w:keepLines/>
            </w:pPr>
            <w:r>
              <w:t>Connection application and connection agreement terms and conditions.</w:t>
            </w:r>
          </w:p>
          <w:p w14:paraId="3E2BBE50" w14:textId="292A6C95" w:rsidR="00522A13" w:rsidRDefault="007E2FC0" w:rsidP="00FE7C3D">
            <w:pPr>
              <w:pStyle w:val="TableBody"/>
              <w:keepNext/>
              <w:keepLines/>
            </w:pPr>
            <w:r>
              <w:t>Requirements for security fees.</w:t>
            </w:r>
          </w:p>
        </w:tc>
      </w:tr>
      <w:tr w:rsidR="007E2FC0" w14:paraId="2596CB39" w14:textId="77777777" w:rsidTr="00D24F11">
        <w:trPr>
          <w:cnfStyle w:val="000000100000" w:firstRow="0" w:lastRow="0" w:firstColumn="0" w:lastColumn="0" w:oddVBand="0" w:evenVBand="0" w:oddHBand="1" w:evenHBand="0" w:firstRowFirstColumn="0" w:firstRowLastColumn="0" w:lastRowFirstColumn="0" w:lastRowLastColumn="0"/>
        </w:trPr>
        <w:tc>
          <w:tcPr>
            <w:tcW w:w="1843" w:type="dxa"/>
          </w:tcPr>
          <w:p w14:paraId="5BA87508" w14:textId="541E7C0F" w:rsidR="007E2FC0" w:rsidRPr="007340FF" w:rsidRDefault="004A5112" w:rsidP="006D7F6D">
            <w:pPr>
              <w:pStyle w:val="TableBody"/>
              <w:rPr>
                <w:b/>
                <w:bCs/>
              </w:rPr>
            </w:pPr>
            <w:r w:rsidRPr="007340FF">
              <w:rPr>
                <w:b/>
                <w:bCs/>
              </w:rPr>
              <w:t>Dispute resolution</w:t>
            </w:r>
          </w:p>
        </w:tc>
        <w:tc>
          <w:tcPr>
            <w:tcW w:w="7795" w:type="dxa"/>
          </w:tcPr>
          <w:p w14:paraId="689E8D12" w14:textId="4EB00DA9" w:rsidR="007E2FC0" w:rsidRDefault="006D7F6D" w:rsidP="006D7F6D">
            <w:pPr>
              <w:pStyle w:val="TableBody"/>
            </w:pPr>
            <w:r w:rsidRPr="006D7F6D">
              <w:t>Rights to and processes for dispute resolution, including internal escalation and external dispute resolution pathways.</w:t>
            </w:r>
          </w:p>
        </w:tc>
      </w:tr>
    </w:tbl>
    <w:p w14:paraId="13866904" w14:textId="26B23F13" w:rsidR="00E946D3" w:rsidRDefault="00E946D3" w:rsidP="00E946D3">
      <w:r>
        <w:t>The following sections elaborate on some of the specific content requirements.</w:t>
      </w:r>
    </w:p>
    <w:p w14:paraId="26778902" w14:textId="77777777" w:rsidR="00E946D3" w:rsidRDefault="00E946D3" w:rsidP="00E946D3">
      <w:pPr>
        <w:pStyle w:val="Heading4"/>
      </w:pPr>
      <w:r>
        <w:t>Gifted assets</w:t>
      </w:r>
    </w:p>
    <w:p w14:paraId="52CFE14D" w14:textId="2653D805" w:rsidR="00E946D3" w:rsidRPr="00E77348" w:rsidRDefault="00E946D3" w:rsidP="00E946D3">
      <w:r w:rsidRPr="00E77348">
        <w:t>In its connection policy</w:t>
      </w:r>
      <w:r w:rsidR="004B7EF3" w:rsidRPr="00E77348">
        <w:t>,</w:t>
      </w:r>
      <w:r w:rsidRPr="00E77348">
        <w:t xml:space="preserve"> a water business must explain:</w:t>
      </w:r>
    </w:p>
    <w:p w14:paraId="0C031D12" w14:textId="7613571D" w:rsidR="00E946D3" w:rsidRPr="00E77348" w:rsidRDefault="00E946D3" w:rsidP="000F06E8">
      <w:pPr>
        <w:pStyle w:val="ListLetters"/>
      </w:pPr>
      <w:r w:rsidRPr="627E4D5E">
        <w:rPr>
          <w:lang w:val="en-AU"/>
        </w:rPr>
        <w:t xml:space="preserve">what constitutes a reticulation asset </w:t>
      </w:r>
      <w:r w:rsidR="00983554" w:rsidRPr="627E4D5E">
        <w:rPr>
          <w:lang w:val="en-AU"/>
        </w:rPr>
        <w:t xml:space="preserve">and what constitutes a shared asset </w:t>
      </w:r>
      <w:r w:rsidRPr="627E4D5E">
        <w:rPr>
          <w:lang w:val="en-AU"/>
        </w:rPr>
        <w:t>for the purpose of identifying asset gifting requirements</w:t>
      </w:r>
      <w:r w:rsidR="009767D7" w:rsidRPr="627E4D5E">
        <w:rPr>
          <w:lang w:val="en-AU"/>
        </w:rPr>
        <w:t xml:space="preserve"> on either type of asset</w:t>
      </w:r>
    </w:p>
    <w:p w14:paraId="6E7EE3B3" w14:textId="7B3FCB16" w:rsidR="00E946D3" w:rsidRPr="00E77348" w:rsidRDefault="00E946D3" w:rsidP="000F06E8">
      <w:pPr>
        <w:pStyle w:val="ListLetters"/>
      </w:pPr>
      <w:r w:rsidRPr="00E77348">
        <w:t>the treatment of upsizing gifted assets</w:t>
      </w:r>
    </w:p>
    <w:p w14:paraId="14F231A8" w14:textId="50825BE9" w:rsidR="00E946D3" w:rsidRPr="00E77348" w:rsidRDefault="00E946D3" w:rsidP="000F06E8">
      <w:pPr>
        <w:pStyle w:val="ListLetters"/>
      </w:pPr>
      <w:r w:rsidRPr="00E77348">
        <w:t xml:space="preserve">the treatment of incremental benefits </w:t>
      </w:r>
      <w:r w:rsidR="00EE0086" w:rsidRPr="00E77348">
        <w:t xml:space="preserve">(e.g. </w:t>
      </w:r>
      <w:r w:rsidRPr="00E77348">
        <w:t xml:space="preserve">from upsizing reticulation assets </w:t>
      </w:r>
      <w:r w:rsidR="00EE0086" w:rsidRPr="00E77348">
        <w:t xml:space="preserve">or gifting shared assets) </w:t>
      </w:r>
      <w:r w:rsidRPr="00E77348">
        <w:t xml:space="preserve">including when </w:t>
      </w:r>
      <w:r w:rsidR="008F425E" w:rsidRPr="00E77348">
        <w:t>connection applicants</w:t>
      </w:r>
      <w:r w:rsidRPr="00E77348">
        <w:t xml:space="preserve"> are entitled to rebates when the upsizing cost is greater than the standalone cost of servicing just that development</w:t>
      </w:r>
    </w:p>
    <w:p w14:paraId="3E8E19B8" w14:textId="77777777" w:rsidR="00210C25" w:rsidRPr="00E77348" w:rsidRDefault="00E946D3" w:rsidP="000F06E8">
      <w:pPr>
        <w:pStyle w:val="ListLetters"/>
      </w:pPr>
      <w:r w:rsidRPr="00E77348">
        <w:t>operation of any pioneer scheme</w:t>
      </w:r>
    </w:p>
    <w:p w14:paraId="2A67B59A" w14:textId="66A18233" w:rsidR="00E946D3" w:rsidRPr="00E77348" w:rsidRDefault="00210C25" w:rsidP="000F06E8">
      <w:pPr>
        <w:pStyle w:val="ListLetters"/>
      </w:pPr>
      <w:r w:rsidRPr="627E4D5E">
        <w:rPr>
          <w:lang w:val="en-AU"/>
        </w:rPr>
        <w:t>any interplay between the</w:t>
      </w:r>
      <w:r w:rsidR="00F25169" w:rsidRPr="627E4D5E">
        <w:rPr>
          <w:lang w:val="en-AU"/>
        </w:rPr>
        <w:t xml:space="preserve"> calculation of</w:t>
      </w:r>
      <w:r w:rsidRPr="627E4D5E">
        <w:rPr>
          <w:lang w:val="en-AU"/>
        </w:rPr>
        <w:t xml:space="preserve"> NCC charges, gifting, gifting rebates </w:t>
      </w:r>
      <w:r w:rsidR="009A6A15" w:rsidRPr="627E4D5E">
        <w:rPr>
          <w:lang w:val="en-AU"/>
        </w:rPr>
        <w:t>or rebat</w:t>
      </w:r>
      <w:r w:rsidR="009424E9" w:rsidRPr="627E4D5E">
        <w:rPr>
          <w:lang w:val="en-AU"/>
        </w:rPr>
        <w:t>e</w:t>
      </w:r>
      <w:r w:rsidR="009A6A15" w:rsidRPr="627E4D5E">
        <w:rPr>
          <w:lang w:val="en-AU"/>
        </w:rPr>
        <w:t>able works</w:t>
      </w:r>
      <w:r w:rsidR="00E946D3" w:rsidRPr="627E4D5E">
        <w:rPr>
          <w:lang w:val="en-AU"/>
        </w:rPr>
        <w:t>.</w:t>
      </w:r>
    </w:p>
    <w:p w14:paraId="67AE97EE" w14:textId="77777777" w:rsidR="00E946D3" w:rsidRDefault="00E946D3" w:rsidP="0039729E">
      <w:pPr>
        <w:pStyle w:val="Heading4"/>
      </w:pPr>
      <w:r>
        <w:t>Negotiating framework</w:t>
      </w:r>
    </w:p>
    <w:p w14:paraId="30076E23" w14:textId="56583D93" w:rsidR="00E946D3" w:rsidRDefault="00F51AFD" w:rsidP="00E946D3">
      <w:r>
        <w:t>A</w:t>
      </w:r>
      <w:r w:rsidR="00E946D3">
        <w:t xml:space="preserve"> water business</w:t>
      </w:r>
      <w:r>
        <w:t>’s connection policy</w:t>
      </w:r>
      <w:r w:rsidR="00E946D3">
        <w:t xml:space="preserve"> must include its negotiating framework</w:t>
      </w:r>
      <w:r>
        <w:t>,</w:t>
      </w:r>
      <w:r w:rsidR="00E946D3">
        <w:t xml:space="preserve"> cover</w:t>
      </w:r>
      <w:r>
        <w:t>ing</w:t>
      </w:r>
      <w:r w:rsidR="00E946D3">
        <w:t>:</w:t>
      </w:r>
    </w:p>
    <w:p w14:paraId="2819050A" w14:textId="2E3CAECA" w:rsidR="00E946D3" w:rsidRDefault="00E946D3" w:rsidP="000F06E8">
      <w:pPr>
        <w:pStyle w:val="ListLetters"/>
      </w:pPr>
      <w:r>
        <w:t xml:space="preserve">application and purpose of negotiating framework </w:t>
      </w:r>
    </w:p>
    <w:p w14:paraId="62E31FAE" w14:textId="47F0B15E" w:rsidR="00E946D3" w:rsidRDefault="00E946D3" w:rsidP="000F06E8">
      <w:pPr>
        <w:pStyle w:val="ListLetters"/>
      </w:pPr>
      <w:r w:rsidRPr="627E4D5E">
        <w:rPr>
          <w:lang w:val="en-AU"/>
        </w:rPr>
        <w:t xml:space="preserve">timeframes for negotiation </w:t>
      </w:r>
    </w:p>
    <w:p w14:paraId="3E434841" w14:textId="321A7C34" w:rsidR="00E946D3" w:rsidRDefault="00E946D3" w:rsidP="000F06E8">
      <w:pPr>
        <w:pStyle w:val="ListLetters"/>
      </w:pPr>
      <w:r>
        <w:t xml:space="preserve">provision of information by connection applicant </w:t>
      </w:r>
    </w:p>
    <w:p w14:paraId="3637AAA0" w14:textId="67B16620" w:rsidR="00E946D3" w:rsidRDefault="00E946D3" w:rsidP="000F06E8">
      <w:pPr>
        <w:pStyle w:val="ListLetters"/>
      </w:pPr>
      <w:r>
        <w:t xml:space="preserve">provision of information by water business </w:t>
      </w:r>
    </w:p>
    <w:p w14:paraId="10997AC5" w14:textId="307FC0E0" w:rsidR="00E946D3" w:rsidRDefault="008A2B8E" w:rsidP="000F06E8">
      <w:pPr>
        <w:pStyle w:val="ListLetters"/>
      </w:pPr>
      <w:r w:rsidRPr="627E4D5E">
        <w:rPr>
          <w:lang w:val="en-AU"/>
        </w:rPr>
        <w:t xml:space="preserve">how the NCC </w:t>
      </w:r>
      <w:r w:rsidR="00E946D3" w:rsidRPr="627E4D5E">
        <w:rPr>
          <w:lang w:val="en-AU"/>
        </w:rPr>
        <w:t xml:space="preserve">pricing principles </w:t>
      </w:r>
      <w:r w:rsidR="00C1187D" w:rsidRPr="627E4D5E">
        <w:rPr>
          <w:lang w:val="en-AU"/>
        </w:rPr>
        <w:t xml:space="preserve">will </w:t>
      </w:r>
      <w:r w:rsidR="00EC3360" w:rsidRPr="627E4D5E">
        <w:rPr>
          <w:lang w:val="en-AU"/>
        </w:rPr>
        <w:t>be applied and the information to be provided to demonstrate their application</w:t>
      </w:r>
    </w:p>
    <w:p w14:paraId="6B078558" w14:textId="219C3835" w:rsidR="00E946D3" w:rsidRDefault="00E946D3" w:rsidP="000F06E8">
      <w:pPr>
        <w:pStyle w:val="ListLetters"/>
      </w:pPr>
      <w:r>
        <w:t xml:space="preserve">consultation with affected parties </w:t>
      </w:r>
    </w:p>
    <w:p w14:paraId="1A938080" w14:textId="06CBF7E6" w:rsidR="00E946D3" w:rsidRDefault="00E946D3" w:rsidP="000F06E8">
      <w:pPr>
        <w:pStyle w:val="ListLetters"/>
      </w:pPr>
      <w:r>
        <w:t xml:space="preserve">payment of water business’s costs </w:t>
      </w:r>
    </w:p>
    <w:p w14:paraId="27B567F9" w14:textId="2E3B334A" w:rsidR="00E946D3" w:rsidRDefault="00E946D3" w:rsidP="000F06E8">
      <w:pPr>
        <w:pStyle w:val="ListLetters"/>
      </w:pPr>
      <w:r>
        <w:t>termination of negotiations.</w:t>
      </w:r>
    </w:p>
    <w:p w14:paraId="75627B25" w14:textId="0FD01D5E" w:rsidR="00E946D3" w:rsidRDefault="00E946D3" w:rsidP="00E946D3">
      <w:r>
        <w:t xml:space="preserve">Proposed negotiating frameworks must set out </w:t>
      </w:r>
      <w:r w:rsidR="003C7790">
        <w:t>the</w:t>
      </w:r>
      <w:r>
        <w:t xml:space="preserve"> information the </w:t>
      </w:r>
      <w:r w:rsidR="004B7EF3">
        <w:t>water</w:t>
      </w:r>
      <w:r>
        <w:t xml:space="preserve"> businesses will provide during negotiations to ensure </w:t>
      </w:r>
      <w:r w:rsidR="00F3115A">
        <w:t>connection applicants</w:t>
      </w:r>
      <w:r>
        <w:t xml:space="preserve"> are suitably informed for the negotiation and meet the relevant requirements of Water Act s.268(4). They must seek to ensure negotiations are clear and transparent, and consistent with NCC principles, statutory rights, obligations and relevant provisions in the Water Act (Division 6 of Part 13).</w:t>
      </w:r>
    </w:p>
    <w:p w14:paraId="5E1B236A" w14:textId="47705F46" w:rsidR="00E946D3" w:rsidRDefault="003E409D" w:rsidP="00905C41">
      <w:pPr>
        <w:pStyle w:val="Heading2"/>
        <w:ind w:left="851" w:hanging="851"/>
      </w:pPr>
      <w:bookmarkStart w:id="212" w:name="_Toc218857671"/>
      <w:r>
        <w:lastRenderedPageBreak/>
        <w:t>5.2</w:t>
      </w:r>
      <w:r>
        <w:tab/>
      </w:r>
      <w:bookmarkStart w:id="213" w:name="_Toc210127620"/>
      <w:r w:rsidR="00E946D3">
        <w:t>Information supporting standard NCC proposals</w:t>
      </w:r>
      <w:bookmarkEnd w:id="212"/>
      <w:bookmarkEnd w:id="213"/>
    </w:p>
    <w:p w14:paraId="522A85C7" w14:textId="6A9B7A09" w:rsidR="00E946D3" w:rsidRDefault="00E946D3" w:rsidP="00E946D3">
      <w:r>
        <w:t xml:space="preserve">Our future water price review guidance papers will </w:t>
      </w:r>
      <w:r w:rsidR="00D94205">
        <w:t>set out</w:t>
      </w:r>
      <w:r>
        <w:t xml:space="preserve"> that water businesses propos</w:t>
      </w:r>
      <w:r w:rsidR="00C1463F">
        <w:t>ing</w:t>
      </w:r>
      <w:r>
        <w:t xml:space="preserve"> standard NCCs must provide certain information for </w:t>
      </w:r>
      <w:r w:rsidR="00CE5D32">
        <w:t>the commission</w:t>
      </w:r>
      <w:r>
        <w:t xml:space="preserve"> to assess and approve them, including:</w:t>
      </w:r>
    </w:p>
    <w:p w14:paraId="445B0F31" w14:textId="653F234B" w:rsidR="00E946D3" w:rsidRDefault="00E946D3" w:rsidP="000F06E8">
      <w:pPr>
        <w:pStyle w:val="ListLetters"/>
      </w:pPr>
      <w:r>
        <w:t>modelled NCC calculations and justified inputs for each standard NCC</w:t>
      </w:r>
    </w:p>
    <w:p w14:paraId="746293DA" w14:textId="6CB75E9E" w:rsidR="00E946D3" w:rsidRDefault="00BC3BFA" w:rsidP="000F06E8">
      <w:pPr>
        <w:pStyle w:val="ListLetters"/>
      </w:pPr>
      <w:r w:rsidRPr="00E77348">
        <w:t>Development Servicing Plans</w:t>
      </w:r>
      <w:r w:rsidR="00E946D3">
        <w:t xml:space="preserve"> for the service areas that will be eligible for each standard NCC</w:t>
      </w:r>
    </w:p>
    <w:p w14:paraId="04CF1639" w14:textId="01BC53FD" w:rsidR="00E946D3" w:rsidRDefault="00E946D3" w:rsidP="000F06E8">
      <w:pPr>
        <w:pStyle w:val="ListLetters"/>
      </w:pPr>
      <w:r>
        <w:t>their policies for attributing costs and benefits to the incremental cost calculations underpinning their NCC calculation models</w:t>
      </w:r>
    </w:p>
    <w:p w14:paraId="17943E49" w14:textId="5238E3EA" w:rsidR="00E946D3" w:rsidRDefault="00E946D3" w:rsidP="000F06E8">
      <w:pPr>
        <w:pStyle w:val="ListLetters"/>
      </w:pPr>
      <w:r>
        <w:t>evidence of assessment of incremental benefits.</w:t>
      </w:r>
    </w:p>
    <w:p w14:paraId="2D262520" w14:textId="51B5D6E6" w:rsidR="00E946D3" w:rsidRDefault="00E946D3" w:rsidP="000F06E8">
      <w:pPr>
        <w:pStyle w:val="ListLetters"/>
      </w:pPr>
      <w:r>
        <w:t xml:space="preserve">evidence of compliance with the avoidable </w:t>
      </w:r>
      <w:r w:rsidR="00BC3BFA">
        <w:t>cost-</w:t>
      </w:r>
      <w:r>
        <w:t>efficient pricing bound in our NCC pricing principles.</w:t>
      </w:r>
    </w:p>
    <w:p w14:paraId="462CE632" w14:textId="77777777" w:rsidR="00E946D3" w:rsidRDefault="00E946D3" w:rsidP="0048016A">
      <w:pPr>
        <w:pStyle w:val="Heading3"/>
      </w:pPr>
      <w:bookmarkStart w:id="214" w:name="_Toc209447328"/>
      <w:bookmarkStart w:id="215" w:name="_Toc210028132"/>
      <w:bookmarkStart w:id="216" w:name="_Toc210127621"/>
      <w:bookmarkStart w:id="217" w:name="_Toc210908633"/>
      <w:bookmarkStart w:id="218" w:name="_Toc211246882"/>
      <w:bookmarkStart w:id="219" w:name="_Toc218857672"/>
      <w:r>
        <w:t>Modelled NCC calculations and justified inputs</w:t>
      </w:r>
      <w:bookmarkEnd w:id="214"/>
      <w:bookmarkEnd w:id="215"/>
      <w:bookmarkEnd w:id="216"/>
      <w:bookmarkEnd w:id="217"/>
      <w:bookmarkEnd w:id="218"/>
      <w:bookmarkEnd w:id="219"/>
    </w:p>
    <w:p w14:paraId="4387E867" w14:textId="2412F9BE" w:rsidR="00E946D3" w:rsidRDefault="00E946D3" w:rsidP="00E946D3">
      <w:r>
        <w:t xml:space="preserve">A price submission must provide the model(s) used to calculate the standard NCC charges including accompanying notes describing the data sources and input assumptions used. The model(s) must use the same financial parameters as in the </w:t>
      </w:r>
      <w:r w:rsidR="00530119">
        <w:t>commission’s Financial Model Template</w:t>
      </w:r>
      <w:r>
        <w:t>.</w:t>
      </w:r>
    </w:p>
    <w:p w14:paraId="18E31D2A" w14:textId="7274CA35" w:rsidR="00E946D3" w:rsidRDefault="00E946D3" w:rsidP="00E946D3">
      <w:r>
        <w:t xml:space="preserve">If a water business develops and submits a bespoke NCC model instead of using one of our illustrative working models, we expect comprehensive documentation to </w:t>
      </w:r>
      <w:r w:rsidR="003636B7">
        <w:t>help</w:t>
      </w:r>
      <w:r>
        <w:t xml:space="preserve"> the assessment of the model used. The </w:t>
      </w:r>
      <w:r w:rsidR="004B7EF3">
        <w:t>water</w:t>
      </w:r>
      <w:r>
        <w:t xml:space="preserve"> business must demonstrate to our satisfaction that this model meets the requirements of our guidance and the Water Act and delivers against the NCC pricing principles.</w:t>
      </w:r>
    </w:p>
    <w:p w14:paraId="5BE2881B" w14:textId="77777777" w:rsidR="00E946D3" w:rsidRDefault="00E946D3" w:rsidP="00E946D3">
      <w:r w:rsidRPr="000B2B91">
        <w:t>Section 6.1</w:t>
      </w:r>
      <w:r>
        <w:t xml:space="preserve"> explains how we will empower improved compliance with this requirement by developing and publishing user guides for an expanded suite of illustrative working models that:</w:t>
      </w:r>
    </w:p>
    <w:p w14:paraId="1C8C6853" w14:textId="49535B47" w:rsidR="00E946D3" w:rsidRDefault="00E946D3" w:rsidP="000F06E8">
      <w:pPr>
        <w:pStyle w:val="ListLetters"/>
      </w:pPr>
      <w:r>
        <w:t>can be used to calculate NCCs in a range of circumstances</w:t>
      </w:r>
    </w:p>
    <w:p w14:paraId="518AFCF0" w14:textId="351E537C" w:rsidR="00E946D3" w:rsidRDefault="00E946D3" w:rsidP="000F06E8">
      <w:pPr>
        <w:pStyle w:val="ListLetters"/>
      </w:pPr>
      <w:r w:rsidRPr="627E4D5E">
        <w:rPr>
          <w:lang w:val="en-AU"/>
        </w:rPr>
        <w:t>comply with the NCC pricing principle required to calculate net incremental cost.</w:t>
      </w:r>
    </w:p>
    <w:p w14:paraId="5C165349" w14:textId="7F0EEFE2" w:rsidR="00E946D3" w:rsidRDefault="00E946D3" w:rsidP="006D292D">
      <w:pPr>
        <w:pStyle w:val="Heading3"/>
      </w:pPr>
      <w:bookmarkStart w:id="220" w:name="_Toc209447329"/>
      <w:bookmarkStart w:id="221" w:name="_Toc210028133"/>
      <w:bookmarkStart w:id="222" w:name="_Toc210127622"/>
      <w:bookmarkStart w:id="223" w:name="_Toc210908634"/>
      <w:bookmarkStart w:id="224" w:name="_Toc211246883"/>
      <w:bookmarkStart w:id="225" w:name="_Toc218857673"/>
      <w:r>
        <w:t xml:space="preserve">Development </w:t>
      </w:r>
      <w:bookmarkEnd w:id="220"/>
      <w:bookmarkEnd w:id="221"/>
      <w:bookmarkEnd w:id="222"/>
      <w:r w:rsidR="00530119">
        <w:t>Servicing Plans</w:t>
      </w:r>
      <w:bookmarkEnd w:id="223"/>
      <w:bookmarkEnd w:id="224"/>
      <w:bookmarkEnd w:id="225"/>
    </w:p>
    <w:p w14:paraId="5F85F807" w14:textId="4E23B725" w:rsidR="00E946D3" w:rsidRDefault="00E946D3" w:rsidP="00E946D3">
      <w:r>
        <w:t xml:space="preserve">Where a </w:t>
      </w:r>
      <w:r w:rsidR="004B7EF3">
        <w:t>water</w:t>
      </w:r>
      <w:r>
        <w:t xml:space="preserve"> business is proposing standard NCCs we will require that </w:t>
      </w:r>
      <w:r w:rsidR="00530119">
        <w:t xml:space="preserve">Development Servicing Plans </w:t>
      </w:r>
      <w:r>
        <w:t>are published</w:t>
      </w:r>
      <w:r w:rsidR="00530119">
        <w:t>,</w:t>
      </w:r>
      <w:r>
        <w:t xml:space="preserve"> describing the expected timing and sequencing of development and infrastructure for the services and locations that will be eligible for the standard NCCs.  </w:t>
      </w:r>
    </w:p>
    <w:p w14:paraId="3188FC96" w14:textId="18C6F6F9" w:rsidR="00E946D3" w:rsidRDefault="00E946D3" w:rsidP="00E946D3">
      <w:r>
        <w:t xml:space="preserve">The commission requires that </w:t>
      </w:r>
      <w:r w:rsidR="00530119">
        <w:t xml:space="preserve">Development Servicing Plans </w:t>
      </w:r>
      <w:r>
        <w:t>should meet the following conditions:</w:t>
      </w:r>
    </w:p>
    <w:p w14:paraId="6F4ECA60" w14:textId="4C51CD97" w:rsidR="00E946D3" w:rsidRDefault="00E946D3" w:rsidP="000F06E8">
      <w:pPr>
        <w:pStyle w:val="ListLetters"/>
      </w:pPr>
      <w:r>
        <w:t xml:space="preserve">are made publicly available on </w:t>
      </w:r>
      <w:r w:rsidR="00F51AFD">
        <w:t xml:space="preserve">the </w:t>
      </w:r>
      <w:r>
        <w:t>water business’</w:t>
      </w:r>
      <w:r w:rsidR="00F51AFD">
        <w:t>s</w:t>
      </w:r>
      <w:r>
        <w:t xml:space="preserve"> website and </w:t>
      </w:r>
      <w:r w:rsidR="00583979">
        <w:t>given</w:t>
      </w:r>
      <w:r>
        <w:t xml:space="preserve"> during price reviews</w:t>
      </w:r>
    </w:p>
    <w:p w14:paraId="3CB6B472" w14:textId="5E9505A1" w:rsidR="00E946D3" w:rsidRDefault="00E946D3" w:rsidP="000F06E8">
      <w:pPr>
        <w:pStyle w:val="ListLetters"/>
      </w:pPr>
      <w:r>
        <w:t>describe the expected timing and sequencing of development and infrastructure delivery to various locations</w:t>
      </w:r>
    </w:p>
    <w:p w14:paraId="48353EB9" w14:textId="3017120A" w:rsidR="00E946D3" w:rsidRDefault="00E946D3" w:rsidP="000F06E8">
      <w:pPr>
        <w:pStyle w:val="ListLetters"/>
      </w:pPr>
      <w:r>
        <w:lastRenderedPageBreak/>
        <w:t>provide the connection applicant with sufficient information to enable informed negotiations</w:t>
      </w:r>
      <w:r w:rsidR="000301A2">
        <w:t xml:space="preserve"> and transparent assessment of bring forward costs</w:t>
      </w:r>
    </w:p>
    <w:p w14:paraId="414B91DE" w14:textId="67B7DC61" w:rsidR="00E946D3" w:rsidRDefault="00E946D3" w:rsidP="000F06E8">
      <w:pPr>
        <w:pStyle w:val="ListLetters"/>
      </w:pPr>
      <w:r>
        <w:t>are reviewed regularly and updated whenever changes occur</w:t>
      </w:r>
      <w:r w:rsidR="0089288F">
        <w:t>.</w:t>
      </w:r>
    </w:p>
    <w:p w14:paraId="0B27CC51" w14:textId="280207D5" w:rsidR="00E946D3" w:rsidRDefault="00A74F73" w:rsidP="00E946D3">
      <w:r>
        <w:t xml:space="preserve">The </w:t>
      </w:r>
      <w:r w:rsidR="000730BB">
        <w:t xml:space="preserve">minimum </w:t>
      </w:r>
      <w:r w:rsidR="00E946D3">
        <w:t xml:space="preserve">content we require in a </w:t>
      </w:r>
      <w:r w:rsidR="00530119">
        <w:t xml:space="preserve">Development Servicing Plan </w:t>
      </w:r>
      <w:r w:rsidR="00931572">
        <w:t>is set out in Appendix B</w:t>
      </w:r>
      <w:r w:rsidR="00217D4D">
        <w:t>.</w:t>
      </w:r>
    </w:p>
    <w:p w14:paraId="5F68E1A9" w14:textId="14A8957F" w:rsidR="009441C1" w:rsidRPr="00304C4A" w:rsidRDefault="001727CB" w:rsidP="004F08AD">
      <w:r>
        <w:t>A</w:t>
      </w:r>
      <w:r w:rsidR="009441C1" w:rsidRPr="00304C4A">
        <w:t xml:space="preserve"> D</w:t>
      </w:r>
      <w:r w:rsidR="001C7A3B">
        <w:t xml:space="preserve">evelopment </w:t>
      </w:r>
      <w:r w:rsidR="009441C1" w:rsidRPr="00304C4A">
        <w:t>S</w:t>
      </w:r>
      <w:r w:rsidR="001C7A3B">
        <w:t xml:space="preserve">ervicing </w:t>
      </w:r>
      <w:r w:rsidR="009441C1" w:rsidRPr="00304C4A">
        <w:t>P</w:t>
      </w:r>
      <w:r w:rsidR="001C7A3B">
        <w:t>lan</w:t>
      </w:r>
      <w:r w:rsidR="009441C1" w:rsidRPr="00304C4A">
        <w:t xml:space="preserve"> is not required</w:t>
      </w:r>
      <w:r>
        <w:t xml:space="preserve"> where a</w:t>
      </w:r>
      <w:r w:rsidR="009441C1" w:rsidRPr="00304C4A">
        <w:t>:</w:t>
      </w:r>
    </w:p>
    <w:p w14:paraId="55A5FD7D" w14:textId="64829C38" w:rsidR="009441C1" w:rsidRDefault="009441C1" w:rsidP="00883212">
      <w:pPr>
        <w:pStyle w:val="ListParagraph"/>
        <w:numPr>
          <w:ilvl w:val="0"/>
          <w:numId w:val="14"/>
        </w:numPr>
      </w:pPr>
      <w:r w:rsidRPr="00304C4A">
        <w:t xml:space="preserve">proposed standard NCC relates to an infill area that is not the subject of a </w:t>
      </w:r>
      <w:r w:rsidR="0051062F">
        <w:t>Development Servicing Plan</w:t>
      </w:r>
    </w:p>
    <w:p w14:paraId="710732E9" w14:textId="2E8DC0BA" w:rsidR="000730BB" w:rsidRPr="00C5339C" w:rsidRDefault="000730BB" w:rsidP="00883212">
      <w:pPr>
        <w:pStyle w:val="ListParagraph"/>
        <w:numPr>
          <w:ilvl w:val="0"/>
          <w:numId w:val="14"/>
        </w:numPr>
      </w:pPr>
      <w:r w:rsidRPr="00C5339C">
        <w:t>proposed standard NCC is for a small-scale connecting customer NCC</w:t>
      </w:r>
    </w:p>
    <w:p w14:paraId="5BFA903B" w14:textId="2E908BE7" w:rsidR="009441C1" w:rsidRPr="00304C4A" w:rsidRDefault="009441C1" w:rsidP="00883212">
      <w:pPr>
        <w:pStyle w:val="ListParagraph"/>
        <w:numPr>
          <w:ilvl w:val="0"/>
          <w:numId w:val="14"/>
        </w:numPr>
      </w:pPr>
      <w:r w:rsidRPr="00304C4A">
        <w:t>regional water business relies upon local government plans rather than its own</w:t>
      </w:r>
      <w:r w:rsidR="0051062F" w:rsidRPr="0051062F">
        <w:t xml:space="preserve"> </w:t>
      </w:r>
      <w:r w:rsidR="0051062F">
        <w:t>Development Servicing Plan</w:t>
      </w:r>
      <w:r w:rsidR="002C226C">
        <w:t>s</w:t>
      </w:r>
      <w:r w:rsidR="00F85C4F">
        <w:t>.</w:t>
      </w:r>
      <w:r w:rsidRPr="00304C4A">
        <w:t xml:space="preserve"> </w:t>
      </w:r>
      <w:r w:rsidR="00552075">
        <w:t>I</w:t>
      </w:r>
      <w:r w:rsidRPr="00304C4A">
        <w:t>t should provide these plans and demonstrate how its forecast incremental costs are consistent with those plans. </w:t>
      </w:r>
    </w:p>
    <w:p w14:paraId="799827D0" w14:textId="77777777" w:rsidR="00E946D3" w:rsidRDefault="00E946D3" w:rsidP="003F7B95">
      <w:pPr>
        <w:pStyle w:val="Heading3"/>
      </w:pPr>
      <w:bookmarkStart w:id="226" w:name="_Toc209447330"/>
      <w:bookmarkStart w:id="227" w:name="_Toc210028134"/>
      <w:bookmarkStart w:id="228" w:name="_Toc210127623"/>
      <w:bookmarkStart w:id="229" w:name="_Toc210908635"/>
      <w:bookmarkStart w:id="230" w:name="_Toc211246884"/>
      <w:bookmarkStart w:id="231" w:name="_Toc218857674"/>
      <w:r>
        <w:t>Cost and benefit attribution policies</w:t>
      </w:r>
      <w:bookmarkEnd w:id="226"/>
      <w:bookmarkEnd w:id="227"/>
      <w:bookmarkEnd w:id="228"/>
      <w:bookmarkEnd w:id="229"/>
      <w:bookmarkEnd w:id="230"/>
      <w:bookmarkEnd w:id="231"/>
    </w:p>
    <w:p w14:paraId="6DB9FBE1" w14:textId="3E8FC78C" w:rsidR="00E946D3" w:rsidRDefault="00E946D3" w:rsidP="00E946D3">
      <w:r>
        <w:t xml:space="preserve">Water businesses proposing standard NCCs must </w:t>
      </w:r>
      <w:r w:rsidR="00D35E86">
        <w:t>keep</w:t>
      </w:r>
      <w:r>
        <w:t xml:space="preserve"> and submit a cost and benefit attribution policy. </w:t>
      </w:r>
      <w:r w:rsidR="0028567B">
        <w:t xml:space="preserve">This policy must </w:t>
      </w:r>
      <w:r w:rsidR="007D407F">
        <w:t>clearly explain</w:t>
      </w:r>
      <w:r>
        <w:t xml:space="preserve"> the incremental cost estimation approach used and the </w:t>
      </w:r>
      <w:r w:rsidR="00890332">
        <w:t xml:space="preserve">underlying </w:t>
      </w:r>
      <w:r>
        <w:t>assumptions. Th</w:t>
      </w:r>
      <w:r w:rsidR="00C952AD">
        <w:t>is</w:t>
      </w:r>
      <w:r>
        <w:t xml:space="preserve"> approach should be </w:t>
      </w:r>
      <w:r w:rsidR="00C952AD">
        <w:t>applied consistently</w:t>
      </w:r>
      <w:r>
        <w:t xml:space="preserve"> over time and </w:t>
      </w:r>
      <w:r w:rsidR="004D4259">
        <w:t>enable</w:t>
      </w:r>
      <w:r>
        <w:t xml:space="preserve"> replicable cost estimat</w:t>
      </w:r>
      <w:r w:rsidR="001421B9">
        <w:t>es</w:t>
      </w:r>
      <w:r>
        <w:t xml:space="preserve"> </w:t>
      </w:r>
      <w:r w:rsidR="006A1A92">
        <w:t xml:space="preserve">and benefits assessments </w:t>
      </w:r>
      <w:r>
        <w:t>based on the information in the policy.</w:t>
      </w:r>
    </w:p>
    <w:p w14:paraId="1E9BD4DC" w14:textId="5E5A92FE" w:rsidR="001E0755" w:rsidRDefault="006B2D29" w:rsidP="00E946D3">
      <w:r>
        <w:t>The cost and benefit attribution policy</w:t>
      </w:r>
      <w:r w:rsidR="00E946D3">
        <w:t xml:space="preserve"> should address </w:t>
      </w:r>
      <w:r>
        <w:t>(where relev</w:t>
      </w:r>
      <w:r w:rsidR="001E0755">
        <w:t>ant) the:</w:t>
      </w:r>
    </w:p>
    <w:p w14:paraId="3BAF07F5" w14:textId="77777777" w:rsidR="001E0755" w:rsidRDefault="00E946D3" w:rsidP="000F06E8">
      <w:pPr>
        <w:pStyle w:val="ListLetters"/>
      </w:pPr>
      <w:r>
        <w:t>types of attributed assets and costs</w:t>
      </w:r>
    </w:p>
    <w:p w14:paraId="6DAD2C77" w14:textId="6DD39B74" w:rsidR="001E0755" w:rsidRDefault="00E946D3" w:rsidP="000F06E8">
      <w:pPr>
        <w:pStyle w:val="ListLetters"/>
      </w:pPr>
      <w:r>
        <w:t>allocators used</w:t>
      </w:r>
    </w:p>
    <w:p w14:paraId="227D67B2" w14:textId="0DE215B9" w:rsidR="001E0755" w:rsidRDefault="00E946D3" w:rsidP="000F06E8">
      <w:pPr>
        <w:pStyle w:val="ListLetters"/>
      </w:pPr>
      <w:r>
        <w:t>treatment of sunk costs</w:t>
      </w:r>
    </w:p>
    <w:p w14:paraId="1300E392" w14:textId="7212F911" w:rsidR="00E946D3" w:rsidRDefault="00E946D3" w:rsidP="000F06E8">
      <w:pPr>
        <w:pStyle w:val="ListLetters"/>
      </w:pPr>
      <w:r>
        <w:t xml:space="preserve">consideration of avoided cost benefits. </w:t>
      </w:r>
    </w:p>
    <w:p w14:paraId="24272332" w14:textId="1424C760" w:rsidR="00E946D3" w:rsidRDefault="00FF26C0" w:rsidP="00E946D3">
      <w:r>
        <w:t>Although this is not a</w:t>
      </w:r>
      <w:r w:rsidR="00E946D3">
        <w:t xml:space="preserve"> requirement for negotiated NCCs, under the Water Act such information should be </w:t>
      </w:r>
      <w:r w:rsidR="00E30285">
        <w:t xml:space="preserve">made </w:t>
      </w:r>
      <w:r w:rsidR="00E946D3">
        <w:t>available during a negotiation to support a</w:t>
      </w:r>
      <w:r w:rsidR="00123935">
        <w:t>ny</w:t>
      </w:r>
      <w:r w:rsidR="002C0C2F">
        <w:t xml:space="preserve"> </w:t>
      </w:r>
      <w:r w:rsidR="00E946D3">
        <w:t>proposed NCC.</w:t>
      </w:r>
      <w:r w:rsidR="003A3146">
        <w:rPr>
          <w:rStyle w:val="FootnoteReference"/>
        </w:rPr>
        <w:footnoteReference w:id="26"/>
      </w:r>
      <w:r w:rsidR="00E946D3">
        <w:t xml:space="preserve">   </w:t>
      </w:r>
    </w:p>
    <w:p w14:paraId="0C7DEFC3" w14:textId="77777777" w:rsidR="00E946D3" w:rsidRDefault="00E946D3" w:rsidP="00C65CC6">
      <w:pPr>
        <w:pStyle w:val="Heading3"/>
      </w:pPr>
      <w:bookmarkStart w:id="232" w:name="_Toc209447331"/>
      <w:bookmarkStart w:id="233" w:name="_Toc210028135"/>
      <w:bookmarkStart w:id="234" w:name="_Toc210127624"/>
      <w:bookmarkStart w:id="235" w:name="_Toc210908636"/>
      <w:bookmarkStart w:id="236" w:name="_Toc211246885"/>
      <w:bookmarkStart w:id="237" w:name="_Toc218857675"/>
      <w:r>
        <w:t>Assessment of incremental benefits</w:t>
      </w:r>
      <w:bookmarkEnd w:id="232"/>
      <w:bookmarkEnd w:id="233"/>
      <w:bookmarkEnd w:id="234"/>
      <w:bookmarkEnd w:id="235"/>
      <w:bookmarkEnd w:id="236"/>
      <w:bookmarkEnd w:id="237"/>
    </w:p>
    <w:p w14:paraId="4BEE9541" w14:textId="7FB15164" w:rsidR="00E946D3" w:rsidRDefault="00604152" w:rsidP="00E946D3">
      <w:r>
        <w:t>W</w:t>
      </w:r>
      <w:r w:rsidR="00E946D3">
        <w:t>ater business</w:t>
      </w:r>
      <w:r>
        <w:t>es</w:t>
      </w:r>
      <w:r w:rsidR="00E946D3">
        <w:t xml:space="preserve"> proposing standard NCCs must provide evidence that they have considered incremental benefits </w:t>
      </w:r>
      <w:r w:rsidR="009F0FF2">
        <w:t>in calculating</w:t>
      </w:r>
      <w:r w:rsidR="00E946D3">
        <w:t xml:space="preserve"> standard NCCs. One way to do this will be to include the present day </w:t>
      </w:r>
      <w:r w:rsidR="00A12BB8">
        <w:t>value</w:t>
      </w:r>
      <w:r w:rsidR="00E946D3">
        <w:t xml:space="preserve"> of incremental revenues in their NCC calculations. Our </w:t>
      </w:r>
      <w:r w:rsidR="00324401">
        <w:t>preferred</w:t>
      </w:r>
      <w:r w:rsidR="00E946D3">
        <w:t xml:space="preserve"> NCC calculation illustrative working models discussed in section </w:t>
      </w:r>
      <w:r w:rsidR="00E946D3" w:rsidRPr="000B2B91">
        <w:t>6.1</w:t>
      </w:r>
      <w:r w:rsidR="00E946D3">
        <w:t xml:space="preserve"> will support compliance with this requirement.</w:t>
      </w:r>
    </w:p>
    <w:p w14:paraId="37E924A5" w14:textId="40D2487E" w:rsidR="00E946D3" w:rsidRDefault="00E946D3" w:rsidP="00E946D3">
      <w:r>
        <w:lastRenderedPageBreak/>
        <w:t xml:space="preserve">Water businesses proposing standard NCCs must </w:t>
      </w:r>
      <w:r w:rsidR="00296423">
        <w:t>show</w:t>
      </w:r>
      <w:r w:rsidR="0066387C">
        <w:t xml:space="preserve"> that their incre</w:t>
      </w:r>
      <w:r w:rsidR="009B1775">
        <w:t xml:space="preserve">mental cost assessment </w:t>
      </w:r>
      <w:r w:rsidR="00BF3A58">
        <w:t xml:space="preserve">complies with the </w:t>
      </w:r>
      <w:r>
        <w:t>avoidable cost bound</w:t>
      </w:r>
      <w:r w:rsidR="00374CD7">
        <w:t>s</w:t>
      </w:r>
      <w:r>
        <w:t xml:space="preserve"> </w:t>
      </w:r>
      <w:r w:rsidR="00715989">
        <w:t xml:space="preserve">set out </w:t>
      </w:r>
      <w:r>
        <w:t>in our NCC pricing principles</w:t>
      </w:r>
      <w:r w:rsidR="005E2857">
        <w:t>.</w:t>
      </w:r>
      <w:r>
        <w:t xml:space="preserve"> </w:t>
      </w:r>
      <w:r w:rsidR="00893D9D">
        <w:t>This en</w:t>
      </w:r>
      <w:r w:rsidR="00591D06">
        <w:t>sures that</w:t>
      </w:r>
      <w:r w:rsidR="004F2639">
        <w:t xml:space="preserve"> standard NCCs do not create</w:t>
      </w:r>
      <w:r>
        <w:t xml:space="preserve"> uneconomic subsidies </w:t>
      </w:r>
      <w:r w:rsidR="00E65A54">
        <w:t xml:space="preserve">that would affect the broader customer base. </w:t>
      </w:r>
    </w:p>
    <w:p w14:paraId="15582D01" w14:textId="55615A73" w:rsidR="0033357D" w:rsidRDefault="00E946D3" w:rsidP="00E946D3">
      <w:r w:rsidRPr="000B2B91">
        <w:t>Section 6.2</w:t>
      </w:r>
      <w:r>
        <w:t xml:space="preserve"> </w:t>
      </w:r>
      <w:r w:rsidR="00282408">
        <w:t>outlines</w:t>
      </w:r>
      <w:r>
        <w:t xml:space="preserve"> cost estimation methods </w:t>
      </w:r>
      <w:r w:rsidR="00152B25">
        <w:t>for</w:t>
      </w:r>
      <w:r>
        <w:t xml:space="preserve"> assessing avoidable cost compliance</w:t>
      </w:r>
      <w:r w:rsidR="005136A7">
        <w:t xml:space="preserve">. We </w:t>
      </w:r>
      <w:r>
        <w:t xml:space="preserve">will include the avoidable cost compliance tests in our illustrative working NCC calculation models discussed in </w:t>
      </w:r>
      <w:r w:rsidRPr="00B260D0">
        <w:t>section 6.1.</w:t>
      </w:r>
    </w:p>
    <w:p w14:paraId="1F785A59" w14:textId="77777777" w:rsidR="00AF21BD" w:rsidRDefault="00AF21BD" w:rsidP="0033357D">
      <w:pPr>
        <w:sectPr w:rsidR="00AF21BD" w:rsidSect="0033357D">
          <w:footerReference w:type="default" r:id="rId30"/>
          <w:pgSz w:w="11906" w:h="16838" w:code="9"/>
          <w:pgMar w:top="1134" w:right="1134" w:bottom="1134" w:left="1134" w:header="709" w:footer="692" w:gutter="0"/>
          <w:cols w:space="708"/>
          <w:docGrid w:linePitch="360"/>
        </w:sectPr>
      </w:pPr>
    </w:p>
    <w:p w14:paraId="2B4AB3A8" w14:textId="6F9CD34D" w:rsidR="0033357D" w:rsidRDefault="00496A52" w:rsidP="00905C41">
      <w:pPr>
        <w:pStyle w:val="Heading1"/>
        <w:ind w:left="567" w:hanging="567"/>
      </w:pPr>
      <w:bookmarkStart w:id="238" w:name="_Toc218857676"/>
      <w:r>
        <w:lastRenderedPageBreak/>
        <w:t>6.</w:t>
      </w:r>
      <w:r>
        <w:tab/>
      </w:r>
      <w:bookmarkStart w:id="239" w:name="_Toc210127625"/>
      <w:r w:rsidR="0033357D" w:rsidRPr="0033357D">
        <w:t>Empowering NCC calculations and negotiations</w:t>
      </w:r>
      <w:bookmarkEnd w:id="238"/>
      <w:bookmarkEnd w:id="239"/>
    </w:p>
    <w:p w14:paraId="55F9F1E0" w14:textId="41928E01" w:rsidR="008E11B6" w:rsidRDefault="003E409D" w:rsidP="007A0802">
      <w:pPr>
        <w:pStyle w:val="Heading2"/>
        <w:ind w:left="851" w:hanging="851"/>
      </w:pPr>
      <w:bookmarkStart w:id="240" w:name="_Toc218857677"/>
      <w:r>
        <w:t>6.1</w:t>
      </w:r>
      <w:r>
        <w:tab/>
      </w:r>
      <w:bookmarkStart w:id="241" w:name="_Toc210127626"/>
      <w:r w:rsidR="008E11B6">
        <w:t>N</w:t>
      </w:r>
      <w:r w:rsidR="001C7A3B">
        <w:t xml:space="preserve">ew Customer </w:t>
      </w:r>
      <w:r w:rsidR="008E11B6">
        <w:t>C</w:t>
      </w:r>
      <w:r w:rsidR="001C7A3B">
        <w:t>ontribution</w:t>
      </w:r>
      <w:r w:rsidR="008E11B6">
        <w:t xml:space="preserve"> calculation models</w:t>
      </w:r>
      <w:bookmarkEnd w:id="240"/>
      <w:bookmarkEnd w:id="241"/>
    </w:p>
    <w:p w14:paraId="70C0FBBC" w14:textId="3232529B" w:rsidR="008E11B6" w:rsidRDefault="008E11B6" w:rsidP="008E11B6">
      <w:r>
        <w:t>We will empower improved transparency in and compliance of NCC calculations by developing and publishing illustrative working models and model user guides. These models will:</w:t>
      </w:r>
    </w:p>
    <w:p w14:paraId="6DA36E6C" w14:textId="77777777" w:rsidR="006E2DF9" w:rsidRDefault="008E11B6" w:rsidP="000F06E8">
      <w:pPr>
        <w:pStyle w:val="ListLetters"/>
      </w:pPr>
      <w:r>
        <w:t xml:space="preserve">be </w:t>
      </w:r>
      <w:r w:rsidR="001631DB">
        <w:t>our preferre</w:t>
      </w:r>
      <w:r w:rsidR="0069664E">
        <w:t>d models</w:t>
      </w:r>
      <w:r>
        <w:t xml:space="preserve"> for water businesses to use when calculating NCCs in a range of circumstances</w:t>
      </w:r>
    </w:p>
    <w:p w14:paraId="36864193" w14:textId="6A551E7B" w:rsidR="008E11B6" w:rsidRDefault="008E11B6" w:rsidP="000F06E8">
      <w:pPr>
        <w:pStyle w:val="ListLetters"/>
      </w:pPr>
      <w:r>
        <w:t xml:space="preserve">support </w:t>
      </w:r>
      <w:r w:rsidR="006E2DF9">
        <w:t xml:space="preserve">water businesses </w:t>
      </w:r>
      <w:r>
        <w:t>to provide compliant calculations for a range of circumstances</w:t>
      </w:r>
    </w:p>
    <w:p w14:paraId="578E7BFE" w14:textId="2FC8CF7A" w:rsidR="008E11B6" w:rsidRDefault="008E11B6" w:rsidP="000F06E8">
      <w:pPr>
        <w:pStyle w:val="ListLetters"/>
      </w:pPr>
      <w:r w:rsidRPr="627E4D5E">
        <w:rPr>
          <w:lang w:val="en-AU"/>
        </w:rPr>
        <w:t xml:space="preserve">provide a resource to connection applicants </w:t>
      </w:r>
      <w:r w:rsidR="005474DF" w:rsidRPr="627E4D5E">
        <w:rPr>
          <w:lang w:val="en-AU"/>
        </w:rPr>
        <w:t>looking</w:t>
      </w:r>
      <w:r w:rsidRPr="627E4D5E">
        <w:rPr>
          <w:lang w:val="en-AU"/>
        </w:rPr>
        <w:t xml:space="preserve"> to perform due diligence on the reasonableness and likely compliance of NCCs proposed by water businesses.</w:t>
      </w:r>
    </w:p>
    <w:p w14:paraId="1037A614" w14:textId="3A15F3C0" w:rsidR="008E11B6" w:rsidRDefault="003E409D" w:rsidP="00905C41">
      <w:pPr>
        <w:pStyle w:val="Heading2"/>
        <w:ind w:left="851" w:hanging="851"/>
      </w:pPr>
      <w:bookmarkStart w:id="242" w:name="_Toc218857678"/>
      <w:r>
        <w:t>6.2</w:t>
      </w:r>
      <w:r>
        <w:tab/>
      </w:r>
      <w:bookmarkStart w:id="243" w:name="_Toc210127627"/>
      <w:r w:rsidR="008E11B6">
        <w:t>Examples of cost estimation methods</w:t>
      </w:r>
      <w:bookmarkEnd w:id="242"/>
      <w:bookmarkEnd w:id="243"/>
    </w:p>
    <w:p w14:paraId="41EB08D5" w14:textId="72813C97" w:rsidR="008E11B6" w:rsidRDefault="008E11B6" w:rsidP="008E11B6">
      <w:r>
        <w:t xml:space="preserve">Water businesses have broad discretion for choosing how they estimate incremental costs. </w:t>
      </w:r>
      <w:r w:rsidR="000076E6">
        <w:t>We have set out a range of possible estimation methods for water businesses to</w:t>
      </w:r>
      <w:r>
        <w:t xml:space="preserve"> support transparency and ease of NCC administration and compliance demonstration. </w:t>
      </w:r>
    </w:p>
    <w:p w14:paraId="70BEBCBA" w14:textId="0C641B1F" w:rsidR="008E11B6" w:rsidRDefault="008E11B6" w:rsidP="008E11B6">
      <w:r>
        <w:t>These methods can be used in combination</w:t>
      </w:r>
      <w:r w:rsidR="00F51AFD">
        <w:t xml:space="preserve"> and allow </w:t>
      </w:r>
      <w:r w:rsidR="004B7EF3">
        <w:t>water</w:t>
      </w:r>
      <w:r w:rsidR="00F51AFD">
        <w:t xml:space="preserve"> b</w:t>
      </w:r>
      <w:r>
        <w:t xml:space="preserve">usinesses to specify: </w:t>
      </w:r>
    </w:p>
    <w:p w14:paraId="16B8B45E" w14:textId="62FE5E12" w:rsidR="007C7ADD" w:rsidRPr="00801EC6" w:rsidRDefault="007C7ADD" w:rsidP="000F06E8">
      <w:pPr>
        <w:pStyle w:val="ListLetters"/>
      </w:pPr>
      <w:r>
        <w:rPr>
          <w:bCs/>
        </w:rPr>
        <w:t>C</w:t>
      </w:r>
      <w:r w:rsidRPr="00801EC6">
        <w:rPr>
          <w:bCs/>
        </w:rPr>
        <w:t xml:space="preserve">ustomer </w:t>
      </w:r>
      <w:r w:rsidR="008E11B6" w:rsidRPr="00801EC6">
        <w:t xml:space="preserve">specific </w:t>
      </w:r>
      <w:r w:rsidR="00F51AFD" w:rsidRPr="00801EC6">
        <w:t>incremental cost</w:t>
      </w:r>
    </w:p>
    <w:p w14:paraId="605B143E" w14:textId="684D6663" w:rsidR="008E11B6" w:rsidRDefault="007C7ADD" w:rsidP="000F06E8">
      <w:pPr>
        <w:pStyle w:val="ListLetters"/>
      </w:pPr>
      <w:r>
        <w:t>The</w:t>
      </w:r>
      <w:r w:rsidR="008E11B6">
        <w:t xml:space="preserve"> costs associated with a specific connection. For example, reticulated assets and network extensions to connect out of sequence developments.</w:t>
      </w:r>
    </w:p>
    <w:p w14:paraId="455BA757" w14:textId="7C5DD63A" w:rsidR="007C7ADD" w:rsidRPr="00801EC6" w:rsidRDefault="007C7ADD" w:rsidP="00A66965">
      <w:pPr>
        <w:pStyle w:val="ListLetters"/>
      </w:pPr>
      <w:r>
        <w:rPr>
          <w:bCs/>
        </w:rPr>
        <w:t>S</w:t>
      </w:r>
      <w:r w:rsidRPr="00801EC6">
        <w:rPr>
          <w:bCs/>
        </w:rPr>
        <w:t xml:space="preserve">hared </w:t>
      </w:r>
      <w:r w:rsidR="008E11B6" w:rsidRPr="00801EC6">
        <w:t>network</w:t>
      </w:r>
      <w:r w:rsidR="00F51AFD" w:rsidRPr="00801EC6">
        <w:t xml:space="preserve"> incremental cost</w:t>
      </w:r>
    </w:p>
    <w:p w14:paraId="21248549" w14:textId="36F06F59" w:rsidR="008E11B6" w:rsidRDefault="00D5384F" w:rsidP="008F5984">
      <w:pPr>
        <w:pStyle w:val="ListBullet2"/>
        <w:numPr>
          <w:ilvl w:val="0"/>
          <w:numId w:val="0"/>
        </w:numPr>
        <w:ind w:left="349"/>
      </w:pPr>
      <w:r>
        <w:t>The</w:t>
      </w:r>
      <w:r w:rsidR="008E11B6">
        <w:t xml:space="preserve"> costs related to augmentation of local network or system-wide capacity. These costs are related to pre-building or planning sufficient system capacity to manage expected growth. This can be captured in the long-run marginal cost of supplying the service, which water businesses should already be developing in their long-term forward plans.</w:t>
      </w:r>
    </w:p>
    <w:p w14:paraId="6FCCDD91" w14:textId="59C52837" w:rsidR="003E409D" w:rsidRDefault="008E11B6" w:rsidP="00801EC6">
      <w:r>
        <w:t>Table 6.1 provides a non-exhaustive list of estimation methods</w:t>
      </w:r>
      <w:r w:rsidR="00F51AFD">
        <w:t xml:space="preserve"> and how they can be used</w:t>
      </w:r>
      <w:r w:rsidR="00D5384F">
        <w:t>. This includes</w:t>
      </w:r>
      <w:r w:rsidR="00F51AFD">
        <w:t xml:space="preserve"> how the</w:t>
      </w:r>
      <w:r w:rsidR="00D5384F">
        <w:t xml:space="preserve"> methods </w:t>
      </w:r>
      <w:r w:rsidR="00F51AFD">
        <w:t xml:space="preserve">can help </w:t>
      </w:r>
      <w:r w:rsidR="007A4938">
        <w:t>show</w:t>
      </w:r>
      <w:r>
        <w:t xml:space="preserve"> compliance with the avoidable </w:t>
      </w:r>
      <w:r w:rsidR="00F57920">
        <w:t>cost-</w:t>
      </w:r>
      <w:r>
        <w:t>efficient pricing bound in our NCC pricing principles.</w:t>
      </w:r>
    </w:p>
    <w:p w14:paraId="3EEDA78D" w14:textId="5B9E39E2" w:rsidR="0033357D" w:rsidRDefault="008E11B6" w:rsidP="00801EC6">
      <w:pPr>
        <w:pStyle w:val="Figure-Table-BoxHeading"/>
        <w:keepNext/>
        <w:keepLines/>
        <w:numPr>
          <w:ilvl w:val="0"/>
          <w:numId w:val="0"/>
        </w:numPr>
      </w:pPr>
      <w:r w:rsidRPr="00FB0EE3">
        <w:lastRenderedPageBreak/>
        <w:t xml:space="preserve">Table 6.1 </w:t>
      </w:r>
      <w:r w:rsidR="00C60613" w:rsidRPr="00DC773E">
        <w:rPr>
          <w:b w:val="0"/>
        </w:rPr>
        <w:tab/>
      </w:r>
      <w:r w:rsidRPr="00DC773E">
        <w:rPr>
          <w:b w:val="0"/>
        </w:rPr>
        <w:t>Examples of incremental cost estimation methods</w:t>
      </w:r>
    </w:p>
    <w:tbl>
      <w:tblPr>
        <w:tblStyle w:val="TableGrid"/>
        <w:tblW w:w="0" w:type="auto"/>
        <w:tblLook w:val="04A0" w:firstRow="1" w:lastRow="0" w:firstColumn="1" w:lastColumn="0" w:noHBand="0" w:noVBand="1"/>
      </w:tblPr>
      <w:tblGrid>
        <w:gridCol w:w="1842"/>
        <w:gridCol w:w="3825"/>
        <w:gridCol w:w="1276"/>
        <w:gridCol w:w="1279"/>
        <w:gridCol w:w="1416"/>
      </w:tblGrid>
      <w:tr w:rsidR="00F33D6C" w14:paraId="773A5A1D" w14:textId="77777777" w:rsidTr="00ED3DD6">
        <w:trPr>
          <w:cnfStyle w:val="100000000000" w:firstRow="1" w:lastRow="0" w:firstColumn="0" w:lastColumn="0" w:oddVBand="0" w:evenVBand="0" w:oddHBand="0" w:evenHBand="0" w:firstRowFirstColumn="0" w:firstRowLastColumn="0" w:lastRowFirstColumn="0" w:lastRowLastColumn="0"/>
          <w:trHeight w:val="197"/>
        </w:trPr>
        <w:tc>
          <w:tcPr>
            <w:tcW w:w="1843" w:type="dxa"/>
            <w:vMerge w:val="restart"/>
          </w:tcPr>
          <w:p w14:paraId="38D1AF41" w14:textId="0FBEFA44" w:rsidR="00F33D6C" w:rsidRDefault="00F33D6C" w:rsidP="00801EC6">
            <w:pPr>
              <w:pStyle w:val="TableHeading"/>
              <w:keepNext/>
              <w:keepLines/>
            </w:pPr>
            <w:r w:rsidRPr="005734AB">
              <w:t xml:space="preserve">Method </w:t>
            </w:r>
          </w:p>
        </w:tc>
        <w:tc>
          <w:tcPr>
            <w:tcW w:w="3827" w:type="dxa"/>
            <w:vMerge w:val="restart"/>
          </w:tcPr>
          <w:p w14:paraId="5F3D27C1" w14:textId="3A171081" w:rsidR="00F33D6C" w:rsidRDefault="00F33D6C" w:rsidP="00801EC6">
            <w:pPr>
              <w:pStyle w:val="TableHeading"/>
              <w:keepNext/>
              <w:keepLines/>
            </w:pPr>
            <w:r w:rsidRPr="005734AB">
              <w:t>Description</w:t>
            </w:r>
          </w:p>
        </w:tc>
        <w:tc>
          <w:tcPr>
            <w:tcW w:w="3968" w:type="dxa"/>
            <w:gridSpan w:val="3"/>
          </w:tcPr>
          <w:p w14:paraId="726A6890" w14:textId="2054870F" w:rsidR="00F33D6C" w:rsidRDefault="00F33D6C" w:rsidP="00801EC6">
            <w:pPr>
              <w:pStyle w:val="TableHeading"/>
              <w:keepNext/>
              <w:keepLines/>
              <w:jc w:val="center"/>
            </w:pPr>
            <w:r w:rsidRPr="141FC085">
              <w:rPr>
                <w:lang w:val="en-AU"/>
              </w:rPr>
              <w:t>Possible use cases</w:t>
            </w:r>
          </w:p>
        </w:tc>
      </w:tr>
      <w:tr w:rsidR="00383258" w14:paraId="68EE9F20" w14:textId="77777777" w:rsidTr="141FC085">
        <w:trPr>
          <w:cnfStyle w:val="000000100000" w:firstRow="0" w:lastRow="0" w:firstColumn="0" w:lastColumn="0" w:oddVBand="0" w:evenVBand="0" w:oddHBand="1" w:evenHBand="0" w:firstRowFirstColumn="0" w:firstRowLastColumn="0" w:lastRowFirstColumn="0" w:lastRowLastColumn="0"/>
          <w:trHeight w:val="196"/>
        </w:trPr>
        <w:tc>
          <w:tcPr>
            <w:tcW w:w="1843" w:type="dxa"/>
            <w:vMerge/>
          </w:tcPr>
          <w:p w14:paraId="0060DA60" w14:textId="77777777" w:rsidR="00383258" w:rsidRPr="005734AB" w:rsidRDefault="00383258" w:rsidP="00801EC6">
            <w:pPr>
              <w:pStyle w:val="TableHeading"/>
              <w:keepNext/>
              <w:keepLines/>
            </w:pPr>
          </w:p>
        </w:tc>
        <w:tc>
          <w:tcPr>
            <w:tcW w:w="3827" w:type="dxa"/>
            <w:vMerge/>
          </w:tcPr>
          <w:p w14:paraId="1EA63B51" w14:textId="77777777" w:rsidR="00383258" w:rsidRPr="005734AB" w:rsidRDefault="00383258" w:rsidP="00801EC6">
            <w:pPr>
              <w:pStyle w:val="TableHeading"/>
              <w:keepNext/>
              <w:keepLines/>
            </w:pPr>
          </w:p>
        </w:tc>
        <w:tc>
          <w:tcPr>
            <w:tcW w:w="1276" w:type="dxa"/>
            <w:shd w:val="clear" w:color="auto" w:fill="4986A0" w:themeFill="accent3"/>
          </w:tcPr>
          <w:p w14:paraId="6A3E4CDE" w14:textId="75687F72" w:rsidR="00383258" w:rsidRPr="00383258" w:rsidRDefault="00A6655D" w:rsidP="00801EC6">
            <w:pPr>
              <w:pStyle w:val="TableHeading"/>
              <w:keepNext/>
              <w:keepLines/>
              <w:jc w:val="center"/>
              <w:rPr>
                <w:b/>
                <w:bCs/>
              </w:rPr>
            </w:pPr>
            <w:r>
              <w:rPr>
                <w:b/>
                <w:bCs/>
              </w:rPr>
              <w:t>S</w:t>
            </w:r>
            <w:r w:rsidR="00383258" w:rsidRPr="00383258">
              <w:rPr>
                <w:b/>
                <w:bCs/>
              </w:rPr>
              <w:t>tandard NCCs</w:t>
            </w:r>
          </w:p>
        </w:tc>
        <w:tc>
          <w:tcPr>
            <w:tcW w:w="1276" w:type="dxa"/>
            <w:shd w:val="clear" w:color="auto" w:fill="4986A0" w:themeFill="accent3"/>
          </w:tcPr>
          <w:p w14:paraId="7317E2F2" w14:textId="036626E9" w:rsidR="00383258" w:rsidRPr="00383258" w:rsidRDefault="00A6655D" w:rsidP="00801EC6">
            <w:pPr>
              <w:pStyle w:val="TableHeading"/>
              <w:keepNext/>
              <w:keepLines/>
              <w:jc w:val="center"/>
              <w:rPr>
                <w:b/>
                <w:bCs/>
              </w:rPr>
            </w:pPr>
            <w:r>
              <w:rPr>
                <w:b/>
                <w:bCs/>
              </w:rPr>
              <w:t>N</w:t>
            </w:r>
            <w:r w:rsidR="00383258" w:rsidRPr="00383258">
              <w:rPr>
                <w:b/>
                <w:bCs/>
              </w:rPr>
              <w:t>egotiated NCCs</w:t>
            </w:r>
          </w:p>
        </w:tc>
        <w:tc>
          <w:tcPr>
            <w:tcW w:w="1416" w:type="dxa"/>
            <w:shd w:val="clear" w:color="auto" w:fill="4986A0" w:themeFill="accent3"/>
          </w:tcPr>
          <w:p w14:paraId="766A593E" w14:textId="53FA2BC1" w:rsidR="00383258" w:rsidRPr="00383258" w:rsidRDefault="00383258" w:rsidP="00801EC6">
            <w:pPr>
              <w:pStyle w:val="TableHeading"/>
              <w:keepNext/>
              <w:keepLines/>
              <w:jc w:val="center"/>
              <w:rPr>
                <w:b/>
                <w:bCs/>
              </w:rPr>
            </w:pPr>
            <w:r w:rsidRPr="00383258">
              <w:rPr>
                <w:b/>
                <w:bCs/>
              </w:rPr>
              <w:t>Avoidable cost compliance</w:t>
            </w:r>
          </w:p>
        </w:tc>
      </w:tr>
      <w:tr w:rsidR="00741996" w14:paraId="68B46678" w14:textId="77777777" w:rsidTr="00ED3DD6">
        <w:trPr>
          <w:cnfStyle w:val="000000010000" w:firstRow="0" w:lastRow="0" w:firstColumn="0" w:lastColumn="0" w:oddVBand="0" w:evenVBand="0" w:oddHBand="0" w:evenHBand="1" w:firstRowFirstColumn="0" w:firstRowLastColumn="0" w:lastRowFirstColumn="0" w:lastRowLastColumn="0"/>
        </w:trPr>
        <w:tc>
          <w:tcPr>
            <w:tcW w:w="1843" w:type="dxa"/>
          </w:tcPr>
          <w:p w14:paraId="14A009D7" w14:textId="16B1E83A" w:rsidR="00741996" w:rsidRPr="00ED3DD6" w:rsidRDefault="00741996" w:rsidP="00801EC6">
            <w:pPr>
              <w:pStyle w:val="TableBody"/>
              <w:keepNext/>
              <w:keepLines/>
              <w:rPr>
                <w:b/>
                <w:bCs/>
              </w:rPr>
            </w:pPr>
            <w:r w:rsidRPr="00ED3DD6">
              <w:rPr>
                <w:b/>
                <w:bCs/>
              </w:rPr>
              <w:t>Full ESC financial template alignment</w:t>
            </w:r>
          </w:p>
        </w:tc>
        <w:tc>
          <w:tcPr>
            <w:tcW w:w="3827" w:type="dxa"/>
          </w:tcPr>
          <w:p w14:paraId="668AF95B" w14:textId="151F1D97" w:rsidR="00433B00" w:rsidRDefault="00433B00" w:rsidP="007F7844">
            <w:pPr>
              <w:pStyle w:val="TableBullet"/>
            </w:pPr>
            <w:r>
              <w:t>Add worksheets into the financial templates</w:t>
            </w:r>
            <w:r w:rsidR="001C7A3B">
              <w:t>.</w:t>
            </w:r>
          </w:p>
          <w:p w14:paraId="7C8D023B" w14:textId="77DB8D2D" w:rsidR="00433B00" w:rsidRDefault="00433B00" w:rsidP="007F7844">
            <w:pPr>
              <w:pStyle w:val="TableBullet"/>
            </w:pPr>
            <w:r>
              <w:t>Link to relevant capital expenditure projects and input transparent attribution assumptions</w:t>
            </w:r>
            <w:r w:rsidR="001C7A3B">
              <w:t>.</w:t>
            </w:r>
          </w:p>
          <w:p w14:paraId="5AA647F5" w14:textId="27AC6B32" w:rsidR="00741996" w:rsidRDefault="00433B00" w:rsidP="007F7844">
            <w:pPr>
              <w:pStyle w:val="TableBullet"/>
            </w:pPr>
            <w:r>
              <w:t>Link to opex related to customer growth and input transparent attribution assumptions</w:t>
            </w:r>
            <w:r w:rsidR="001C7A3B">
              <w:t>.</w:t>
            </w:r>
          </w:p>
        </w:tc>
        <w:tc>
          <w:tcPr>
            <w:tcW w:w="1276" w:type="dxa"/>
          </w:tcPr>
          <w:p w14:paraId="38236D74" w14:textId="7799F03B" w:rsidR="00741996" w:rsidRDefault="007E6499" w:rsidP="00801EC6">
            <w:pPr>
              <w:pStyle w:val="TableBody"/>
              <w:keepNext/>
              <w:keepLines/>
              <w:jc w:val="center"/>
            </w:pPr>
            <w:r>
              <w:rPr>
                <w:rFonts w:ascii="Wingdings" w:eastAsia="Wingdings" w:hAnsi="Wingdings" w:cs="Wingdings"/>
                <w:lang w:eastAsia="en-AU"/>
              </w:rPr>
              <w:t>ü</w:t>
            </w:r>
          </w:p>
        </w:tc>
        <w:tc>
          <w:tcPr>
            <w:tcW w:w="1276" w:type="dxa"/>
          </w:tcPr>
          <w:p w14:paraId="422AC0C0" w14:textId="77777777" w:rsidR="00741996" w:rsidRDefault="00741996" w:rsidP="00801EC6">
            <w:pPr>
              <w:pStyle w:val="TableBody"/>
              <w:keepNext/>
              <w:keepLines/>
              <w:jc w:val="center"/>
            </w:pPr>
          </w:p>
        </w:tc>
        <w:tc>
          <w:tcPr>
            <w:tcW w:w="1416" w:type="dxa"/>
          </w:tcPr>
          <w:p w14:paraId="7D3155C5" w14:textId="77777777" w:rsidR="00741996" w:rsidRDefault="00741996" w:rsidP="00801EC6">
            <w:pPr>
              <w:pStyle w:val="TableBody"/>
              <w:keepNext/>
              <w:keepLines/>
              <w:jc w:val="center"/>
            </w:pPr>
          </w:p>
        </w:tc>
      </w:tr>
      <w:tr w:rsidR="00741996" w14:paraId="3BF6042E" w14:textId="77777777" w:rsidTr="00ED3DD6">
        <w:trPr>
          <w:cnfStyle w:val="000000100000" w:firstRow="0" w:lastRow="0" w:firstColumn="0" w:lastColumn="0" w:oddVBand="0" w:evenVBand="0" w:oddHBand="1" w:evenHBand="0" w:firstRowFirstColumn="0" w:firstRowLastColumn="0" w:lastRowFirstColumn="0" w:lastRowLastColumn="0"/>
        </w:trPr>
        <w:tc>
          <w:tcPr>
            <w:tcW w:w="1843" w:type="dxa"/>
          </w:tcPr>
          <w:p w14:paraId="6BCBE5D4" w14:textId="4226C0B4" w:rsidR="00741996" w:rsidRPr="00ED3DD6" w:rsidRDefault="00741996" w:rsidP="00741996">
            <w:pPr>
              <w:pStyle w:val="TableBody"/>
              <w:rPr>
                <w:b/>
                <w:bCs/>
              </w:rPr>
            </w:pPr>
            <w:r w:rsidRPr="00ED3DD6">
              <w:rPr>
                <w:b/>
                <w:bCs/>
              </w:rPr>
              <w:t>ESC template hybrid</w:t>
            </w:r>
          </w:p>
        </w:tc>
        <w:tc>
          <w:tcPr>
            <w:tcW w:w="3827" w:type="dxa"/>
          </w:tcPr>
          <w:p w14:paraId="083CE6DD" w14:textId="652AFE80" w:rsidR="00741996" w:rsidRDefault="00955718" w:rsidP="00741996">
            <w:pPr>
              <w:pStyle w:val="TableBody"/>
            </w:pPr>
            <w:r w:rsidRPr="141FC085">
              <w:rPr>
                <w:lang w:val="en-AU"/>
              </w:rPr>
              <w:t>Use a combination of water price review projects, updated project cost estimates and developer/water system specific project costs</w:t>
            </w:r>
            <w:r w:rsidR="001C7A3B">
              <w:rPr>
                <w:lang w:val="en-AU"/>
              </w:rPr>
              <w:t>.</w:t>
            </w:r>
          </w:p>
        </w:tc>
        <w:tc>
          <w:tcPr>
            <w:tcW w:w="1276" w:type="dxa"/>
          </w:tcPr>
          <w:p w14:paraId="23714EAE" w14:textId="77777777" w:rsidR="00741996" w:rsidRDefault="00741996" w:rsidP="00ED3DD6">
            <w:pPr>
              <w:pStyle w:val="TableBody"/>
              <w:jc w:val="center"/>
            </w:pPr>
          </w:p>
        </w:tc>
        <w:tc>
          <w:tcPr>
            <w:tcW w:w="1276" w:type="dxa"/>
          </w:tcPr>
          <w:p w14:paraId="4CE42AFF" w14:textId="601AF092" w:rsidR="00741996" w:rsidRDefault="00A472B7" w:rsidP="00ED3DD6">
            <w:pPr>
              <w:pStyle w:val="TableBody"/>
              <w:jc w:val="center"/>
            </w:pPr>
            <w:r>
              <w:rPr>
                <w:rFonts w:ascii="Wingdings" w:eastAsia="Wingdings" w:hAnsi="Wingdings" w:cs="Wingdings"/>
                <w:lang w:eastAsia="en-AU"/>
              </w:rPr>
              <w:t>ü</w:t>
            </w:r>
          </w:p>
        </w:tc>
        <w:tc>
          <w:tcPr>
            <w:tcW w:w="1416" w:type="dxa"/>
          </w:tcPr>
          <w:p w14:paraId="685264E8" w14:textId="77777777" w:rsidR="00741996" w:rsidRDefault="00741996" w:rsidP="00ED3DD6">
            <w:pPr>
              <w:pStyle w:val="TableBody"/>
              <w:jc w:val="center"/>
            </w:pPr>
          </w:p>
        </w:tc>
      </w:tr>
      <w:tr w:rsidR="007A4A3D" w14:paraId="3834C280" w14:textId="77777777" w:rsidTr="00ED3DD6">
        <w:trPr>
          <w:cnfStyle w:val="000000010000" w:firstRow="0" w:lastRow="0" w:firstColumn="0" w:lastColumn="0" w:oddVBand="0" w:evenVBand="0" w:oddHBand="0" w:evenHBand="1" w:firstRowFirstColumn="0" w:firstRowLastColumn="0" w:lastRowFirstColumn="0" w:lastRowLastColumn="0"/>
        </w:trPr>
        <w:tc>
          <w:tcPr>
            <w:tcW w:w="1843" w:type="dxa"/>
          </w:tcPr>
          <w:p w14:paraId="680B21C4" w14:textId="63BB85BE" w:rsidR="007A4A3D" w:rsidRPr="00ED3DD6" w:rsidRDefault="007A4A3D" w:rsidP="007A4A3D">
            <w:pPr>
              <w:pStyle w:val="TableBody"/>
              <w:rPr>
                <w:b/>
                <w:bCs/>
              </w:rPr>
            </w:pPr>
            <w:r w:rsidRPr="00ED3DD6">
              <w:rPr>
                <w:b/>
                <w:bCs/>
              </w:rPr>
              <w:t>Activity based costing</w:t>
            </w:r>
          </w:p>
        </w:tc>
        <w:tc>
          <w:tcPr>
            <w:tcW w:w="3827" w:type="dxa"/>
          </w:tcPr>
          <w:p w14:paraId="0E1B39DE" w14:textId="00C61B9A" w:rsidR="007A4A3D" w:rsidRDefault="007A4A3D" w:rsidP="007A4A3D">
            <w:pPr>
              <w:pStyle w:val="TableBody"/>
            </w:pPr>
            <w:r w:rsidRPr="008216A5">
              <w:t xml:space="preserve">Drawing from the </w:t>
            </w:r>
            <w:r w:rsidR="004B7EF3">
              <w:t xml:space="preserve">water </w:t>
            </w:r>
            <w:r w:rsidRPr="008216A5">
              <w:t>businesses</w:t>
            </w:r>
            <w:r w:rsidR="004B7EF3">
              <w:t>’</w:t>
            </w:r>
            <w:r w:rsidRPr="008216A5">
              <w:t xml:space="preserve"> work estimation practices or quantity surveyors</w:t>
            </w:r>
            <w:r w:rsidR="001C7A3B">
              <w:t>.</w:t>
            </w:r>
          </w:p>
        </w:tc>
        <w:tc>
          <w:tcPr>
            <w:tcW w:w="1276" w:type="dxa"/>
          </w:tcPr>
          <w:p w14:paraId="4587AF13" w14:textId="707C09C5" w:rsidR="007A4A3D" w:rsidRDefault="007A4A3D" w:rsidP="00ED3DD6">
            <w:pPr>
              <w:pStyle w:val="TableBody"/>
              <w:jc w:val="center"/>
            </w:pPr>
            <w:r w:rsidRPr="00CE6B08">
              <w:rPr>
                <w:rFonts w:ascii="Wingdings" w:eastAsia="Wingdings" w:hAnsi="Wingdings" w:cs="Wingdings"/>
                <w:lang w:eastAsia="en-AU"/>
              </w:rPr>
              <w:t>ü</w:t>
            </w:r>
          </w:p>
        </w:tc>
        <w:tc>
          <w:tcPr>
            <w:tcW w:w="1276" w:type="dxa"/>
          </w:tcPr>
          <w:p w14:paraId="015432F0" w14:textId="618FCD64" w:rsidR="007A4A3D" w:rsidRDefault="007A4A3D" w:rsidP="00ED3DD6">
            <w:pPr>
              <w:pStyle w:val="TableBody"/>
              <w:jc w:val="center"/>
            </w:pPr>
            <w:r w:rsidRPr="00CE6B08">
              <w:rPr>
                <w:rFonts w:ascii="Wingdings" w:eastAsia="Wingdings" w:hAnsi="Wingdings" w:cs="Wingdings"/>
                <w:lang w:eastAsia="en-AU"/>
              </w:rPr>
              <w:t>ü</w:t>
            </w:r>
          </w:p>
        </w:tc>
        <w:tc>
          <w:tcPr>
            <w:tcW w:w="1416" w:type="dxa"/>
          </w:tcPr>
          <w:p w14:paraId="1632DC29" w14:textId="77777777" w:rsidR="007A4A3D" w:rsidRDefault="007A4A3D" w:rsidP="00ED3DD6">
            <w:pPr>
              <w:pStyle w:val="TableBody"/>
              <w:jc w:val="center"/>
            </w:pPr>
          </w:p>
        </w:tc>
      </w:tr>
      <w:tr w:rsidR="007A4A3D" w14:paraId="297D2B7D" w14:textId="77777777" w:rsidTr="00ED3DD6">
        <w:trPr>
          <w:cnfStyle w:val="000000100000" w:firstRow="0" w:lastRow="0" w:firstColumn="0" w:lastColumn="0" w:oddVBand="0" w:evenVBand="0" w:oddHBand="1" w:evenHBand="0" w:firstRowFirstColumn="0" w:firstRowLastColumn="0" w:lastRowFirstColumn="0" w:lastRowLastColumn="0"/>
        </w:trPr>
        <w:tc>
          <w:tcPr>
            <w:tcW w:w="1843" w:type="dxa"/>
          </w:tcPr>
          <w:p w14:paraId="5B1670EB" w14:textId="2C06A763" w:rsidR="007A4A3D" w:rsidRPr="00ED3DD6" w:rsidRDefault="007A4A3D" w:rsidP="007A4A3D">
            <w:pPr>
              <w:pStyle w:val="TableBody"/>
              <w:rPr>
                <w:b/>
                <w:bCs/>
              </w:rPr>
            </w:pPr>
            <w:r w:rsidRPr="00ED3DD6">
              <w:rPr>
                <w:b/>
                <w:bCs/>
              </w:rPr>
              <w:t xml:space="preserve">Unitised costings </w:t>
            </w:r>
          </w:p>
        </w:tc>
        <w:tc>
          <w:tcPr>
            <w:tcW w:w="3827" w:type="dxa"/>
          </w:tcPr>
          <w:p w14:paraId="33C3453D" w14:textId="77777777" w:rsidR="009E03D6" w:rsidRDefault="007A4A3D" w:rsidP="009E03D6">
            <w:pPr>
              <w:pStyle w:val="TableBody"/>
              <w:spacing w:before="120" w:after="120"/>
            </w:pPr>
            <w:r>
              <w:t>Drawing from estimated or benchmark unitised costs</w:t>
            </w:r>
            <w:r w:rsidR="00515010">
              <w:t>.</w:t>
            </w:r>
          </w:p>
          <w:p w14:paraId="624B6F52" w14:textId="047994DA" w:rsidR="007A4A3D" w:rsidRDefault="007A4A3D" w:rsidP="009E03D6">
            <w:pPr>
              <w:pStyle w:val="TableBody"/>
              <w:spacing w:before="120" w:after="120"/>
            </w:pPr>
            <w:r w:rsidRPr="141FC085">
              <w:rPr>
                <w:lang w:val="en-AU"/>
              </w:rPr>
              <w:t xml:space="preserve">Employing economic cost estimates such as long run marginal cost or average incremental cost which can be for different aspects of service provision – </w:t>
            </w:r>
            <w:r w:rsidR="00F57920">
              <w:rPr>
                <w:lang w:val="en-AU"/>
              </w:rPr>
              <w:t>for example</w:t>
            </w:r>
            <w:r w:rsidR="002B73B2">
              <w:rPr>
                <w:lang w:val="en-AU"/>
              </w:rPr>
              <w:t>,</w:t>
            </w:r>
            <w:r w:rsidRPr="141FC085">
              <w:rPr>
                <w:lang w:val="en-AU"/>
              </w:rPr>
              <w:t xml:space="preserve"> shared water system augmentation, bulk water augmentation, sewerage pumping or treatment augmentation.</w:t>
            </w:r>
          </w:p>
          <w:p w14:paraId="06F6C363" w14:textId="7D243219" w:rsidR="007A4A3D" w:rsidRDefault="007A4A3D" w:rsidP="007A4A3D">
            <w:pPr>
              <w:pStyle w:val="TableBody"/>
            </w:pPr>
            <w:r>
              <w:t xml:space="preserve">These could also be geographic to account for locational cost differences – </w:t>
            </w:r>
            <w:r w:rsidR="0052545D">
              <w:t>for example,</w:t>
            </w:r>
            <w:r>
              <w:t xml:space="preserve"> infill vs greenfield, gravity fed vs pumped</w:t>
            </w:r>
            <w:r w:rsidR="001C7A3B">
              <w:t>.</w:t>
            </w:r>
          </w:p>
        </w:tc>
        <w:tc>
          <w:tcPr>
            <w:tcW w:w="1276" w:type="dxa"/>
          </w:tcPr>
          <w:p w14:paraId="43B2628A" w14:textId="6DE55B6E" w:rsidR="007A4A3D" w:rsidRDefault="007A4A3D" w:rsidP="00ED3DD6">
            <w:pPr>
              <w:pStyle w:val="TableBody"/>
              <w:jc w:val="center"/>
            </w:pPr>
            <w:r w:rsidRPr="000C1CD1">
              <w:rPr>
                <w:rFonts w:ascii="Wingdings" w:eastAsia="Wingdings" w:hAnsi="Wingdings" w:cs="Wingdings"/>
                <w:lang w:eastAsia="en-AU"/>
              </w:rPr>
              <w:t>ü</w:t>
            </w:r>
          </w:p>
        </w:tc>
        <w:tc>
          <w:tcPr>
            <w:tcW w:w="1276" w:type="dxa"/>
          </w:tcPr>
          <w:p w14:paraId="2D7B1D1A" w14:textId="12F18D0A" w:rsidR="007A4A3D" w:rsidRDefault="007A4A3D" w:rsidP="00ED3DD6">
            <w:pPr>
              <w:pStyle w:val="TableBody"/>
              <w:jc w:val="center"/>
            </w:pPr>
            <w:r w:rsidRPr="000C1CD1">
              <w:rPr>
                <w:rFonts w:ascii="Wingdings" w:eastAsia="Wingdings" w:hAnsi="Wingdings" w:cs="Wingdings"/>
                <w:lang w:eastAsia="en-AU"/>
              </w:rPr>
              <w:t>ü</w:t>
            </w:r>
          </w:p>
        </w:tc>
        <w:tc>
          <w:tcPr>
            <w:tcW w:w="1416" w:type="dxa"/>
          </w:tcPr>
          <w:p w14:paraId="67184788" w14:textId="57BC78B2" w:rsidR="007A4A3D" w:rsidRDefault="007A4A3D" w:rsidP="00ED3DD6">
            <w:pPr>
              <w:pStyle w:val="TableBody"/>
              <w:jc w:val="center"/>
            </w:pPr>
            <w:r w:rsidRPr="000C1CD1">
              <w:rPr>
                <w:rFonts w:ascii="Wingdings" w:eastAsia="Wingdings" w:hAnsi="Wingdings" w:cs="Wingdings"/>
                <w:lang w:eastAsia="en-AU"/>
              </w:rPr>
              <w:t>ü</w:t>
            </w:r>
          </w:p>
        </w:tc>
      </w:tr>
      <w:tr w:rsidR="003D444A" w14:paraId="341FE13D" w14:textId="77777777" w:rsidTr="00ED3DD6">
        <w:trPr>
          <w:cnfStyle w:val="000000010000" w:firstRow="0" w:lastRow="0" w:firstColumn="0" w:lastColumn="0" w:oddVBand="0" w:evenVBand="0" w:oddHBand="0" w:evenHBand="1" w:firstRowFirstColumn="0" w:firstRowLastColumn="0" w:lastRowFirstColumn="0" w:lastRowLastColumn="0"/>
        </w:trPr>
        <w:tc>
          <w:tcPr>
            <w:tcW w:w="1843" w:type="dxa"/>
          </w:tcPr>
          <w:p w14:paraId="41FA1049" w14:textId="165040E2" w:rsidR="003D444A" w:rsidRPr="00ED3DD6" w:rsidRDefault="003D444A" w:rsidP="003D444A">
            <w:pPr>
              <w:pStyle w:val="TableBody"/>
              <w:rPr>
                <w:b/>
                <w:bCs/>
              </w:rPr>
            </w:pPr>
            <w:r w:rsidRPr="00ED3DD6">
              <w:rPr>
                <w:b/>
                <w:bCs/>
              </w:rPr>
              <w:t>Bespoke costings</w:t>
            </w:r>
          </w:p>
        </w:tc>
        <w:tc>
          <w:tcPr>
            <w:tcW w:w="3827" w:type="dxa"/>
          </w:tcPr>
          <w:p w14:paraId="314F8B00" w14:textId="7C86C88C" w:rsidR="003D444A" w:rsidRDefault="003D444A" w:rsidP="003D444A">
            <w:pPr>
              <w:pStyle w:val="TableBody"/>
            </w:pPr>
            <w:r w:rsidRPr="141FC085">
              <w:rPr>
                <w:lang w:val="en-AU"/>
              </w:rPr>
              <w:t xml:space="preserve">Use actual works costings for specific planned projects – </w:t>
            </w:r>
            <w:r w:rsidR="00AF0F4F">
              <w:rPr>
                <w:lang w:val="en-AU"/>
              </w:rPr>
              <w:t>for exa</w:t>
            </w:r>
            <w:r w:rsidR="002E197F">
              <w:rPr>
                <w:lang w:val="en-AU"/>
              </w:rPr>
              <w:t>mple,</w:t>
            </w:r>
            <w:r w:rsidRPr="141FC085">
              <w:rPr>
                <w:lang w:val="en-AU"/>
              </w:rPr>
              <w:t xml:space="preserve"> specific developer or water system project and opex costings</w:t>
            </w:r>
            <w:r w:rsidR="001C7A3B">
              <w:rPr>
                <w:lang w:val="en-AU"/>
              </w:rPr>
              <w:t>.</w:t>
            </w:r>
          </w:p>
        </w:tc>
        <w:tc>
          <w:tcPr>
            <w:tcW w:w="1276" w:type="dxa"/>
          </w:tcPr>
          <w:p w14:paraId="5394479B" w14:textId="77777777" w:rsidR="003D444A" w:rsidRDefault="003D444A" w:rsidP="00ED3DD6">
            <w:pPr>
              <w:pStyle w:val="TableBody"/>
              <w:jc w:val="center"/>
            </w:pPr>
          </w:p>
        </w:tc>
        <w:tc>
          <w:tcPr>
            <w:tcW w:w="1276" w:type="dxa"/>
          </w:tcPr>
          <w:p w14:paraId="7A8BDF85" w14:textId="416409FB" w:rsidR="003D444A" w:rsidRDefault="003D444A" w:rsidP="00ED3DD6">
            <w:pPr>
              <w:pStyle w:val="TableBody"/>
              <w:jc w:val="center"/>
            </w:pPr>
            <w:r w:rsidRPr="000802DA">
              <w:rPr>
                <w:rFonts w:ascii="Wingdings" w:eastAsia="Wingdings" w:hAnsi="Wingdings" w:cs="Wingdings"/>
                <w:lang w:eastAsia="en-AU"/>
              </w:rPr>
              <w:t>ü</w:t>
            </w:r>
          </w:p>
        </w:tc>
        <w:tc>
          <w:tcPr>
            <w:tcW w:w="1416" w:type="dxa"/>
          </w:tcPr>
          <w:p w14:paraId="630AE5D4" w14:textId="35DFA94B" w:rsidR="003D444A" w:rsidRDefault="003D444A" w:rsidP="00ED3DD6">
            <w:pPr>
              <w:pStyle w:val="TableBody"/>
              <w:jc w:val="center"/>
            </w:pPr>
            <w:r w:rsidRPr="000802DA">
              <w:rPr>
                <w:rFonts w:ascii="Wingdings" w:eastAsia="Wingdings" w:hAnsi="Wingdings" w:cs="Wingdings"/>
                <w:lang w:eastAsia="en-AU"/>
              </w:rPr>
              <w:t>ü</w:t>
            </w:r>
          </w:p>
        </w:tc>
      </w:tr>
    </w:tbl>
    <w:p w14:paraId="4D518D5A" w14:textId="41FDE427" w:rsidR="00AF0735" w:rsidRDefault="00915EA6" w:rsidP="00905C41">
      <w:pPr>
        <w:pStyle w:val="Heading2"/>
        <w:ind w:left="851" w:hanging="851"/>
      </w:pPr>
      <w:bookmarkStart w:id="244" w:name="_Toc218857679"/>
      <w:r>
        <w:lastRenderedPageBreak/>
        <w:t>6.3</w:t>
      </w:r>
      <w:r>
        <w:tab/>
      </w:r>
      <w:bookmarkStart w:id="245" w:name="_Toc210127628"/>
      <w:r w:rsidR="00AF0735">
        <w:t>Including calculation methods and inputs in negotiating frameworks</w:t>
      </w:r>
      <w:bookmarkEnd w:id="244"/>
      <w:bookmarkEnd w:id="245"/>
    </w:p>
    <w:p w14:paraId="4CA8A304" w14:textId="2E7B62F3" w:rsidR="00AF0735" w:rsidRDefault="00AF0735" w:rsidP="00304C4A">
      <w:pPr>
        <w:keepNext/>
        <w:keepLines/>
      </w:pPr>
      <w:r>
        <w:t xml:space="preserve">We will empower </w:t>
      </w:r>
      <w:r w:rsidR="004B7EF3">
        <w:t xml:space="preserve">water </w:t>
      </w:r>
      <w:r>
        <w:t>businesses to include calculation formulae and calculation inputs in their proposed negotiating framework for our approval. Such formulae can aid transparency in negotiations and reduce the administrative burden of conducting negotiations.</w:t>
      </w:r>
      <w:r w:rsidR="00036EC4">
        <w:t xml:space="preserve"> A water business may include different formulae and inputs for different services. </w:t>
      </w:r>
    </w:p>
    <w:p w14:paraId="7C82AAD0" w14:textId="45AF8A0A" w:rsidR="00AF0735" w:rsidRDefault="00DD2DA2" w:rsidP="002C7607">
      <w:pPr>
        <w:pStyle w:val="Heading3"/>
      </w:pPr>
      <w:bookmarkStart w:id="246" w:name="_Toc209447336"/>
      <w:bookmarkStart w:id="247" w:name="_Toc210028140"/>
      <w:bookmarkStart w:id="248" w:name="_Toc210127629"/>
      <w:bookmarkStart w:id="249" w:name="_Toc210908641"/>
      <w:bookmarkStart w:id="250" w:name="_Toc211246890"/>
      <w:bookmarkStart w:id="251" w:name="_Toc218857680"/>
      <w:r>
        <w:t>Exa</w:t>
      </w:r>
      <w:r w:rsidR="00AF0735">
        <w:t>mple formula</w:t>
      </w:r>
      <w:bookmarkEnd w:id="246"/>
      <w:bookmarkEnd w:id="247"/>
      <w:bookmarkEnd w:id="248"/>
      <w:bookmarkEnd w:id="249"/>
      <w:bookmarkEnd w:id="250"/>
      <w:bookmarkEnd w:id="251"/>
    </w:p>
    <w:p w14:paraId="3BDFF003" w14:textId="77777777" w:rsidR="00AF0735" w:rsidRDefault="00AF0735" w:rsidP="002C7607">
      <w:r>
        <w:t>An example formula could be:</w:t>
      </w:r>
    </w:p>
    <w:p w14:paraId="19078613" w14:textId="77777777" w:rsidR="00AF0735" w:rsidRDefault="00AF0735" w:rsidP="000B39A4">
      <w:pPr>
        <w:ind w:left="284"/>
      </w:pPr>
      <w:r>
        <w:t>NCC = ICCS + ICSN – IR(n=X)</w:t>
      </w:r>
    </w:p>
    <w:p w14:paraId="50AF385B" w14:textId="77777777" w:rsidR="00AF0735" w:rsidRDefault="00AF0735" w:rsidP="000B39A4">
      <w:pPr>
        <w:ind w:left="284"/>
      </w:pPr>
      <w:r>
        <w:t>Where:</w:t>
      </w:r>
    </w:p>
    <w:p w14:paraId="6D11D066" w14:textId="27B9D4D5" w:rsidR="00AF0735" w:rsidRDefault="00AF0735" w:rsidP="007F7844">
      <w:pPr>
        <w:pStyle w:val="ListBullet"/>
      </w:pPr>
      <w:r>
        <w:t>NCC = New Customer Contribution for the relevant prescribed service.</w:t>
      </w:r>
      <w:r w:rsidR="001C6BE3">
        <w:br/>
      </w:r>
    </w:p>
    <w:p w14:paraId="5F74D4FC" w14:textId="120FF97C" w:rsidR="00AF0735" w:rsidRDefault="00AF0735" w:rsidP="007F7844">
      <w:pPr>
        <w:pStyle w:val="ListBullet"/>
      </w:pPr>
      <w:r>
        <w:t>NCC ≥ 0 (NCCs cannot be negative)</w:t>
      </w:r>
      <w:r w:rsidR="001C6BE3">
        <w:t>.</w:t>
      </w:r>
      <w:r w:rsidR="001C6BE3">
        <w:br/>
      </w:r>
    </w:p>
    <w:p w14:paraId="201BB22C" w14:textId="2E5E9FB8" w:rsidR="00AF0735" w:rsidRDefault="00AF0735" w:rsidP="007F7844">
      <w:pPr>
        <w:pStyle w:val="ListBullet"/>
      </w:pPr>
      <w:r>
        <w:t>ICCS = Incremental Cost Customer Specific</w:t>
      </w:r>
      <w:r w:rsidR="00815583">
        <w:t xml:space="preserve"> – </w:t>
      </w:r>
      <w:r>
        <w:t>the incremental costs incurred by the water business which are used solely by the connection applicant. This may include extensions and augmentation of premises connection assets at the customers’ connection point, or the costs of connecting gifted reticulation assets into the existing system. This can be net of benefits accounted for by the water business (</w:t>
      </w:r>
      <w:r w:rsidR="002B73B2">
        <w:t>for example,</w:t>
      </w:r>
      <w:r>
        <w:t xml:space="preserve"> upsizing of gifted assets)</w:t>
      </w:r>
      <w:r w:rsidR="002069B2">
        <w:t>.</w:t>
      </w:r>
      <w:r w:rsidR="002069B2">
        <w:br/>
      </w:r>
    </w:p>
    <w:p w14:paraId="618F07AA" w14:textId="7F222A22" w:rsidR="00AF0735" w:rsidRDefault="00AF0735" w:rsidP="007F7844">
      <w:pPr>
        <w:pStyle w:val="ListBullet"/>
      </w:pPr>
      <w:r>
        <w:t>ICSN = Incremental Cost Shared Network</w:t>
      </w:r>
      <w:r w:rsidR="00815583">
        <w:t xml:space="preserve"> – </w:t>
      </w:r>
      <w:r>
        <w:t>the costs incurred by the water business which are not used solely by the connection applicant. This may include any shared system augmentation whether prebuilt or planned to provide sufficient capacity for the connecting customer</w:t>
      </w:r>
      <w:r w:rsidR="000839AA">
        <w:t>.</w:t>
      </w:r>
      <w:r w:rsidR="000839AA">
        <w:br/>
      </w:r>
    </w:p>
    <w:p w14:paraId="09F82078" w14:textId="5E72E04A" w:rsidR="00C60613" w:rsidRDefault="00AF0735" w:rsidP="007F7844">
      <w:pPr>
        <w:pStyle w:val="ListBullet"/>
      </w:pPr>
      <w:r>
        <w:t xml:space="preserve">IR(n=X) = Incremental </w:t>
      </w:r>
      <w:r w:rsidR="003A6874">
        <w:t xml:space="preserve">Revenue </w:t>
      </w:r>
      <w:r>
        <w:t>expected to be received from the new connection</w:t>
      </w:r>
      <w:r w:rsidR="003A6874">
        <w:t xml:space="preserve"> </w:t>
      </w:r>
      <w:r w:rsidR="005F19B4">
        <w:t>–</w:t>
      </w:r>
      <w:r w:rsidR="003A6874">
        <w:t xml:space="preserve"> </w:t>
      </w:r>
      <w:r>
        <w:t>the present value of a X year revenue stream directly attributable to the new connection and discounted using the ‘standard’ regulated rate of return from our applicable guidance paper.</w:t>
      </w:r>
    </w:p>
    <w:p w14:paraId="78BA57E7" w14:textId="77777777" w:rsidR="0033357D" w:rsidRDefault="0033357D" w:rsidP="00171874"/>
    <w:p w14:paraId="69413577" w14:textId="77777777" w:rsidR="0033357D" w:rsidRDefault="0033357D" w:rsidP="0033357D">
      <w:pPr>
        <w:sectPr w:rsidR="0033357D" w:rsidSect="0033357D">
          <w:footerReference w:type="default" r:id="rId31"/>
          <w:pgSz w:w="11906" w:h="16838" w:code="9"/>
          <w:pgMar w:top="1134" w:right="1134" w:bottom="1134" w:left="1134" w:header="709" w:footer="692" w:gutter="0"/>
          <w:cols w:space="708"/>
          <w:docGrid w:linePitch="360"/>
        </w:sectPr>
      </w:pPr>
    </w:p>
    <w:p w14:paraId="779B8D33" w14:textId="685CAD88" w:rsidR="0033357D" w:rsidRDefault="00496A52" w:rsidP="00905C41">
      <w:pPr>
        <w:pStyle w:val="Heading1"/>
        <w:ind w:left="567" w:hanging="567"/>
      </w:pPr>
      <w:bookmarkStart w:id="252" w:name="_Toc218857681"/>
      <w:r>
        <w:lastRenderedPageBreak/>
        <w:t>7.</w:t>
      </w:r>
      <w:r>
        <w:tab/>
      </w:r>
      <w:bookmarkStart w:id="253" w:name="_Toc210127630"/>
      <w:r w:rsidR="0033357D" w:rsidRPr="0033357D">
        <w:t xml:space="preserve">Encouraging </w:t>
      </w:r>
      <w:r w:rsidR="00C51654">
        <w:t>advanced</w:t>
      </w:r>
      <w:r w:rsidR="0033357D" w:rsidRPr="0033357D">
        <w:t xml:space="preserve"> practice</w:t>
      </w:r>
      <w:bookmarkEnd w:id="252"/>
      <w:bookmarkEnd w:id="253"/>
    </w:p>
    <w:p w14:paraId="3476B293" w14:textId="7B242EC3" w:rsidR="00F415A8" w:rsidRDefault="00F415A8" w:rsidP="00F415A8">
      <w:r>
        <w:t xml:space="preserve">We will continue to incentivise </w:t>
      </w:r>
      <w:r w:rsidR="00D85A2B">
        <w:t>advanced</w:t>
      </w:r>
      <w:r>
        <w:t xml:space="preserve"> practice in NCC administration via our PREMO approach. This section explains:</w:t>
      </w:r>
    </w:p>
    <w:p w14:paraId="48AD90DC" w14:textId="5F194BFE" w:rsidR="00F415A8" w:rsidRDefault="00F415A8" w:rsidP="00A66965">
      <w:pPr>
        <w:pStyle w:val="ListLetters"/>
      </w:pPr>
      <w:r>
        <w:t>how NCCs interact with our PREMO approach</w:t>
      </w:r>
    </w:p>
    <w:p w14:paraId="459B317F" w14:textId="5A8190EA" w:rsidR="00F415A8" w:rsidRDefault="00F415A8" w:rsidP="00A66965">
      <w:pPr>
        <w:pStyle w:val="ListLetters"/>
      </w:pPr>
      <w:r>
        <w:t>where we will issue PREMO ratings guidance to incentivise better NCC practices</w:t>
      </w:r>
      <w:r w:rsidR="00815583">
        <w:t>.</w:t>
      </w:r>
      <w:r>
        <w:t xml:space="preserve"> </w:t>
      </w:r>
    </w:p>
    <w:p w14:paraId="6DC6AC5A" w14:textId="17D48566" w:rsidR="00F415A8" w:rsidRDefault="00915EA6" w:rsidP="00905C41">
      <w:pPr>
        <w:pStyle w:val="Heading2"/>
        <w:ind w:left="851" w:hanging="851"/>
      </w:pPr>
      <w:bookmarkStart w:id="254" w:name="_Toc218857682"/>
      <w:r>
        <w:t>7.1</w:t>
      </w:r>
      <w:r>
        <w:tab/>
      </w:r>
      <w:bookmarkStart w:id="255" w:name="_Toc210127631"/>
      <w:r w:rsidR="00F415A8">
        <w:t>NCCs are an integral part of our PREMO framework</w:t>
      </w:r>
      <w:bookmarkEnd w:id="254"/>
      <w:bookmarkEnd w:id="255"/>
    </w:p>
    <w:p w14:paraId="79CEE304" w14:textId="4E8FC7CA" w:rsidR="00F415A8" w:rsidRDefault="00F415A8" w:rsidP="00F415A8">
      <w:r>
        <w:t xml:space="preserve">The PREMO incentive framework includes financial, reputational and procedural incentives to align the interests of water businesses and the customers they serve, which includes connecting </w:t>
      </w:r>
      <w:r w:rsidR="001110B9">
        <w:t xml:space="preserve">or augmenting </w:t>
      </w:r>
      <w:r>
        <w:t>customers.</w:t>
      </w:r>
    </w:p>
    <w:p w14:paraId="68145D3B" w14:textId="68E20CC6" w:rsidR="007A13D2" w:rsidRDefault="0059588A" w:rsidP="005C1B2F">
      <w:pPr>
        <w:pStyle w:val="Pull-out"/>
      </w:pPr>
      <w:r>
        <w:t xml:space="preserve">PREMO </w:t>
      </w:r>
      <w:r w:rsidR="00BD4138">
        <w:t xml:space="preserve">stands for </w:t>
      </w:r>
      <w:r w:rsidR="00940640">
        <w:t xml:space="preserve">Performance, Risk, Engagement, </w:t>
      </w:r>
      <w:r w:rsidR="00A5320B">
        <w:t>Management and Outcomes.</w:t>
      </w:r>
      <w:r w:rsidR="00BA34B6">
        <w:t xml:space="preserve"> Water businesses must demonstrate </w:t>
      </w:r>
      <w:r w:rsidR="00D05472">
        <w:t xml:space="preserve">their level of </w:t>
      </w:r>
      <w:r w:rsidR="00AC03C1">
        <w:t xml:space="preserve">ambition in delivering </w:t>
      </w:r>
      <w:r w:rsidR="007807EE">
        <w:t xml:space="preserve">value-for-money </w:t>
      </w:r>
      <w:r w:rsidR="002A6990">
        <w:t xml:space="preserve">for customers </w:t>
      </w:r>
      <w:r w:rsidR="003A6370">
        <w:t xml:space="preserve">in their price </w:t>
      </w:r>
      <w:r w:rsidR="00886750">
        <w:t xml:space="preserve">submissions across </w:t>
      </w:r>
      <w:r w:rsidR="008C701F">
        <w:t>the five elements:</w:t>
      </w:r>
    </w:p>
    <w:p w14:paraId="66EABC04" w14:textId="77777777" w:rsidR="008C701F" w:rsidRDefault="009C7133" w:rsidP="0061275B">
      <w:pPr>
        <w:pStyle w:val="Pull-out"/>
      </w:pPr>
      <w:r w:rsidRPr="0061275B">
        <w:rPr>
          <w:b/>
        </w:rPr>
        <w:t>Performance</w:t>
      </w:r>
      <w:r>
        <w:t xml:space="preserve"> </w:t>
      </w:r>
      <w:r w:rsidR="005F19B4">
        <w:t>–</w:t>
      </w:r>
      <w:r w:rsidR="00EC222E">
        <w:t xml:space="preserve"> have the performance outcomes </w:t>
      </w:r>
      <w:r w:rsidR="009218A0">
        <w:t xml:space="preserve">to which </w:t>
      </w:r>
      <w:r w:rsidR="00D632BD">
        <w:t xml:space="preserve">the </w:t>
      </w:r>
      <w:r w:rsidR="002279CE">
        <w:t xml:space="preserve">water </w:t>
      </w:r>
      <w:r w:rsidR="00D632BD">
        <w:t xml:space="preserve">business committed </w:t>
      </w:r>
      <w:r w:rsidR="00561C0C">
        <w:t xml:space="preserve">in the previous </w:t>
      </w:r>
      <w:r w:rsidR="00D9745B">
        <w:t xml:space="preserve">regulatory period </w:t>
      </w:r>
      <w:r w:rsidR="0042706C">
        <w:t xml:space="preserve">been met or </w:t>
      </w:r>
      <w:r w:rsidR="00912446">
        <w:t>exceeded?</w:t>
      </w:r>
    </w:p>
    <w:p w14:paraId="563BD911" w14:textId="77777777" w:rsidR="009A166C" w:rsidRDefault="00176FD1" w:rsidP="0061275B">
      <w:pPr>
        <w:pStyle w:val="Pull-out"/>
      </w:pPr>
      <w:r w:rsidRPr="0061275B">
        <w:rPr>
          <w:b/>
        </w:rPr>
        <w:t>Risk</w:t>
      </w:r>
      <w:r>
        <w:t xml:space="preserve"> </w:t>
      </w:r>
      <w:r w:rsidR="005F19B4">
        <w:t>–</w:t>
      </w:r>
      <w:r w:rsidRPr="00176FD1">
        <w:t xml:space="preserve"> </w:t>
      </w:r>
      <w:r w:rsidR="00C77EA3">
        <w:t xml:space="preserve">has the </w:t>
      </w:r>
      <w:r w:rsidR="002279CE">
        <w:t xml:space="preserve">water </w:t>
      </w:r>
      <w:r w:rsidR="00C77EA3">
        <w:t xml:space="preserve">business </w:t>
      </w:r>
      <w:r w:rsidR="005D21F7">
        <w:t xml:space="preserve">sought to allocate risk </w:t>
      </w:r>
      <w:r w:rsidR="00F67538">
        <w:t xml:space="preserve">to the party </w:t>
      </w:r>
      <w:r w:rsidR="00D83866">
        <w:t xml:space="preserve">best positioned </w:t>
      </w:r>
      <w:r w:rsidR="00DE05BA">
        <w:t xml:space="preserve">to manage that </w:t>
      </w:r>
      <w:r w:rsidR="00565641">
        <w:t xml:space="preserve">risk? </w:t>
      </w:r>
      <w:r w:rsidR="00705191">
        <w:t xml:space="preserve">To what extent </w:t>
      </w:r>
      <w:r w:rsidR="0007032C">
        <w:t xml:space="preserve">has the </w:t>
      </w:r>
      <w:r w:rsidR="002279CE">
        <w:t xml:space="preserve">water </w:t>
      </w:r>
      <w:r w:rsidR="0007032C">
        <w:t xml:space="preserve">business </w:t>
      </w:r>
      <w:r w:rsidR="00BB639B">
        <w:t xml:space="preserve">accepted risk </w:t>
      </w:r>
      <w:r w:rsidR="002418B3">
        <w:t xml:space="preserve">on behalf of </w:t>
      </w:r>
      <w:r w:rsidR="009A166C">
        <w:t>its customers?</w:t>
      </w:r>
    </w:p>
    <w:p w14:paraId="5103456E" w14:textId="77777777" w:rsidR="00912446" w:rsidRDefault="00E16EDC" w:rsidP="0061275B">
      <w:pPr>
        <w:pStyle w:val="Pull-out"/>
      </w:pPr>
      <w:r w:rsidRPr="0061275B">
        <w:rPr>
          <w:b/>
        </w:rPr>
        <w:t>Engagement</w:t>
      </w:r>
      <w:r w:rsidR="00176FD1">
        <w:t xml:space="preserve"> </w:t>
      </w:r>
      <w:r w:rsidR="005F19B4">
        <w:t>–</w:t>
      </w:r>
      <w:r>
        <w:t xml:space="preserve"> </w:t>
      </w:r>
      <w:r w:rsidR="00D10F96">
        <w:t xml:space="preserve">how effective was the </w:t>
      </w:r>
      <w:r w:rsidR="002279CE">
        <w:t>water</w:t>
      </w:r>
      <w:r w:rsidR="00D10F96">
        <w:t xml:space="preserve"> business</w:t>
      </w:r>
      <w:r w:rsidR="00A63AA0">
        <w:t xml:space="preserve">’s customer engagement </w:t>
      </w:r>
      <w:r w:rsidR="009F1B9B">
        <w:t>to inform its</w:t>
      </w:r>
      <w:r w:rsidR="00C57F17">
        <w:t xml:space="preserve"> price submission?</w:t>
      </w:r>
    </w:p>
    <w:p w14:paraId="058B6827" w14:textId="77777777" w:rsidR="00C57F17" w:rsidRDefault="00DE762C" w:rsidP="0061275B">
      <w:pPr>
        <w:pStyle w:val="Pull-out"/>
      </w:pPr>
      <w:r w:rsidRPr="0061275B">
        <w:rPr>
          <w:b/>
        </w:rPr>
        <w:t>Management</w:t>
      </w:r>
      <w:r>
        <w:t xml:space="preserve"> </w:t>
      </w:r>
      <w:r w:rsidR="005F19B4">
        <w:t>–</w:t>
      </w:r>
      <w:r>
        <w:t xml:space="preserve"> </w:t>
      </w:r>
      <w:r w:rsidR="00B00470">
        <w:t>i</w:t>
      </w:r>
      <w:r w:rsidR="00D379D2">
        <w:t xml:space="preserve">s there a strong </w:t>
      </w:r>
      <w:r w:rsidR="000E187A">
        <w:t>focus on efficiency</w:t>
      </w:r>
      <w:r w:rsidR="00C85B45">
        <w:t xml:space="preserve">? </w:t>
      </w:r>
      <w:r w:rsidR="00A36AAA">
        <w:t>Are controllab</w:t>
      </w:r>
      <w:r w:rsidR="00543CFA">
        <w:t xml:space="preserve">le costs </w:t>
      </w:r>
      <w:r w:rsidR="006E544D">
        <w:t>increasing</w:t>
      </w:r>
      <w:r w:rsidR="005F5B11">
        <w:t>, staying the same,</w:t>
      </w:r>
      <w:r w:rsidR="008E6E8A">
        <w:t xml:space="preserve"> or decreasing? </w:t>
      </w:r>
      <w:r w:rsidR="00A32032">
        <w:t xml:space="preserve">Is the price submission </w:t>
      </w:r>
      <w:r w:rsidR="0067268D">
        <w:t xml:space="preserve">succinct </w:t>
      </w:r>
      <w:r w:rsidR="00FC300B">
        <w:t xml:space="preserve">and free of </w:t>
      </w:r>
      <w:r w:rsidR="00C1652D">
        <w:t xml:space="preserve">material </w:t>
      </w:r>
      <w:r w:rsidR="00406B05">
        <w:t>errors?</w:t>
      </w:r>
    </w:p>
    <w:p w14:paraId="7B0AC313" w14:textId="1D163B3C" w:rsidR="00406B05" w:rsidRDefault="00B00470" w:rsidP="0061275B">
      <w:pPr>
        <w:pStyle w:val="Pull-out"/>
      </w:pPr>
      <w:r w:rsidRPr="0061275B">
        <w:rPr>
          <w:b/>
        </w:rPr>
        <w:t>Outcomes</w:t>
      </w:r>
      <w:r>
        <w:t xml:space="preserve"> </w:t>
      </w:r>
      <w:r w:rsidR="005F19B4">
        <w:t>–</w:t>
      </w:r>
      <w:r w:rsidRPr="00B00470">
        <w:t xml:space="preserve"> </w:t>
      </w:r>
      <w:r>
        <w:t xml:space="preserve">do </w:t>
      </w:r>
      <w:r w:rsidR="00E34193">
        <w:t xml:space="preserve">proposed service outcomes </w:t>
      </w:r>
      <w:r w:rsidR="002C7331">
        <w:t xml:space="preserve">represent </w:t>
      </w:r>
      <w:r w:rsidR="00214A36">
        <w:t xml:space="preserve">an improvement, </w:t>
      </w:r>
      <w:r w:rsidR="009134E0">
        <w:t xml:space="preserve">the status quo, </w:t>
      </w:r>
      <w:r w:rsidR="0019359D">
        <w:t>or a reduction of service</w:t>
      </w:r>
      <w:r w:rsidR="00C6698C">
        <w:t xml:space="preserve"> standards?</w:t>
      </w:r>
    </w:p>
    <w:p w14:paraId="3063DF55" w14:textId="6684004A" w:rsidR="00F415A8" w:rsidRDefault="00F415A8" w:rsidP="009E03D6">
      <w:pPr>
        <w:keepNext/>
        <w:keepLines/>
      </w:pPr>
      <w:r>
        <w:t xml:space="preserve">Various elements of PREMO have direct relevance to how </w:t>
      </w:r>
      <w:r w:rsidR="002279CE">
        <w:t xml:space="preserve">water </w:t>
      </w:r>
      <w:r>
        <w:t>businesses explain, justify and administer their NCCs. For example:</w:t>
      </w:r>
    </w:p>
    <w:p w14:paraId="027B96A6" w14:textId="4463465F" w:rsidR="00F415A8" w:rsidRDefault="00F415A8" w:rsidP="007F7844">
      <w:pPr>
        <w:pStyle w:val="ListBullet"/>
      </w:pPr>
      <w:r w:rsidRPr="00284DEC">
        <w:rPr>
          <w:b/>
          <w:bCs/>
        </w:rPr>
        <w:t>Risk</w:t>
      </w:r>
      <w:r w:rsidR="00426898">
        <w:rPr>
          <w:b/>
          <w:bCs/>
        </w:rPr>
        <w:br/>
      </w:r>
      <w:r w:rsidRPr="00A66965">
        <w:rPr>
          <w:rStyle w:val="ListLettersChar"/>
        </w:rPr>
        <w:t>NCCs and asset gifting practices inherently involve trading off the risk of:</w:t>
      </w:r>
    </w:p>
    <w:p w14:paraId="5A4F1ED1" w14:textId="2377D1D8" w:rsidR="00F415A8" w:rsidRDefault="00F415A8" w:rsidP="00947596">
      <w:pPr>
        <w:pStyle w:val="ListBullet2"/>
        <w:keepNext/>
        <w:keepLines/>
        <w:ind w:left="568" w:hanging="284"/>
      </w:pPr>
      <w:r>
        <w:lastRenderedPageBreak/>
        <w:t xml:space="preserve">prudently foreseeing and building for growth between </w:t>
      </w:r>
      <w:r w:rsidR="00525593">
        <w:t>connection applicants</w:t>
      </w:r>
      <w:r>
        <w:t xml:space="preserve"> and water businesses</w:t>
      </w:r>
    </w:p>
    <w:p w14:paraId="285E20D4" w14:textId="32FD9CB1" w:rsidR="00F415A8" w:rsidRDefault="00F415A8" w:rsidP="00947596">
      <w:pPr>
        <w:pStyle w:val="ListBullet2"/>
        <w:keepNext/>
        <w:keepLines/>
        <w:ind w:left="568" w:hanging="284"/>
      </w:pPr>
      <w:r>
        <w:t>asset utilisation and forecast incremental revenue realisation risks</w:t>
      </w:r>
    </w:p>
    <w:p w14:paraId="3E1E3AE2" w14:textId="7F0FDD69" w:rsidR="00F415A8" w:rsidRDefault="00F415A8" w:rsidP="00947596">
      <w:pPr>
        <w:pStyle w:val="ListBullet2"/>
        <w:keepNext/>
        <w:keepLines/>
        <w:ind w:left="568" w:hanging="284"/>
      </w:pPr>
      <w:r>
        <w:t xml:space="preserve">cost recovery consequences for growth investment between </w:t>
      </w:r>
      <w:r w:rsidR="00525593">
        <w:t>connection appl</w:t>
      </w:r>
      <w:r w:rsidR="00F3115A">
        <w:t>icants</w:t>
      </w:r>
      <w:r>
        <w:t xml:space="preserve"> and ongoing water service customers.</w:t>
      </w:r>
    </w:p>
    <w:p w14:paraId="28C5D016" w14:textId="1446B304" w:rsidR="00F415A8" w:rsidRDefault="00F415A8" w:rsidP="007F7844">
      <w:pPr>
        <w:pStyle w:val="ListBullet"/>
      </w:pPr>
      <w:r w:rsidRPr="000C0C7C">
        <w:rPr>
          <w:b/>
          <w:bCs/>
        </w:rPr>
        <w:t>Engagement</w:t>
      </w:r>
      <w:r w:rsidR="00426898">
        <w:rPr>
          <w:b/>
          <w:bCs/>
        </w:rPr>
        <w:br/>
      </w:r>
      <w:r>
        <w:t xml:space="preserve">Given the above risk trade-offs, engagement with both </w:t>
      </w:r>
      <w:r w:rsidR="00F3115A">
        <w:t>connection applicants</w:t>
      </w:r>
      <w:r>
        <w:t xml:space="preserve"> and ongoing water service customers on the risk trade-offs and adequacy of growth planning, </w:t>
      </w:r>
      <w:r w:rsidR="00815583">
        <w:t>D</w:t>
      </w:r>
      <w:r w:rsidR="00B33231">
        <w:t xml:space="preserve">evelopment </w:t>
      </w:r>
      <w:r w:rsidR="00815583">
        <w:t>S</w:t>
      </w:r>
      <w:r w:rsidR="00B33231">
        <w:t xml:space="preserve">ervicing </w:t>
      </w:r>
      <w:r w:rsidR="00815583">
        <w:t>P</w:t>
      </w:r>
      <w:r w:rsidR="00B33231">
        <w:t>lans</w:t>
      </w:r>
      <w:r>
        <w:t xml:space="preserve"> and NCC pricing in managing those risks is essential.</w:t>
      </w:r>
    </w:p>
    <w:p w14:paraId="47CCA99E" w14:textId="31C3AC20" w:rsidR="00F415A8" w:rsidRDefault="00F415A8" w:rsidP="007F7844">
      <w:pPr>
        <w:pStyle w:val="ListBullet"/>
      </w:pPr>
      <w:r w:rsidRPr="000C0C7C">
        <w:rPr>
          <w:b/>
          <w:bCs/>
        </w:rPr>
        <w:t>Performance</w:t>
      </w:r>
      <w:r w:rsidR="00426898">
        <w:rPr>
          <w:b/>
          <w:bCs/>
        </w:rPr>
        <w:br/>
      </w:r>
      <w:r>
        <w:t>Connection services, like any regulated service, should be subject to clear performance commitments from water businesses and businesses should set targets for such performance and disclose their actual performance levels against those.</w:t>
      </w:r>
    </w:p>
    <w:p w14:paraId="1193F322" w14:textId="1C78096F" w:rsidR="00F415A8" w:rsidRDefault="00EB7E03" w:rsidP="00905C41">
      <w:pPr>
        <w:pStyle w:val="Heading2"/>
        <w:ind w:left="851" w:hanging="851"/>
      </w:pPr>
      <w:bookmarkStart w:id="256" w:name="_Toc218857683"/>
      <w:r>
        <w:t>7.2</w:t>
      </w:r>
      <w:r>
        <w:tab/>
      </w:r>
      <w:bookmarkStart w:id="257" w:name="_Toc210127632"/>
      <w:r w:rsidR="00F415A8">
        <w:t>Linking PREMO ratings to better NCC practices</w:t>
      </w:r>
      <w:bookmarkEnd w:id="256"/>
      <w:bookmarkEnd w:id="257"/>
    </w:p>
    <w:p w14:paraId="73E325EE" w14:textId="78D45F36" w:rsidR="00F415A8" w:rsidRDefault="00F415A8" w:rsidP="00F415A8">
      <w:r>
        <w:t xml:space="preserve">Our future water price review guidance papers will require consideration of NCCs in </w:t>
      </w:r>
      <w:r w:rsidR="00CA6564">
        <w:t xml:space="preserve">water </w:t>
      </w:r>
      <w:r>
        <w:t>businesses</w:t>
      </w:r>
      <w:r w:rsidR="00CA6564">
        <w:t>’</w:t>
      </w:r>
      <w:r>
        <w:t xml:space="preserve"> self-assessments</w:t>
      </w:r>
      <w:r w:rsidR="00DE6B89">
        <w:t xml:space="preserve"> for </w:t>
      </w:r>
      <w:r>
        <w:t>their</w:t>
      </w:r>
      <w:r w:rsidR="003C281A">
        <w:t xml:space="preserve"> PREMO ratings. </w:t>
      </w:r>
      <w:r>
        <w:t>Specific examples of this are discussed below.</w:t>
      </w:r>
    </w:p>
    <w:p w14:paraId="6C331FB5" w14:textId="77777777" w:rsidR="00F415A8" w:rsidRDefault="00F415A8" w:rsidP="00571E77">
      <w:pPr>
        <w:pStyle w:val="Heading3"/>
      </w:pPr>
      <w:bookmarkStart w:id="258" w:name="_Toc209447340"/>
      <w:bookmarkStart w:id="259" w:name="_Toc210028144"/>
      <w:bookmarkStart w:id="260" w:name="_Toc210127633"/>
      <w:bookmarkStart w:id="261" w:name="_Toc210908645"/>
      <w:bookmarkStart w:id="262" w:name="_Toc211246894"/>
      <w:bookmarkStart w:id="263" w:name="_Toc218857684"/>
      <w:r>
        <w:t>Connection process timing commitments and performance disclosures</w:t>
      </w:r>
      <w:bookmarkEnd w:id="258"/>
      <w:bookmarkEnd w:id="259"/>
      <w:bookmarkEnd w:id="260"/>
      <w:bookmarkEnd w:id="261"/>
      <w:bookmarkEnd w:id="262"/>
      <w:bookmarkEnd w:id="263"/>
    </w:p>
    <w:p w14:paraId="00545386" w14:textId="1959D009" w:rsidR="00F415A8" w:rsidRDefault="009B4FCC" w:rsidP="00F415A8">
      <w:r>
        <w:t>For example, w</w:t>
      </w:r>
      <w:r w:rsidR="00F415A8">
        <w:t>e will include in</w:t>
      </w:r>
      <w:r w:rsidR="00791448">
        <w:t xml:space="preserve"> our PREMO </w:t>
      </w:r>
      <w:r w:rsidR="00F415A8">
        <w:t>rating guidance</w:t>
      </w:r>
      <w:r w:rsidR="00791448">
        <w:t xml:space="preserve"> that</w:t>
      </w:r>
      <w:r w:rsidR="00F415A8">
        <w:t>:</w:t>
      </w:r>
    </w:p>
    <w:p w14:paraId="3E14FD64" w14:textId="6B457B60" w:rsidR="00F415A8" w:rsidRDefault="007A2DCC" w:rsidP="00A66965">
      <w:pPr>
        <w:pStyle w:val="ListLetters"/>
      </w:pPr>
      <w:r w:rsidRPr="627E4D5E">
        <w:rPr>
          <w:lang w:val="en-AU"/>
        </w:rPr>
        <w:t>water</w:t>
      </w:r>
      <w:r w:rsidR="00F415A8" w:rsidRPr="627E4D5E">
        <w:rPr>
          <w:lang w:val="en-AU"/>
        </w:rPr>
        <w:t xml:space="preserve"> businesses </w:t>
      </w:r>
      <w:r w:rsidRPr="627E4D5E">
        <w:rPr>
          <w:lang w:val="en-AU"/>
        </w:rPr>
        <w:t xml:space="preserve">with </w:t>
      </w:r>
      <w:r w:rsidR="002D5DAE" w:rsidRPr="627E4D5E">
        <w:rPr>
          <w:lang w:val="en-AU"/>
        </w:rPr>
        <w:t xml:space="preserve">Standard </w:t>
      </w:r>
      <w:r w:rsidRPr="627E4D5E">
        <w:rPr>
          <w:lang w:val="en-AU"/>
        </w:rPr>
        <w:t xml:space="preserve">PREMO ratings </w:t>
      </w:r>
      <w:r w:rsidR="00F415A8" w:rsidRPr="627E4D5E">
        <w:rPr>
          <w:lang w:val="en-AU"/>
        </w:rPr>
        <w:t xml:space="preserve">should </w:t>
      </w:r>
      <w:r w:rsidR="00A2657E" w:rsidRPr="627E4D5E">
        <w:rPr>
          <w:lang w:val="en-AU"/>
        </w:rPr>
        <w:t>show</w:t>
      </w:r>
      <w:r w:rsidR="00F415A8" w:rsidRPr="627E4D5E">
        <w:rPr>
          <w:lang w:val="en-AU"/>
        </w:rPr>
        <w:t xml:space="preserve"> average timeframes for negotiating connections</w:t>
      </w:r>
    </w:p>
    <w:p w14:paraId="4649CAA2" w14:textId="700F8F64" w:rsidR="00F415A8" w:rsidRDefault="007A2DCC" w:rsidP="00A66965">
      <w:pPr>
        <w:pStyle w:val="ListLetters"/>
      </w:pPr>
      <w:r w:rsidRPr="627E4D5E">
        <w:rPr>
          <w:lang w:val="en-AU"/>
        </w:rPr>
        <w:t xml:space="preserve">water businesses with </w:t>
      </w:r>
      <w:r w:rsidR="002D5DAE" w:rsidRPr="627E4D5E">
        <w:rPr>
          <w:lang w:val="en-AU"/>
        </w:rPr>
        <w:t xml:space="preserve">Advanced </w:t>
      </w:r>
      <w:r w:rsidRPr="627E4D5E">
        <w:rPr>
          <w:lang w:val="en-AU"/>
        </w:rPr>
        <w:t xml:space="preserve">PREMO ratings </w:t>
      </w:r>
      <w:r w:rsidR="007D7867" w:rsidRPr="627E4D5E">
        <w:rPr>
          <w:lang w:val="en-AU"/>
        </w:rPr>
        <w:t>should</w:t>
      </w:r>
      <w:r w:rsidR="001A6789" w:rsidRPr="627E4D5E">
        <w:rPr>
          <w:lang w:val="en-AU"/>
        </w:rPr>
        <w:t xml:space="preserve"> </w:t>
      </w:r>
      <w:r w:rsidR="00F415A8" w:rsidRPr="627E4D5E">
        <w:rPr>
          <w:lang w:val="en-AU"/>
        </w:rPr>
        <w:t xml:space="preserve">set performance targets </w:t>
      </w:r>
      <w:r w:rsidR="001A6789" w:rsidRPr="627E4D5E">
        <w:rPr>
          <w:lang w:val="en-AU"/>
        </w:rPr>
        <w:t xml:space="preserve">aligned with </w:t>
      </w:r>
      <w:r w:rsidR="00F415A8" w:rsidRPr="627E4D5E">
        <w:rPr>
          <w:lang w:val="en-AU"/>
        </w:rPr>
        <w:t>connection timeframes</w:t>
      </w:r>
      <w:r w:rsidR="001A6789" w:rsidRPr="627E4D5E">
        <w:rPr>
          <w:lang w:val="en-AU"/>
        </w:rPr>
        <w:t>,</w:t>
      </w:r>
      <w:r w:rsidR="00F415A8" w:rsidRPr="627E4D5E">
        <w:rPr>
          <w:lang w:val="en-AU"/>
        </w:rPr>
        <w:t xml:space="preserve"> and </w:t>
      </w:r>
      <w:r w:rsidR="00F4519C" w:rsidRPr="627E4D5E">
        <w:rPr>
          <w:lang w:val="en-AU"/>
        </w:rPr>
        <w:t>show</w:t>
      </w:r>
      <w:r w:rsidR="00F415A8" w:rsidRPr="627E4D5E">
        <w:rPr>
          <w:lang w:val="en-AU"/>
        </w:rPr>
        <w:t xml:space="preserve"> actual performance against these targets, with these targets informed through engagement.</w:t>
      </w:r>
    </w:p>
    <w:p w14:paraId="17EF80E5" w14:textId="77777777" w:rsidR="00F415A8" w:rsidRDefault="00F415A8" w:rsidP="00D21ADB">
      <w:pPr>
        <w:pStyle w:val="Heading3"/>
      </w:pPr>
      <w:bookmarkStart w:id="264" w:name="_Toc209447341"/>
      <w:bookmarkStart w:id="265" w:name="_Toc210028145"/>
      <w:bookmarkStart w:id="266" w:name="_Toc210127634"/>
      <w:bookmarkStart w:id="267" w:name="_Toc210908646"/>
      <w:bookmarkStart w:id="268" w:name="_Toc211246895"/>
      <w:bookmarkStart w:id="269" w:name="_Toc218857685"/>
      <w:r>
        <w:t>Clear and authorised cost attribution policies</w:t>
      </w:r>
      <w:bookmarkEnd w:id="264"/>
      <w:bookmarkEnd w:id="265"/>
      <w:bookmarkEnd w:id="266"/>
      <w:bookmarkEnd w:id="267"/>
      <w:bookmarkEnd w:id="268"/>
      <w:bookmarkEnd w:id="269"/>
    </w:p>
    <w:p w14:paraId="5A309513" w14:textId="1F1A6D18" w:rsidR="00F415A8" w:rsidRDefault="009B4FCC" w:rsidP="00F415A8">
      <w:r>
        <w:t xml:space="preserve">For example, we </w:t>
      </w:r>
      <w:r w:rsidR="00F415A8">
        <w:t>will include in</w:t>
      </w:r>
      <w:r w:rsidR="00CB4636">
        <w:t xml:space="preserve"> our PREMO </w:t>
      </w:r>
      <w:r w:rsidR="00F415A8">
        <w:t>rating guidance</w:t>
      </w:r>
      <w:r w:rsidR="00CB4636">
        <w:t xml:space="preserve"> that:</w:t>
      </w:r>
    </w:p>
    <w:p w14:paraId="14D3E979" w14:textId="18D53245" w:rsidR="00F415A8" w:rsidRDefault="002C37EC" w:rsidP="00A66965">
      <w:pPr>
        <w:pStyle w:val="ListLetters"/>
      </w:pPr>
      <w:r>
        <w:t xml:space="preserve">water businesses with </w:t>
      </w:r>
      <w:r w:rsidR="00EA4BE3">
        <w:t xml:space="preserve">Standard </w:t>
      </w:r>
      <w:r>
        <w:t>PREMO rating</w:t>
      </w:r>
      <w:r w:rsidR="00543A8B">
        <w:t>s</w:t>
      </w:r>
      <w:r>
        <w:t xml:space="preserve"> </w:t>
      </w:r>
      <w:r w:rsidR="00F415A8">
        <w:t xml:space="preserve">should </w:t>
      </w:r>
      <w:r w:rsidR="002E3E7E">
        <w:t>keep</w:t>
      </w:r>
      <w:r w:rsidR="00F415A8">
        <w:t xml:space="preserve"> and provide to the commission NCC cost and benefit attribution policies</w:t>
      </w:r>
    </w:p>
    <w:p w14:paraId="20B08C31" w14:textId="3A4B8B3C" w:rsidR="00F415A8" w:rsidRDefault="00543A8B" w:rsidP="00A66965">
      <w:pPr>
        <w:pStyle w:val="ListLetters"/>
      </w:pPr>
      <w:r w:rsidRPr="627E4D5E">
        <w:rPr>
          <w:lang w:val="en-AU"/>
        </w:rPr>
        <w:t xml:space="preserve">water businesses with </w:t>
      </w:r>
      <w:r w:rsidR="00EA4BE3" w:rsidRPr="627E4D5E">
        <w:rPr>
          <w:lang w:val="en-AU"/>
        </w:rPr>
        <w:t xml:space="preserve">Advanced </w:t>
      </w:r>
      <w:r w:rsidRPr="627E4D5E">
        <w:rPr>
          <w:lang w:val="en-AU"/>
        </w:rPr>
        <w:t>PREMO ratings</w:t>
      </w:r>
      <w:r w:rsidR="00F415A8" w:rsidRPr="627E4D5E">
        <w:rPr>
          <w:lang w:val="en-AU"/>
        </w:rPr>
        <w:t xml:space="preserve"> </w:t>
      </w:r>
      <w:r w:rsidR="00654740" w:rsidRPr="627E4D5E">
        <w:rPr>
          <w:lang w:val="en-AU"/>
        </w:rPr>
        <w:t>should</w:t>
      </w:r>
      <w:r w:rsidR="00F415A8" w:rsidRPr="627E4D5E">
        <w:rPr>
          <w:lang w:val="en-AU"/>
        </w:rPr>
        <w:t xml:space="preserve"> provide evidence of suitable governance arrangements of NCC cost and benefit attribution policies</w:t>
      </w:r>
      <w:r w:rsidR="00E45F5C" w:rsidRPr="627E4D5E">
        <w:rPr>
          <w:lang w:val="en-AU"/>
        </w:rPr>
        <w:t>.</w:t>
      </w:r>
      <w:r w:rsidR="001A612B" w:rsidRPr="627E4D5E">
        <w:rPr>
          <w:lang w:val="en-AU"/>
        </w:rPr>
        <w:t xml:space="preserve"> This</w:t>
      </w:r>
      <w:r w:rsidR="00F415A8" w:rsidRPr="627E4D5E">
        <w:rPr>
          <w:lang w:val="en-AU"/>
        </w:rPr>
        <w:t xml:space="preserve"> </w:t>
      </w:r>
      <w:r w:rsidR="001A612B" w:rsidRPr="627E4D5E">
        <w:rPr>
          <w:lang w:val="en-AU"/>
        </w:rPr>
        <w:t xml:space="preserve">includes </w:t>
      </w:r>
      <w:r w:rsidR="00F415A8" w:rsidRPr="627E4D5E">
        <w:rPr>
          <w:lang w:val="en-AU"/>
        </w:rPr>
        <w:t xml:space="preserve">board endorsement where forecast NCC revenues represent </w:t>
      </w:r>
      <w:r w:rsidR="00325090" w:rsidRPr="627E4D5E">
        <w:rPr>
          <w:lang w:val="en-AU"/>
        </w:rPr>
        <w:t>material</w:t>
      </w:r>
      <w:r w:rsidR="007567DB" w:rsidRPr="627E4D5E">
        <w:rPr>
          <w:lang w:val="en-AU"/>
        </w:rPr>
        <w:t xml:space="preserve"> forecast growth capex</w:t>
      </w:r>
      <w:r w:rsidR="00F415A8" w:rsidRPr="627E4D5E">
        <w:rPr>
          <w:lang w:val="en-AU"/>
        </w:rPr>
        <w:t>.</w:t>
      </w:r>
    </w:p>
    <w:p w14:paraId="03A4FFF0" w14:textId="79688C3C" w:rsidR="004717C4" w:rsidRDefault="00C57C00" w:rsidP="00C57C00">
      <w:pPr>
        <w:pStyle w:val="Heading3"/>
      </w:pPr>
      <w:bookmarkStart w:id="270" w:name="_Toc209253958"/>
      <w:bookmarkStart w:id="271" w:name="_Toc209447342"/>
      <w:bookmarkStart w:id="272" w:name="_Toc210028146"/>
      <w:bookmarkStart w:id="273" w:name="_Toc210127635"/>
      <w:bookmarkStart w:id="274" w:name="_Toc210908647"/>
      <w:bookmarkStart w:id="275" w:name="_Toc211246896"/>
      <w:bookmarkStart w:id="276" w:name="_Toc218857686"/>
      <w:r>
        <w:lastRenderedPageBreak/>
        <w:t>A</w:t>
      </w:r>
      <w:r w:rsidR="004717C4">
        <w:t>dequate N</w:t>
      </w:r>
      <w:r w:rsidR="00815583">
        <w:t xml:space="preserve">ew </w:t>
      </w:r>
      <w:r w:rsidR="004717C4">
        <w:t>C</w:t>
      </w:r>
      <w:r w:rsidR="00815583">
        <w:t xml:space="preserve">ustomer </w:t>
      </w:r>
      <w:r w:rsidR="004717C4">
        <w:t>C</w:t>
      </w:r>
      <w:r w:rsidR="00815583">
        <w:t>ontribution</w:t>
      </w:r>
      <w:r w:rsidR="004717C4">
        <w:t xml:space="preserve"> engagement</w:t>
      </w:r>
      <w:bookmarkEnd w:id="270"/>
      <w:bookmarkEnd w:id="271"/>
      <w:bookmarkEnd w:id="272"/>
      <w:bookmarkEnd w:id="273"/>
      <w:bookmarkEnd w:id="274"/>
      <w:bookmarkEnd w:id="275"/>
      <w:bookmarkEnd w:id="276"/>
    </w:p>
    <w:p w14:paraId="65C9A91D" w14:textId="774E6443" w:rsidR="00F415A8" w:rsidRDefault="00F415A8" w:rsidP="00F415A8">
      <w:r>
        <w:t xml:space="preserve">We recognise that each </w:t>
      </w:r>
      <w:r w:rsidR="0079190B">
        <w:t>water</w:t>
      </w:r>
      <w:r>
        <w:t xml:space="preserve"> business is best placed to design and undertake engagement to suit its circumstances and those of its customers and interested parties. However, </w:t>
      </w:r>
      <w:r w:rsidR="00880C94" w:rsidRPr="00880C94">
        <w:t>our guidance</w:t>
      </w:r>
      <w:r>
        <w:t xml:space="preserve"> will </w:t>
      </w:r>
      <w:r w:rsidR="00880C94" w:rsidRPr="00880C94">
        <w:t>set out our expectations</w:t>
      </w:r>
      <w:r>
        <w:t xml:space="preserve"> for </w:t>
      </w:r>
      <w:r w:rsidR="0079190B">
        <w:t xml:space="preserve">water businesses with </w:t>
      </w:r>
      <w:r w:rsidR="00880C94" w:rsidRPr="00880C94">
        <w:t>Standard</w:t>
      </w:r>
      <w:r>
        <w:t xml:space="preserve"> </w:t>
      </w:r>
      <w:r w:rsidR="0079190B">
        <w:t xml:space="preserve">PREMO </w:t>
      </w:r>
      <w:r w:rsidR="00880C94" w:rsidRPr="00880C94">
        <w:t>ratings</w:t>
      </w:r>
      <w:r w:rsidR="00944442">
        <w:t>. F</w:t>
      </w:r>
      <w:r w:rsidR="00880C94" w:rsidRPr="00880C94">
        <w:t>or example:</w:t>
      </w:r>
    </w:p>
    <w:p w14:paraId="046997D4" w14:textId="504CB00A" w:rsidR="00F415A8" w:rsidRDefault="00F415A8" w:rsidP="00A66965">
      <w:pPr>
        <w:pStyle w:val="ListLetters"/>
      </w:pPr>
      <w:r>
        <w:t xml:space="preserve">Water businesses should start engagement early in their </w:t>
      </w:r>
      <w:r w:rsidR="00794A00">
        <w:t>planning</w:t>
      </w:r>
      <w:r w:rsidR="00744CB8">
        <w:t xml:space="preserve"> for growth investment, </w:t>
      </w:r>
      <w:r w:rsidR="00EA4BE3">
        <w:t>Development Servicing Plans</w:t>
      </w:r>
      <w:r w:rsidR="00744CB8">
        <w:t xml:space="preserve">, standard NCCs and </w:t>
      </w:r>
      <w:r w:rsidR="00A42C01">
        <w:t xml:space="preserve">their </w:t>
      </w:r>
      <w:r w:rsidR="00744CB8">
        <w:t>negotia</w:t>
      </w:r>
      <w:r w:rsidR="00E82757">
        <w:t>ting framework</w:t>
      </w:r>
      <w:r>
        <w:t xml:space="preserve">. The engagement should be ongoing to keep testing proposals with customers. </w:t>
      </w:r>
    </w:p>
    <w:p w14:paraId="6F658ED3" w14:textId="11A947DA" w:rsidR="007A7FA8" w:rsidRDefault="007A7FA8" w:rsidP="00A66965">
      <w:pPr>
        <w:pStyle w:val="ListLetters"/>
      </w:pPr>
      <w:r w:rsidRPr="627E4D5E">
        <w:rPr>
          <w:lang w:val="en-AU"/>
        </w:rPr>
        <w:t>Water businesses must actively engage with customers in specific areas impacted by infrastructure costs, upgrades, or the addition of new connections within that location</w:t>
      </w:r>
      <w:r w:rsidR="00CF62B5" w:rsidRPr="627E4D5E">
        <w:rPr>
          <w:lang w:val="en-AU"/>
        </w:rPr>
        <w:t>.</w:t>
      </w:r>
    </w:p>
    <w:p w14:paraId="7A359049" w14:textId="2D992A02" w:rsidR="00F415A8" w:rsidRDefault="00F415A8" w:rsidP="00A66965">
      <w:pPr>
        <w:pStyle w:val="ListLetters"/>
      </w:pPr>
      <w:r>
        <w:t>Fit-for-purpose NCC engagement is needed to ensure both existing and new or expanded customers/connection applicants are consulted to ensure a fair and reasonable division of growth costs and benefits between the groups.</w:t>
      </w:r>
    </w:p>
    <w:p w14:paraId="66064A9C" w14:textId="1EA95284" w:rsidR="0075190E" w:rsidRDefault="00F01500" w:rsidP="00A66965">
      <w:pPr>
        <w:pStyle w:val="ListLetters"/>
      </w:pPr>
      <w:r w:rsidRPr="627E4D5E">
        <w:rPr>
          <w:lang w:val="en-AU"/>
        </w:rPr>
        <w:t>If proposed NCCs are not</w:t>
      </w:r>
      <w:r w:rsidR="00C27D3C" w:rsidRPr="627E4D5E">
        <w:rPr>
          <w:lang w:val="en-AU"/>
        </w:rPr>
        <w:t xml:space="preserve"> </w:t>
      </w:r>
      <w:r w:rsidRPr="627E4D5E">
        <w:rPr>
          <w:lang w:val="en-AU"/>
        </w:rPr>
        <w:t xml:space="preserve">cost reflective, </w:t>
      </w:r>
      <w:r w:rsidR="00176D22" w:rsidRPr="627E4D5E">
        <w:rPr>
          <w:lang w:val="en-AU"/>
        </w:rPr>
        <w:t xml:space="preserve">water businesses must </w:t>
      </w:r>
      <w:r w:rsidR="00ED3896" w:rsidRPr="627E4D5E">
        <w:rPr>
          <w:lang w:val="en-AU"/>
        </w:rPr>
        <w:t xml:space="preserve">engage </w:t>
      </w:r>
      <w:r w:rsidR="00200016" w:rsidRPr="627E4D5E">
        <w:rPr>
          <w:lang w:val="en-AU"/>
        </w:rPr>
        <w:t xml:space="preserve">with their </w:t>
      </w:r>
      <w:r w:rsidRPr="627E4D5E">
        <w:rPr>
          <w:lang w:val="en-AU"/>
        </w:rPr>
        <w:t>existing water</w:t>
      </w:r>
      <w:r w:rsidR="006C15E5" w:rsidRPr="627E4D5E">
        <w:rPr>
          <w:lang w:val="en-AU"/>
        </w:rPr>
        <w:t xml:space="preserve"> and sewerage</w:t>
      </w:r>
      <w:r w:rsidRPr="627E4D5E">
        <w:rPr>
          <w:lang w:val="en-AU"/>
        </w:rPr>
        <w:t xml:space="preserve"> customers</w:t>
      </w:r>
      <w:r w:rsidR="00ED3896" w:rsidRPr="627E4D5E">
        <w:rPr>
          <w:lang w:val="en-AU"/>
        </w:rPr>
        <w:t xml:space="preserve"> on </w:t>
      </w:r>
      <w:r w:rsidR="00191D8F" w:rsidRPr="627E4D5E">
        <w:rPr>
          <w:lang w:val="en-AU"/>
        </w:rPr>
        <w:t xml:space="preserve">how they plan to recover their </w:t>
      </w:r>
      <w:r w:rsidR="00ED3896" w:rsidRPr="627E4D5E">
        <w:rPr>
          <w:lang w:val="en-AU"/>
        </w:rPr>
        <w:t>growth</w:t>
      </w:r>
      <w:r w:rsidR="00191D8F" w:rsidRPr="627E4D5E">
        <w:rPr>
          <w:lang w:val="en-AU"/>
        </w:rPr>
        <w:t xml:space="preserve"> costs</w:t>
      </w:r>
      <w:r w:rsidR="00CC4D52" w:rsidRPr="627E4D5E">
        <w:rPr>
          <w:lang w:val="en-AU"/>
        </w:rPr>
        <w:t>.</w:t>
      </w:r>
      <w:r w:rsidR="000C7727" w:rsidRPr="627E4D5E">
        <w:rPr>
          <w:lang w:val="en-AU"/>
        </w:rPr>
        <w:t xml:space="preserve"> They must explain the scale of any </w:t>
      </w:r>
      <w:r w:rsidRPr="627E4D5E">
        <w:rPr>
          <w:lang w:val="en-AU"/>
        </w:rPr>
        <w:t xml:space="preserve">subsidy and </w:t>
      </w:r>
      <w:r w:rsidR="00BE2726" w:rsidRPr="627E4D5E">
        <w:rPr>
          <w:lang w:val="en-AU"/>
        </w:rPr>
        <w:t xml:space="preserve">the </w:t>
      </w:r>
      <w:r w:rsidRPr="627E4D5E">
        <w:rPr>
          <w:lang w:val="en-AU"/>
        </w:rPr>
        <w:t>time</w:t>
      </w:r>
      <w:r w:rsidR="00A36F1B" w:rsidRPr="627E4D5E">
        <w:rPr>
          <w:lang w:val="en-AU"/>
        </w:rPr>
        <w:t>frame</w:t>
      </w:r>
      <w:r w:rsidRPr="627E4D5E">
        <w:rPr>
          <w:lang w:val="en-AU"/>
        </w:rPr>
        <w:t xml:space="preserve"> to remove it</w:t>
      </w:r>
      <w:r w:rsidR="00F415A8" w:rsidRPr="627E4D5E">
        <w:rPr>
          <w:lang w:val="en-AU"/>
        </w:rPr>
        <w:t>.</w:t>
      </w:r>
      <w:r w:rsidR="00036C04" w:rsidRPr="627E4D5E">
        <w:rPr>
          <w:lang w:val="en-AU"/>
        </w:rPr>
        <w:t xml:space="preserve"> </w:t>
      </w:r>
    </w:p>
    <w:p w14:paraId="46276616" w14:textId="77777777" w:rsidR="009E03D6" w:rsidRDefault="009E03D6" w:rsidP="009E03D6"/>
    <w:p w14:paraId="5C1B2FBC" w14:textId="77777777" w:rsidR="008E35AC" w:rsidRDefault="008E35AC" w:rsidP="009E03D6"/>
    <w:p w14:paraId="59E517BB" w14:textId="77777777" w:rsidR="008E35AC" w:rsidRDefault="008E35AC" w:rsidP="007F7844">
      <w:pPr>
        <w:pStyle w:val="ListBullet"/>
        <w:sectPr w:rsidR="008E35AC" w:rsidSect="0033357D">
          <w:footerReference w:type="default" r:id="rId32"/>
          <w:pgSz w:w="11906" w:h="16838" w:code="9"/>
          <w:pgMar w:top="1134" w:right="1134" w:bottom="1134" w:left="1134" w:header="709" w:footer="692" w:gutter="0"/>
          <w:cols w:space="708"/>
          <w:docGrid w:linePitch="360"/>
        </w:sectPr>
      </w:pPr>
    </w:p>
    <w:p w14:paraId="20272A65" w14:textId="5D72A98E" w:rsidR="0075190E" w:rsidRDefault="00496A52" w:rsidP="00905C41">
      <w:pPr>
        <w:pStyle w:val="Heading1"/>
        <w:ind w:left="567" w:hanging="567"/>
      </w:pPr>
      <w:bookmarkStart w:id="277" w:name="_Toc218857687"/>
      <w:r>
        <w:lastRenderedPageBreak/>
        <w:t>8.</w:t>
      </w:r>
      <w:r>
        <w:tab/>
      </w:r>
      <w:bookmarkStart w:id="278" w:name="_Toc210127636"/>
      <w:r w:rsidR="0075190E" w:rsidRPr="0075190E">
        <w:t>Monitoring NCC implementation</w:t>
      </w:r>
      <w:bookmarkEnd w:id="277"/>
      <w:bookmarkEnd w:id="278"/>
    </w:p>
    <w:p w14:paraId="258DB0FB" w14:textId="30631AD1" w:rsidR="00032BE9" w:rsidRDefault="00032BE9" w:rsidP="00032BE9">
      <w:r>
        <w:t xml:space="preserve">We will monitor </w:t>
      </w:r>
      <w:r w:rsidR="00DC2222">
        <w:t>how</w:t>
      </w:r>
      <w:r w:rsidR="006E2889">
        <w:t xml:space="preserve"> the</w:t>
      </w:r>
      <w:r>
        <w:t xml:space="preserve"> NCC </w:t>
      </w:r>
      <w:r w:rsidR="0018619A">
        <w:t xml:space="preserve">Framework </w:t>
      </w:r>
      <w:r w:rsidR="00DC2222">
        <w:t>is administered</w:t>
      </w:r>
      <w:r>
        <w:t xml:space="preserve"> t</w:t>
      </w:r>
      <w:r w:rsidRPr="004B7973">
        <w:t xml:space="preserve">o </w:t>
      </w:r>
      <w:r w:rsidR="00B111E4" w:rsidRPr="004B7973">
        <w:t>promote</w:t>
      </w:r>
      <w:r>
        <w:t xml:space="preserve"> </w:t>
      </w:r>
      <w:r w:rsidR="00162F43">
        <w:t>compliance</w:t>
      </w:r>
      <w:r>
        <w:t xml:space="preserve"> </w:t>
      </w:r>
      <w:r w:rsidR="003E4073">
        <w:t xml:space="preserve">and </w:t>
      </w:r>
      <w:r>
        <w:t xml:space="preserve">track performance </w:t>
      </w:r>
      <w:r w:rsidR="008C16BF">
        <w:t>throughout</w:t>
      </w:r>
      <w:r>
        <w:t xml:space="preserve"> the price determination periods, not </w:t>
      </w:r>
      <w:r w:rsidR="00681D49">
        <w:t>just at</w:t>
      </w:r>
      <w:r>
        <w:t xml:space="preserve"> price reviews.</w:t>
      </w:r>
    </w:p>
    <w:p w14:paraId="47CB4C59" w14:textId="48A1BB35" w:rsidR="00032BE9" w:rsidRDefault="00DC3BF8" w:rsidP="00032BE9">
      <w:r>
        <w:t>In doing so,</w:t>
      </w:r>
      <w:r w:rsidR="00032BE9">
        <w:t xml:space="preserve"> we will:</w:t>
      </w:r>
    </w:p>
    <w:p w14:paraId="5D3CD0E4" w14:textId="3E1EA34F" w:rsidR="00032BE9" w:rsidRDefault="00515131" w:rsidP="00A66965">
      <w:pPr>
        <w:pStyle w:val="ListLetters"/>
      </w:pPr>
      <w:r>
        <w:t>r</w:t>
      </w:r>
      <w:r w:rsidR="00033F8B">
        <w:t xml:space="preserve">equire water businesses to </w:t>
      </w:r>
      <w:r>
        <w:t>provide</w:t>
      </w:r>
      <w:r w:rsidR="00032BE9">
        <w:t xml:space="preserve"> minimum annual disclosure</w:t>
      </w:r>
      <w:r w:rsidR="005D7078">
        <w:t>s of</w:t>
      </w:r>
      <w:r w:rsidR="00032BE9">
        <w:t xml:space="preserve"> NCC performance metrics</w:t>
      </w:r>
      <w:r w:rsidR="00FF0A92">
        <w:t xml:space="preserve"> </w:t>
      </w:r>
      <w:r w:rsidR="00FF0A92" w:rsidRPr="00716BAB">
        <w:t xml:space="preserve">in </w:t>
      </w:r>
      <w:r w:rsidR="00DF3802" w:rsidRPr="00716BAB">
        <w:t>Annual Performance Reports</w:t>
      </w:r>
      <w:r w:rsidR="00FF0A92">
        <w:t xml:space="preserve"> </w:t>
      </w:r>
    </w:p>
    <w:p w14:paraId="01269D83" w14:textId="4130FB20" w:rsidR="00032BE9" w:rsidRDefault="00032BE9" w:rsidP="00A66965">
      <w:pPr>
        <w:pStyle w:val="ListLetters"/>
      </w:pPr>
      <w:r>
        <w:t>consider publishing comparative performance commentary where disclosed data</w:t>
      </w:r>
      <w:r w:rsidR="001F229E">
        <w:t xml:space="preserve"> </w:t>
      </w:r>
      <w:r w:rsidR="007C7715">
        <w:t>show</w:t>
      </w:r>
      <w:r w:rsidR="001F229E">
        <w:t xml:space="preserve"> potential issues in NCC administration. </w:t>
      </w:r>
    </w:p>
    <w:p w14:paraId="41756688" w14:textId="4A05063F" w:rsidR="00032BE9" w:rsidRDefault="00EB7E03" w:rsidP="00905C41">
      <w:pPr>
        <w:pStyle w:val="Heading2"/>
        <w:ind w:left="851" w:hanging="851"/>
      </w:pPr>
      <w:bookmarkStart w:id="279" w:name="_Toc218857688"/>
      <w:r>
        <w:t>8.1</w:t>
      </w:r>
      <w:r>
        <w:tab/>
      </w:r>
      <w:bookmarkStart w:id="280" w:name="_Toc210127637"/>
      <w:r w:rsidR="00032BE9">
        <w:t>Annual disclosure requirements</w:t>
      </w:r>
      <w:bookmarkEnd w:id="279"/>
      <w:bookmarkEnd w:id="280"/>
    </w:p>
    <w:p w14:paraId="4FEB553C" w14:textId="42FE25D6" w:rsidR="00032BE9" w:rsidRPr="00FD14B0" w:rsidRDefault="00032BE9" w:rsidP="004F08AD">
      <w:r>
        <w:t xml:space="preserve">We will require the following annual </w:t>
      </w:r>
      <w:r w:rsidR="00CB5BFE" w:rsidRPr="00FD14B0">
        <w:t xml:space="preserve">disclosures </w:t>
      </w:r>
      <w:r w:rsidR="00DF3802" w:rsidRPr="00FD14B0">
        <w:t xml:space="preserve">in Annual Performance Reports </w:t>
      </w:r>
      <w:r w:rsidRPr="00FD14B0">
        <w:t>from water businesses:</w:t>
      </w:r>
    </w:p>
    <w:p w14:paraId="1FB91399" w14:textId="77777777" w:rsidR="00623C68" w:rsidRPr="00FD14B0" w:rsidRDefault="00623C68" w:rsidP="000C69F7">
      <w:pPr>
        <w:pStyle w:val="Heading4"/>
      </w:pPr>
      <w:r w:rsidRPr="00FD14B0">
        <w:t>General disclosures</w:t>
      </w:r>
    </w:p>
    <w:p w14:paraId="1A31A296" w14:textId="22D89D5F" w:rsidR="00623C68" w:rsidRPr="00A66965" w:rsidRDefault="00623C68" w:rsidP="00A66965">
      <w:pPr>
        <w:pStyle w:val="ListLetters"/>
      </w:pPr>
      <w:r w:rsidRPr="00A66965">
        <w:t>number of published current D</w:t>
      </w:r>
      <w:r w:rsidR="0018619A" w:rsidRPr="00A66965">
        <w:t xml:space="preserve">evelopment </w:t>
      </w:r>
      <w:r w:rsidRPr="00A66965">
        <w:t>S</w:t>
      </w:r>
      <w:r w:rsidR="0018619A" w:rsidRPr="00A66965">
        <w:t xml:space="preserve">ervicing </w:t>
      </w:r>
      <w:r w:rsidRPr="00A66965">
        <w:t>P</w:t>
      </w:r>
      <w:r w:rsidR="0018619A" w:rsidRPr="00A66965">
        <w:t>lan</w:t>
      </w:r>
      <w:r w:rsidRPr="00A66965">
        <w:t>s</w:t>
      </w:r>
    </w:p>
    <w:p w14:paraId="7D370B56" w14:textId="400EC80E" w:rsidR="00623C68" w:rsidRPr="00A66965" w:rsidRDefault="00623C68" w:rsidP="00A66965">
      <w:pPr>
        <w:pStyle w:val="ListLetters"/>
      </w:pPr>
      <w:r w:rsidRPr="00A66965">
        <w:t>number of published D</w:t>
      </w:r>
      <w:r w:rsidR="0018619A" w:rsidRPr="00A66965">
        <w:t xml:space="preserve">evelopment </w:t>
      </w:r>
      <w:r w:rsidRPr="00A66965">
        <w:t>S</w:t>
      </w:r>
      <w:r w:rsidR="0018619A" w:rsidRPr="00A66965">
        <w:t xml:space="preserve">ervicing </w:t>
      </w:r>
      <w:r w:rsidRPr="00A66965">
        <w:t>P</w:t>
      </w:r>
      <w:r w:rsidR="0018619A" w:rsidRPr="00A66965">
        <w:t>lan</w:t>
      </w:r>
      <w:r w:rsidR="00A41B1D" w:rsidRPr="00A66965">
        <w:t xml:space="preserve"> (</w:t>
      </w:r>
      <w:r w:rsidRPr="00A66965">
        <w:t>DSP</w:t>
      </w:r>
      <w:r w:rsidR="00A41B1D" w:rsidRPr="00A66965">
        <w:t>)</w:t>
      </w:r>
      <w:r w:rsidRPr="00A66965">
        <w:t xml:space="preserve"> zones</w:t>
      </w:r>
    </w:p>
    <w:p w14:paraId="43BAE0F2" w14:textId="57EB0D93" w:rsidR="00623C68" w:rsidRPr="00A66965" w:rsidRDefault="00623C68" w:rsidP="00A66965">
      <w:pPr>
        <w:pStyle w:val="ListLetters"/>
      </w:pPr>
      <w:r w:rsidRPr="00A66965">
        <w:t xml:space="preserve">number of disputed </w:t>
      </w:r>
      <w:r w:rsidR="00FC06ED" w:rsidRPr="00A66965">
        <w:t xml:space="preserve">connections </w:t>
      </w:r>
      <w:r w:rsidRPr="00A66965">
        <w:t>elevated to senior management</w:t>
      </w:r>
    </w:p>
    <w:p w14:paraId="06A17F19" w14:textId="7E9315A2" w:rsidR="00FC06ED" w:rsidRPr="00A66965" w:rsidRDefault="00FC06ED" w:rsidP="00A66965">
      <w:pPr>
        <w:pStyle w:val="ListLetters"/>
      </w:pPr>
      <w:r w:rsidRPr="00A66965">
        <w:t xml:space="preserve">number of disputed </w:t>
      </w:r>
      <w:r w:rsidR="00A12BD0" w:rsidRPr="00A66965">
        <w:t>connections</w:t>
      </w:r>
      <w:r w:rsidRPr="00A66965">
        <w:t xml:space="preserve"> elevated to</w:t>
      </w:r>
      <w:r w:rsidR="00F33966" w:rsidRPr="00A66965">
        <w:t xml:space="preserve"> </w:t>
      </w:r>
      <w:r w:rsidR="00D7419B" w:rsidRPr="00A66965">
        <w:t>independent commercial resolution</w:t>
      </w:r>
    </w:p>
    <w:p w14:paraId="735483BF" w14:textId="474946B8" w:rsidR="00623C68" w:rsidRPr="00A66965" w:rsidRDefault="00623C68" w:rsidP="00A66965">
      <w:pPr>
        <w:pStyle w:val="ListLetters"/>
      </w:pPr>
      <w:r w:rsidRPr="00A66965">
        <w:t>number of Victorian Civil and Administrative Tribunal cases</w:t>
      </w:r>
      <w:r w:rsidR="00A12BD0" w:rsidRPr="00A66965">
        <w:t xml:space="preserve"> related to connections</w:t>
      </w:r>
    </w:p>
    <w:p w14:paraId="5202DDD0" w14:textId="5E2944F9" w:rsidR="00623C68" w:rsidRPr="00A66965" w:rsidRDefault="00623C68" w:rsidP="00A66965">
      <w:pPr>
        <w:pStyle w:val="ListLetters"/>
      </w:pPr>
      <w:r w:rsidRPr="00A66965">
        <w:t xml:space="preserve">number of terminated </w:t>
      </w:r>
      <w:r w:rsidR="00A12BD0" w:rsidRPr="00A66965">
        <w:t xml:space="preserve">connection </w:t>
      </w:r>
      <w:r w:rsidRPr="00A66965">
        <w:t xml:space="preserve">negotiations </w:t>
      </w:r>
    </w:p>
    <w:p w14:paraId="18303557" w14:textId="77777777" w:rsidR="00CF486E" w:rsidRDefault="00CF486E" w:rsidP="00CF486E">
      <w:pPr>
        <w:pStyle w:val="ListLetters"/>
        <w:numPr>
          <w:ilvl w:val="0"/>
          <w:numId w:val="0"/>
        </w:numPr>
        <w:rPr>
          <w:highlight w:val="green"/>
        </w:rPr>
      </w:pPr>
    </w:p>
    <w:p w14:paraId="43804466" w14:textId="45F1A214" w:rsidR="001479D9" w:rsidRPr="00A66965" w:rsidRDefault="000517A8" w:rsidP="00CF486E">
      <w:pPr>
        <w:pStyle w:val="ListLetters"/>
        <w:numPr>
          <w:ilvl w:val="0"/>
          <w:numId w:val="0"/>
        </w:numPr>
      </w:pPr>
      <w:r w:rsidRPr="00F10C07">
        <w:t xml:space="preserve">Water businesses should </w:t>
      </w:r>
      <w:r w:rsidR="007E56D6" w:rsidRPr="00F10C07">
        <w:t>i</w:t>
      </w:r>
      <w:r w:rsidR="001479D9" w:rsidRPr="00F10C07">
        <w:t>nform the commission of any disputed cases escalated for internal review before they go to VCAT</w:t>
      </w:r>
      <w:r w:rsidRPr="00F10C07">
        <w:t xml:space="preserve"> in annual disclosures on NCCs</w:t>
      </w:r>
      <w:r w:rsidR="001479D9" w:rsidRPr="00F10C07">
        <w:t>.</w:t>
      </w:r>
    </w:p>
    <w:p w14:paraId="53044855" w14:textId="3C8B8BA0" w:rsidR="00623C68" w:rsidRDefault="00623C68" w:rsidP="000C69F7">
      <w:pPr>
        <w:pStyle w:val="Heading4"/>
      </w:pPr>
      <w:r>
        <w:t>N</w:t>
      </w:r>
      <w:r w:rsidR="00944442">
        <w:t xml:space="preserve">ew </w:t>
      </w:r>
      <w:r>
        <w:t>C</w:t>
      </w:r>
      <w:r w:rsidR="00944442">
        <w:t xml:space="preserve">ustomer </w:t>
      </w:r>
      <w:r>
        <w:t>C</w:t>
      </w:r>
      <w:r w:rsidR="00944442">
        <w:t>ontribution</w:t>
      </w:r>
      <w:r>
        <w:t xml:space="preserve"> charges or pricing disclosures</w:t>
      </w:r>
    </w:p>
    <w:p w14:paraId="6657C190" w14:textId="3BD91559" w:rsidR="00623C68" w:rsidRDefault="00623C68" w:rsidP="00A66965">
      <w:pPr>
        <w:pStyle w:val="ListLetters"/>
      </w:pPr>
      <w:r>
        <w:t>number of subdivisions within regions</w:t>
      </w:r>
    </w:p>
    <w:p w14:paraId="4FA9A59A" w14:textId="0936365E" w:rsidR="00623C68" w:rsidRDefault="0074504E" w:rsidP="00A66965">
      <w:pPr>
        <w:pStyle w:val="ListLetters"/>
      </w:pPr>
      <w:r>
        <w:t>n</w:t>
      </w:r>
      <w:r w:rsidR="00623C68">
        <w:t>umber of standard and negotiated zones</w:t>
      </w:r>
    </w:p>
    <w:p w14:paraId="3A42DB30" w14:textId="58DE64FC" w:rsidR="00623C68" w:rsidRDefault="00361600" w:rsidP="00A66965">
      <w:pPr>
        <w:pStyle w:val="ListLetters"/>
      </w:pPr>
      <w:r>
        <w:t>n</w:t>
      </w:r>
      <w:r w:rsidR="00623C68">
        <w:t>umber of postage stamp and locational pricing zones</w:t>
      </w:r>
    </w:p>
    <w:p w14:paraId="31DF9CE6" w14:textId="7AE1EB04" w:rsidR="00623C68" w:rsidRDefault="00361600" w:rsidP="00A66965">
      <w:pPr>
        <w:pStyle w:val="ListLetters"/>
      </w:pPr>
      <w:r>
        <w:t>n</w:t>
      </w:r>
      <w:r w:rsidR="00623C68">
        <w:t>umber of greenfield/infill developments</w:t>
      </w:r>
    </w:p>
    <w:p w14:paraId="49A87A72" w14:textId="74078597" w:rsidR="00623C68" w:rsidRDefault="00361600" w:rsidP="00A66965">
      <w:pPr>
        <w:pStyle w:val="ListLetters"/>
      </w:pPr>
      <w:r>
        <w:t>n</w:t>
      </w:r>
      <w:r w:rsidR="00623C68">
        <w:t>umber of rebates approved for connection applicants.</w:t>
      </w:r>
    </w:p>
    <w:p w14:paraId="176CED18" w14:textId="77777777" w:rsidR="00F03728" w:rsidRDefault="00ED0089" w:rsidP="00F03728">
      <w:r>
        <w:t xml:space="preserve">Water businesses should also </w:t>
      </w:r>
      <w:r w:rsidR="00333083">
        <w:t>show</w:t>
      </w:r>
      <w:r>
        <w:t xml:space="preserve"> the average timeframe for negotiating a connection.</w:t>
      </w:r>
      <w:bookmarkStart w:id="281" w:name="_Hlk210397058"/>
    </w:p>
    <w:p w14:paraId="1FDBC7F5" w14:textId="6666B9D5" w:rsidR="00DF3802" w:rsidRDefault="004A1E51" w:rsidP="00F03728">
      <w:r w:rsidRPr="00716BAB">
        <w:t>The above disclosures will be supported by definitions and measurement requirements in our determinations for each water business.</w:t>
      </w:r>
    </w:p>
    <w:p w14:paraId="36FD0433" w14:textId="0790DD63" w:rsidR="00032BE9" w:rsidRDefault="00EB7E03" w:rsidP="00905C41">
      <w:pPr>
        <w:pStyle w:val="Heading2"/>
        <w:ind w:left="851" w:hanging="851"/>
      </w:pPr>
      <w:bookmarkStart w:id="282" w:name="_Toc218857689"/>
      <w:bookmarkEnd w:id="281"/>
      <w:r>
        <w:lastRenderedPageBreak/>
        <w:t>8.2</w:t>
      </w:r>
      <w:r>
        <w:tab/>
      </w:r>
      <w:bookmarkStart w:id="283" w:name="_Toc210127638"/>
      <w:r w:rsidR="00032BE9">
        <w:t>Comparative performance commentary</w:t>
      </w:r>
      <w:bookmarkEnd w:id="282"/>
      <w:bookmarkEnd w:id="283"/>
    </w:p>
    <w:p w14:paraId="0FAF272C" w14:textId="2BAE31C4" w:rsidR="0075190E" w:rsidRPr="0075190E" w:rsidRDefault="00032BE9" w:rsidP="004F08AD">
      <w:r w:rsidRPr="004F08AD">
        <w:t>We may publish</w:t>
      </w:r>
      <w:r w:rsidR="00F51AFD" w:rsidRPr="004F08AD">
        <w:t xml:space="preserve"> a</w:t>
      </w:r>
      <w:r w:rsidRPr="004F08AD">
        <w:t xml:space="preserve"> comparative performance report or commentary on aspects of performance where disclosed data suggests that NCCs are not being administered in </w:t>
      </w:r>
      <w:r w:rsidR="00047CB8" w:rsidRPr="004F08AD">
        <w:t xml:space="preserve">line with our </w:t>
      </w:r>
      <w:r w:rsidRPr="004F08AD">
        <w:t xml:space="preserve">NCC </w:t>
      </w:r>
      <w:r w:rsidR="00A41B1D" w:rsidRPr="004F08AD">
        <w:t xml:space="preserve">Framework </w:t>
      </w:r>
      <w:r w:rsidRPr="004F08AD">
        <w:t xml:space="preserve">objectives </w:t>
      </w:r>
      <w:r w:rsidR="00047CB8" w:rsidRPr="004F08AD">
        <w:t>(</w:t>
      </w:r>
      <w:r w:rsidRPr="004F08AD">
        <w:t>see section 1.1</w:t>
      </w:r>
      <w:r w:rsidR="00F42F84">
        <w:t>.</w:t>
      </w:r>
      <w:r w:rsidR="00047CB8" w:rsidRPr="004F08AD">
        <w:t>)</w:t>
      </w:r>
      <w:r w:rsidR="004B1218" w:rsidRPr="004F08AD">
        <w:t>.</w:t>
      </w:r>
      <w:r w:rsidR="004B1218">
        <w:t xml:space="preserve"> </w:t>
      </w:r>
    </w:p>
    <w:p w14:paraId="15F596F4" w14:textId="251ABD82" w:rsidR="0075190E" w:rsidRDefault="0075190E" w:rsidP="0075190E">
      <w:pPr>
        <w:sectPr w:rsidR="0075190E" w:rsidSect="0033357D">
          <w:footerReference w:type="default" r:id="rId33"/>
          <w:pgSz w:w="11906" w:h="16838" w:code="9"/>
          <w:pgMar w:top="1134" w:right="1134" w:bottom="1134" w:left="1134" w:header="709" w:footer="692" w:gutter="0"/>
          <w:cols w:space="708"/>
          <w:docGrid w:linePitch="360"/>
        </w:sectPr>
      </w:pPr>
    </w:p>
    <w:p w14:paraId="1D2C70A3" w14:textId="5E89BA89" w:rsidR="0075190E" w:rsidRDefault="0075190E" w:rsidP="0075190E">
      <w:pPr>
        <w:pStyle w:val="Heading1"/>
      </w:pPr>
      <w:bookmarkStart w:id="284" w:name="_Toc210127639"/>
      <w:bookmarkStart w:id="285" w:name="_Toc218857690"/>
      <w:r w:rsidRPr="0075190E">
        <w:lastRenderedPageBreak/>
        <w:t xml:space="preserve">Appendix </w:t>
      </w:r>
      <w:r w:rsidR="00F75847">
        <w:t>A</w:t>
      </w:r>
      <w:r w:rsidRPr="0075190E">
        <w:t xml:space="preserve"> </w:t>
      </w:r>
      <w:r>
        <w:t>–</w:t>
      </w:r>
      <w:r w:rsidRPr="0075190E">
        <w:t xml:space="preserve"> Glossary</w:t>
      </w:r>
      <w:bookmarkEnd w:id="284"/>
      <w:bookmarkEnd w:id="285"/>
    </w:p>
    <w:tbl>
      <w:tblPr>
        <w:tblStyle w:val="TableGrid"/>
        <w:tblW w:w="0" w:type="auto"/>
        <w:tblLook w:val="04A0" w:firstRow="1" w:lastRow="0" w:firstColumn="1" w:lastColumn="0" w:noHBand="0" w:noVBand="1"/>
      </w:tblPr>
      <w:tblGrid>
        <w:gridCol w:w="3402"/>
        <w:gridCol w:w="6236"/>
      </w:tblGrid>
      <w:tr w:rsidR="009C00F4" w14:paraId="6BD19886" w14:textId="77777777" w:rsidTr="00D74805">
        <w:trPr>
          <w:cnfStyle w:val="100000000000" w:firstRow="1" w:lastRow="0" w:firstColumn="0" w:lastColumn="0" w:oddVBand="0" w:evenVBand="0" w:oddHBand="0" w:evenHBand="0" w:firstRowFirstColumn="0" w:firstRowLastColumn="0" w:lastRowFirstColumn="0" w:lastRowLastColumn="0"/>
          <w:tblHeader/>
        </w:trPr>
        <w:tc>
          <w:tcPr>
            <w:tcW w:w="3402" w:type="dxa"/>
          </w:tcPr>
          <w:p w14:paraId="009597B4" w14:textId="41F80BA7" w:rsidR="009C00F4" w:rsidRDefault="009A43E6" w:rsidP="009C00F4">
            <w:pPr>
              <w:pStyle w:val="TableHeading"/>
            </w:pPr>
            <w:r w:rsidRPr="00F361BC">
              <w:rPr>
                <w:lang w:val="en-AU"/>
              </w:rPr>
              <w:t>Term</w:t>
            </w:r>
          </w:p>
        </w:tc>
        <w:tc>
          <w:tcPr>
            <w:tcW w:w="6236" w:type="dxa"/>
          </w:tcPr>
          <w:p w14:paraId="05E98CF7" w14:textId="0E1631F1" w:rsidR="009C00F4" w:rsidRDefault="009C00F4" w:rsidP="009C00F4">
            <w:pPr>
              <w:pStyle w:val="TableHeading"/>
            </w:pPr>
            <w:r w:rsidRPr="0052747A">
              <w:t>Definition</w:t>
            </w:r>
          </w:p>
        </w:tc>
      </w:tr>
      <w:tr w:rsidR="00AD6346" w14:paraId="7F779F75"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71BBAF36" w14:textId="541BA54D" w:rsidR="004B15C4" w:rsidRPr="004B15C4" w:rsidRDefault="004B15C4" w:rsidP="004B15C4">
            <w:pPr>
              <w:pStyle w:val="TableBody"/>
              <w:rPr>
                <w:lang w:val="en-AU"/>
              </w:rPr>
            </w:pPr>
            <w:r w:rsidRPr="004B15C4">
              <w:rPr>
                <w:lang w:val="en-AU"/>
              </w:rPr>
              <w:t xml:space="preserve">Average incremental cost  </w:t>
            </w:r>
          </w:p>
          <w:p w14:paraId="62D54C3D" w14:textId="0A99025F" w:rsidR="00AD6346" w:rsidRPr="00D74805" w:rsidRDefault="00AD6346" w:rsidP="00AD6346">
            <w:pPr>
              <w:pStyle w:val="TableBody"/>
              <w:rPr>
                <w:highlight w:val="yellow"/>
              </w:rPr>
            </w:pPr>
          </w:p>
        </w:tc>
        <w:tc>
          <w:tcPr>
            <w:tcW w:w="6236" w:type="dxa"/>
          </w:tcPr>
          <w:p w14:paraId="2BDAAEFB" w14:textId="5E85E71D" w:rsidR="00AD6346" w:rsidRDefault="00311B72" w:rsidP="00AD6346">
            <w:pPr>
              <w:pStyle w:val="TableBody"/>
            </w:pPr>
            <w:r w:rsidRPr="00311B72">
              <w:t>The average incremental cost</w:t>
            </w:r>
            <w:r w:rsidR="003716DC">
              <w:t xml:space="preserve"> </w:t>
            </w:r>
            <w:r w:rsidRPr="00311B72">
              <w:t xml:space="preserve">calculates the </w:t>
            </w:r>
            <w:r w:rsidR="006D073C">
              <w:t>attributable incremental costs</w:t>
            </w:r>
            <w:r w:rsidR="003716DC">
              <w:t xml:space="preserve"> </w:t>
            </w:r>
            <w:r w:rsidRPr="00311B72">
              <w:t>by dividing the capital and operating cost of a growth area by the number of connections in that area.</w:t>
            </w:r>
          </w:p>
        </w:tc>
      </w:tr>
      <w:tr w:rsidR="00AD6346" w14:paraId="61B077E3"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2B2D4843" w14:textId="2C210373" w:rsidR="00AD6346" w:rsidRDefault="00AD6346" w:rsidP="00AD6346">
            <w:pPr>
              <w:pStyle w:val="TableBody"/>
            </w:pPr>
            <w:r w:rsidRPr="00566C08">
              <w:t xml:space="preserve">Bills (prices and charges) </w:t>
            </w:r>
          </w:p>
        </w:tc>
        <w:tc>
          <w:tcPr>
            <w:tcW w:w="6236" w:type="dxa"/>
          </w:tcPr>
          <w:p w14:paraId="0339F674" w14:textId="3396D1D1" w:rsidR="00AD6346" w:rsidRDefault="00A14C51" w:rsidP="00AD6346">
            <w:pPr>
              <w:pStyle w:val="TableBody"/>
            </w:pPr>
            <w:r w:rsidRPr="00A14C51">
              <w:t>Bills reflect the actual amount that water and sewerage end users pay. It includes the breakdown of various fixed and variable charges (each charge has a price) plus any government fees or rebates. Different user groups may have different combinations of charges on the bill. Bills will also vary based on the volume measured.</w:t>
            </w:r>
          </w:p>
        </w:tc>
      </w:tr>
      <w:tr w:rsidR="001A0686" w14:paraId="0B9D418B"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49F41EB3" w14:textId="26C1C846" w:rsidR="001A0686" w:rsidRDefault="001A0686" w:rsidP="001A0686">
            <w:pPr>
              <w:pStyle w:val="TableBody"/>
            </w:pPr>
            <w:r w:rsidRPr="005833D2">
              <w:rPr>
                <w:rFonts w:cstheme="minorHAnsi"/>
                <w:lang w:val="en-AU" w:eastAsia="en-AU"/>
              </w:rPr>
              <w:t>Building block</w:t>
            </w:r>
          </w:p>
        </w:tc>
        <w:tc>
          <w:tcPr>
            <w:tcW w:w="6236" w:type="dxa"/>
          </w:tcPr>
          <w:p w14:paraId="354AA4B3" w14:textId="7DAA3B1A" w:rsidR="001A0686" w:rsidRDefault="002E402F" w:rsidP="001A0686">
            <w:pPr>
              <w:pStyle w:val="TableBody"/>
            </w:pPr>
            <w:r w:rsidRPr="002E402F">
              <w:rPr>
                <w:rFonts w:cstheme="minorHAnsi"/>
                <w:lang w:val="en-AU" w:eastAsia="en-AU"/>
              </w:rPr>
              <w:t xml:space="preserve">The allowed revenue of the regulated water </w:t>
            </w:r>
            <w:r w:rsidR="001E1A15">
              <w:rPr>
                <w:rFonts w:cstheme="minorHAnsi"/>
                <w:lang w:val="en-AU" w:eastAsia="en-AU"/>
              </w:rPr>
              <w:t>business</w:t>
            </w:r>
            <w:r w:rsidRPr="002E402F">
              <w:rPr>
                <w:rFonts w:cstheme="minorHAnsi"/>
                <w:lang w:val="en-AU" w:eastAsia="en-AU"/>
              </w:rPr>
              <w:t xml:space="preserve"> is equal to the sum of underlying components or ‘building blocks’ consisting of the return on capital, the return of capital (also known as depreciation), the operating expenditure, and various other components such as taxes and incentive mechanisms.</w:t>
            </w:r>
          </w:p>
        </w:tc>
      </w:tr>
      <w:tr w:rsidR="001A0686" w14:paraId="6795C1C2"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2AE83528" w14:textId="440E9FD6" w:rsidR="001A0686" w:rsidRDefault="001A0686" w:rsidP="001A0686">
            <w:pPr>
              <w:pStyle w:val="TableBody"/>
            </w:pPr>
            <w:r w:rsidRPr="005833D2">
              <w:rPr>
                <w:rFonts w:cstheme="minorHAnsi"/>
                <w:lang w:val="en-AU" w:eastAsia="en-AU"/>
              </w:rPr>
              <w:t>Bulk water</w:t>
            </w:r>
          </w:p>
        </w:tc>
        <w:tc>
          <w:tcPr>
            <w:tcW w:w="6236" w:type="dxa"/>
          </w:tcPr>
          <w:p w14:paraId="294C1A32" w14:textId="33988169" w:rsidR="001A0686" w:rsidRDefault="00526A2E" w:rsidP="001A0686">
            <w:pPr>
              <w:pStyle w:val="TableBody"/>
            </w:pPr>
            <w:r w:rsidRPr="00526A2E">
              <w:rPr>
                <w:rFonts w:cstheme="minorHAnsi"/>
                <w:lang w:val="en-AU" w:eastAsia="en-AU"/>
              </w:rPr>
              <w:t xml:space="preserve">Water supplies between water </w:t>
            </w:r>
            <w:r w:rsidR="00A63BF5">
              <w:rPr>
                <w:rFonts w:cstheme="minorHAnsi"/>
                <w:lang w:val="en-AU" w:eastAsia="en-AU"/>
              </w:rPr>
              <w:t>businesses</w:t>
            </w:r>
            <w:r w:rsidRPr="00526A2E">
              <w:rPr>
                <w:rFonts w:cstheme="minorHAnsi"/>
                <w:lang w:val="en-AU" w:eastAsia="en-AU"/>
              </w:rPr>
              <w:t>.</w:t>
            </w:r>
          </w:p>
        </w:tc>
      </w:tr>
      <w:tr w:rsidR="00525264" w14:paraId="01F37F65"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77372842" w14:textId="3BF36D28" w:rsidR="00525264" w:rsidRDefault="00525264" w:rsidP="00525264">
            <w:pPr>
              <w:pStyle w:val="TableBody"/>
            </w:pPr>
            <w:r w:rsidRPr="00F60332">
              <w:t xml:space="preserve">Capital expenditure </w:t>
            </w:r>
          </w:p>
        </w:tc>
        <w:tc>
          <w:tcPr>
            <w:tcW w:w="6236" w:type="dxa"/>
          </w:tcPr>
          <w:p w14:paraId="1A1064B0" w14:textId="04AF726C" w:rsidR="00525264" w:rsidRDefault="00160A65" w:rsidP="00525264">
            <w:pPr>
              <w:pStyle w:val="TableBody"/>
            </w:pPr>
            <w:r w:rsidRPr="00160A65">
              <w:t xml:space="preserve">Investments in water and sewerage supply network. </w:t>
            </w:r>
            <w:r w:rsidR="00A41B1D">
              <w:t>That is,</w:t>
            </w:r>
            <w:r w:rsidRPr="00160A65">
              <w:t xml:space="preserve"> pipelines pumps, meters, treatment plans, </w:t>
            </w:r>
            <w:r w:rsidR="00135793">
              <w:t xml:space="preserve">and </w:t>
            </w:r>
            <w:r w:rsidRPr="00160A65">
              <w:t>storage system</w:t>
            </w:r>
            <w:r w:rsidR="00135793">
              <w:t>s</w:t>
            </w:r>
            <w:r>
              <w:t>.</w:t>
            </w:r>
          </w:p>
        </w:tc>
      </w:tr>
      <w:tr w:rsidR="009756D2" w14:paraId="643C02AC"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4EE083FB" w14:textId="4A580AC8" w:rsidR="009756D2" w:rsidRPr="00F60332" w:rsidRDefault="009756D2" w:rsidP="009756D2">
            <w:pPr>
              <w:pStyle w:val="TableBody"/>
            </w:pPr>
            <w:r w:rsidRPr="00E83B01">
              <w:t>Consumer price index (CPI)</w:t>
            </w:r>
          </w:p>
        </w:tc>
        <w:tc>
          <w:tcPr>
            <w:tcW w:w="6236" w:type="dxa"/>
          </w:tcPr>
          <w:p w14:paraId="163401F6" w14:textId="02C376F2" w:rsidR="009756D2" w:rsidRPr="00F60332" w:rsidRDefault="00B533BE" w:rsidP="009756D2">
            <w:pPr>
              <w:pStyle w:val="TableBody"/>
            </w:pPr>
            <w:r w:rsidRPr="00B533BE">
              <w:t>The consumer price index (all groups Australia) published by the Australian Bureau of Statistics.</w:t>
            </w:r>
          </w:p>
        </w:tc>
      </w:tr>
      <w:tr w:rsidR="00BC5D5F" w14:paraId="69A5BD7B"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5C417543" w14:textId="723A92CB" w:rsidR="00BC5D5F" w:rsidRPr="00E83B01" w:rsidRDefault="00BC5D5F" w:rsidP="00BC5D5F">
            <w:pPr>
              <w:pStyle w:val="TableBody"/>
            </w:pPr>
            <w:r w:rsidRPr="00B4660C">
              <w:t>Development Servicing Plan (DSP)</w:t>
            </w:r>
          </w:p>
        </w:tc>
        <w:tc>
          <w:tcPr>
            <w:tcW w:w="6236" w:type="dxa"/>
          </w:tcPr>
          <w:p w14:paraId="563C7D74" w14:textId="1F2B9B38" w:rsidR="00BC5D5F" w:rsidRPr="00E83B01" w:rsidRDefault="000354FE" w:rsidP="00BC5D5F">
            <w:pPr>
              <w:pStyle w:val="TableBody"/>
            </w:pPr>
            <w:r w:rsidRPr="000354FE">
              <w:t xml:space="preserve">A publicly available plan prepared by a water business that describes the expected timing and sequencing of developments and infrastructure provision. DSPs can be used as a basis for deriving standard </w:t>
            </w:r>
            <w:r w:rsidR="0087010C">
              <w:t>NCCs</w:t>
            </w:r>
            <w:r w:rsidRPr="000354FE">
              <w:t xml:space="preserve"> during price reviews</w:t>
            </w:r>
            <w:r w:rsidR="00B4660C">
              <w:t>.</w:t>
            </w:r>
          </w:p>
        </w:tc>
      </w:tr>
      <w:tr w:rsidR="006D073C" w14:paraId="78C65B1C"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2647AA7F" w14:textId="793E8EB2" w:rsidR="006D073C" w:rsidRPr="00B4660C" w:rsidRDefault="006D073C" w:rsidP="00BC5D5F">
            <w:pPr>
              <w:pStyle w:val="TableBody"/>
            </w:pPr>
            <w:r>
              <w:t>Efficient pricing bounds</w:t>
            </w:r>
          </w:p>
        </w:tc>
        <w:tc>
          <w:tcPr>
            <w:tcW w:w="6236" w:type="dxa"/>
          </w:tcPr>
          <w:p w14:paraId="26648170" w14:textId="216769CB" w:rsidR="006D073C" w:rsidRPr="000354FE" w:rsidRDefault="006D073C" w:rsidP="00BC5D5F">
            <w:pPr>
              <w:pStyle w:val="TableBody"/>
            </w:pPr>
            <w:r>
              <w:t>Are defined in section 4.4.</w:t>
            </w:r>
          </w:p>
        </w:tc>
      </w:tr>
      <w:tr w:rsidR="00E729B6" w14:paraId="4B14BE40"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5AE305D4" w14:textId="4C4DF7B8" w:rsidR="00E729B6" w:rsidRPr="00B4660C" w:rsidRDefault="00E729B6" w:rsidP="00E729B6">
            <w:pPr>
              <w:pStyle w:val="TableBody"/>
            </w:pPr>
            <w:r w:rsidRPr="00B4660C">
              <w:t>Greenfield development</w:t>
            </w:r>
          </w:p>
        </w:tc>
        <w:tc>
          <w:tcPr>
            <w:tcW w:w="6236" w:type="dxa"/>
          </w:tcPr>
          <w:p w14:paraId="52636B35" w14:textId="1208DF08" w:rsidR="00E729B6" w:rsidRPr="00267D37" w:rsidRDefault="003550BE" w:rsidP="00E729B6">
            <w:pPr>
              <w:pStyle w:val="TableBody"/>
            </w:pPr>
            <w:r w:rsidRPr="003550BE">
              <w:t>A development that requires new infrastructure on previously undeveloped or vacant land outside of an urban area.</w:t>
            </w:r>
          </w:p>
        </w:tc>
      </w:tr>
      <w:tr w:rsidR="00E729B6" w14:paraId="30B82ED7"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B6F94C3" w14:textId="59C5595F" w:rsidR="00E729B6" w:rsidRPr="00B4660C" w:rsidRDefault="00E729B6" w:rsidP="00E729B6">
            <w:pPr>
              <w:pStyle w:val="TableBody"/>
            </w:pPr>
            <w:r w:rsidRPr="00B4660C">
              <w:t xml:space="preserve">Gifted </w:t>
            </w:r>
            <w:r w:rsidR="00135793">
              <w:t>a</w:t>
            </w:r>
            <w:r w:rsidR="00135793" w:rsidRPr="00B4660C">
              <w:t>ssets</w:t>
            </w:r>
          </w:p>
        </w:tc>
        <w:tc>
          <w:tcPr>
            <w:tcW w:w="6236" w:type="dxa"/>
          </w:tcPr>
          <w:p w14:paraId="42AAE24B" w14:textId="52001A00" w:rsidR="00E729B6" w:rsidRPr="00267D37" w:rsidRDefault="00673B9C" w:rsidP="00E729B6">
            <w:pPr>
              <w:pStyle w:val="TableBody"/>
            </w:pPr>
            <w:r w:rsidRPr="00673B9C">
              <w:t xml:space="preserve">Assets, such as pipe infrastructure, gifted by the </w:t>
            </w:r>
            <w:r w:rsidR="006D073C">
              <w:t>connection applicant</w:t>
            </w:r>
            <w:r w:rsidRPr="00673B9C">
              <w:t xml:space="preserve"> to the water business for ongoing operation and maintenance.</w:t>
            </w:r>
          </w:p>
        </w:tc>
      </w:tr>
      <w:tr w:rsidR="00E178F7" w14:paraId="409CF30C"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59FC64AA" w14:textId="05692C4D" w:rsidR="00E178F7" w:rsidRPr="00456A99" w:rsidRDefault="00E178F7" w:rsidP="00E178F7">
            <w:pPr>
              <w:pStyle w:val="TableBody"/>
            </w:pPr>
            <w:r w:rsidRPr="008134D1">
              <w:t>Guidance paper</w:t>
            </w:r>
          </w:p>
        </w:tc>
        <w:tc>
          <w:tcPr>
            <w:tcW w:w="6236" w:type="dxa"/>
          </w:tcPr>
          <w:p w14:paraId="42AEA280" w14:textId="51DE2853" w:rsidR="00E178F7" w:rsidRPr="00456A99" w:rsidRDefault="00756BD3" w:rsidP="00E178F7">
            <w:pPr>
              <w:pStyle w:val="TableBody"/>
            </w:pPr>
            <w:r w:rsidRPr="141FC085">
              <w:rPr>
                <w:lang w:val="en-AU"/>
              </w:rPr>
              <w:t xml:space="preserve">Issued to water </w:t>
            </w:r>
            <w:r w:rsidR="001E1A15">
              <w:rPr>
                <w:lang w:val="en-AU"/>
              </w:rPr>
              <w:t>businesse</w:t>
            </w:r>
            <w:r w:rsidRPr="141FC085">
              <w:rPr>
                <w:lang w:val="en-AU"/>
              </w:rPr>
              <w:t xml:space="preserve">s under clause 13 of the WIRO 2014. This paper sets out the manner the commission will regulate prices, governing criteria for each component of the building blocks method, and other matters that should be included in the price submission by a water </w:t>
            </w:r>
            <w:r w:rsidR="004B29D4">
              <w:rPr>
                <w:lang w:val="en-AU"/>
              </w:rPr>
              <w:t>business</w:t>
            </w:r>
            <w:r w:rsidRPr="141FC085">
              <w:rPr>
                <w:lang w:val="en-AU"/>
              </w:rPr>
              <w:t>.</w:t>
            </w:r>
          </w:p>
        </w:tc>
      </w:tr>
      <w:tr w:rsidR="006048EF" w14:paraId="680B5615"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6C5179F8" w14:textId="575D5FCD" w:rsidR="006048EF" w:rsidRPr="008134D1" w:rsidRDefault="006048EF" w:rsidP="006048EF">
            <w:pPr>
              <w:pStyle w:val="TableBody"/>
            </w:pPr>
            <w:r w:rsidRPr="004E50B3">
              <w:t>Headworks</w:t>
            </w:r>
          </w:p>
        </w:tc>
        <w:tc>
          <w:tcPr>
            <w:tcW w:w="6236" w:type="dxa"/>
          </w:tcPr>
          <w:p w14:paraId="0CC12093" w14:textId="1D4D17D5" w:rsidR="006048EF" w:rsidRPr="008134D1" w:rsidRDefault="003F1BCC" w:rsidP="006048EF">
            <w:pPr>
              <w:pStyle w:val="TableBody"/>
            </w:pPr>
            <w:r w:rsidRPr="141FC085">
              <w:rPr>
                <w:lang w:val="en-AU"/>
              </w:rPr>
              <w:t>Dams, weirs and associated works used for the harvest, storage and supply of water.</w:t>
            </w:r>
          </w:p>
        </w:tc>
      </w:tr>
      <w:tr w:rsidR="006048EF" w14:paraId="6D25A1FA"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3B77CA21" w14:textId="5BAC3CFB" w:rsidR="006048EF" w:rsidRPr="00DB5690" w:rsidRDefault="006048EF" w:rsidP="006048EF">
            <w:pPr>
              <w:pStyle w:val="TableBody"/>
              <w:rPr>
                <w:highlight w:val="yellow"/>
              </w:rPr>
            </w:pPr>
            <w:r w:rsidRPr="00ED65BB">
              <w:lastRenderedPageBreak/>
              <w:t>Infill development</w:t>
            </w:r>
          </w:p>
        </w:tc>
        <w:tc>
          <w:tcPr>
            <w:tcW w:w="6236" w:type="dxa"/>
          </w:tcPr>
          <w:p w14:paraId="7D9235C4" w14:textId="1808DDE9" w:rsidR="006048EF" w:rsidRPr="008134D1" w:rsidRDefault="009E66AC" w:rsidP="006048EF">
            <w:pPr>
              <w:pStyle w:val="TableBody"/>
            </w:pPr>
            <w:r w:rsidRPr="009E66AC">
              <w:t>A development that uses existing infrastructure on underutilised land within an existing urban area.</w:t>
            </w:r>
          </w:p>
        </w:tc>
      </w:tr>
      <w:tr w:rsidR="008C2572" w14:paraId="5A007A5B"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222E27F6" w14:textId="5213368E" w:rsidR="008C2572" w:rsidRPr="0087216E" w:rsidRDefault="008C2572" w:rsidP="008C2572">
            <w:pPr>
              <w:pStyle w:val="TableBody"/>
            </w:pPr>
            <w:r w:rsidRPr="00ED385A">
              <w:t xml:space="preserve">Negotiated </w:t>
            </w:r>
            <w:r w:rsidR="003D0C45">
              <w:t xml:space="preserve">NCC </w:t>
            </w:r>
            <w:r w:rsidRPr="00ED385A">
              <w:t>charge</w:t>
            </w:r>
          </w:p>
        </w:tc>
        <w:tc>
          <w:tcPr>
            <w:tcW w:w="6236" w:type="dxa"/>
          </w:tcPr>
          <w:p w14:paraId="5FBFBE9D" w14:textId="35B2F155" w:rsidR="008C2572" w:rsidRPr="0087216E" w:rsidRDefault="009A597C" w:rsidP="008C2572">
            <w:pPr>
              <w:pStyle w:val="TableBody"/>
            </w:pPr>
            <w:r w:rsidRPr="009A597C">
              <w:t xml:space="preserve">Negotiated charges allow water businesses and connection applicants to negotiate a site-specific arrangement where standard charges </w:t>
            </w:r>
            <w:r w:rsidR="00F367FA">
              <w:t>would</w:t>
            </w:r>
            <w:r w:rsidRPr="009A597C">
              <w:t xml:space="preserve"> not</w:t>
            </w:r>
            <w:r w:rsidR="00F367FA">
              <w:t xml:space="preserve"> be</w:t>
            </w:r>
            <w:r w:rsidRPr="009A597C">
              <w:t xml:space="preserve"> fair and reasonable, or where a new connection is outside the areas eligible for standard charges.</w:t>
            </w:r>
            <w:r w:rsidR="003D0C45">
              <w:t xml:space="preserve"> See section 3.2.</w:t>
            </w:r>
          </w:p>
        </w:tc>
      </w:tr>
      <w:tr w:rsidR="008C2572" w14:paraId="4F63A60E" w14:textId="77777777" w:rsidTr="0008045A">
        <w:trPr>
          <w:cnfStyle w:val="000000100000" w:firstRow="0" w:lastRow="0" w:firstColumn="0" w:lastColumn="0" w:oddVBand="0" w:evenVBand="0" w:oddHBand="1" w:evenHBand="0" w:firstRowFirstColumn="0" w:firstRowLastColumn="0" w:lastRowFirstColumn="0" w:lastRowLastColumn="0"/>
          <w:trHeight w:val="796"/>
        </w:trPr>
        <w:tc>
          <w:tcPr>
            <w:tcW w:w="3402" w:type="dxa"/>
          </w:tcPr>
          <w:p w14:paraId="0CAFB2B3" w14:textId="68F2635D" w:rsidR="008C2572" w:rsidRPr="0087216E" w:rsidRDefault="008C2572" w:rsidP="008C2572">
            <w:pPr>
              <w:pStyle w:val="TableBody"/>
            </w:pPr>
            <w:r w:rsidRPr="00ED385A">
              <w:t xml:space="preserve">Net incremental cost </w:t>
            </w:r>
          </w:p>
        </w:tc>
        <w:tc>
          <w:tcPr>
            <w:tcW w:w="6236" w:type="dxa"/>
          </w:tcPr>
          <w:p w14:paraId="4B672783" w14:textId="28D6B55A" w:rsidR="008C2572" w:rsidRPr="0087216E" w:rsidRDefault="0008045A" w:rsidP="008C2572">
            <w:pPr>
              <w:pStyle w:val="TableBody"/>
            </w:pPr>
            <w:r w:rsidRPr="0008045A">
              <w:t xml:space="preserve">The net incremental cost approach </w:t>
            </w:r>
            <w:r w:rsidR="00DE4E5D">
              <w:t>uses</w:t>
            </w:r>
            <w:r w:rsidRPr="0008045A">
              <w:t xml:space="preserve"> incremental </w:t>
            </w:r>
            <w:r w:rsidR="00F86B34">
              <w:t xml:space="preserve">costs </w:t>
            </w:r>
            <w:r w:rsidRPr="0008045A">
              <w:t xml:space="preserve">less incremental </w:t>
            </w:r>
            <w:r w:rsidR="00A00B5C">
              <w:t xml:space="preserve">revenue (or other benefits) </w:t>
            </w:r>
            <w:r w:rsidRPr="0008045A">
              <w:t>to estimate the new customer contribution charge.</w:t>
            </w:r>
          </w:p>
        </w:tc>
      </w:tr>
      <w:tr w:rsidR="00B26E77" w14:paraId="30306D1B"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0A4C5A65" w14:textId="254F9F96" w:rsidR="00B26E77" w:rsidRPr="00821508" w:rsidRDefault="00B26E77" w:rsidP="000C12EC">
            <w:pPr>
              <w:pStyle w:val="TableBody"/>
            </w:pPr>
            <w:r>
              <w:t>New Customer Contributions (NCCs)</w:t>
            </w:r>
          </w:p>
        </w:tc>
        <w:tc>
          <w:tcPr>
            <w:tcW w:w="6236" w:type="dxa"/>
          </w:tcPr>
          <w:p w14:paraId="2E34871F" w14:textId="7E3D4462" w:rsidR="00B26E77" w:rsidRPr="00D5244E" w:rsidRDefault="00B26E77" w:rsidP="000C12EC">
            <w:pPr>
              <w:pStyle w:val="TableBody"/>
            </w:pPr>
            <w:r w:rsidRPr="627E4D5E">
              <w:rPr>
                <w:lang w:val="en-AU"/>
              </w:rPr>
              <w:t xml:space="preserve">Charges </w:t>
            </w:r>
            <w:r w:rsidR="00F3115A" w:rsidRPr="627E4D5E">
              <w:rPr>
                <w:lang w:val="en-AU"/>
              </w:rPr>
              <w:t>connection applicants</w:t>
            </w:r>
            <w:r w:rsidRPr="627E4D5E">
              <w:rPr>
                <w:lang w:val="en-AU"/>
              </w:rPr>
              <w:t xml:space="preserve"> </w:t>
            </w:r>
            <w:r w:rsidR="00E619EE" w:rsidRPr="627E4D5E">
              <w:rPr>
                <w:lang w:val="en-AU"/>
              </w:rPr>
              <w:t>pay</w:t>
            </w:r>
            <w:r w:rsidRPr="627E4D5E">
              <w:rPr>
                <w:lang w:val="en-AU"/>
              </w:rPr>
              <w:t xml:space="preserve"> water businesses for extending water infrastructure to new (greenfield) and established (brownfield) areas in the water service area.</w:t>
            </w:r>
          </w:p>
        </w:tc>
      </w:tr>
      <w:tr w:rsidR="000C12EC" w14:paraId="4EEFFCEF"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2F039E70" w14:textId="08B6025A" w:rsidR="000C12EC" w:rsidRPr="00A5058B" w:rsidRDefault="000C12EC" w:rsidP="000C12EC">
            <w:pPr>
              <w:pStyle w:val="TableBody"/>
            </w:pPr>
            <w:r w:rsidRPr="00821508">
              <w:t xml:space="preserve">Operating </w:t>
            </w:r>
            <w:r w:rsidR="00656435">
              <w:t>expenditure</w:t>
            </w:r>
          </w:p>
        </w:tc>
        <w:tc>
          <w:tcPr>
            <w:tcW w:w="6236" w:type="dxa"/>
          </w:tcPr>
          <w:p w14:paraId="38E1F139" w14:textId="333127CD" w:rsidR="000C12EC" w:rsidRPr="00A5058B" w:rsidRDefault="009C3864" w:rsidP="000C12EC">
            <w:pPr>
              <w:pStyle w:val="TableBody"/>
            </w:pPr>
            <w:r>
              <w:t>T</w:t>
            </w:r>
            <w:r w:rsidR="00E14706" w:rsidRPr="00E14706">
              <w:t xml:space="preserve">he costs incurred by a </w:t>
            </w:r>
            <w:r w:rsidR="00FF5A67">
              <w:t xml:space="preserve">water </w:t>
            </w:r>
            <w:r w:rsidR="00E14706" w:rsidRPr="00E14706">
              <w:t>business for its normal operational activities, including expenses such as rent, payroll and utilities.</w:t>
            </w:r>
          </w:p>
        </w:tc>
      </w:tr>
      <w:tr w:rsidR="00D65720" w14:paraId="46C22E88"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52121CA6" w14:textId="496E81A4" w:rsidR="00D65720" w:rsidRPr="00821508" w:rsidRDefault="00D65720" w:rsidP="00D65720">
            <w:pPr>
              <w:pStyle w:val="TableBody"/>
            </w:pPr>
            <w:r w:rsidRPr="00EA1B24">
              <w:t>Potable water</w:t>
            </w:r>
          </w:p>
        </w:tc>
        <w:tc>
          <w:tcPr>
            <w:tcW w:w="6236" w:type="dxa"/>
          </w:tcPr>
          <w:p w14:paraId="1BE1F6B5" w14:textId="77A33A36" w:rsidR="00D65720" w:rsidRPr="00821508" w:rsidRDefault="00EB5430" w:rsidP="00D65720">
            <w:pPr>
              <w:pStyle w:val="TableBody"/>
            </w:pPr>
            <w:r w:rsidRPr="00EB5430">
              <w:t>Water treated to a drinkable standard.</w:t>
            </w:r>
          </w:p>
        </w:tc>
      </w:tr>
      <w:tr w:rsidR="00063893" w14:paraId="18D8C584"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3F6D0659" w14:textId="2EC70B6E" w:rsidR="00063893" w:rsidRPr="00EA1B24" w:rsidRDefault="00063893" w:rsidP="00063893">
            <w:pPr>
              <w:pStyle w:val="TableBody"/>
            </w:pPr>
            <w:r w:rsidRPr="005C4675">
              <w:t>PREMO</w:t>
            </w:r>
          </w:p>
        </w:tc>
        <w:tc>
          <w:tcPr>
            <w:tcW w:w="6236" w:type="dxa"/>
          </w:tcPr>
          <w:p w14:paraId="54995182" w14:textId="751A0B08" w:rsidR="00063893" w:rsidRPr="00EA1B24" w:rsidRDefault="00063893" w:rsidP="00063893">
            <w:pPr>
              <w:pStyle w:val="TableBody"/>
            </w:pPr>
            <w:r w:rsidRPr="005C4675">
              <w:t xml:space="preserve">Comprises five elements: </w:t>
            </w:r>
            <w:r w:rsidRPr="00BD1C74">
              <w:t>P</w:t>
            </w:r>
            <w:r w:rsidRPr="005C4675">
              <w:t xml:space="preserve">erformance, </w:t>
            </w:r>
            <w:r w:rsidRPr="00BD1C74">
              <w:t>R</w:t>
            </w:r>
            <w:r w:rsidRPr="005C4675">
              <w:t xml:space="preserve">isk, </w:t>
            </w:r>
            <w:r w:rsidRPr="00BD1C74">
              <w:t>E</w:t>
            </w:r>
            <w:r w:rsidRPr="005C4675">
              <w:t xml:space="preserve">ngagement, </w:t>
            </w:r>
            <w:r w:rsidRPr="00BD1C74">
              <w:t>M</w:t>
            </w:r>
            <w:r w:rsidRPr="005C4675">
              <w:t xml:space="preserve">anagement and </w:t>
            </w:r>
            <w:r w:rsidRPr="00BD1C74">
              <w:t>O</w:t>
            </w:r>
            <w:r w:rsidRPr="005C4675">
              <w:t xml:space="preserve">utcomes. It forms part of the commission’s incentive framework that links reputation and financial reward for water </w:t>
            </w:r>
            <w:r w:rsidR="004B29D4">
              <w:t>businesse</w:t>
            </w:r>
            <w:r w:rsidRPr="005C4675">
              <w:t>s to the quality of outcomes they deliver to customers.</w:t>
            </w:r>
          </w:p>
        </w:tc>
      </w:tr>
      <w:tr w:rsidR="00233E86" w14:paraId="0D973A36"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28446600" w14:textId="7EBDED51" w:rsidR="00233E86" w:rsidRPr="005C4675" w:rsidRDefault="00FE2E4E" w:rsidP="00063893">
            <w:pPr>
              <w:pStyle w:val="TableBody"/>
            </w:pPr>
            <w:r>
              <w:t>Precin</w:t>
            </w:r>
            <w:r w:rsidR="009F7D61">
              <w:t>ct</w:t>
            </w:r>
            <w:r w:rsidR="00EB080B">
              <w:t xml:space="preserve"> Structure Plan</w:t>
            </w:r>
          </w:p>
        </w:tc>
        <w:tc>
          <w:tcPr>
            <w:tcW w:w="6236" w:type="dxa"/>
          </w:tcPr>
          <w:p w14:paraId="6309E4B1" w14:textId="6A27CA40" w:rsidR="00233E86" w:rsidRPr="005C4675" w:rsidRDefault="00233E86" w:rsidP="00063893">
            <w:pPr>
              <w:pStyle w:val="TableBody"/>
            </w:pPr>
            <w:r w:rsidRPr="00233E86">
              <w:rPr>
                <w:lang w:val="en-AU"/>
              </w:rPr>
              <w:t>The Precinct Structure Plan is a long-term plan for urban development. It describes how the land is expected to be developed.</w:t>
            </w:r>
          </w:p>
        </w:tc>
      </w:tr>
      <w:tr w:rsidR="000C29B3" w14:paraId="2CF54B60"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18267041" w14:textId="283EF33E" w:rsidR="000C29B3" w:rsidRPr="00EA1B24" w:rsidRDefault="000C29B3" w:rsidP="00D74805">
            <w:pPr>
              <w:pStyle w:val="TableBody"/>
              <w:keepNext/>
              <w:keepLines/>
            </w:pPr>
            <w:r w:rsidRPr="00730987">
              <w:t>Price determination</w:t>
            </w:r>
          </w:p>
        </w:tc>
        <w:tc>
          <w:tcPr>
            <w:tcW w:w="6236" w:type="dxa"/>
          </w:tcPr>
          <w:p w14:paraId="15AD1B19" w14:textId="01DB77B0" w:rsidR="000C29B3" w:rsidRPr="00EA1B24" w:rsidRDefault="000C29B3" w:rsidP="00D74805">
            <w:pPr>
              <w:pStyle w:val="TableBody"/>
              <w:keepNext/>
              <w:keepLines/>
            </w:pPr>
            <w:r w:rsidRPr="141FC085">
              <w:rPr>
                <w:lang w:val="en-AU"/>
              </w:rPr>
              <w:t xml:space="preserve">A determination applies for a regulatory period and sets the </w:t>
            </w:r>
            <w:proofErr w:type="gramStart"/>
            <w:r w:rsidRPr="141FC085">
              <w:rPr>
                <w:lang w:val="en-AU"/>
              </w:rPr>
              <w:t>manner in which</w:t>
            </w:r>
            <w:proofErr w:type="gramEnd"/>
            <w:r w:rsidRPr="141FC085">
              <w:rPr>
                <w:lang w:val="en-AU"/>
              </w:rPr>
              <w:t xml:space="preserve"> prices are to be calculated for a water </w:t>
            </w:r>
            <w:r w:rsidR="004B29D4">
              <w:rPr>
                <w:lang w:val="en-AU"/>
              </w:rPr>
              <w:t>business</w:t>
            </w:r>
            <w:r w:rsidRPr="141FC085">
              <w:rPr>
                <w:lang w:val="en-AU"/>
              </w:rPr>
              <w:t xml:space="preserve">. It is made by the commission under section 33 of the </w:t>
            </w:r>
            <w:r w:rsidRPr="141FC085">
              <w:rPr>
                <w:i/>
                <w:lang w:val="en-AU"/>
              </w:rPr>
              <w:t>Essential Services Commission Act 2001</w:t>
            </w:r>
            <w:r w:rsidRPr="141FC085">
              <w:rPr>
                <w:lang w:val="en-AU"/>
              </w:rPr>
              <w:t xml:space="preserve"> and clause 10 of the WIRO 2014.</w:t>
            </w:r>
          </w:p>
        </w:tc>
      </w:tr>
      <w:tr w:rsidR="006F6218" w14:paraId="0314E724"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F1945F5" w14:textId="64787415" w:rsidR="006F6218" w:rsidRPr="00EA1B24" w:rsidRDefault="006F6218" w:rsidP="006F6218">
            <w:pPr>
              <w:pStyle w:val="TableBody"/>
            </w:pPr>
            <w:r w:rsidRPr="00E336A7">
              <w:t>Price submission</w:t>
            </w:r>
          </w:p>
        </w:tc>
        <w:tc>
          <w:tcPr>
            <w:tcW w:w="6236" w:type="dxa"/>
          </w:tcPr>
          <w:p w14:paraId="479D92C8" w14:textId="2F732E65" w:rsidR="006F6218" w:rsidRPr="00EA1B24" w:rsidRDefault="006F6218" w:rsidP="006F6218">
            <w:pPr>
              <w:pStyle w:val="TableBody"/>
            </w:pPr>
            <w:r w:rsidRPr="141FC085">
              <w:rPr>
                <w:lang w:val="en-AU"/>
              </w:rPr>
              <w:t xml:space="preserve">A price submission is a set of documents prepared by a water </w:t>
            </w:r>
            <w:r w:rsidR="005E5238">
              <w:rPr>
                <w:lang w:val="en-AU"/>
              </w:rPr>
              <w:t>business</w:t>
            </w:r>
            <w:r w:rsidRPr="141FC085">
              <w:rPr>
                <w:lang w:val="en-AU"/>
              </w:rPr>
              <w:t xml:space="preserve">, which sets out the services, key projects and prices it proposes to deliver over the next regulatory period. The price submission is written for the regulator and is informed by a water </w:t>
            </w:r>
            <w:r w:rsidR="005E5238">
              <w:rPr>
                <w:lang w:val="en-AU"/>
              </w:rPr>
              <w:t>business</w:t>
            </w:r>
            <w:r w:rsidRPr="141FC085">
              <w:rPr>
                <w:lang w:val="en-AU"/>
              </w:rPr>
              <w:t>’s engagement with its customers.</w:t>
            </w:r>
          </w:p>
        </w:tc>
      </w:tr>
      <w:tr w:rsidR="00D0167A" w14:paraId="6ACEDD8F"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45CBB5C1" w14:textId="247DA883" w:rsidR="00D0167A" w:rsidRPr="00EA1B24" w:rsidRDefault="0059433F" w:rsidP="00D65720">
            <w:pPr>
              <w:pStyle w:val="TableBody"/>
            </w:pPr>
            <w:r w:rsidRPr="0059433F">
              <w:t>Recycled water</w:t>
            </w:r>
          </w:p>
        </w:tc>
        <w:tc>
          <w:tcPr>
            <w:tcW w:w="6236" w:type="dxa"/>
          </w:tcPr>
          <w:p w14:paraId="04E5E7A0" w14:textId="51949BFE" w:rsidR="0049499D" w:rsidRDefault="0049499D" w:rsidP="0049499D">
            <w:pPr>
              <w:pStyle w:val="TableBody"/>
            </w:pPr>
            <w:r w:rsidRPr="141FC085">
              <w:rPr>
                <w:lang w:val="en-AU"/>
              </w:rPr>
              <w:t>Wastewater that is treated to a standard appropriate for its intended use.</w:t>
            </w:r>
            <w:r w:rsidR="007A5025">
              <w:rPr>
                <w:lang w:val="en-AU"/>
              </w:rPr>
              <w:br/>
            </w:r>
          </w:p>
          <w:p w14:paraId="330891D1" w14:textId="02F3A199" w:rsidR="00D0167A" w:rsidRPr="00EA1B24" w:rsidRDefault="0049499D" w:rsidP="0049499D">
            <w:pPr>
              <w:pStyle w:val="TableBody"/>
            </w:pPr>
            <w:r>
              <w:t>Class A: Recycled water treated to a level that allows it to be used for residential uses such as toilet flushing, washing machines and gardens. Not fit for human consumption.</w:t>
            </w:r>
          </w:p>
        </w:tc>
      </w:tr>
      <w:tr w:rsidR="008F52F4" w14:paraId="5F6BECE0"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2366426" w14:textId="50D7E981" w:rsidR="008F52F4" w:rsidRPr="00EA1B24" w:rsidRDefault="008F52F4" w:rsidP="008F52F4">
            <w:pPr>
              <w:pStyle w:val="TableBody"/>
            </w:pPr>
            <w:r w:rsidRPr="003F0123">
              <w:t xml:space="preserve">Regional water </w:t>
            </w:r>
            <w:r w:rsidR="005E5238">
              <w:t>businesse</w:t>
            </w:r>
            <w:r w:rsidRPr="003F0123">
              <w:t>s</w:t>
            </w:r>
          </w:p>
        </w:tc>
        <w:tc>
          <w:tcPr>
            <w:tcW w:w="6236" w:type="dxa"/>
          </w:tcPr>
          <w:p w14:paraId="6BACCE1C" w14:textId="18776C83" w:rsidR="008F52F4" w:rsidRPr="00EA1B24" w:rsidRDefault="008F52F4" w:rsidP="008F52F4">
            <w:pPr>
              <w:pStyle w:val="TableBody"/>
            </w:pPr>
            <w:r w:rsidRPr="141FC085">
              <w:rPr>
                <w:lang w:val="en-AU"/>
              </w:rPr>
              <w:t xml:space="preserve">Barwon Water, Central Highlands Water, Coliban Water, East Gippsland Water, Gippsland Water, Goulburn Valley Water, </w:t>
            </w:r>
            <w:r w:rsidRPr="141FC085">
              <w:rPr>
                <w:lang w:val="en-AU"/>
              </w:rPr>
              <w:lastRenderedPageBreak/>
              <w:t>North East Water, South Gippsland Water, Wannon Water, Westernport Water, GWMWater (urban services) and Lower Murray Water (urban services).</w:t>
            </w:r>
          </w:p>
        </w:tc>
      </w:tr>
      <w:tr w:rsidR="008F52F4" w14:paraId="512C4B37"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468D6B0F" w14:textId="22BE52EE" w:rsidR="008F52F4" w:rsidRPr="00EA1B24" w:rsidRDefault="00837746" w:rsidP="008F52F4">
            <w:pPr>
              <w:pStyle w:val="TableBody"/>
            </w:pPr>
            <w:r w:rsidRPr="003F0123">
              <w:lastRenderedPageBreak/>
              <w:t>Regulat</w:t>
            </w:r>
            <w:r>
              <w:t>ed</w:t>
            </w:r>
            <w:r w:rsidRPr="003F0123">
              <w:t xml:space="preserve"> </w:t>
            </w:r>
            <w:r w:rsidR="008F52F4" w:rsidRPr="003F0123">
              <w:t>asset base (RAB)</w:t>
            </w:r>
          </w:p>
        </w:tc>
        <w:tc>
          <w:tcPr>
            <w:tcW w:w="6236" w:type="dxa"/>
          </w:tcPr>
          <w:p w14:paraId="3A5104A7" w14:textId="6CCDF479" w:rsidR="008F52F4" w:rsidRPr="00EA1B24" w:rsidRDefault="008F52F4" w:rsidP="008F52F4">
            <w:pPr>
              <w:pStyle w:val="TableBody"/>
            </w:pPr>
            <w:r w:rsidRPr="141FC085">
              <w:rPr>
                <w:lang w:val="en-AU"/>
              </w:rPr>
              <w:t xml:space="preserve">The value of water </w:t>
            </w:r>
            <w:r w:rsidR="005E5238">
              <w:rPr>
                <w:lang w:val="en-AU"/>
              </w:rPr>
              <w:t>business</w:t>
            </w:r>
            <w:r w:rsidRPr="141FC085">
              <w:rPr>
                <w:lang w:val="en-AU"/>
              </w:rPr>
              <w:t xml:space="preserve"> assets for regulatory purposes. These values were set initially for the water </w:t>
            </w:r>
            <w:r w:rsidR="005E5238">
              <w:rPr>
                <w:lang w:val="en-AU"/>
              </w:rPr>
              <w:t>businesse</w:t>
            </w:r>
            <w:r w:rsidRPr="141FC085">
              <w:rPr>
                <w:lang w:val="en-AU"/>
              </w:rPr>
              <w:t>s by the Minister for Water and are adjusted on an ongoing basis to account for new investments, asset disposals, depreciation and inflation.</w:t>
            </w:r>
          </w:p>
        </w:tc>
      </w:tr>
      <w:tr w:rsidR="008F52F4" w14:paraId="724940F4"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43F98FF" w14:textId="71A0885C" w:rsidR="008F52F4" w:rsidRPr="00EA1B24" w:rsidRDefault="00747386" w:rsidP="008F52F4">
            <w:pPr>
              <w:pStyle w:val="TableBody"/>
            </w:pPr>
            <w:r w:rsidRPr="003F0123">
              <w:t>Reticulation</w:t>
            </w:r>
            <w:r w:rsidR="0082009D">
              <w:t xml:space="preserve"> assets</w:t>
            </w:r>
          </w:p>
        </w:tc>
        <w:tc>
          <w:tcPr>
            <w:tcW w:w="6236" w:type="dxa"/>
          </w:tcPr>
          <w:p w14:paraId="06DD4914" w14:textId="4056409D" w:rsidR="008F52F4" w:rsidRPr="00EA1B24" w:rsidRDefault="008F52F4" w:rsidP="008F52F4">
            <w:pPr>
              <w:pStyle w:val="TableBody"/>
            </w:pPr>
            <w:r w:rsidRPr="003F0123">
              <w:t>Local supply pipes providing water and sewer services to individual properties</w:t>
            </w:r>
            <w:r w:rsidR="00231B94">
              <w:t>.</w:t>
            </w:r>
            <w:r w:rsidRPr="003F0123">
              <w:t xml:space="preserve"> </w:t>
            </w:r>
          </w:p>
        </w:tc>
      </w:tr>
      <w:tr w:rsidR="008F52F4" w14:paraId="607CD851"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704A8F1C" w14:textId="19BFF3DF" w:rsidR="008F52F4" w:rsidRPr="0056704B" w:rsidRDefault="008F52F4" w:rsidP="008F52F4">
            <w:pPr>
              <w:pStyle w:val="TableBody"/>
            </w:pPr>
            <w:r w:rsidRPr="0056704B">
              <w:t>Metropolitan retailers</w:t>
            </w:r>
          </w:p>
        </w:tc>
        <w:tc>
          <w:tcPr>
            <w:tcW w:w="6236" w:type="dxa"/>
          </w:tcPr>
          <w:p w14:paraId="77610800" w14:textId="1AC34A34" w:rsidR="008F52F4" w:rsidRPr="0056704B" w:rsidRDefault="00C02591" w:rsidP="008F52F4">
            <w:pPr>
              <w:pStyle w:val="TableBody"/>
            </w:pPr>
            <w:r w:rsidRPr="0056704B">
              <w:rPr>
                <w:lang w:val="en-AU"/>
              </w:rPr>
              <w:t>Greater Western Water</w:t>
            </w:r>
            <w:r w:rsidR="0056704B" w:rsidRPr="0056704B">
              <w:rPr>
                <w:lang w:val="en-AU"/>
              </w:rPr>
              <w:t>,</w:t>
            </w:r>
            <w:r w:rsidRPr="0056704B">
              <w:rPr>
                <w:lang w:val="en-AU"/>
              </w:rPr>
              <w:t xml:space="preserve"> South East Water and Yarra Valley Water.</w:t>
            </w:r>
          </w:p>
        </w:tc>
      </w:tr>
      <w:tr w:rsidR="008F52F4" w14:paraId="0E6EC960"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37585976" w14:textId="1241222E" w:rsidR="008F52F4" w:rsidRPr="00EA1B24" w:rsidRDefault="008F52F4" w:rsidP="008F52F4">
            <w:pPr>
              <w:pStyle w:val="TableBody"/>
            </w:pPr>
            <w:r w:rsidRPr="003F0123">
              <w:t>Revenue requirement</w:t>
            </w:r>
          </w:p>
        </w:tc>
        <w:tc>
          <w:tcPr>
            <w:tcW w:w="6236" w:type="dxa"/>
          </w:tcPr>
          <w:p w14:paraId="536CC282" w14:textId="2DA12D50" w:rsidR="008F52F4" w:rsidRPr="00EA1B24" w:rsidRDefault="008F52F4" w:rsidP="008F52F4">
            <w:pPr>
              <w:pStyle w:val="TableBody"/>
            </w:pPr>
            <w:r w:rsidRPr="141FC085">
              <w:rPr>
                <w:lang w:val="en-AU"/>
              </w:rPr>
              <w:t xml:space="preserve">The revenue needed by each water </w:t>
            </w:r>
            <w:r w:rsidR="005E5238">
              <w:rPr>
                <w:lang w:val="en-AU"/>
              </w:rPr>
              <w:t>business</w:t>
            </w:r>
            <w:r w:rsidRPr="141FC085">
              <w:rPr>
                <w:lang w:val="en-AU"/>
              </w:rPr>
              <w:t xml:space="preserve"> to cover operating costs and taxes and provide a return on assets and a return of assets (depreciation). </w:t>
            </w:r>
          </w:p>
        </w:tc>
      </w:tr>
      <w:tr w:rsidR="008F52F4" w14:paraId="5D22A31E"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06FB5B8A" w14:textId="63ED5641" w:rsidR="008F52F4" w:rsidRPr="00FE7C3D" w:rsidRDefault="008F52F4" w:rsidP="008F52F4">
            <w:pPr>
              <w:pStyle w:val="TableBody"/>
            </w:pPr>
            <w:r w:rsidRPr="00FE7C3D">
              <w:t xml:space="preserve">Rural water </w:t>
            </w:r>
            <w:r w:rsidR="005E5238" w:rsidRPr="00FE7C3D">
              <w:t>businesse</w:t>
            </w:r>
            <w:r w:rsidRPr="00FE7C3D">
              <w:t>s</w:t>
            </w:r>
          </w:p>
        </w:tc>
        <w:tc>
          <w:tcPr>
            <w:tcW w:w="6236" w:type="dxa"/>
          </w:tcPr>
          <w:p w14:paraId="73F37028" w14:textId="551BC193" w:rsidR="008F52F4" w:rsidRPr="00FE7C3D" w:rsidRDefault="008F52F4" w:rsidP="008F52F4">
            <w:pPr>
              <w:pStyle w:val="TableBody"/>
            </w:pPr>
            <w:r w:rsidRPr="00FE7C3D">
              <w:rPr>
                <w:lang w:val="en-AU"/>
              </w:rPr>
              <w:t>GWMWater, Lower Murray Water and Southern Rural Water.</w:t>
            </w:r>
          </w:p>
        </w:tc>
      </w:tr>
      <w:tr w:rsidR="008F52F4" w14:paraId="38A7468E"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161CF5D9" w14:textId="24DE0882" w:rsidR="008F52F4" w:rsidRPr="00EA1B24" w:rsidRDefault="008F52F4" w:rsidP="008F52F4">
            <w:pPr>
              <w:pStyle w:val="TableBody"/>
            </w:pPr>
            <w:r w:rsidRPr="003F0123">
              <w:t>Sewage</w:t>
            </w:r>
          </w:p>
        </w:tc>
        <w:tc>
          <w:tcPr>
            <w:tcW w:w="6236" w:type="dxa"/>
          </w:tcPr>
          <w:p w14:paraId="701033FC" w14:textId="74F9307A" w:rsidR="008F52F4" w:rsidRPr="00EA1B24" w:rsidRDefault="008F52F4" w:rsidP="008F52F4">
            <w:pPr>
              <w:pStyle w:val="TableBody"/>
            </w:pPr>
            <w:r w:rsidRPr="003F0123">
              <w:t>Liquid waste discharged into the sewerage system.</w:t>
            </w:r>
          </w:p>
        </w:tc>
      </w:tr>
      <w:tr w:rsidR="001A1B74" w14:paraId="74D0271C"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2E4D6339" w14:textId="06CFC701" w:rsidR="001A1B74" w:rsidRPr="003F0123" w:rsidRDefault="001A1B74" w:rsidP="001A1B74">
            <w:pPr>
              <w:pStyle w:val="TableBody"/>
            </w:pPr>
            <w:r w:rsidRPr="006771D6">
              <w:t>Sewerage</w:t>
            </w:r>
          </w:p>
        </w:tc>
        <w:tc>
          <w:tcPr>
            <w:tcW w:w="6236" w:type="dxa"/>
          </w:tcPr>
          <w:p w14:paraId="69E4424B" w14:textId="6C1235EC" w:rsidR="001A1B74" w:rsidRPr="003F0123" w:rsidRDefault="001A1B74" w:rsidP="001A1B74">
            <w:pPr>
              <w:pStyle w:val="TableBody"/>
            </w:pPr>
            <w:r w:rsidRPr="141FC085">
              <w:rPr>
                <w:lang w:val="en-AU"/>
              </w:rPr>
              <w:t>A physical arrangement of pipes and plant for the collection, removal, treatment and disposal of liquid waste.</w:t>
            </w:r>
          </w:p>
        </w:tc>
      </w:tr>
      <w:tr w:rsidR="001A1B74" w14:paraId="15360EA1"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2F173840" w14:textId="77777777" w:rsidR="00916890" w:rsidRPr="00916890" w:rsidRDefault="001A1B74" w:rsidP="00916890">
            <w:pPr>
              <w:pStyle w:val="TableBody"/>
              <w:rPr>
                <w:lang w:val="en-AU"/>
              </w:rPr>
            </w:pPr>
            <w:r w:rsidRPr="00916890">
              <w:rPr>
                <w:lang w:val="en-AU"/>
              </w:rPr>
              <w:t>Shared assets</w:t>
            </w:r>
            <w:r w:rsidR="00916890" w:rsidRPr="00916890">
              <w:rPr>
                <w:lang w:val="en-AU"/>
              </w:rPr>
              <w:t xml:space="preserve"> </w:t>
            </w:r>
          </w:p>
          <w:p w14:paraId="125CDCB9" w14:textId="2120C869" w:rsidR="001A1B74" w:rsidRPr="0070285D" w:rsidRDefault="001A1B74" w:rsidP="001A1B74">
            <w:pPr>
              <w:pStyle w:val="TableBody"/>
              <w:rPr>
                <w:highlight w:val="yellow"/>
              </w:rPr>
            </w:pPr>
          </w:p>
        </w:tc>
        <w:tc>
          <w:tcPr>
            <w:tcW w:w="6236" w:type="dxa"/>
          </w:tcPr>
          <w:p w14:paraId="0F8C5218" w14:textId="2CCBCE50" w:rsidR="001A1B74" w:rsidRPr="003F0123" w:rsidRDefault="008734B7" w:rsidP="001A1B74">
            <w:pPr>
              <w:pStyle w:val="TableBody"/>
            </w:pPr>
            <w:r w:rsidRPr="008734B7">
              <w:rPr>
                <w:lang w:val="en-AU"/>
              </w:rPr>
              <w:t xml:space="preserve">Assets which are not used solely by the connection applicant. This may include any shared system augmentation whether prebuilt or planned to provide sufficient capacity for the connecting customer. It may also include </w:t>
            </w:r>
            <w:r>
              <w:t>a</w:t>
            </w:r>
            <w:r w:rsidR="001A1B74" w:rsidRPr="006771D6">
              <w:t xml:space="preserve">ssets upsized from the most cost-efficient servicing solution </w:t>
            </w:r>
            <w:r w:rsidR="00747F75">
              <w:t xml:space="preserve">for an individual connection or </w:t>
            </w:r>
            <w:r w:rsidR="00026282">
              <w:t xml:space="preserve">development </w:t>
            </w:r>
            <w:r w:rsidR="00026282" w:rsidRPr="006771D6">
              <w:t>to</w:t>
            </w:r>
            <w:r w:rsidR="001A1B74" w:rsidRPr="006771D6">
              <w:t xml:space="preserve"> serve multiple </w:t>
            </w:r>
            <w:r w:rsidR="009104A1">
              <w:t xml:space="preserve">subsequent connections or </w:t>
            </w:r>
            <w:r w:rsidR="001A1B74" w:rsidRPr="006771D6">
              <w:t>developments.</w:t>
            </w:r>
          </w:p>
        </w:tc>
      </w:tr>
      <w:tr w:rsidR="00130F61" w14:paraId="7061B39C"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57AD1619" w14:textId="4D1BF820" w:rsidR="00130F61" w:rsidRPr="003F0123" w:rsidRDefault="00130F61" w:rsidP="00130F61">
            <w:pPr>
              <w:pStyle w:val="TableBody"/>
            </w:pPr>
            <w:r w:rsidRPr="00C93C70">
              <w:t xml:space="preserve">Standard </w:t>
            </w:r>
            <w:r w:rsidR="009104A1">
              <w:t>NCC</w:t>
            </w:r>
            <w:r w:rsidRPr="00C93C70">
              <w:t xml:space="preserve"> charge</w:t>
            </w:r>
          </w:p>
        </w:tc>
        <w:tc>
          <w:tcPr>
            <w:tcW w:w="6236" w:type="dxa"/>
          </w:tcPr>
          <w:p w14:paraId="26359354" w14:textId="174DE5E7" w:rsidR="00130F61" w:rsidRPr="003F0123" w:rsidRDefault="00130F61" w:rsidP="00130F61">
            <w:pPr>
              <w:pStyle w:val="TableBody"/>
            </w:pPr>
            <w:r w:rsidRPr="141FC085">
              <w:rPr>
                <w:lang w:val="en-AU"/>
              </w:rPr>
              <w:t>Standard charges apply to new connections in areas where infrastructure requirements and growth rates are relatively well known and designated by the water business.</w:t>
            </w:r>
            <w:r w:rsidR="009104A1">
              <w:rPr>
                <w:lang w:val="en-AU"/>
              </w:rPr>
              <w:t xml:space="preserve"> See section 3.2.</w:t>
            </w:r>
          </w:p>
        </w:tc>
      </w:tr>
      <w:tr w:rsidR="008F1877" w14:paraId="7A12BD4C"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6BFEAF64" w14:textId="3A81D143" w:rsidR="008F1877" w:rsidRPr="00AD62BB" w:rsidRDefault="008F1877" w:rsidP="008F1877">
            <w:pPr>
              <w:pStyle w:val="TableBody"/>
              <w:rPr>
                <w:highlight w:val="yellow"/>
              </w:rPr>
            </w:pPr>
            <w:r w:rsidRPr="00C12445">
              <w:t>Sunk cost</w:t>
            </w:r>
          </w:p>
        </w:tc>
        <w:tc>
          <w:tcPr>
            <w:tcW w:w="6236" w:type="dxa"/>
          </w:tcPr>
          <w:p w14:paraId="249B6F8A" w14:textId="373ED906" w:rsidR="008F1877" w:rsidRPr="003F0123" w:rsidRDefault="008F1877" w:rsidP="008F1877">
            <w:pPr>
              <w:pStyle w:val="TableBody"/>
            </w:pPr>
            <w:r w:rsidRPr="00B90730">
              <w:t xml:space="preserve">Costs, typically for infrastructure, </w:t>
            </w:r>
            <w:r w:rsidR="001259AE">
              <w:t>that</w:t>
            </w:r>
            <w:r w:rsidRPr="00B90730">
              <w:t xml:space="preserve"> a water business </w:t>
            </w:r>
            <w:r w:rsidR="001259AE">
              <w:t xml:space="preserve">has already incurred </w:t>
            </w:r>
            <w:r w:rsidRPr="00B90730">
              <w:t xml:space="preserve">to service future growth. </w:t>
            </w:r>
          </w:p>
        </w:tc>
      </w:tr>
      <w:tr w:rsidR="003E2513" w14:paraId="248656BD"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38D94739" w14:textId="16A81F4E" w:rsidR="003E2513" w:rsidRPr="00B90730" w:rsidRDefault="003E2513" w:rsidP="003E2513">
            <w:pPr>
              <w:pStyle w:val="TableBody"/>
            </w:pPr>
            <w:r w:rsidRPr="005F0C09">
              <w:t xml:space="preserve">Water </w:t>
            </w:r>
            <w:r w:rsidR="005E5238">
              <w:t>business</w:t>
            </w:r>
          </w:p>
        </w:tc>
        <w:tc>
          <w:tcPr>
            <w:tcW w:w="6236" w:type="dxa"/>
          </w:tcPr>
          <w:p w14:paraId="028E34A5" w14:textId="34FEC229" w:rsidR="003E2513" w:rsidRPr="00B90730" w:rsidRDefault="003E2513" w:rsidP="003E2513">
            <w:pPr>
              <w:pStyle w:val="TableBody"/>
            </w:pPr>
            <w:r w:rsidRPr="141FC085">
              <w:rPr>
                <w:lang w:val="en-AU"/>
              </w:rPr>
              <w:t xml:space="preserve">The 18 Victorian water </w:t>
            </w:r>
            <w:r w:rsidR="005E5238">
              <w:rPr>
                <w:lang w:val="en-AU"/>
              </w:rPr>
              <w:t>businesse</w:t>
            </w:r>
            <w:r w:rsidRPr="141FC085">
              <w:rPr>
                <w:lang w:val="en-AU"/>
              </w:rPr>
              <w:t xml:space="preserve">s are State Government Business Entities. The Minister for Water is the portfolio </w:t>
            </w:r>
            <w:r w:rsidR="00245573">
              <w:rPr>
                <w:lang w:val="en-AU"/>
              </w:rPr>
              <w:t>m</w:t>
            </w:r>
            <w:r w:rsidR="00245573" w:rsidRPr="141FC085">
              <w:rPr>
                <w:lang w:val="en-AU"/>
              </w:rPr>
              <w:t xml:space="preserve">inister </w:t>
            </w:r>
            <w:r w:rsidRPr="141FC085">
              <w:rPr>
                <w:lang w:val="en-AU"/>
              </w:rPr>
              <w:t>for the Victorian water industry.</w:t>
            </w:r>
          </w:p>
        </w:tc>
      </w:tr>
      <w:tr w:rsidR="003E2513" w14:paraId="5C1AA5AB" w14:textId="77777777" w:rsidTr="00D74805">
        <w:trPr>
          <w:cnfStyle w:val="000000010000" w:firstRow="0" w:lastRow="0" w:firstColumn="0" w:lastColumn="0" w:oddVBand="0" w:evenVBand="0" w:oddHBand="0" w:evenHBand="1" w:firstRowFirstColumn="0" w:firstRowLastColumn="0" w:lastRowFirstColumn="0" w:lastRowLastColumn="0"/>
        </w:trPr>
        <w:tc>
          <w:tcPr>
            <w:tcW w:w="3402" w:type="dxa"/>
          </w:tcPr>
          <w:p w14:paraId="09362163" w14:textId="6E774DC4" w:rsidR="003E2513" w:rsidRPr="00B90730" w:rsidRDefault="003E2513" w:rsidP="003E2513">
            <w:pPr>
              <w:pStyle w:val="TableBody"/>
            </w:pPr>
            <w:r w:rsidRPr="005F0C09">
              <w:t>Water storage</w:t>
            </w:r>
          </w:p>
        </w:tc>
        <w:tc>
          <w:tcPr>
            <w:tcW w:w="6236" w:type="dxa"/>
          </w:tcPr>
          <w:p w14:paraId="7CAB8BAF" w14:textId="6B12B769" w:rsidR="003E2513" w:rsidRPr="00B90730" w:rsidRDefault="003E2513" w:rsidP="003E2513">
            <w:pPr>
              <w:pStyle w:val="TableBody"/>
            </w:pPr>
            <w:r w:rsidRPr="005F0C09">
              <w:t>A space to hold water, such as a dam or reservoir.</w:t>
            </w:r>
          </w:p>
        </w:tc>
      </w:tr>
      <w:tr w:rsidR="003E2513" w14:paraId="42308418" w14:textId="77777777" w:rsidTr="00D74805">
        <w:trPr>
          <w:cnfStyle w:val="000000100000" w:firstRow="0" w:lastRow="0" w:firstColumn="0" w:lastColumn="0" w:oddVBand="0" w:evenVBand="0" w:oddHBand="1" w:evenHBand="0" w:firstRowFirstColumn="0" w:firstRowLastColumn="0" w:lastRowFirstColumn="0" w:lastRowLastColumn="0"/>
        </w:trPr>
        <w:tc>
          <w:tcPr>
            <w:tcW w:w="3402" w:type="dxa"/>
          </w:tcPr>
          <w:p w14:paraId="5A0F6BC8" w14:textId="481315EE" w:rsidR="003E2513" w:rsidRPr="00B90730" w:rsidRDefault="003E2513" w:rsidP="003E2513">
            <w:pPr>
              <w:pStyle w:val="TableBody"/>
            </w:pPr>
            <w:r w:rsidRPr="005F0C09">
              <w:t>Water Industry Regulatory Order (WIRO)</w:t>
            </w:r>
          </w:p>
        </w:tc>
        <w:tc>
          <w:tcPr>
            <w:tcW w:w="6236" w:type="dxa"/>
          </w:tcPr>
          <w:p w14:paraId="1CA6B312" w14:textId="1F3D1CC3" w:rsidR="003E2513" w:rsidRPr="00B90730" w:rsidRDefault="003E2513" w:rsidP="003E2513">
            <w:pPr>
              <w:pStyle w:val="TableBody"/>
            </w:pPr>
            <w:r w:rsidRPr="005F0C09">
              <w:t>The 2014 legislative instrument governs the commission’s pricing power and functions for the Victorian water sector.</w:t>
            </w:r>
          </w:p>
        </w:tc>
      </w:tr>
      <w:bookmarkEnd w:id="15"/>
      <w:bookmarkEnd w:id="16"/>
      <w:bookmarkEnd w:id="17"/>
    </w:tbl>
    <w:p w14:paraId="4D676BDF" w14:textId="77777777" w:rsidR="00B10E32" w:rsidRPr="00BD1C74" w:rsidRDefault="00B10E32" w:rsidP="00BD1C74">
      <w:pPr>
        <w:sectPr w:rsidR="00B10E32" w:rsidRPr="00BD1C74" w:rsidSect="0033357D">
          <w:footerReference w:type="default" r:id="rId34"/>
          <w:pgSz w:w="11906" w:h="16838" w:code="9"/>
          <w:pgMar w:top="1134" w:right="1134" w:bottom="1134" w:left="1134" w:header="709" w:footer="692" w:gutter="0"/>
          <w:cols w:space="708"/>
          <w:docGrid w:linePitch="360"/>
        </w:sectPr>
      </w:pPr>
    </w:p>
    <w:p w14:paraId="478628C2" w14:textId="35F0E6D7" w:rsidR="003157E3" w:rsidRDefault="003157E3" w:rsidP="003157E3">
      <w:pPr>
        <w:pStyle w:val="Heading1"/>
      </w:pPr>
      <w:bookmarkStart w:id="286" w:name="_Toc210127640"/>
      <w:bookmarkStart w:id="287" w:name="_Toc218857691"/>
      <w:r w:rsidRPr="0075190E">
        <w:lastRenderedPageBreak/>
        <w:t xml:space="preserve">Appendix </w:t>
      </w:r>
      <w:r>
        <w:t>B</w:t>
      </w:r>
      <w:r w:rsidRPr="0075190E">
        <w:t xml:space="preserve"> </w:t>
      </w:r>
      <w:r>
        <w:t>–</w:t>
      </w:r>
      <w:r w:rsidRPr="0075190E">
        <w:t xml:space="preserve"> </w:t>
      </w:r>
      <w:r w:rsidR="00A34D34">
        <w:t xml:space="preserve">Suggested </w:t>
      </w:r>
      <w:r w:rsidR="00245573">
        <w:t xml:space="preserve">minimum content </w:t>
      </w:r>
      <w:r w:rsidR="00A34D34">
        <w:t>for a Development Servicing Plan</w:t>
      </w:r>
      <w:bookmarkEnd w:id="286"/>
      <w:bookmarkEnd w:id="287"/>
    </w:p>
    <w:p w14:paraId="7A2EF494" w14:textId="5CF42496" w:rsidR="00786DE2" w:rsidRDefault="00786DE2" w:rsidP="00786DE2">
      <w:r>
        <w:t xml:space="preserve">At a minimum, </w:t>
      </w:r>
      <w:r w:rsidR="00245573">
        <w:t xml:space="preserve">Development Servicing Plans </w:t>
      </w:r>
      <w:r>
        <w:t>must provide content that:</w:t>
      </w:r>
    </w:p>
    <w:p w14:paraId="7669C12E" w14:textId="53CD6B80" w:rsidR="00786DE2" w:rsidRDefault="00786DE2" w:rsidP="00A66965">
      <w:pPr>
        <w:pStyle w:val="ListLetters"/>
      </w:pPr>
      <w:r w:rsidRPr="627E4D5E">
        <w:rPr>
          <w:lang w:val="en-AU"/>
        </w:rPr>
        <w:t xml:space="preserve">Clearly demonstrates the </w:t>
      </w:r>
      <w:r w:rsidRPr="627E4D5E">
        <w:rPr>
          <w:b/>
          <w:lang w:val="en-AU"/>
        </w:rPr>
        <w:t>location</w:t>
      </w:r>
      <w:r w:rsidRPr="627E4D5E">
        <w:rPr>
          <w:lang w:val="en-AU"/>
        </w:rPr>
        <w:t xml:space="preserve"> of existing and proposed assets in high-growth areas. The related service and types of existing and proposed assets should be clearly differentiable. </w:t>
      </w:r>
    </w:p>
    <w:p w14:paraId="522505CF" w14:textId="20B17EB4" w:rsidR="00786DE2" w:rsidRDefault="00786DE2" w:rsidP="00A66965">
      <w:pPr>
        <w:pStyle w:val="ListLetters"/>
      </w:pPr>
      <w:r>
        <w:t xml:space="preserve">Describes the </w:t>
      </w:r>
      <w:r>
        <w:rPr>
          <w:b/>
        </w:rPr>
        <w:t>forecast timing</w:t>
      </w:r>
      <w:r>
        <w:t xml:space="preserve"> of infrastructure delivery to service new customers</w:t>
      </w:r>
      <w:r w:rsidR="008B4E7F">
        <w:t>.</w:t>
      </w:r>
    </w:p>
    <w:p w14:paraId="0D3331CA" w14:textId="6BE3DEAC" w:rsidR="00786DE2" w:rsidRPr="00661D6A" w:rsidRDefault="00786DE2" w:rsidP="00A66965">
      <w:pPr>
        <w:pStyle w:val="ListLetters"/>
      </w:pPr>
      <w:r>
        <w:t xml:space="preserve">Describes the </w:t>
      </w:r>
      <w:r>
        <w:rPr>
          <w:b/>
        </w:rPr>
        <w:t>forecast sequencing</w:t>
      </w:r>
      <w:r>
        <w:t xml:space="preserve"> of infrastructure delivery to service new customers</w:t>
      </w:r>
      <w:r w:rsidR="008B4E7F">
        <w:t>.</w:t>
      </w:r>
    </w:p>
    <w:p w14:paraId="0009C9C2" w14:textId="7BE5C947" w:rsidR="00786DE2" w:rsidRPr="009478E3" w:rsidRDefault="00786DE2" w:rsidP="00786DE2">
      <w:r>
        <w:t xml:space="preserve">In providing this content, </w:t>
      </w:r>
      <w:r w:rsidR="0089361A">
        <w:t>water businesses should include</w:t>
      </w:r>
      <w:r>
        <w:t>:</w:t>
      </w:r>
    </w:p>
    <w:p w14:paraId="128DD3DF" w14:textId="6CCA2219" w:rsidR="00786DE2" w:rsidRPr="00491822" w:rsidRDefault="00786DE2" w:rsidP="00A66965">
      <w:pPr>
        <w:pStyle w:val="ListLetters"/>
      </w:pPr>
      <w:r w:rsidRPr="00D20476">
        <w:t xml:space="preserve">The </w:t>
      </w:r>
      <w:r w:rsidR="00245573">
        <w:t xml:space="preserve">Development </w:t>
      </w:r>
      <w:r w:rsidR="00C413C4">
        <w:t>Servicing Plans’</w:t>
      </w:r>
      <w:r w:rsidR="0089361A">
        <w:t xml:space="preserve"> </w:t>
      </w:r>
      <w:r w:rsidRPr="00D20476">
        <w:t>date of issue</w:t>
      </w:r>
      <w:r w:rsidR="008B4E7F">
        <w:t>.</w:t>
      </w:r>
    </w:p>
    <w:p w14:paraId="6605D4EC" w14:textId="453EEE47" w:rsidR="00786DE2" w:rsidRPr="00491822" w:rsidRDefault="00786DE2" w:rsidP="00A66965">
      <w:pPr>
        <w:pStyle w:val="ListLetters"/>
      </w:pPr>
      <w:r w:rsidRPr="00D20476">
        <w:t xml:space="preserve">The date of the </w:t>
      </w:r>
      <w:r w:rsidR="00C413C4">
        <w:t>Development Servicing Plans</w:t>
      </w:r>
      <w:r w:rsidR="00C413C4" w:rsidRPr="00D20476">
        <w:t xml:space="preserve"> </w:t>
      </w:r>
      <w:r w:rsidRPr="00D20476">
        <w:t>most recent update</w:t>
      </w:r>
      <w:r w:rsidR="008B4E7F">
        <w:t>.</w:t>
      </w:r>
    </w:p>
    <w:p w14:paraId="08C6511A" w14:textId="7D982DC9" w:rsidR="00786DE2" w:rsidRPr="00BD1C74" w:rsidRDefault="00786DE2" w:rsidP="00A66965">
      <w:pPr>
        <w:pStyle w:val="ListLetters"/>
      </w:pPr>
      <w:r w:rsidRPr="00D20476">
        <w:t>The water businesses’ contact information</w:t>
      </w:r>
      <w:bookmarkStart w:id="288" w:name="_Hlk209695534"/>
      <w:r w:rsidR="008B4E7F">
        <w:t>.</w:t>
      </w:r>
    </w:p>
    <w:bookmarkEnd w:id="288"/>
    <w:p w14:paraId="3B21FAE8" w14:textId="3075DFDF" w:rsidR="00786DE2" w:rsidRPr="00BD1C74" w:rsidRDefault="00786DE2" w:rsidP="00A66965">
      <w:pPr>
        <w:pStyle w:val="ListLetters"/>
      </w:pPr>
      <w:r w:rsidRPr="00D20476">
        <w:t xml:space="preserve">A clear title of the development area represented in the </w:t>
      </w:r>
      <w:r w:rsidR="00CE5735">
        <w:t>Development Servicing Plan</w:t>
      </w:r>
      <w:r w:rsidR="008B4E7F">
        <w:t>.</w:t>
      </w:r>
    </w:p>
    <w:p w14:paraId="21A3736B" w14:textId="73D6E477" w:rsidR="00786DE2" w:rsidRPr="00BD1C74" w:rsidRDefault="00786DE2" w:rsidP="00A66965">
      <w:pPr>
        <w:pStyle w:val="ListLetters"/>
      </w:pPr>
      <w:r w:rsidRPr="00386F5F">
        <w:t>A detailed map of development area</w:t>
      </w:r>
      <w:r w:rsidR="008B4E7F">
        <w:t>.</w:t>
      </w:r>
      <w:r w:rsidRPr="00386F5F">
        <w:t xml:space="preserve"> </w:t>
      </w:r>
    </w:p>
    <w:p w14:paraId="168FA13F" w14:textId="4940593D" w:rsidR="00786DE2" w:rsidRPr="00BD1C74" w:rsidRDefault="00786DE2" w:rsidP="00A66965">
      <w:pPr>
        <w:pStyle w:val="ListLetters"/>
      </w:pPr>
      <w:r w:rsidRPr="00D20476">
        <w:t>A clear geographical outline of the development area</w:t>
      </w:r>
      <w:r w:rsidR="008B4E7F">
        <w:t>.</w:t>
      </w:r>
    </w:p>
    <w:p w14:paraId="1F29AB68" w14:textId="46D1942B" w:rsidR="00786DE2" w:rsidRPr="00BD1C74" w:rsidRDefault="00786DE2" w:rsidP="00A66965">
      <w:pPr>
        <w:pStyle w:val="ListLetters"/>
      </w:pPr>
      <w:r w:rsidRPr="00386F5F">
        <w:t xml:space="preserve">The proposed construction year of each proposed asset included in the </w:t>
      </w:r>
      <w:r w:rsidR="00CE5735">
        <w:t>Development Servicing Plan</w:t>
      </w:r>
      <w:r w:rsidR="008B4E7F">
        <w:t>.</w:t>
      </w:r>
    </w:p>
    <w:p w14:paraId="1CA16D21" w14:textId="5297612C" w:rsidR="00786DE2" w:rsidRPr="00BD1C74" w:rsidRDefault="00786DE2" w:rsidP="00A66965">
      <w:pPr>
        <w:pStyle w:val="ListLetters"/>
      </w:pPr>
      <w:r w:rsidRPr="00386F5F">
        <w:t xml:space="preserve">A clear outline of the growth assumptions used when developing the </w:t>
      </w:r>
      <w:r w:rsidR="00CE5735">
        <w:t>Development Servicing Plan</w:t>
      </w:r>
      <w:r w:rsidR="008B4E7F">
        <w:t>.</w:t>
      </w:r>
    </w:p>
    <w:p w14:paraId="77E4553D" w14:textId="0192CEDF" w:rsidR="00786DE2" w:rsidRPr="00BD1C74" w:rsidRDefault="00786DE2" w:rsidP="00A66965">
      <w:pPr>
        <w:pStyle w:val="ListLetters"/>
      </w:pPr>
      <w:r w:rsidRPr="001F58A5">
        <w:t>A clear outline of the scope of investments underpinning the costs involved with making connection within that development area</w:t>
      </w:r>
      <w:r w:rsidR="008B4E7F">
        <w:t>.</w:t>
      </w:r>
    </w:p>
    <w:p w14:paraId="0DA70597" w14:textId="0B07E7CA" w:rsidR="00786DE2" w:rsidRPr="00BD1C74" w:rsidRDefault="00786DE2" w:rsidP="00A66965">
      <w:pPr>
        <w:pStyle w:val="ListLetters"/>
      </w:pPr>
      <w:r w:rsidRPr="00386F5F">
        <w:t xml:space="preserve">Information that describes the size of the assets included in the </w:t>
      </w:r>
      <w:r w:rsidR="00CE5735">
        <w:t>Development Servicing Plan</w:t>
      </w:r>
      <w:r w:rsidR="008B4E7F">
        <w:t>.</w:t>
      </w:r>
    </w:p>
    <w:p w14:paraId="44B9C2CE" w14:textId="60B8AD79" w:rsidR="00786DE2" w:rsidRPr="00BD1C74" w:rsidRDefault="00786DE2" w:rsidP="00A66965">
      <w:pPr>
        <w:pStyle w:val="ListLetters"/>
      </w:pPr>
      <w:r w:rsidRPr="00386F5F">
        <w:t>Labelling of any developer funded works</w:t>
      </w:r>
      <w:r w:rsidR="052CE192">
        <w:t>.</w:t>
      </w:r>
      <w:r w:rsidR="00901980" w:rsidRPr="00BD1C74">
        <w:t xml:space="preserve"> </w:t>
      </w:r>
      <w:r>
        <w:t xml:space="preserve">If the </w:t>
      </w:r>
      <w:r w:rsidR="00CE5735">
        <w:t>Development Servicing Plan</w:t>
      </w:r>
      <w:r>
        <w:t xml:space="preserve"> includes assets that are expected to be funded by </w:t>
      </w:r>
      <w:r w:rsidR="00F3115A">
        <w:t>connection applicants</w:t>
      </w:r>
      <w:r>
        <w:t>, information on the gifting process, or notice of where more information can be found, should be provided.</w:t>
      </w:r>
    </w:p>
    <w:p w14:paraId="25734137" w14:textId="3888EC50" w:rsidR="00786DE2" w:rsidRPr="00CF0D55" w:rsidRDefault="00786DE2" w:rsidP="00BD1C74">
      <w:pPr>
        <w:rPr>
          <w:rFonts w:eastAsia="Times New Roman" w:cs="Times New Roman"/>
        </w:rPr>
      </w:pPr>
      <w:r w:rsidRPr="00CF0D55">
        <w:rPr>
          <w:rFonts w:eastAsia="Times New Roman" w:cs="Times New Roman"/>
        </w:rPr>
        <w:t>We e</w:t>
      </w:r>
      <w:r>
        <w:rPr>
          <w:rFonts w:eastAsia="Times New Roman" w:cs="Times New Roman"/>
        </w:rPr>
        <w:t xml:space="preserve">ncourage water businesses to include the following in their </w:t>
      </w:r>
      <w:r w:rsidR="004C5FC6">
        <w:t>Development Servicing Plans</w:t>
      </w:r>
      <w:r>
        <w:rPr>
          <w:rFonts w:eastAsia="Times New Roman" w:cs="Times New Roman"/>
        </w:rPr>
        <w:t>:</w:t>
      </w:r>
    </w:p>
    <w:p w14:paraId="51998F6E" w14:textId="6CDE6600" w:rsidR="00786DE2" w:rsidRPr="00BD1C74" w:rsidRDefault="00786DE2" w:rsidP="00A66965">
      <w:pPr>
        <w:pStyle w:val="ListLetters"/>
      </w:pPr>
      <w:r w:rsidRPr="00C20A71">
        <w:t>Notice of where any</w:t>
      </w:r>
      <w:r>
        <w:t xml:space="preserve"> relevant</w:t>
      </w:r>
      <w:r w:rsidRPr="00C20A71">
        <w:t xml:space="preserve"> additional information can be found</w:t>
      </w:r>
      <w:r w:rsidR="0070663E">
        <w:t>.</w:t>
      </w:r>
    </w:p>
    <w:p w14:paraId="6E5D3F5A" w14:textId="77777777" w:rsidR="002203D4" w:rsidRDefault="00786DE2" w:rsidP="00A66965">
      <w:pPr>
        <w:pStyle w:val="ListLetters"/>
      </w:pPr>
      <w:r>
        <w:t>The o</w:t>
      </w:r>
      <w:r w:rsidRPr="00C20A71">
        <w:t>rientation and scale</w:t>
      </w:r>
      <w:r>
        <w:t xml:space="preserve"> of the </w:t>
      </w:r>
      <w:r w:rsidR="004C5FC6">
        <w:t xml:space="preserve">Development </w:t>
      </w:r>
      <w:r w:rsidR="00F54FA3">
        <w:t xml:space="preserve">Servicing Plan </w:t>
      </w:r>
      <w:r>
        <w:t>to improve clarity and readability</w:t>
      </w:r>
      <w:r w:rsidR="0070663E">
        <w:t>.</w:t>
      </w:r>
    </w:p>
    <w:p w14:paraId="1CF19108" w14:textId="6D4C34F3" w:rsidR="0075190E" w:rsidRPr="0075190E" w:rsidRDefault="00786DE2" w:rsidP="00A66965">
      <w:pPr>
        <w:pStyle w:val="ListLetters"/>
      </w:pPr>
      <w:r>
        <w:t>Labels for any m</w:t>
      </w:r>
      <w:r w:rsidRPr="00C20A71">
        <w:t>ajor road</w:t>
      </w:r>
      <w:r>
        <w:t>s</w:t>
      </w:r>
      <w:r w:rsidRPr="00C20A71">
        <w:t>/landmark</w:t>
      </w:r>
      <w:r>
        <w:t>s</w:t>
      </w:r>
      <w:r w:rsidRPr="00C20A71">
        <w:t xml:space="preserve"> </w:t>
      </w:r>
      <w:r>
        <w:t xml:space="preserve">in the development area the </w:t>
      </w:r>
      <w:r w:rsidR="00F54FA3">
        <w:t xml:space="preserve">Development Servicing Plans </w:t>
      </w:r>
      <w:r>
        <w:t>focuses on</w:t>
      </w:r>
      <w:r w:rsidR="0070663E">
        <w:t>.</w:t>
      </w:r>
    </w:p>
    <w:sectPr w:rsidR="0075190E" w:rsidRPr="0075190E" w:rsidSect="0033357D">
      <w:headerReference w:type="default" r:id="rId35"/>
      <w:footerReference w:type="default" r:id="rId36"/>
      <w:pgSz w:w="11906" w:h="16838"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3971" w14:textId="77777777" w:rsidR="00DE7331" w:rsidRDefault="00DE7331" w:rsidP="00AE03FA">
      <w:pPr>
        <w:spacing w:after="0"/>
      </w:pPr>
      <w:r>
        <w:separator/>
      </w:r>
    </w:p>
    <w:p w14:paraId="5545574D" w14:textId="77777777" w:rsidR="00DE7331" w:rsidRDefault="00DE7331"/>
  </w:endnote>
  <w:endnote w:type="continuationSeparator" w:id="0">
    <w:p w14:paraId="20CAB333" w14:textId="77777777" w:rsidR="00DE7331" w:rsidRDefault="00DE7331" w:rsidP="00AE03FA">
      <w:pPr>
        <w:spacing w:after="0"/>
      </w:pPr>
      <w:r>
        <w:continuationSeparator/>
      </w:r>
    </w:p>
    <w:p w14:paraId="1B4978A2" w14:textId="77777777" w:rsidR="00DE7331" w:rsidRDefault="00DE7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A376" w14:textId="77777777" w:rsidR="003A30F3" w:rsidRDefault="003A30F3" w:rsidP="00A236AB">
    <w:pPr>
      <w:pStyle w:val="FooterSpace"/>
      <w:ind w:right="707"/>
    </w:pPr>
    <w:r>
      <w:t>Preface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A30F3" w14:paraId="6F66F409"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E83BFEF" w14:textId="77777777" w:rsidR="003A30F3" w:rsidRPr="009E15D6" w:rsidRDefault="003A30F3"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36B74">
            <w:rPr>
              <w:rStyle w:val="PageNumber"/>
              <w:noProof/>
            </w:rPr>
            <w:t>i</w:t>
          </w:r>
          <w:r w:rsidRPr="009E15D6">
            <w:rPr>
              <w:rStyle w:val="PageNumber"/>
            </w:rPr>
            <w:fldChar w:fldCharType="end"/>
          </w:r>
        </w:p>
      </w:tc>
    </w:tr>
  </w:tbl>
  <w:p w14:paraId="5BACF0A8" w14:textId="770B5AB2" w:rsidR="003A30F3" w:rsidRPr="002C2ADF" w:rsidRDefault="003A30F3" w:rsidP="00A236AB">
    <w:pPr>
      <w:pStyle w:val="Footer"/>
      <w:ind w:right="707"/>
      <w:rPr>
        <w:b/>
      </w:rPr>
    </w:pPr>
    <w:r>
      <w:t xml:space="preserve">Essential Services Commission </w:t>
    </w:r>
    <w:sdt>
      <w:sdtPr>
        <w:rPr>
          <w:b/>
        </w:rPr>
        <w:alias w:val="Title"/>
        <w:tag w:val=""/>
        <w:id w:val="779065399"/>
        <w:placeholder>
          <w:docPart w:val="E8FBB1693C42492B8F8EF5D86554E641"/>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7017" w14:textId="77777777" w:rsidR="00D362A3" w:rsidRDefault="00D362A3" w:rsidP="00390F9E">
    <w:pPr>
      <w:pStyle w:val="Footer"/>
      <w:spacing w:before="480"/>
      <w:ind w:right="709"/>
    </w:pPr>
    <w:r w:rsidRPr="00D362A3">
      <w:t>Encouraging advanced practice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75190E" w14:paraId="512CF339"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94C5A32" w14:textId="77777777" w:rsidR="0075190E" w:rsidRPr="009E15D6" w:rsidRDefault="0075190E"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59F420A7" w14:textId="5F3E4010" w:rsidR="00D362A3" w:rsidRPr="002C2ADF" w:rsidRDefault="00D362A3" w:rsidP="00A236AB">
    <w:pPr>
      <w:pStyle w:val="Footer"/>
      <w:ind w:right="707"/>
      <w:rPr>
        <w:b/>
      </w:rPr>
    </w:pPr>
    <w:r>
      <w:t xml:space="preserve">Essential Services Commission </w:t>
    </w:r>
    <w:sdt>
      <w:sdtPr>
        <w:rPr>
          <w:b/>
        </w:rPr>
        <w:alias w:val="Title"/>
        <w:tag w:val=""/>
        <w:id w:val="-688532491"/>
        <w:placeholder>
          <w:docPart w:val="AB89EA94DDF049C7A1711CD503D0B3D4"/>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8073" w14:textId="77777777" w:rsidR="0075190E" w:rsidRPr="00707B2F" w:rsidRDefault="0075190E" w:rsidP="00304C4A">
    <w:pPr>
      <w:pStyle w:val="Footer"/>
      <w:spacing w:before="480"/>
      <w:ind w:right="709"/>
    </w:pPr>
    <w:r w:rsidRPr="0075190E">
      <w:t>Monitoring NCC implementation</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75190E" w14:paraId="5DE43FA0"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73D8356" w14:textId="77777777" w:rsidR="0075190E" w:rsidRPr="009E15D6" w:rsidRDefault="0075190E"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1869BE9C" w14:textId="31241017" w:rsidR="0075190E" w:rsidRPr="002C2ADF" w:rsidRDefault="0075190E" w:rsidP="00304C4A">
    <w:pPr>
      <w:pStyle w:val="Footer"/>
      <w:ind w:right="707"/>
      <w:rPr>
        <w:b/>
      </w:rPr>
    </w:pPr>
    <w:r>
      <w:t xml:space="preserve">Essential Services Commission </w:t>
    </w:r>
    <w:sdt>
      <w:sdtPr>
        <w:rPr>
          <w:b/>
        </w:rPr>
        <w:alias w:val="Title"/>
        <w:tag w:val=""/>
        <w:id w:val="391468416"/>
        <w:placeholder>
          <w:docPart w:val="0A5D3EED4DB9406EB55E1E132D8515AA"/>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B25B" w14:textId="77777777" w:rsidR="0075190E" w:rsidRPr="00707B2F" w:rsidRDefault="0075190E" w:rsidP="00304C4A">
    <w:pPr>
      <w:pStyle w:val="Footer"/>
      <w:spacing w:before="480"/>
      <w:ind w:right="709"/>
    </w:pPr>
    <w:r>
      <w:t xml:space="preserve">Appendix </w:t>
    </w:r>
    <w:r w:rsidR="00AA4562">
      <w:t>A</w:t>
    </w:r>
    <w:r>
      <w:t xml:space="preserve"> – </w:t>
    </w:r>
    <w:r w:rsidR="00AA4562">
      <w:t>Glossary</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75190E" w14:paraId="407EC018"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9320F38" w14:textId="77777777" w:rsidR="0075190E" w:rsidRPr="009E15D6" w:rsidRDefault="0075190E"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599C3002" w14:textId="7E5D535F" w:rsidR="0075190E" w:rsidRPr="002C2ADF" w:rsidRDefault="0075190E" w:rsidP="00304C4A">
    <w:pPr>
      <w:pStyle w:val="Footer"/>
      <w:ind w:right="707"/>
      <w:rPr>
        <w:b/>
      </w:rPr>
    </w:pPr>
    <w:r>
      <w:t xml:space="preserve">Essential Services Commission </w:t>
    </w:r>
    <w:sdt>
      <w:sdtPr>
        <w:rPr>
          <w:b/>
        </w:rPr>
        <w:alias w:val="Title"/>
        <w:tag w:val=""/>
        <w:id w:val="1013573442"/>
        <w:placeholder>
          <w:docPart w:val="800EF980A97541E0B5BF37F31427666E"/>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2669" w14:textId="574BF1CC" w:rsidR="0075190E" w:rsidRPr="00707B2F" w:rsidRDefault="0075190E" w:rsidP="00491822">
    <w:pPr>
      <w:pStyle w:val="Footer"/>
      <w:spacing w:before="480"/>
      <w:ind w:right="709"/>
    </w:pPr>
    <w:r>
      <w:t xml:space="preserve">Appendix </w:t>
    </w:r>
    <w:r w:rsidR="00940FA9">
      <w:t>B</w:t>
    </w:r>
    <w:r>
      <w:t xml:space="preserve"> – </w:t>
    </w:r>
    <w:r w:rsidR="00DE3373">
      <w:t xml:space="preserve">Suggested minimum content for a </w:t>
    </w:r>
    <w:r w:rsidR="00F54FA3">
      <w:t>Development Servicing Plan</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75190E" w14:paraId="782430F2"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9BC4EB4" w14:textId="77777777" w:rsidR="0075190E" w:rsidRPr="009E15D6" w:rsidRDefault="0075190E" w:rsidP="008757C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1F76A0CA" w14:textId="06DBD3C1" w:rsidR="0075190E" w:rsidRPr="002C2ADF" w:rsidRDefault="0075190E" w:rsidP="008757CA">
    <w:pPr>
      <w:pStyle w:val="Footer"/>
      <w:ind w:right="707"/>
      <w:rPr>
        <w:b/>
      </w:rPr>
    </w:pPr>
    <w:r>
      <w:t xml:space="preserve">Essential Services Commission </w:t>
    </w:r>
    <w:sdt>
      <w:sdtPr>
        <w:rPr>
          <w:b/>
        </w:rPr>
        <w:alias w:val="Title"/>
        <w:tag w:val=""/>
        <w:id w:val="-2083214900"/>
        <w:placeholder>
          <w:docPart w:val="800EF980A97541E0B5BF37F31427666E"/>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CDA2" w14:textId="77777777" w:rsidR="003A30F3" w:rsidRPr="00707B2F" w:rsidRDefault="003A30F3" w:rsidP="00A236AB">
    <w:pPr>
      <w:pStyle w:val="FooterSpace"/>
      <w:ind w:right="707"/>
    </w:pPr>
    <w:r>
      <w:t>Contents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A30F3" w14:paraId="00C42F40"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BBD85D7" w14:textId="77777777" w:rsidR="003A30F3" w:rsidRPr="009E15D6" w:rsidRDefault="003A30F3"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36B74">
            <w:rPr>
              <w:rStyle w:val="PageNumber"/>
              <w:noProof/>
            </w:rPr>
            <w:t>iii</w:t>
          </w:r>
          <w:r w:rsidRPr="009E15D6">
            <w:rPr>
              <w:rStyle w:val="PageNumber"/>
            </w:rPr>
            <w:fldChar w:fldCharType="end"/>
          </w:r>
        </w:p>
      </w:tc>
    </w:tr>
  </w:tbl>
  <w:p w14:paraId="015548D3" w14:textId="58CF1B2C" w:rsidR="003A30F3" w:rsidRPr="002C2ADF" w:rsidRDefault="003A30F3" w:rsidP="00A236AB">
    <w:pPr>
      <w:pStyle w:val="Footer"/>
      <w:ind w:right="283"/>
      <w:rPr>
        <w:b/>
      </w:rPr>
    </w:pPr>
    <w:r>
      <w:t xml:space="preserve">Essential Services Commission </w:t>
    </w:r>
    <w:sdt>
      <w:sdtPr>
        <w:rPr>
          <w:b/>
        </w:rPr>
        <w:alias w:val="Title"/>
        <w:tag w:val=""/>
        <w:id w:val="233746944"/>
        <w:placeholder>
          <w:docPart w:val="58A60AF94E8F418CA9D9039AA656CE76"/>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3C0C" w14:textId="77777777" w:rsidR="00370467" w:rsidRPr="00707B2F" w:rsidRDefault="00C70558" w:rsidP="00304C4A">
    <w:pPr>
      <w:pStyle w:val="Footer"/>
      <w:spacing w:before="480"/>
      <w:ind w:right="709"/>
    </w:pPr>
    <w:r>
      <w:t>Executive summary</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70467" w14:paraId="3AD244BA"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0716F94" w14:textId="77777777" w:rsidR="00370467" w:rsidRPr="009E15D6" w:rsidRDefault="00370467"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2FA363BF" w14:textId="5AF5B84F" w:rsidR="00370467" w:rsidRPr="002C2ADF" w:rsidRDefault="00370467" w:rsidP="00304C4A">
    <w:pPr>
      <w:pStyle w:val="Footer"/>
      <w:ind w:right="707"/>
      <w:rPr>
        <w:b/>
      </w:rPr>
    </w:pPr>
    <w:r>
      <w:t xml:space="preserve">Essential Services Commission </w:t>
    </w:r>
    <w:sdt>
      <w:sdtPr>
        <w:rPr>
          <w:b/>
        </w:rPr>
        <w:alias w:val="Title"/>
        <w:tag w:val=""/>
        <w:id w:val="-571042740"/>
        <w:placeholder>
          <w:docPart w:val="40E09FD8103C4040BBC8246001F248DA"/>
        </w:placeholder>
        <w:dataBinding w:prefixMappings="xmlns:ns0='http://purl.org/dc/elements/1.1/' xmlns:ns1='http://schemas.openxmlformats.org/package/2006/metadata/core-properties' " w:xpath="/ns1:coreProperties[1]/ns0:title[1]" w:storeItemID="{6C3C8BC8-F283-45AE-878A-BAB7291924A1}"/>
        <w:text/>
      </w:sdtPr>
      <w:sdtContent>
        <w:r w:rsidR="000968B4">
          <w:rPr>
            <w:b/>
          </w:rPr>
          <w:t>New Customer Contributions Framework</w:t>
        </w:r>
      </w:sdtContent>
    </w:sdt>
    <w:r>
      <w:rPr>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E56A" w14:textId="77777777" w:rsidR="00370467" w:rsidRPr="00707B2F" w:rsidRDefault="00370467" w:rsidP="00304C4A">
    <w:pPr>
      <w:pStyle w:val="Footer"/>
      <w:spacing w:before="480"/>
      <w:ind w:right="709"/>
    </w:pPr>
    <w:r>
      <w:t xml:space="preserve">Overview </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70467" w14:paraId="6A12CE1F"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2A90ADE" w14:textId="77777777" w:rsidR="00370467" w:rsidRPr="009E15D6" w:rsidRDefault="00370467"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6E7A758B" w14:textId="1EC95F92" w:rsidR="00370467" w:rsidRPr="002C2ADF" w:rsidRDefault="00370467" w:rsidP="00304C4A">
    <w:pPr>
      <w:pStyle w:val="Footer"/>
      <w:ind w:right="707"/>
      <w:rPr>
        <w:b/>
      </w:rPr>
    </w:pPr>
    <w:r>
      <w:t xml:space="preserve">Essential Services Commission </w:t>
    </w:r>
    <w:sdt>
      <w:sdtPr>
        <w:rPr>
          <w:b/>
        </w:rPr>
        <w:alias w:val="Title"/>
        <w:tag w:val=""/>
        <w:id w:val="-2130695043"/>
        <w:placeholder>
          <w:docPart w:val="40E09FD8103C4040BBC8246001F248DA"/>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AADE" w14:textId="77777777" w:rsidR="00370467" w:rsidRPr="00707B2F" w:rsidRDefault="00370467" w:rsidP="003F6372">
    <w:pPr>
      <w:pStyle w:val="FooterSpace"/>
      <w:ind w:right="707"/>
    </w:pPr>
    <w:r w:rsidRPr="00370467">
      <w:t>New customer contributions and the regulatory framework</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70467" w14:paraId="575E7D10"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CB8C4B0" w14:textId="77777777" w:rsidR="00370467" w:rsidRPr="009E15D6" w:rsidRDefault="00370467"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5EF0A2A8" w14:textId="53B8742A" w:rsidR="00370467" w:rsidRPr="002C2ADF" w:rsidRDefault="00370467" w:rsidP="00154A59">
    <w:pPr>
      <w:pStyle w:val="Footer"/>
      <w:ind w:right="283"/>
      <w:rPr>
        <w:b/>
      </w:rPr>
    </w:pPr>
    <w:r>
      <w:t xml:space="preserve">Essential Services Commission </w:t>
    </w:r>
    <w:sdt>
      <w:sdtPr>
        <w:rPr>
          <w:b/>
        </w:rPr>
        <w:alias w:val="Title"/>
        <w:tag w:val=""/>
        <w:id w:val="591364022"/>
        <w:placeholder>
          <w:docPart w:val="3623774336344EE5AD9D7E7B1E7B80D9"/>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24CD" w14:textId="31E57591" w:rsidR="008607FE" w:rsidRPr="00707B2F" w:rsidRDefault="00085400" w:rsidP="00304C4A">
    <w:pPr>
      <w:pStyle w:val="Footer"/>
      <w:ind w:right="707"/>
    </w:pPr>
    <w:r>
      <w:t xml:space="preserve">Our principles-based NCC </w:t>
    </w:r>
    <w:r w:rsidR="007D35CF">
      <w:t>F</w:t>
    </w:r>
    <w:r>
      <w:t>ramework</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607FE" w14:paraId="6FFE1BB2"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0C6A6E9" w14:textId="77777777" w:rsidR="008607FE" w:rsidRPr="009E15D6" w:rsidRDefault="008607FE"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027980D1" w14:textId="3E1F7413" w:rsidR="003809FC" w:rsidRPr="002C2ADF" w:rsidRDefault="008607FE" w:rsidP="00304C4A">
    <w:pPr>
      <w:pStyle w:val="Footer"/>
      <w:ind w:right="707"/>
      <w:rPr>
        <w:b/>
      </w:rPr>
    </w:pPr>
    <w:r>
      <w:t xml:space="preserve">Essential Services Commission </w:t>
    </w:r>
    <w:sdt>
      <w:sdtPr>
        <w:rPr>
          <w:b/>
        </w:rPr>
        <w:alias w:val="Title"/>
        <w:tag w:val=""/>
        <w:id w:val="99844688"/>
        <w:placeholder>
          <w:docPart w:val="A299955D4E484940807840F17E8BCFC9"/>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8F95" w14:textId="1AB7D8BF" w:rsidR="00DA2212" w:rsidRPr="00707B2F" w:rsidRDefault="00C442D3" w:rsidP="00304C4A">
    <w:pPr>
      <w:pStyle w:val="Footer"/>
      <w:spacing w:before="480"/>
      <w:ind w:right="709"/>
    </w:pPr>
    <w:r>
      <w:t xml:space="preserve">Clarifying the NCC </w:t>
    </w:r>
    <w:r w:rsidR="00FB0DE6">
      <w:t>F</w:t>
    </w:r>
    <w:r>
      <w:t>ramework</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DA2212" w14:paraId="18FBA64D"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0383FFD" w14:textId="77777777" w:rsidR="00DA2212" w:rsidRPr="009E15D6" w:rsidRDefault="00DA2212"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0927A634" w14:textId="4D4643B9" w:rsidR="00EF03BB" w:rsidRPr="002C2ADF" w:rsidRDefault="00DA2212" w:rsidP="00304C4A">
    <w:pPr>
      <w:pStyle w:val="Footer"/>
      <w:ind w:right="707"/>
      <w:rPr>
        <w:b/>
      </w:rPr>
    </w:pPr>
    <w:r>
      <w:t xml:space="preserve">Essential Services Commission </w:t>
    </w:r>
    <w:sdt>
      <w:sdtPr>
        <w:rPr>
          <w:b/>
        </w:rPr>
        <w:alias w:val="Title"/>
        <w:tag w:val=""/>
        <w:id w:val="-1735005913"/>
        <w:placeholder>
          <w:docPart w:val="4948F762E9C442BCAE60487B1BC3FFF6"/>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44CA" w14:textId="77777777" w:rsidR="0033357D" w:rsidRPr="00707B2F" w:rsidRDefault="0033357D" w:rsidP="006A1530">
    <w:pPr>
      <w:pStyle w:val="Footer"/>
      <w:spacing w:before="480"/>
      <w:ind w:right="709"/>
    </w:pPr>
    <w:r w:rsidRPr="0033357D">
      <w:t>Requiring minimum information disclosures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3357D" w14:paraId="36A23B47"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68FD318" w14:textId="77777777" w:rsidR="0033357D" w:rsidRPr="009E15D6" w:rsidRDefault="0033357D"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1786ADF0" w14:textId="09C662F0" w:rsidR="0033357D" w:rsidRPr="002C2ADF" w:rsidRDefault="0033357D" w:rsidP="00A236AB">
    <w:pPr>
      <w:pStyle w:val="Footer"/>
      <w:ind w:right="707"/>
      <w:rPr>
        <w:b/>
      </w:rPr>
    </w:pPr>
    <w:r>
      <w:t xml:space="preserve">Essential Services Commission </w:t>
    </w:r>
    <w:sdt>
      <w:sdtPr>
        <w:rPr>
          <w:b/>
        </w:rPr>
        <w:alias w:val="Title"/>
        <w:tag w:val=""/>
        <w:id w:val="-1651671103"/>
        <w:placeholder>
          <w:docPart w:val="54A9A9232DE54E9BA2154DCE4A4C305A"/>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3E4A" w14:textId="77777777" w:rsidR="0033357D" w:rsidRPr="00707B2F" w:rsidRDefault="0033357D" w:rsidP="00304C4A">
    <w:pPr>
      <w:pStyle w:val="Footer"/>
      <w:spacing w:before="480"/>
      <w:ind w:right="709"/>
    </w:pPr>
    <w:r w:rsidRPr="0033357D">
      <w:t>Empowering NCC calculations and negotiations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3357D" w14:paraId="7B2D5E9B"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C307CB7" w14:textId="77777777" w:rsidR="0033357D" w:rsidRPr="009E15D6" w:rsidRDefault="0033357D" w:rsidP="00304C4A">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16935041" w14:textId="7521AB74" w:rsidR="0033357D" w:rsidRPr="002C2ADF" w:rsidRDefault="0033357D" w:rsidP="00304C4A">
    <w:pPr>
      <w:pStyle w:val="Footer"/>
      <w:ind w:right="707"/>
      <w:rPr>
        <w:b/>
      </w:rPr>
    </w:pPr>
    <w:r>
      <w:t xml:space="preserve">Essential Services Commission </w:t>
    </w:r>
    <w:sdt>
      <w:sdtPr>
        <w:rPr>
          <w:b/>
        </w:rPr>
        <w:alias w:val="Title"/>
        <w:tag w:val=""/>
        <w:id w:val="-1323728449"/>
        <w:placeholder>
          <w:docPart w:val="15EB10DE0DC647B08B462B91DFB4D415"/>
        </w:placeholder>
        <w:dataBinding w:prefixMappings="xmlns:ns0='http://purl.org/dc/elements/1.1/' xmlns:ns1='http://schemas.openxmlformats.org/package/2006/metadata/core-properties' " w:xpath="/ns1:coreProperties[1]/ns0:title[1]" w:storeItemID="{6C3C8BC8-F283-45AE-878A-BAB7291924A1}"/>
        <w:text/>
      </w:sdtPr>
      <w:sdtContent>
        <w:r w:rsidR="008E37B2">
          <w:rPr>
            <w:b/>
          </w:rPr>
          <w:t>New Customer Contributions Framework</w:t>
        </w:r>
      </w:sdtContent>
    </w:sdt>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1C9F" w14:textId="77777777" w:rsidR="00DE7331" w:rsidRPr="00CF33F6" w:rsidRDefault="00DE7331" w:rsidP="00AE03FA">
      <w:pPr>
        <w:spacing w:after="0"/>
        <w:rPr>
          <w:color w:val="75787B" w:themeColor="background2"/>
        </w:rPr>
      </w:pPr>
      <w:bookmarkStart w:id="0" w:name="_Hlk480978878"/>
      <w:bookmarkEnd w:id="0"/>
      <w:r w:rsidRPr="00CF33F6">
        <w:rPr>
          <w:color w:val="75787B" w:themeColor="background2"/>
        </w:rPr>
        <w:separator/>
      </w:r>
    </w:p>
  </w:footnote>
  <w:footnote w:type="continuationSeparator" w:id="0">
    <w:p w14:paraId="10C5DFFB" w14:textId="77777777" w:rsidR="00DE7331" w:rsidRDefault="00DE7331" w:rsidP="00AE03FA">
      <w:pPr>
        <w:spacing w:after="0"/>
      </w:pPr>
      <w:r>
        <w:continuationSeparator/>
      </w:r>
    </w:p>
    <w:p w14:paraId="122E4E45" w14:textId="77777777" w:rsidR="00DE7331" w:rsidRDefault="00DE7331"/>
  </w:footnote>
  <w:footnote w:id="1">
    <w:p w14:paraId="1F9FB75F" w14:textId="77777777" w:rsidR="001918AC" w:rsidRDefault="001918AC" w:rsidP="001918AC">
      <w:pPr>
        <w:pStyle w:val="FootnoteText"/>
      </w:pPr>
      <w:r w:rsidRPr="00F56AC2">
        <w:rPr>
          <w:rStyle w:val="FootnoteReference"/>
        </w:rPr>
        <w:footnoteRef/>
      </w:r>
      <w:r w:rsidRPr="00F56AC2">
        <w:t xml:space="preserve"> Clause 13</w:t>
      </w:r>
    </w:p>
  </w:footnote>
  <w:footnote w:id="2">
    <w:p w14:paraId="689C55AB" w14:textId="78B5FAC4" w:rsidR="00744AE3" w:rsidRDefault="00744AE3" w:rsidP="0002558E">
      <w:pPr>
        <w:pStyle w:val="FootnoteText"/>
        <w:ind w:left="284" w:hanging="284"/>
      </w:pPr>
      <w:r>
        <w:rPr>
          <w:rStyle w:val="FootnoteReference"/>
        </w:rPr>
        <w:footnoteRef/>
      </w:r>
      <w:r>
        <w:t xml:space="preserve"> </w:t>
      </w:r>
      <w:r w:rsidR="0002558E">
        <w:tab/>
      </w:r>
      <w:r w:rsidR="00E944AE">
        <w:t xml:space="preserve">Some of the issues raised related to </w:t>
      </w:r>
      <w:r w:rsidR="009E6B45" w:rsidRPr="00563187">
        <w:t>unjustified cost attributions</w:t>
      </w:r>
      <w:r w:rsidR="009E6B45">
        <w:t xml:space="preserve">, a </w:t>
      </w:r>
      <w:r w:rsidR="009E6B45" w:rsidRPr="00563187">
        <w:t>preference for standard NCC pricing</w:t>
      </w:r>
      <w:r w:rsidR="009E6B45">
        <w:t>, inadequate negotiating frameworks, poor engagement, inconsistent application of methodologies and uncertainty in the treatment of gifted/reticulation assets</w:t>
      </w:r>
      <w:r w:rsidR="0002558E">
        <w:t>.</w:t>
      </w:r>
    </w:p>
  </w:footnote>
  <w:footnote w:id="3">
    <w:p w14:paraId="3440420F" w14:textId="77777777" w:rsidR="000411F5" w:rsidRDefault="000411F5" w:rsidP="000411F5">
      <w:pPr>
        <w:pStyle w:val="FootnoteText"/>
      </w:pPr>
      <w:r w:rsidRPr="00635CA0">
        <w:rPr>
          <w:rStyle w:val="FootnoteReference"/>
        </w:rPr>
        <w:footnoteRef/>
      </w:r>
      <w:r w:rsidRPr="00635CA0">
        <w:t xml:space="preserve"> Clause 13</w:t>
      </w:r>
    </w:p>
  </w:footnote>
  <w:footnote w:id="4">
    <w:p w14:paraId="7D6D312E" w14:textId="77777777" w:rsidR="00BB6EE8" w:rsidRPr="003F4193" w:rsidRDefault="00BB6EE8" w:rsidP="00BB6EE8">
      <w:r>
        <w:rPr>
          <w:rStyle w:val="FootnoteReference"/>
        </w:rPr>
        <w:footnoteRef/>
      </w:r>
      <w:r>
        <w:t xml:space="preserve"> </w:t>
      </w:r>
      <w:r w:rsidRPr="00BB6EE8">
        <w:rPr>
          <w:sz w:val="18"/>
          <w:szCs w:val="18"/>
        </w:rPr>
        <w:t xml:space="preserve">Following publication of this </w:t>
      </w:r>
      <w:r w:rsidRPr="00BB6EE8">
        <w:rPr>
          <w:i/>
          <w:iCs/>
          <w:sz w:val="18"/>
          <w:szCs w:val="18"/>
        </w:rPr>
        <w:t>New Customer Contributions</w:t>
      </w:r>
      <w:r w:rsidRPr="00BB6EE8">
        <w:rPr>
          <w:i/>
          <w:sz w:val="18"/>
          <w:szCs w:val="18"/>
        </w:rPr>
        <w:t xml:space="preserve"> Framework</w:t>
      </w:r>
      <w:r w:rsidRPr="00BB6EE8">
        <w:rPr>
          <w:sz w:val="18"/>
          <w:szCs w:val="18"/>
        </w:rPr>
        <w:t>, the commission will work with industry to develop case studies and update the NCC modelling templates in 2026. We will then hold training workshops on costing and modelling NCCs.</w:t>
      </w:r>
    </w:p>
    <w:p w14:paraId="4D01F3B1" w14:textId="6104A0D4" w:rsidR="00BB6EE8" w:rsidRDefault="00BB6EE8">
      <w:pPr>
        <w:pStyle w:val="FootnoteText"/>
      </w:pPr>
    </w:p>
  </w:footnote>
  <w:footnote w:id="5">
    <w:p w14:paraId="0A579A1F" w14:textId="186D661C" w:rsidR="00B23B33" w:rsidRDefault="00B23B33" w:rsidP="00B23B33">
      <w:pPr>
        <w:pStyle w:val="FootnoteText"/>
        <w:ind w:left="284" w:hanging="284"/>
      </w:pPr>
      <w:r>
        <w:rPr>
          <w:rStyle w:val="FootnoteReference"/>
        </w:rPr>
        <w:footnoteRef/>
      </w:r>
      <w:r>
        <w:t xml:space="preserve"> </w:t>
      </w:r>
      <w:r>
        <w:tab/>
      </w:r>
      <w:r w:rsidR="002F7DDC">
        <w:t xml:space="preserve">See </w:t>
      </w:r>
      <w:r w:rsidRPr="002F7DDC">
        <w:rPr>
          <w:i/>
        </w:rPr>
        <w:t>Water Act</w:t>
      </w:r>
      <w:r w:rsidR="002F7DDC" w:rsidRPr="002F7DDC">
        <w:rPr>
          <w:i/>
          <w:iCs/>
        </w:rPr>
        <w:t xml:space="preserve"> 1989</w:t>
      </w:r>
      <w:r w:rsidRPr="00B23B33">
        <w:t>, s.</w:t>
      </w:r>
      <w:r w:rsidR="008D0E04">
        <w:t xml:space="preserve"> </w:t>
      </w:r>
      <w:r w:rsidRPr="00B23B33">
        <w:t>268(2).</w:t>
      </w:r>
    </w:p>
  </w:footnote>
  <w:footnote w:id="6">
    <w:p w14:paraId="3821D492" w14:textId="77777777" w:rsidR="001723E8" w:rsidRDefault="001723E8" w:rsidP="001723E8">
      <w:pPr>
        <w:pStyle w:val="FootnoteText"/>
        <w:ind w:left="284" w:hanging="284"/>
      </w:pPr>
      <w:r>
        <w:rPr>
          <w:rStyle w:val="FootnoteReference"/>
        </w:rPr>
        <w:footnoteRef/>
      </w:r>
      <w:r>
        <w:t xml:space="preserve"> </w:t>
      </w:r>
      <w:r>
        <w:tab/>
        <w:t xml:space="preserve">See </w:t>
      </w:r>
      <w:r w:rsidRPr="00E26057">
        <w:rPr>
          <w:i/>
        </w:rPr>
        <w:t>Water Act 1989</w:t>
      </w:r>
      <w:r>
        <w:t>,</w:t>
      </w:r>
      <w:r w:rsidRPr="00B23B33">
        <w:t xml:space="preserve"> s.</w:t>
      </w:r>
      <w:r>
        <w:t xml:space="preserve"> </w:t>
      </w:r>
      <w:r w:rsidRPr="00B23B33">
        <w:t>268(3).</w:t>
      </w:r>
    </w:p>
  </w:footnote>
  <w:footnote w:id="7">
    <w:p w14:paraId="5AE7A80B" w14:textId="2A59AF7D" w:rsidR="00B23B33" w:rsidRDefault="00B23B33" w:rsidP="00B23B33">
      <w:pPr>
        <w:pStyle w:val="FootnoteText"/>
        <w:ind w:left="284" w:hanging="284"/>
      </w:pPr>
      <w:r>
        <w:rPr>
          <w:rStyle w:val="FootnoteReference"/>
        </w:rPr>
        <w:footnoteRef/>
      </w:r>
      <w:r>
        <w:t xml:space="preserve"> </w:t>
      </w:r>
      <w:r>
        <w:tab/>
      </w:r>
      <w:r w:rsidRPr="00B23B33">
        <w:t>W</w:t>
      </w:r>
      <w:r w:rsidR="000A7866">
        <w:t xml:space="preserve">ater </w:t>
      </w:r>
      <w:r w:rsidRPr="00B23B33">
        <w:t>I</w:t>
      </w:r>
      <w:r w:rsidR="000A7866">
        <w:t xml:space="preserve">ndustry </w:t>
      </w:r>
      <w:r w:rsidRPr="00B23B33">
        <w:t>R</w:t>
      </w:r>
      <w:r w:rsidR="000A7866">
        <w:t xml:space="preserve">egulatory </w:t>
      </w:r>
      <w:r w:rsidRPr="00B23B33">
        <w:t>O</w:t>
      </w:r>
      <w:r w:rsidR="000A7866">
        <w:t>rder (</w:t>
      </w:r>
      <w:r w:rsidRPr="00B23B33">
        <w:t>WIRO</w:t>
      </w:r>
      <w:r w:rsidR="000A7866">
        <w:t>)</w:t>
      </w:r>
      <w:r w:rsidRPr="00B23B33">
        <w:t>, cl</w:t>
      </w:r>
      <w:r w:rsidR="007D2CB8">
        <w:t>.</w:t>
      </w:r>
      <w:r w:rsidRPr="00B23B33">
        <w:t xml:space="preserve"> 7(b) </w:t>
      </w:r>
      <w:r w:rsidRPr="00B23B33">
        <w:t xml:space="preserve">identifies services to which developer charges apply: defined as '(a) contributions to the costs of works imposed under Division 6 of Part 13 of the </w:t>
      </w:r>
      <w:r w:rsidRPr="00F764A5">
        <w:t>Water Act 1989</w:t>
      </w:r>
      <w:r w:rsidRPr="00B23B33">
        <w:t>; or (b) contributions to the cost of works imposed under section 196 and 197 of the</w:t>
      </w:r>
      <w:r w:rsidRPr="00F764A5">
        <w:rPr>
          <w:i/>
        </w:rPr>
        <w:t xml:space="preserve"> </w:t>
      </w:r>
      <w:r w:rsidRPr="00D053EE">
        <w:rPr>
          <w:i/>
        </w:rPr>
        <w:t>Water Act 1989</w:t>
      </w:r>
      <w:r w:rsidRPr="00B23B33">
        <w:t>.</w:t>
      </w:r>
      <w:r w:rsidR="004E1F08">
        <w:t>’</w:t>
      </w:r>
    </w:p>
  </w:footnote>
  <w:footnote w:id="8">
    <w:p w14:paraId="09938D36" w14:textId="3D466093" w:rsidR="00921769" w:rsidRDefault="00921769" w:rsidP="00B4668E">
      <w:pPr>
        <w:pStyle w:val="FootnoteText"/>
        <w:ind w:left="284" w:hanging="284"/>
      </w:pPr>
      <w:r>
        <w:rPr>
          <w:rStyle w:val="FootnoteReference"/>
        </w:rPr>
        <w:footnoteRef/>
      </w:r>
      <w:r>
        <w:t xml:space="preserve"> </w:t>
      </w:r>
      <w:r>
        <w:tab/>
      </w:r>
      <w:r w:rsidRPr="00921769">
        <w:t>WIRO, cl</w:t>
      </w:r>
      <w:r w:rsidR="00F939B0">
        <w:t>.</w:t>
      </w:r>
      <w:r w:rsidRPr="00921769">
        <w:t xml:space="preserve"> 8.</w:t>
      </w:r>
    </w:p>
  </w:footnote>
  <w:footnote w:id="9">
    <w:p w14:paraId="7C3C1F17" w14:textId="4D1E9069" w:rsidR="001A6498" w:rsidRDefault="001A6498" w:rsidP="001A6498">
      <w:pPr>
        <w:pStyle w:val="FootnoteText"/>
        <w:ind w:left="284" w:hanging="284"/>
      </w:pPr>
      <w:r>
        <w:rPr>
          <w:rStyle w:val="FootnoteReference"/>
        </w:rPr>
        <w:footnoteRef/>
      </w:r>
      <w:r>
        <w:t xml:space="preserve"> </w:t>
      </w:r>
      <w:r>
        <w:tab/>
      </w:r>
      <w:r w:rsidRPr="001A6498">
        <w:t>WIRO, cl</w:t>
      </w:r>
      <w:r w:rsidR="00F939B0">
        <w:t>.</w:t>
      </w:r>
      <w:r w:rsidRPr="001A6498">
        <w:t xml:space="preserve"> 11.</w:t>
      </w:r>
    </w:p>
  </w:footnote>
  <w:footnote w:id="10">
    <w:p w14:paraId="73125997" w14:textId="12E79FA2" w:rsidR="005E168F" w:rsidRDefault="005E168F" w:rsidP="005E168F">
      <w:pPr>
        <w:pStyle w:val="FootnoteText"/>
        <w:ind w:left="284" w:hanging="284"/>
      </w:pPr>
      <w:r>
        <w:rPr>
          <w:rStyle w:val="FootnoteReference"/>
        </w:rPr>
        <w:footnoteRef/>
      </w:r>
      <w:r>
        <w:t xml:space="preserve"> </w:t>
      </w:r>
      <w:r>
        <w:tab/>
      </w:r>
      <w:r w:rsidRPr="005E168F">
        <w:t>W</w:t>
      </w:r>
      <w:r w:rsidR="00EA6C66">
        <w:t>I</w:t>
      </w:r>
      <w:r w:rsidRPr="005E168F">
        <w:t>RO, cl</w:t>
      </w:r>
      <w:r w:rsidR="00F939B0">
        <w:t>.</w:t>
      </w:r>
      <w:r w:rsidRPr="005E168F">
        <w:t xml:space="preserve"> 13</w:t>
      </w:r>
      <w:r>
        <w:t>.</w:t>
      </w:r>
    </w:p>
  </w:footnote>
  <w:footnote w:id="11">
    <w:p w14:paraId="395F5B1A" w14:textId="725B34E4" w:rsidR="00527862" w:rsidRDefault="00527862" w:rsidP="00527862">
      <w:pPr>
        <w:pStyle w:val="FootnoteText"/>
        <w:ind w:left="284" w:hanging="284"/>
      </w:pPr>
      <w:r>
        <w:rPr>
          <w:rStyle w:val="FootnoteReference"/>
        </w:rPr>
        <w:footnoteRef/>
      </w:r>
      <w:r>
        <w:t xml:space="preserve"> </w:t>
      </w:r>
      <w:r>
        <w:tab/>
      </w:r>
      <w:r w:rsidR="00104FF3" w:rsidRPr="00104FF3">
        <w:t>WIRO cl</w:t>
      </w:r>
      <w:r w:rsidR="00F939B0">
        <w:t>.</w:t>
      </w:r>
      <w:r w:rsidR="00104FF3" w:rsidRPr="00104FF3">
        <w:t xml:space="preserve"> 14(b)(i)</w:t>
      </w:r>
      <w:r w:rsidR="00104FF3">
        <w:t>.</w:t>
      </w:r>
    </w:p>
  </w:footnote>
  <w:footnote w:id="12">
    <w:p w14:paraId="1C1324F0" w14:textId="77777777" w:rsidR="00FD5395" w:rsidRDefault="00FD5395" w:rsidP="00FD5395">
      <w:pPr>
        <w:pStyle w:val="FootnoteText"/>
        <w:ind w:left="284" w:hanging="284"/>
      </w:pPr>
      <w:r>
        <w:rPr>
          <w:rStyle w:val="FootnoteReference"/>
        </w:rPr>
        <w:footnoteRef/>
      </w:r>
      <w:r>
        <w:t xml:space="preserve"> </w:t>
      </w:r>
      <w:r>
        <w:tab/>
        <w:t>WIRO</w:t>
      </w:r>
      <w:r w:rsidRPr="00B23B33">
        <w:t>, cl</w:t>
      </w:r>
      <w:r>
        <w:t>.</w:t>
      </w:r>
      <w:r w:rsidRPr="00B23B33">
        <w:t xml:space="preserve"> 13.</w:t>
      </w:r>
    </w:p>
  </w:footnote>
  <w:footnote w:id="13">
    <w:p w14:paraId="2DDA9761" w14:textId="15553E59" w:rsidR="00E3554B" w:rsidRDefault="00E3554B" w:rsidP="00E3554B">
      <w:pPr>
        <w:pStyle w:val="FootnoteText"/>
        <w:ind w:left="284" w:hanging="284"/>
      </w:pPr>
      <w:r>
        <w:rPr>
          <w:rStyle w:val="FootnoteReference"/>
        </w:rPr>
        <w:footnoteRef/>
      </w:r>
      <w:r>
        <w:t xml:space="preserve"> </w:t>
      </w:r>
      <w:r>
        <w:tab/>
      </w:r>
      <w:r w:rsidR="0096721A">
        <w:t>This may also apply</w:t>
      </w:r>
      <w:r w:rsidRPr="00B73B04">
        <w:t xml:space="preserve"> if a water business </w:t>
      </w:r>
      <w:r w:rsidRPr="00B73B04">
        <w:t xml:space="preserve">fails to submit a price submission within the time </w:t>
      </w:r>
      <w:r w:rsidR="00A5414A" w:rsidRPr="00B73B04">
        <w:t>period</w:t>
      </w:r>
      <w:r w:rsidRPr="00B73B04">
        <w:t xml:space="preserve"> specified by the commission</w:t>
      </w:r>
      <w:r>
        <w:t>.</w:t>
      </w:r>
    </w:p>
  </w:footnote>
  <w:footnote w:id="14">
    <w:p w14:paraId="2EE5E6BB" w14:textId="70002A45" w:rsidR="00E6715A" w:rsidRDefault="00E6715A" w:rsidP="00E531C9">
      <w:pPr>
        <w:pStyle w:val="FootnoteText"/>
        <w:ind w:left="284" w:hanging="284"/>
      </w:pPr>
      <w:r>
        <w:rPr>
          <w:rStyle w:val="FootnoteReference"/>
        </w:rPr>
        <w:footnoteRef/>
      </w:r>
      <w:r>
        <w:t xml:space="preserve"> </w:t>
      </w:r>
      <w:r w:rsidR="00E531C9">
        <w:tab/>
      </w:r>
      <w:r w:rsidR="00FA32A0">
        <w:t>Statu</w:t>
      </w:r>
      <w:r w:rsidR="00D453A6">
        <w:t xml:space="preserve">tory cost categories </w:t>
      </w:r>
      <w:r w:rsidR="00D42E85">
        <w:t>mean</w:t>
      </w:r>
      <w:r w:rsidR="00D453A6">
        <w:t xml:space="preserve"> costs for works imposed under Division 6 of Part 13 of the </w:t>
      </w:r>
      <w:r w:rsidR="00D453A6" w:rsidRPr="00E34552">
        <w:rPr>
          <w:i/>
          <w:iCs/>
        </w:rPr>
        <w:t>Water Act 19</w:t>
      </w:r>
      <w:r w:rsidR="00E34552" w:rsidRPr="00E34552">
        <w:rPr>
          <w:i/>
          <w:iCs/>
        </w:rPr>
        <w:t xml:space="preserve">89. </w:t>
      </w:r>
    </w:p>
  </w:footnote>
  <w:footnote w:id="15">
    <w:p w14:paraId="64A63295" w14:textId="0AFED50D" w:rsidR="003F4AAC" w:rsidRDefault="003F4AAC">
      <w:pPr>
        <w:pStyle w:val="FootnoteText"/>
      </w:pPr>
      <w:r>
        <w:rPr>
          <w:rStyle w:val="FootnoteReference"/>
        </w:rPr>
        <w:footnoteRef/>
      </w:r>
      <w:r>
        <w:t xml:space="preserve"> See </w:t>
      </w:r>
      <w:r w:rsidR="00B57D9F">
        <w:t>page 16.</w:t>
      </w:r>
    </w:p>
  </w:footnote>
  <w:footnote w:id="16">
    <w:p w14:paraId="36B49928" w14:textId="1BB5E045" w:rsidR="00890B45" w:rsidRDefault="00890B45" w:rsidP="00890B45">
      <w:pPr>
        <w:pStyle w:val="FootnoteText"/>
        <w:ind w:left="284" w:hanging="284"/>
      </w:pPr>
      <w:r>
        <w:rPr>
          <w:rStyle w:val="FootnoteReference"/>
        </w:rPr>
        <w:footnoteRef/>
      </w:r>
      <w:r>
        <w:t xml:space="preserve"> </w:t>
      </w:r>
      <w:r>
        <w:tab/>
      </w:r>
      <w:r w:rsidR="006D06D3">
        <w:t xml:space="preserve">See </w:t>
      </w:r>
      <w:r w:rsidRPr="006D06D3">
        <w:rPr>
          <w:i/>
        </w:rPr>
        <w:t xml:space="preserve">Water Act </w:t>
      </w:r>
      <w:r w:rsidR="006D06D3" w:rsidRPr="006D06D3">
        <w:rPr>
          <w:i/>
          <w:iCs/>
        </w:rPr>
        <w:t>1989</w:t>
      </w:r>
      <w:r w:rsidR="006D06D3">
        <w:t xml:space="preserve"> </w:t>
      </w:r>
      <w:r w:rsidRPr="00890B45">
        <w:t>s.268(2).</w:t>
      </w:r>
    </w:p>
  </w:footnote>
  <w:footnote w:id="17">
    <w:p w14:paraId="2262FF20" w14:textId="16DD1782" w:rsidR="00FC6911" w:rsidRDefault="00FC6911" w:rsidP="00FC6911">
      <w:pPr>
        <w:pStyle w:val="FootnoteText"/>
        <w:ind w:left="284" w:hanging="284"/>
      </w:pPr>
      <w:r>
        <w:rPr>
          <w:rStyle w:val="FootnoteReference"/>
        </w:rPr>
        <w:footnoteRef/>
      </w:r>
      <w:r>
        <w:t xml:space="preserve"> </w:t>
      </w:r>
      <w:r>
        <w:tab/>
      </w:r>
      <w:r w:rsidRPr="0081026A">
        <w:rPr>
          <w:i/>
        </w:rPr>
        <w:t>Water Act</w:t>
      </w:r>
      <w:r w:rsidRPr="0081026A">
        <w:rPr>
          <w:i/>
          <w:iCs/>
        </w:rPr>
        <w:t xml:space="preserve"> </w:t>
      </w:r>
      <w:r w:rsidR="007B6D33" w:rsidRPr="0081026A">
        <w:rPr>
          <w:i/>
          <w:iCs/>
        </w:rPr>
        <w:t>1989</w:t>
      </w:r>
      <w:r w:rsidRPr="0081026A">
        <w:rPr>
          <w:i/>
        </w:rPr>
        <w:t xml:space="preserve"> </w:t>
      </w:r>
      <w:r w:rsidRPr="00FC6911">
        <w:t>s268(4)(c) requires that a notice imposing an NCC ‘must specify any works or services that have been or will be provided’ among other things.</w:t>
      </w:r>
    </w:p>
  </w:footnote>
  <w:footnote w:id="18">
    <w:p w14:paraId="36899DFC" w14:textId="51443A59" w:rsidR="004F067E" w:rsidRDefault="004F067E" w:rsidP="004F067E">
      <w:pPr>
        <w:pStyle w:val="FootnoteText"/>
        <w:ind w:left="284" w:hanging="284"/>
      </w:pPr>
      <w:r>
        <w:rPr>
          <w:rStyle w:val="FootnoteReference"/>
        </w:rPr>
        <w:footnoteRef/>
      </w:r>
      <w:r>
        <w:t xml:space="preserve"> </w:t>
      </w:r>
      <w:r>
        <w:tab/>
      </w:r>
      <w:r w:rsidRPr="002525E6">
        <w:t>Other than costs associated with connecting them into the existing system and any required capacity expansion upstream or downstream of the connection point. Such costs would be included in a water business</w:t>
      </w:r>
      <w:r w:rsidR="003D083F">
        <w:t>’</w:t>
      </w:r>
      <w:r w:rsidRPr="002525E6">
        <w:t>s incremental costs.</w:t>
      </w:r>
    </w:p>
  </w:footnote>
  <w:footnote w:id="19">
    <w:p w14:paraId="13862DF7" w14:textId="4322A0FF" w:rsidR="006D67BE" w:rsidRDefault="006D67BE">
      <w:pPr>
        <w:pStyle w:val="FootnoteText"/>
      </w:pPr>
      <w:r w:rsidRPr="001756F9">
        <w:rPr>
          <w:rStyle w:val="FootnoteReference"/>
        </w:rPr>
        <w:footnoteRef/>
      </w:r>
      <w:r w:rsidRPr="001756F9">
        <w:t xml:space="preserve"> </w:t>
      </w:r>
      <w:r w:rsidR="001F4EFB">
        <w:t xml:space="preserve">  </w:t>
      </w:r>
      <w:r w:rsidRPr="001756F9">
        <w:t xml:space="preserve">Section 4.3 </w:t>
      </w:r>
      <w:r w:rsidR="00E94F5E" w:rsidRPr="001756F9">
        <w:t xml:space="preserve">discusses treatment of incremental benefits and section 5.1 explains how connection policies must </w:t>
      </w:r>
      <w:r w:rsidR="001F4EFB">
        <w:br/>
        <w:t xml:space="preserve">      </w:t>
      </w:r>
      <w:r w:rsidR="00EA7CBA" w:rsidRPr="001756F9">
        <w:t>explain how gifting arrangements account for incremental benefits in these circumstances.</w:t>
      </w:r>
    </w:p>
  </w:footnote>
  <w:footnote w:id="20">
    <w:p w14:paraId="719455D9" w14:textId="1DAED32A" w:rsidR="00DA4E93" w:rsidRDefault="00DA4E93" w:rsidP="00DA4E93">
      <w:pPr>
        <w:pStyle w:val="FootnoteText"/>
        <w:ind w:left="284" w:hanging="284"/>
      </w:pPr>
      <w:r>
        <w:rPr>
          <w:rStyle w:val="FootnoteReference"/>
        </w:rPr>
        <w:footnoteRef/>
      </w:r>
      <w:r>
        <w:t xml:space="preserve"> </w:t>
      </w:r>
      <w:r>
        <w:tab/>
      </w:r>
      <w:r w:rsidRPr="00DA4E93">
        <w:t>While our pricing model uses a post-tax return to set service prices as those prices are inclusive of allowances for tax costs, a pre-tax return is used here to calculate incremental financing costs before accounting for any tax payable on the NCC revenues.</w:t>
      </w:r>
    </w:p>
  </w:footnote>
  <w:footnote w:id="21">
    <w:p w14:paraId="6471B3E8" w14:textId="3CFBDED6" w:rsidR="00582B58" w:rsidRDefault="00582B58" w:rsidP="00423E20">
      <w:pPr>
        <w:pStyle w:val="FootnoteText"/>
        <w:ind w:left="284" w:hanging="284"/>
      </w:pPr>
      <w:r>
        <w:rPr>
          <w:rStyle w:val="FootnoteReference"/>
        </w:rPr>
        <w:footnoteRef/>
      </w:r>
      <w:r>
        <w:t xml:space="preserve"> </w:t>
      </w:r>
      <w:r w:rsidR="00423E20">
        <w:tab/>
      </w:r>
      <w:r>
        <w:t xml:space="preserve">The Precinct Structure Plan is a long-term plan for urban development. It describes how the land is expected to be developed. </w:t>
      </w:r>
    </w:p>
  </w:footnote>
  <w:footnote w:id="22">
    <w:p w14:paraId="00382FDE" w14:textId="432CEAB9" w:rsidR="0075634F" w:rsidRDefault="0075634F" w:rsidP="0075634F">
      <w:pPr>
        <w:pStyle w:val="FootnoteText"/>
        <w:ind w:left="284" w:hanging="284"/>
      </w:pPr>
      <w:r>
        <w:rPr>
          <w:rStyle w:val="FootnoteReference"/>
        </w:rPr>
        <w:footnoteRef/>
      </w:r>
      <w:r>
        <w:t xml:space="preserve"> </w:t>
      </w:r>
      <w:r>
        <w:tab/>
      </w:r>
      <w:r w:rsidRPr="0075634F">
        <w:t xml:space="preserve">For example, Australia’s national electricity distribution connections regime provides guidance that this period be 30 years for a residential connection and 15 years for a business connection, although it affords businesses the ability to </w:t>
      </w:r>
      <w:r w:rsidRPr="0075634F">
        <w:t>depart from this for business customers with reasons.</w:t>
      </w:r>
    </w:p>
  </w:footnote>
  <w:footnote w:id="23">
    <w:p w14:paraId="6E42CEAB" w14:textId="3A399B32" w:rsidR="00385F7D" w:rsidRDefault="00385F7D">
      <w:pPr>
        <w:pStyle w:val="FootnoteText"/>
      </w:pPr>
      <w:r>
        <w:rPr>
          <w:rStyle w:val="FootnoteReference"/>
        </w:rPr>
        <w:footnoteRef/>
      </w:r>
      <w:r>
        <w:t xml:space="preserve"> Refer to section 4.2 Gifted Assets </w:t>
      </w:r>
      <w:r w:rsidR="005051CE">
        <w:t>for further information</w:t>
      </w:r>
    </w:p>
  </w:footnote>
  <w:footnote w:id="24">
    <w:p w14:paraId="628CCCD9" w14:textId="4428F5A5" w:rsidR="006046E6" w:rsidRDefault="006046E6" w:rsidP="006046E6">
      <w:pPr>
        <w:pStyle w:val="FootnoteText"/>
        <w:ind w:left="284" w:hanging="284"/>
      </w:pPr>
      <w:r>
        <w:rPr>
          <w:rStyle w:val="FootnoteReference"/>
        </w:rPr>
        <w:footnoteRef/>
      </w:r>
      <w:r>
        <w:t xml:space="preserve"> </w:t>
      </w:r>
      <w:r>
        <w:tab/>
      </w:r>
      <w:r w:rsidRPr="006046E6">
        <w:t xml:space="preserve">Essential Services Commission, </w:t>
      </w:r>
      <w:r w:rsidRPr="006046E6">
        <w:rPr>
          <w:i/>
          <w:iCs/>
        </w:rPr>
        <w:t>2023 water price review: Guidance paper</w:t>
      </w:r>
      <w:r w:rsidRPr="00304C4A">
        <w:rPr>
          <w:i/>
        </w:rPr>
        <w:t>,</w:t>
      </w:r>
      <w:r w:rsidRPr="006046E6">
        <w:t xml:space="preserve"> 26 Oct 2021, p.62</w:t>
      </w:r>
      <w:r>
        <w:t>.</w:t>
      </w:r>
    </w:p>
  </w:footnote>
  <w:footnote w:id="25">
    <w:p w14:paraId="30EFB245" w14:textId="45B061EC" w:rsidR="0036750E" w:rsidRDefault="0036750E" w:rsidP="007E4448">
      <w:pPr>
        <w:pStyle w:val="FootnoteText"/>
        <w:ind w:left="284" w:hanging="284"/>
      </w:pPr>
      <w:r>
        <w:rPr>
          <w:rStyle w:val="FootnoteReference"/>
        </w:rPr>
        <w:footnoteRef/>
      </w:r>
      <w:r>
        <w:t xml:space="preserve"> </w:t>
      </w:r>
      <w:r w:rsidR="007E4448">
        <w:tab/>
      </w:r>
      <w:r w:rsidRPr="0036750E">
        <w:t xml:space="preserve">Sections 268, 269 and 270 of the </w:t>
      </w:r>
      <w:r w:rsidRPr="007F4694">
        <w:rPr>
          <w:i/>
        </w:rPr>
        <w:t xml:space="preserve">Water Act </w:t>
      </w:r>
      <w:r w:rsidR="00283DAB" w:rsidRPr="007F4694">
        <w:rPr>
          <w:i/>
          <w:iCs/>
        </w:rPr>
        <w:t>1989</w:t>
      </w:r>
      <w:r w:rsidR="00283DAB">
        <w:t xml:space="preserve"> </w:t>
      </w:r>
      <w:r w:rsidRPr="0036750E">
        <w:t xml:space="preserve">require water businesses to ensure charges are fair and reasonable. Section 145 of the Water Act </w:t>
      </w:r>
      <w:r w:rsidRPr="0036750E">
        <w:t>states that a connection applicant must apply for consent from a water business to connect to their service, and that the water business may consent, refuse to consent, or consent subject to any terms and conditions it thinks fit.</w:t>
      </w:r>
    </w:p>
  </w:footnote>
  <w:footnote w:id="26">
    <w:p w14:paraId="73BF42B9" w14:textId="2CDC0E54" w:rsidR="003A3146" w:rsidRDefault="003A3146" w:rsidP="003A3146">
      <w:pPr>
        <w:pStyle w:val="FootnoteText"/>
        <w:ind w:left="284" w:hanging="284"/>
      </w:pPr>
      <w:r>
        <w:rPr>
          <w:rStyle w:val="FootnoteReference"/>
        </w:rPr>
        <w:footnoteRef/>
      </w:r>
      <w:r>
        <w:t xml:space="preserve"> </w:t>
      </w:r>
      <w:r>
        <w:tab/>
      </w:r>
      <w:r w:rsidR="005136A7">
        <w:t xml:space="preserve">The </w:t>
      </w:r>
      <w:r w:rsidRPr="000D3A3E">
        <w:rPr>
          <w:i/>
        </w:rPr>
        <w:t>Water Act</w:t>
      </w:r>
      <w:r w:rsidRPr="000D3A3E">
        <w:rPr>
          <w:i/>
          <w:iCs/>
        </w:rPr>
        <w:t xml:space="preserve"> </w:t>
      </w:r>
      <w:r w:rsidR="005136A7" w:rsidRPr="000D3A3E">
        <w:rPr>
          <w:i/>
          <w:iCs/>
        </w:rPr>
        <w:t>1989</w:t>
      </w:r>
      <w:r w:rsidRPr="003A3146">
        <w:t xml:space="preserve"> s2.6.8(4)(c) requires that a notice imposing an NCC ‘must specify any works or services that have been or will be provided’ among other things.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D566" w14:textId="0D834D9D" w:rsidR="00314712" w:rsidRDefault="00314712">
    <w:pPr>
      <w:pStyle w:val="Header"/>
    </w:pPr>
    <w:r>
      <w:rPr>
        <w:noProof/>
      </w:rPr>
      <mc:AlternateContent>
        <mc:Choice Requires="wps">
          <w:drawing>
            <wp:anchor distT="0" distB="0" distL="0" distR="0" simplePos="0" relativeHeight="251658253" behindDoc="0" locked="0" layoutInCell="1" allowOverlap="1" wp14:anchorId="0C8A149D" wp14:editId="284588A1">
              <wp:simplePos x="635" y="635"/>
              <wp:positionH relativeFrom="page">
                <wp:align>center</wp:align>
              </wp:positionH>
              <wp:positionV relativeFrom="page">
                <wp:align>top</wp:align>
              </wp:positionV>
              <wp:extent cx="551815" cy="552450"/>
              <wp:effectExtent l="0" t="0" r="635" b="0"/>
              <wp:wrapNone/>
              <wp:docPr id="7156089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0BD5730B" w14:textId="77777777" w:rsidR="00314712" w:rsidRPr="00314712" w:rsidRDefault="00314712" w:rsidP="00314712">
                          <w:pPr>
                            <w:spacing w:after="0"/>
                            <w:rPr>
                              <w:rFonts w:ascii="Calibri" w:eastAsia="Calibri" w:hAnsi="Calibri" w:cs="Calibri"/>
                              <w:noProof/>
                              <w:color w:val="FF0000"/>
                              <w:sz w:val="24"/>
                              <w:szCs w:val="24"/>
                            </w:rPr>
                          </w:pPr>
                          <w:r w:rsidRPr="0031471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8A149D"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filled="f" stroked="f">
              <v:textbox style="mso-fit-shape-to-text:t" inset="0,15pt,0,0">
                <w:txbxContent>
                  <w:p w14:paraId="0BD5730B" w14:textId="77777777" w:rsidR="00314712" w:rsidRPr="00314712" w:rsidRDefault="00314712" w:rsidP="00314712">
                    <w:pPr>
                      <w:spacing w:after="0"/>
                      <w:rPr>
                        <w:rFonts w:ascii="Calibri" w:eastAsia="Calibri" w:hAnsi="Calibri" w:cs="Calibri"/>
                        <w:noProof/>
                        <w:color w:val="FF0000"/>
                        <w:sz w:val="24"/>
                        <w:szCs w:val="24"/>
                      </w:rPr>
                    </w:pPr>
                    <w:r w:rsidRPr="0031471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7AA3" w14:textId="2A9E4354" w:rsidR="003A30F3" w:rsidRPr="00633068" w:rsidRDefault="003A30F3" w:rsidP="00633068">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51" behindDoc="0" locked="1" layoutInCell="1" allowOverlap="1" wp14:anchorId="11965789" wp14:editId="4BC219C7">
              <wp:simplePos x="0" y="0"/>
              <wp:positionH relativeFrom="page">
                <wp:align>right</wp:align>
              </wp:positionH>
              <wp:positionV relativeFrom="page">
                <wp:align>bottom</wp:align>
              </wp:positionV>
              <wp:extent cx="7282800" cy="6199200"/>
              <wp:effectExtent l="0" t="0" r="0" b="0"/>
              <wp:wrapNone/>
              <wp:docPr id="1978578096" name="Group 1978578096"/>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808900245" name="Group 4"/>
                      <wpg:cNvGrpSpPr/>
                      <wpg:grpSpPr bwMode="auto">
                        <a:xfrm>
                          <a:off x="0" y="0"/>
                          <a:ext cx="7121457" cy="6026668"/>
                          <a:chOff x="0" y="0"/>
                          <a:chExt cx="4278" cy="3620"/>
                        </a:xfrm>
                      </wpg:grpSpPr>
                      <wps:wsp>
                        <wps:cNvPr id="198433556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398691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7498652"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657213952"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14B742C" id="Group 1978578096" o:spid="_x0000_s1026" style="position:absolute;margin-left:522.25pt;margin-top:0;width:573.45pt;height:488.15pt;z-index:251658252;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50" behindDoc="1" locked="1" layoutInCell="1" allowOverlap="1" wp14:anchorId="1C9190A7" wp14:editId="176727E5">
          <wp:simplePos x="0" y="0"/>
          <wp:positionH relativeFrom="page">
            <wp:posOffset>720090</wp:posOffset>
          </wp:positionH>
          <wp:positionV relativeFrom="page">
            <wp:posOffset>720090</wp:posOffset>
          </wp:positionV>
          <wp:extent cx="2656800" cy="828000"/>
          <wp:effectExtent l="0" t="0" r="0" b="0"/>
          <wp:wrapTopAndBottom/>
          <wp:docPr id="859971439" name="Picture 85997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D5EE" w14:textId="02E7BADE" w:rsidR="003A30F3" w:rsidRDefault="00314712" w:rsidP="007C7E2D">
    <w:pPr>
      <w:pStyle w:val="Header"/>
      <w:tabs>
        <w:tab w:val="clear" w:pos="4680"/>
        <w:tab w:val="clear" w:pos="9360"/>
        <w:tab w:val="left" w:pos="2236"/>
      </w:tabs>
    </w:pPr>
    <w:r>
      <w:rPr>
        <w:noProof/>
        <w:lang w:eastAsia="en-AU"/>
      </w:rPr>
      <mc:AlternateContent>
        <mc:Choice Requires="wps">
          <w:drawing>
            <wp:anchor distT="0" distB="0" distL="0" distR="0" simplePos="0" relativeHeight="251658252" behindDoc="0" locked="0" layoutInCell="1" allowOverlap="1" wp14:anchorId="6B722BC5" wp14:editId="16060B85">
              <wp:simplePos x="635" y="635"/>
              <wp:positionH relativeFrom="page">
                <wp:align>center</wp:align>
              </wp:positionH>
              <wp:positionV relativeFrom="page">
                <wp:align>top</wp:align>
              </wp:positionV>
              <wp:extent cx="551815" cy="552450"/>
              <wp:effectExtent l="0" t="0" r="635" b="0"/>
              <wp:wrapNone/>
              <wp:docPr id="19177953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B6D2527" w14:textId="77777777" w:rsidR="00314712" w:rsidRPr="00314712" w:rsidRDefault="00314712" w:rsidP="00314712">
                          <w:pPr>
                            <w:spacing w:after="0"/>
                            <w:rPr>
                              <w:rFonts w:ascii="Calibri" w:eastAsia="Calibri" w:hAnsi="Calibri" w:cs="Calibri"/>
                              <w:noProof/>
                              <w:color w:val="FF0000"/>
                              <w:sz w:val="24"/>
                              <w:szCs w:val="24"/>
                            </w:rPr>
                          </w:pPr>
                          <w:r w:rsidRPr="0031471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22BC5" id="_x0000_t202" coordsize="21600,21600" o:spt="202" path="m,l,21600r21600,l21600,xe">
              <v:stroke joinstyle="miter"/>
              <v:path gradientshapeok="t" o:connecttype="rect"/>
            </v:shapetype>
            <v:shape id="Text Box 1" o:spid="_x0000_s1027" type="#_x0000_t202" alt="OFFICIAL" style="position:absolute;margin-left:0;margin-top:0;width:43.45pt;height:43.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7DA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" filled="f" stroked="f">
              <v:textbox style="mso-fit-shape-to-text:t" inset="0,15pt,0,0">
                <w:txbxContent>
                  <w:p w14:paraId="5B6D2527" w14:textId="77777777" w:rsidR="00314712" w:rsidRPr="00314712" w:rsidRDefault="00314712" w:rsidP="00314712">
                    <w:pPr>
                      <w:spacing w:after="0"/>
                      <w:rPr>
                        <w:rFonts w:ascii="Calibri" w:eastAsia="Calibri" w:hAnsi="Calibri" w:cs="Calibri"/>
                        <w:noProof/>
                        <w:color w:val="FF0000"/>
                        <w:sz w:val="24"/>
                        <w:szCs w:val="24"/>
                      </w:rPr>
                    </w:pPr>
                    <w:r w:rsidRPr="00314712">
                      <w:rPr>
                        <w:rFonts w:ascii="Calibri" w:eastAsia="Calibri" w:hAnsi="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9" behindDoc="0" locked="1" layoutInCell="1" allowOverlap="1" wp14:anchorId="00F4B6FA" wp14:editId="471C3723">
              <wp:simplePos x="0" y="0"/>
              <wp:positionH relativeFrom="page">
                <wp:align>right</wp:align>
              </wp:positionH>
              <wp:positionV relativeFrom="page">
                <wp:align>bottom</wp:align>
              </wp:positionV>
              <wp:extent cx="7282800" cy="6199200"/>
              <wp:effectExtent l="0" t="0" r="0" b="0"/>
              <wp:wrapNone/>
              <wp:docPr id="549377115" name="Group 549377115"/>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735095625" name="Group 4"/>
                      <wpg:cNvGrpSpPr/>
                      <wpg:grpSpPr bwMode="auto">
                        <a:xfrm>
                          <a:off x="0" y="0"/>
                          <a:ext cx="7121457" cy="6026668"/>
                          <a:chOff x="0" y="0"/>
                          <a:chExt cx="4278" cy="3620"/>
                        </a:xfrm>
                      </wpg:grpSpPr>
                      <wps:wsp>
                        <wps:cNvPr id="758186988"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05628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4600569"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26568080"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A990F34" id="Group 29" o:spid="_x0000_s1026" style="position:absolute;margin-left:522.25pt;margin-top:0;width:573.45pt;height:488.15pt;z-index:251660288;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ed8b00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8" behindDoc="1" locked="1" layoutInCell="1" allowOverlap="1" wp14:anchorId="207C1AE6" wp14:editId="5420BF0C">
          <wp:simplePos x="0" y="0"/>
          <wp:positionH relativeFrom="page">
            <wp:posOffset>720090</wp:posOffset>
          </wp:positionH>
          <wp:positionV relativeFrom="page">
            <wp:posOffset>720090</wp:posOffset>
          </wp:positionV>
          <wp:extent cx="2656800" cy="828000"/>
          <wp:effectExtent l="0" t="0" r="0" b="0"/>
          <wp:wrapTopAndBottom/>
          <wp:docPr id="921312205" name="Picture 92131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3A30F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827F" w14:textId="674D44B2" w:rsidR="00822CA9" w:rsidRDefault="00822CA9">
    <w:pPr>
      <w:pStyle w:val="Header"/>
    </w:pPr>
    <w:r>
      <w:rPr>
        <w:noProof/>
      </w:rPr>
      <mc:AlternateContent>
        <mc:Choice Requires="wps">
          <w:drawing>
            <wp:anchor distT="0" distB="0" distL="0" distR="0" simplePos="0" relativeHeight="251658245" behindDoc="0" locked="0" layoutInCell="1" allowOverlap="1" wp14:anchorId="1A5150FC" wp14:editId="6EA74D7E">
              <wp:simplePos x="635" y="635"/>
              <wp:positionH relativeFrom="page">
                <wp:align>center</wp:align>
              </wp:positionH>
              <wp:positionV relativeFrom="page">
                <wp:align>top</wp:align>
              </wp:positionV>
              <wp:extent cx="551815" cy="552450"/>
              <wp:effectExtent l="0" t="0" r="635" b="0"/>
              <wp:wrapNone/>
              <wp:docPr id="20682784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713924F2" w14:textId="384B5BB7"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150FC" id="_x0000_t202" coordsize="21600,21600" o:spt="202" path="m,l,21600r21600,l21600,xe">
              <v:stroke joinstyle="miter"/>
              <v:path gradientshapeok="t" o:connecttype="rect"/>
            </v:shapetype>
            <v:shape id="Text Box 3" o:spid="_x0000_s1028" type="#_x0000_t202" alt="OFFICIAL" style="position:absolute;margin-left:0;margin-top:0;width:43.45pt;height:43.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p9Dg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m5vNp+i00R1rKw4nv4OS6o9YPIuCz8EQw7UGi&#10;xSc6tIGh5nC2OGvB//ibP+YT7hTlbCDB1NySojkz3yzxEbWVjOJzXuZ085N7Oxl2398BybCgF+Fk&#10;MmMemsnUHvpXkvMqNqKQsJLa1Rwn8w5PyqXnINVqlZJIRk7gg904GUtHuCKWL+Or8O4MOBJTjzCp&#10;SVRvcD/lxj+DW+2R0E+kRGhPQJ4RJwkmrs7PJWr813vKuj7q5U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FRt6n0OAgAAHAQA&#10;AA4AAAAAAAAAAAAAAAAALgIAAGRycy9lMm9Eb2MueG1sUEsBAi0AFAAGAAgAAAAhAF7KYmXZAAAA&#10;AwEAAA8AAAAAAAAAAAAAAAAAaAQAAGRycy9kb3ducmV2LnhtbFBLBQYAAAAABAAEAPMAAABuBQAA&#10;AAA=&#10;" filled="f" stroked="f">
              <v:textbox style="mso-fit-shape-to-text:t" inset="0,15pt,0,0">
                <w:txbxContent>
                  <w:p w14:paraId="713924F2" w14:textId="384B5BB7"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8721" w14:textId="08B50255" w:rsidR="003A30F3" w:rsidRPr="00633068" w:rsidRDefault="00822CA9" w:rsidP="00633068">
    <w:pPr>
      <w:pStyle w:val="Header"/>
      <w:tabs>
        <w:tab w:val="clear" w:pos="4680"/>
        <w:tab w:val="clear" w:pos="9360"/>
        <w:tab w:val="left" w:pos="2236"/>
      </w:tabs>
    </w:pPr>
    <w:r>
      <w:rPr>
        <w:noProof/>
        <w:lang w:eastAsia="en-AU"/>
      </w:rPr>
      <mc:AlternateContent>
        <mc:Choice Requires="wps">
          <w:drawing>
            <wp:anchor distT="0" distB="0" distL="0" distR="0" simplePos="0" relativeHeight="251658246" behindDoc="0" locked="0" layoutInCell="1" allowOverlap="1" wp14:anchorId="23271B99" wp14:editId="040D6453">
              <wp:simplePos x="635" y="635"/>
              <wp:positionH relativeFrom="page">
                <wp:align>center</wp:align>
              </wp:positionH>
              <wp:positionV relativeFrom="page">
                <wp:align>top</wp:align>
              </wp:positionV>
              <wp:extent cx="551815" cy="552450"/>
              <wp:effectExtent l="0" t="0" r="635" b="0"/>
              <wp:wrapNone/>
              <wp:docPr id="111530587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424F6F6F" w14:textId="7C72C44C"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71B99" id="_x0000_t202" coordsize="21600,21600" o:spt="202" path="m,l,21600r21600,l21600,xe">
              <v:stroke joinstyle="miter"/>
              <v:path gradientshapeok="t" o:connecttype="rect"/>
            </v:shapetype>
            <v:shape id="Text Box 4" o:spid="_x0000_s1029" type="#_x0000_t202" alt="OFFICIAL" style="position:absolute;margin-left:0;margin-top:0;width:43.45pt;height:43.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nSWEAOAgAAHAQA&#10;AA4AAAAAAAAAAAAAAAAALgIAAGRycy9lMm9Eb2MueG1sUEsBAi0AFAAGAAgAAAAhAF7KYmXZAAAA&#10;AwEAAA8AAAAAAAAAAAAAAAAAaAQAAGRycy9kb3ducmV2LnhtbFBLBQYAAAAABAAEAPMAAABuBQAA&#10;AAA=&#10;" filled="f" stroked="f">
              <v:textbox style="mso-fit-shape-to-text:t" inset="0,15pt,0,0">
                <w:txbxContent>
                  <w:p w14:paraId="424F6F6F" w14:textId="7C72C44C"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3" behindDoc="0" locked="1" layoutInCell="1" allowOverlap="1" wp14:anchorId="656EA788" wp14:editId="611DF036">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DABFE9D"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2" behindDoc="1" locked="1" layoutInCell="1" allowOverlap="1" wp14:anchorId="54951F5B" wp14:editId="77E0DACB">
          <wp:simplePos x="0" y="0"/>
          <wp:positionH relativeFrom="page">
            <wp:posOffset>720090</wp:posOffset>
          </wp:positionH>
          <wp:positionV relativeFrom="page">
            <wp:posOffset>720090</wp:posOffset>
          </wp:positionV>
          <wp:extent cx="2656800" cy="828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2423" w14:textId="2669FF82" w:rsidR="003A30F3" w:rsidRDefault="00822CA9" w:rsidP="007C7E2D">
    <w:pPr>
      <w:pStyle w:val="Header"/>
      <w:tabs>
        <w:tab w:val="clear" w:pos="4680"/>
        <w:tab w:val="clear" w:pos="9360"/>
        <w:tab w:val="left" w:pos="2236"/>
      </w:tabs>
    </w:pPr>
    <w:r>
      <w:rPr>
        <w:noProof/>
        <w:lang w:eastAsia="en-AU"/>
      </w:rPr>
      <mc:AlternateContent>
        <mc:Choice Requires="wps">
          <w:drawing>
            <wp:anchor distT="0" distB="0" distL="0" distR="0" simplePos="0" relativeHeight="251658244" behindDoc="0" locked="0" layoutInCell="1" allowOverlap="1" wp14:anchorId="4B7BE0D6" wp14:editId="4DC8E767">
              <wp:simplePos x="635" y="635"/>
              <wp:positionH relativeFrom="page">
                <wp:align>center</wp:align>
              </wp:positionH>
              <wp:positionV relativeFrom="page">
                <wp:align>top</wp:align>
              </wp:positionV>
              <wp:extent cx="551815" cy="552450"/>
              <wp:effectExtent l="0" t="0" r="635" b="0"/>
              <wp:wrapNone/>
              <wp:docPr id="6306853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6D003D12" w14:textId="3D33DF31"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BE0D6" id="_x0000_t202" coordsize="21600,21600" o:spt="202" path="m,l,21600r21600,l21600,xe">
              <v:stroke joinstyle="miter"/>
              <v:path gradientshapeok="t" o:connecttype="rect"/>
            </v:shapetype>
            <v:shape id="_x0000_s1030" type="#_x0000_t202" alt="OFFICIAL" style="position:absolute;margin-left:0;margin-top:0;width:43.45pt;height:43.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ruRfAOAgAAHAQA&#10;AA4AAAAAAAAAAAAAAAAALgIAAGRycy9lMm9Eb2MueG1sUEsBAi0AFAAGAAgAAAAhAF7KYmXZAAAA&#10;AwEAAA8AAAAAAAAAAAAAAAAAaAQAAGRycy9kb3ducmV2LnhtbFBLBQYAAAAABAAEAPMAAABuBQAA&#10;AAA=&#10;" filled="f" stroked="f">
              <v:textbox style="mso-fit-shape-to-text:t" inset="0,15pt,0,0">
                <w:txbxContent>
                  <w:p w14:paraId="6D003D12" w14:textId="3D33DF31" w:rsidR="00822CA9" w:rsidRPr="00822CA9" w:rsidRDefault="00822CA9" w:rsidP="00822CA9">
                    <w:pPr>
                      <w:spacing w:after="0"/>
                      <w:rPr>
                        <w:rFonts w:ascii="Calibri" w:eastAsia="Calibri" w:hAnsi="Calibri" w:cs="Calibri"/>
                        <w:noProof/>
                        <w:color w:val="FF0000"/>
                        <w:sz w:val="24"/>
                        <w:szCs w:val="24"/>
                      </w:rPr>
                    </w:pPr>
                    <w:r w:rsidRPr="00822CA9">
                      <w:rPr>
                        <w:rFonts w:ascii="Calibri" w:eastAsia="Calibri" w:hAnsi="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1" behindDoc="0" locked="1" layoutInCell="1" allowOverlap="1" wp14:anchorId="08369DCD" wp14:editId="32508549">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EC95D7A"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ed8b00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0" behindDoc="1" locked="1" layoutInCell="1" allowOverlap="1" wp14:anchorId="561603C1" wp14:editId="259AF2D5">
          <wp:simplePos x="0" y="0"/>
          <wp:positionH relativeFrom="page">
            <wp:posOffset>720090</wp:posOffset>
          </wp:positionH>
          <wp:positionV relativeFrom="page">
            <wp:posOffset>720090</wp:posOffset>
          </wp:positionV>
          <wp:extent cx="2656800" cy="828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3A30F3">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43DF" w14:textId="3D358465" w:rsidR="003A30F3" w:rsidRPr="002C2EEB" w:rsidRDefault="003A30F3" w:rsidP="002C2E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CB8D" w14:textId="17B4E54D" w:rsidR="003A30F3" w:rsidRPr="00633068" w:rsidRDefault="003A30F3" w:rsidP="00633068">
    <w:pPr>
      <w:pStyle w:val="Header"/>
      <w:tabs>
        <w:tab w:val="clear" w:pos="4680"/>
        <w:tab w:val="clear" w:pos="9360"/>
        <w:tab w:val="left" w:pos="223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96AC" w14:textId="1D79C86A" w:rsidR="008E7C00" w:rsidRDefault="008E7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FFFFFF83"/>
    <w:multiLevelType w:val="multilevel"/>
    <w:tmpl w:val="BA4EED84"/>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FFFFFF89"/>
    <w:multiLevelType w:val="singleLevel"/>
    <w:tmpl w:val="D68AFC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193770"/>
    <w:multiLevelType w:val="hybridMultilevel"/>
    <w:tmpl w:val="41FE2612"/>
    <w:lvl w:ilvl="0" w:tplc="4FE433A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547490"/>
    <w:multiLevelType w:val="hybridMultilevel"/>
    <w:tmpl w:val="1B40A7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E90296"/>
    <w:multiLevelType w:val="multilevel"/>
    <w:tmpl w:val="D4F41152"/>
    <w:lvl w:ilvl="0">
      <w:start w:val="1"/>
      <w:numFmt w:val="bullet"/>
      <w:pStyle w:val="Table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B405BF"/>
    <w:multiLevelType w:val="hybridMultilevel"/>
    <w:tmpl w:val="49D625B2"/>
    <w:lvl w:ilvl="0" w:tplc="62DA9A44">
      <w:start w:val="1"/>
      <w:numFmt w:val="bullet"/>
      <w:lvlText w:val=""/>
      <w:lvlJc w:val="left"/>
      <w:pPr>
        <w:ind w:left="1080" w:hanging="360"/>
      </w:pPr>
      <w:rPr>
        <w:rFonts w:ascii="Symbol" w:hAnsi="Symbol"/>
      </w:rPr>
    </w:lvl>
    <w:lvl w:ilvl="1" w:tplc="A6FCC4F8">
      <w:start w:val="1"/>
      <w:numFmt w:val="bullet"/>
      <w:lvlText w:val=""/>
      <w:lvlJc w:val="left"/>
      <w:pPr>
        <w:ind w:left="1080" w:hanging="360"/>
      </w:pPr>
      <w:rPr>
        <w:rFonts w:ascii="Symbol" w:hAnsi="Symbol"/>
      </w:rPr>
    </w:lvl>
    <w:lvl w:ilvl="2" w:tplc="07EC540C">
      <w:start w:val="1"/>
      <w:numFmt w:val="bullet"/>
      <w:lvlText w:val=""/>
      <w:lvlJc w:val="left"/>
      <w:pPr>
        <w:ind w:left="1080" w:hanging="360"/>
      </w:pPr>
      <w:rPr>
        <w:rFonts w:ascii="Symbol" w:hAnsi="Symbol"/>
      </w:rPr>
    </w:lvl>
    <w:lvl w:ilvl="3" w:tplc="BFC6C704">
      <w:start w:val="1"/>
      <w:numFmt w:val="bullet"/>
      <w:lvlText w:val=""/>
      <w:lvlJc w:val="left"/>
      <w:pPr>
        <w:ind w:left="1080" w:hanging="360"/>
      </w:pPr>
      <w:rPr>
        <w:rFonts w:ascii="Symbol" w:hAnsi="Symbol"/>
      </w:rPr>
    </w:lvl>
    <w:lvl w:ilvl="4" w:tplc="6A1E641A">
      <w:start w:val="1"/>
      <w:numFmt w:val="bullet"/>
      <w:lvlText w:val=""/>
      <w:lvlJc w:val="left"/>
      <w:pPr>
        <w:ind w:left="1080" w:hanging="360"/>
      </w:pPr>
      <w:rPr>
        <w:rFonts w:ascii="Symbol" w:hAnsi="Symbol"/>
      </w:rPr>
    </w:lvl>
    <w:lvl w:ilvl="5" w:tplc="C102FE84">
      <w:start w:val="1"/>
      <w:numFmt w:val="bullet"/>
      <w:lvlText w:val=""/>
      <w:lvlJc w:val="left"/>
      <w:pPr>
        <w:ind w:left="1080" w:hanging="360"/>
      </w:pPr>
      <w:rPr>
        <w:rFonts w:ascii="Symbol" w:hAnsi="Symbol"/>
      </w:rPr>
    </w:lvl>
    <w:lvl w:ilvl="6" w:tplc="A6381F66">
      <w:start w:val="1"/>
      <w:numFmt w:val="bullet"/>
      <w:lvlText w:val=""/>
      <w:lvlJc w:val="left"/>
      <w:pPr>
        <w:ind w:left="1080" w:hanging="360"/>
      </w:pPr>
      <w:rPr>
        <w:rFonts w:ascii="Symbol" w:hAnsi="Symbol"/>
      </w:rPr>
    </w:lvl>
    <w:lvl w:ilvl="7" w:tplc="FB5CAF02">
      <w:start w:val="1"/>
      <w:numFmt w:val="bullet"/>
      <w:lvlText w:val=""/>
      <w:lvlJc w:val="left"/>
      <w:pPr>
        <w:ind w:left="1080" w:hanging="360"/>
      </w:pPr>
      <w:rPr>
        <w:rFonts w:ascii="Symbol" w:hAnsi="Symbol"/>
      </w:rPr>
    </w:lvl>
    <w:lvl w:ilvl="8" w:tplc="91526F56">
      <w:start w:val="1"/>
      <w:numFmt w:val="bullet"/>
      <w:lvlText w:val=""/>
      <w:lvlJc w:val="left"/>
      <w:pPr>
        <w:ind w:left="1080" w:hanging="360"/>
      </w:pPr>
      <w:rPr>
        <w:rFonts w:ascii="Symbol" w:hAnsi="Symbol"/>
      </w:rPr>
    </w:lvl>
  </w:abstractNum>
  <w:abstractNum w:abstractNumId="7" w15:restartNumberingAfterBreak="0">
    <w:nsid w:val="1B3C049B"/>
    <w:multiLevelType w:val="multilevel"/>
    <w:tmpl w:val="BA4EED84"/>
    <w:lvl w:ilvl="0">
      <w:numFmt w:val="decimal"/>
      <w:pStyle w:val="Heading1numbered"/>
      <w:lvlText w:val=""/>
      <w:lvlJc w:val="left"/>
    </w:lvl>
    <w:lvl w:ilvl="1">
      <w:numFmt w:val="decimal"/>
      <w:pStyle w:val="Heading2numbered"/>
      <w:lvlText w:val=""/>
      <w:lvlJc w:val="left"/>
    </w:lvl>
    <w:lvl w:ilvl="2">
      <w:numFmt w:val="decimal"/>
      <w:pStyle w:val="Heading3numbered"/>
      <w:lvlText w:val=""/>
      <w:lvlJc w:val="left"/>
    </w:lvl>
    <w:lvl w:ilvl="3">
      <w:numFmt w:val="decimal"/>
      <w:pStyle w:val="Figure-Table-BoxHeading"/>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463669"/>
    <w:multiLevelType w:val="hybridMultilevel"/>
    <w:tmpl w:val="252AFE7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B95244D"/>
    <w:multiLevelType w:val="hybridMultilevel"/>
    <w:tmpl w:val="A6D4C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80960B1"/>
    <w:multiLevelType w:val="hybridMultilevel"/>
    <w:tmpl w:val="68B6A1CE"/>
    <w:lvl w:ilvl="0" w:tplc="E5E639D8">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400C3C"/>
    <w:multiLevelType w:val="hybridMultilevel"/>
    <w:tmpl w:val="16565C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9735C7"/>
    <w:multiLevelType w:val="multilevel"/>
    <w:tmpl w:val="2FAC61F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8B0109"/>
    <w:multiLevelType w:val="multilevel"/>
    <w:tmpl w:val="3D66CBA2"/>
    <w:styleLink w:val="Bullet"/>
    <w:lvl w:ilvl="0">
      <w:numFmt w:val="decimal"/>
      <w:pStyle w:val="ListNumber"/>
      <w:lvlText w:val=""/>
      <w:lvlJc w:val="left"/>
    </w:lvl>
    <w:lvl w:ilvl="1">
      <w:numFmt w:val="decimal"/>
      <w:pStyle w:val="ListNumber2"/>
      <w:lvlText w:val=""/>
      <w:lvlJc w:val="left"/>
    </w:lvl>
    <w:lvl w:ilvl="2">
      <w:numFmt w:val="decimal"/>
      <w:pStyle w:val="ListNumber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9F2B1C"/>
    <w:multiLevelType w:val="hybridMultilevel"/>
    <w:tmpl w:val="126658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E10CBF"/>
    <w:multiLevelType w:val="hybridMultilevel"/>
    <w:tmpl w:val="7B28223E"/>
    <w:lvl w:ilvl="0" w:tplc="6D84D6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031981"/>
    <w:multiLevelType w:val="multilevel"/>
    <w:tmpl w:val="DF4A9966"/>
    <w:styleLink w:val="TableBullets"/>
    <w:lvl w:ilvl="0">
      <w:start w:val="1"/>
      <w:numFmt w:val="bullet"/>
      <w:pStyle w:val="ListLetters"/>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0732D36"/>
    <w:multiLevelType w:val="hybridMultilevel"/>
    <w:tmpl w:val="41FE2612"/>
    <w:styleLink w:val="Pull-outlists"/>
    <w:lvl w:ilvl="0" w:tplc="4FE433A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16B7590"/>
    <w:multiLevelType w:val="hybridMultilevel"/>
    <w:tmpl w:val="D4A09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5864D8"/>
    <w:multiLevelType w:val="hybridMultilevel"/>
    <w:tmpl w:val="1B76015A"/>
    <w:lvl w:ilvl="0" w:tplc="1F2080BA">
      <w:start w:val="1"/>
      <w:numFmt w:val="bullet"/>
      <w:pStyle w:val="List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69156148">
    <w:abstractNumId w:val="1"/>
  </w:num>
  <w:num w:numId="2" w16cid:durableId="1506817751">
    <w:abstractNumId w:val="0"/>
  </w:num>
  <w:num w:numId="3" w16cid:durableId="1990135712">
    <w:abstractNumId w:val="12"/>
  </w:num>
  <w:num w:numId="4" w16cid:durableId="555287133">
    <w:abstractNumId w:val="16"/>
  </w:num>
  <w:num w:numId="5" w16cid:durableId="292294316">
    <w:abstractNumId w:val="7"/>
  </w:num>
  <w:num w:numId="6" w16cid:durableId="809134837">
    <w:abstractNumId w:val="13"/>
  </w:num>
  <w:num w:numId="7" w16cid:durableId="1749687851">
    <w:abstractNumId w:val="5"/>
  </w:num>
  <w:num w:numId="8" w16cid:durableId="665984960">
    <w:abstractNumId w:val="17"/>
  </w:num>
  <w:num w:numId="9" w16cid:durableId="1105805898">
    <w:abstractNumId w:val="15"/>
  </w:num>
  <w:num w:numId="10" w16cid:durableId="1434135042">
    <w:abstractNumId w:val="5"/>
  </w:num>
  <w:num w:numId="11" w16cid:durableId="1206522498">
    <w:abstractNumId w:val="3"/>
  </w:num>
  <w:num w:numId="12" w16cid:durableId="876745219">
    <w:abstractNumId w:val="10"/>
  </w:num>
  <w:num w:numId="13" w16cid:durableId="1748074203">
    <w:abstractNumId w:val="19"/>
  </w:num>
  <w:num w:numId="14" w16cid:durableId="779033852">
    <w:abstractNumId w:val="9"/>
  </w:num>
  <w:num w:numId="15" w16cid:durableId="1213153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01009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0468857">
    <w:abstractNumId w:val="18"/>
  </w:num>
  <w:num w:numId="18" w16cid:durableId="718866051">
    <w:abstractNumId w:val="8"/>
  </w:num>
  <w:num w:numId="19" w16cid:durableId="139731230">
    <w:abstractNumId w:val="2"/>
  </w:num>
  <w:num w:numId="20" w16cid:durableId="206111448">
    <w:abstractNumId w:val="11"/>
  </w:num>
  <w:num w:numId="21" w16cid:durableId="603223096">
    <w:abstractNumId w:val="14"/>
  </w:num>
  <w:num w:numId="22" w16cid:durableId="1798327440">
    <w:abstractNumId w:val="4"/>
  </w:num>
  <w:num w:numId="23" w16cid:durableId="126931220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6D"/>
    <w:rsid w:val="000003AB"/>
    <w:rsid w:val="000005D6"/>
    <w:rsid w:val="000006C1"/>
    <w:rsid w:val="00001171"/>
    <w:rsid w:val="00001654"/>
    <w:rsid w:val="00001D7B"/>
    <w:rsid w:val="00001EE2"/>
    <w:rsid w:val="00001FA9"/>
    <w:rsid w:val="0000222C"/>
    <w:rsid w:val="00002232"/>
    <w:rsid w:val="000028D5"/>
    <w:rsid w:val="000028F7"/>
    <w:rsid w:val="00002C89"/>
    <w:rsid w:val="00002DA9"/>
    <w:rsid w:val="00002EDB"/>
    <w:rsid w:val="000033C0"/>
    <w:rsid w:val="00003590"/>
    <w:rsid w:val="00003C86"/>
    <w:rsid w:val="00003CDC"/>
    <w:rsid w:val="00003CFF"/>
    <w:rsid w:val="00003D70"/>
    <w:rsid w:val="00003EE9"/>
    <w:rsid w:val="0000409C"/>
    <w:rsid w:val="00004538"/>
    <w:rsid w:val="000046BD"/>
    <w:rsid w:val="0000477F"/>
    <w:rsid w:val="00005FA9"/>
    <w:rsid w:val="0000605F"/>
    <w:rsid w:val="00006108"/>
    <w:rsid w:val="00006597"/>
    <w:rsid w:val="00006CEF"/>
    <w:rsid w:val="00006E96"/>
    <w:rsid w:val="00006F07"/>
    <w:rsid w:val="00007660"/>
    <w:rsid w:val="000076E6"/>
    <w:rsid w:val="000079F0"/>
    <w:rsid w:val="00007DE0"/>
    <w:rsid w:val="00007F37"/>
    <w:rsid w:val="000101C0"/>
    <w:rsid w:val="00010235"/>
    <w:rsid w:val="000102AF"/>
    <w:rsid w:val="000102D6"/>
    <w:rsid w:val="00010901"/>
    <w:rsid w:val="00010CCD"/>
    <w:rsid w:val="00010E7F"/>
    <w:rsid w:val="00010F38"/>
    <w:rsid w:val="00011423"/>
    <w:rsid w:val="000116AD"/>
    <w:rsid w:val="000117B1"/>
    <w:rsid w:val="00011FEC"/>
    <w:rsid w:val="00012076"/>
    <w:rsid w:val="00012280"/>
    <w:rsid w:val="00012351"/>
    <w:rsid w:val="00012434"/>
    <w:rsid w:val="0001253F"/>
    <w:rsid w:val="000129A3"/>
    <w:rsid w:val="00012A70"/>
    <w:rsid w:val="00012F3C"/>
    <w:rsid w:val="000136CC"/>
    <w:rsid w:val="00013ABD"/>
    <w:rsid w:val="000146CA"/>
    <w:rsid w:val="00014939"/>
    <w:rsid w:val="00014E3D"/>
    <w:rsid w:val="00014FC4"/>
    <w:rsid w:val="00015113"/>
    <w:rsid w:val="00015584"/>
    <w:rsid w:val="00015588"/>
    <w:rsid w:val="00015AA9"/>
    <w:rsid w:val="00016241"/>
    <w:rsid w:val="00016326"/>
    <w:rsid w:val="00016666"/>
    <w:rsid w:val="00016707"/>
    <w:rsid w:val="000168C3"/>
    <w:rsid w:val="00016CC2"/>
    <w:rsid w:val="00017063"/>
    <w:rsid w:val="00017388"/>
    <w:rsid w:val="00017F78"/>
    <w:rsid w:val="0002050F"/>
    <w:rsid w:val="000206D5"/>
    <w:rsid w:val="00020787"/>
    <w:rsid w:val="000207F9"/>
    <w:rsid w:val="00020EAA"/>
    <w:rsid w:val="000210AD"/>
    <w:rsid w:val="000210B6"/>
    <w:rsid w:val="0002111F"/>
    <w:rsid w:val="00021376"/>
    <w:rsid w:val="00021703"/>
    <w:rsid w:val="0002190F"/>
    <w:rsid w:val="00021E12"/>
    <w:rsid w:val="00021FAA"/>
    <w:rsid w:val="000221D2"/>
    <w:rsid w:val="00022915"/>
    <w:rsid w:val="00022DEF"/>
    <w:rsid w:val="000233D5"/>
    <w:rsid w:val="00023A86"/>
    <w:rsid w:val="00023D7B"/>
    <w:rsid w:val="00023FA8"/>
    <w:rsid w:val="00024079"/>
    <w:rsid w:val="00024191"/>
    <w:rsid w:val="00024771"/>
    <w:rsid w:val="0002478E"/>
    <w:rsid w:val="000247C9"/>
    <w:rsid w:val="00024858"/>
    <w:rsid w:val="00024909"/>
    <w:rsid w:val="00024971"/>
    <w:rsid w:val="000249C4"/>
    <w:rsid w:val="0002558E"/>
    <w:rsid w:val="00025CB3"/>
    <w:rsid w:val="00025E2A"/>
    <w:rsid w:val="0002619D"/>
    <w:rsid w:val="00026282"/>
    <w:rsid w:val="000262A5"/>
    <w:rsid w:val="00026304"/>
    <w:rsid w:val="0002689F"/>
    <w:rsid w:val="00026E53"/>
    <w:rsid w:val="000271FE"/>
    <w:rsid w:val="00027868"/>
    <w:rsid w:val="0002799C"/>
    <w:rsid w:val="00027B54"/>
    <w:rsid w:val="00027C89"/>
    <w:rsid w:val="00027CBE"/>
    <w:rsid w:val="000301A2"/>
    <w:rsid w:val="000302C5"/>
    <w:rsid w:val="0003056F"/>
    <w:rsid w:val="0003063E"/>
    <w:rsid w:val="0003078D"/>
    <w:rsid w:val="00031116"/>
    <w:rsid w:val="0003157F"/>
    <w:rsid w:val="0003172B"/>
    <w:rsid w:val="00031C10"/>
    <w:rsid w:val="000321D6"/>
    <w:rsid w:val="0003222A"/>
    <w:rsid w:val="000329D5"/>
    <w:rsid w:val="00032BE9"/>
    <w:rsid w:val="00032E77"/>
    <w:rsid w:val="000332C5"/>
    <w:rsid w:val="000337A0"/>
    <w:rsid w:val="00033854"/>
    <w:rsid w:val="00033F8B"/>
    <w:rsid w:val="0003437F"/>
    <w:rsid w:val="00034B80"/>
    <w:rsid w:val="00034BCC"/>
    <w:rsid w:val="00034CA2"/>
    <w:rsid w:val="00034D93"/>
    <w:rsid w:val="00035102"/>
    <w:rsid w:val="000354FE"/>
    <w:rsid w:val="000355C3"/>
    <w:rsid w:val="00035B0E"/>
    <w:rsid w:val="000362C4"/>
    <w:rsid w:val="00036495"/>
    <w:rsid w:val="000366A7"/>
    <w:rsid w:val="00036738"/>
    <w:rsid w:val="00036C04"/>
    <w:rsid w:val="00036C60"/>
    <w:rsid w:val="00036D60"/>
    <w:rsid w:val="00036EC4"/>
    <w:rsid w:val="00037139"/>
    <w:rsid w:val="00037FED"/>
    <w:rsid w:val="00040258"/>
    <w:rsid w:val="0004087A"/>
    <w:rsid w:val="00040973"/>
    <w:rsid w:val="000411F5"/>
    <w:rsid w:val="0004132C"/>
    <w:rsid w:val="0004138B"/>
    <w:rsid w:val="0004185B"/>
    <w:rsid w:val="00041A60"/>
    <w:rsid w:val="00041A91"/>
    <w:rsid w:val="00042289"/>
    <w:rsid w:val="00042EAB"/>
    <w:rsid w:val="00042EB3"/>
    <w:rsid w:val="00043C4D"/>
    <w:rsid w:val="000441BA"/>
    <w:rsid w:val="00044297"/>
    <w:rsid w:val="00044C50"/>
    <w:rsid w:val="0004510E"/>
    <w:rsid w:val="0004553B"/>
    <w:rsid w:val="000460A0"/>
    <w:rsid w:val="000461DB"/>
    <w:rsid w:val="000462CD"/>
    <w:rsid w:val="00046876"/>
    <w:rsid w:val="00046A6D"/>
    <w:rsid w:val="00046D46"/>
    <w:rsid w:val="00047061"/>
    <w:rsid w:val="000472EB"/>
    <w:rsid w:val="000477C1"/>
    <w:rsid w:val="00047CB8"/>
    <w:rsid w:val="00047DEC"/>
    <w:rsid w:val="000505F2"/>
    <w:rsid w:val="00050696"/>
    <w:rsid w:val="00050834"/>
    <w:rsid w:val="0005140B"/>
    <w:rsid w:val="000514A3"/>
    <w:rsid w:val="000517A8"/>
    <w:rsid w:val="000517C6"/>
    <w:rsid w:val="000518F3"/>
    <w:rsid w:val="000519AF"/>
    <w:rsid w:val="00051C37"/>
    <w:rsid w:val="00051CD8"/>
    <w:rsid w:val="00051F9C"/>
    <w:rsid w:val="00052082"/>
    <w:rsid w:val="000523DF"/>
    <w:rsid w:val="00052782"/>
    <w:rsid w:val="000532DF"/>
    <w:rsid w:val="00053754"/>
    <w:rsid w:val="00053BE3"/>
    <w:rsid w:val="00053C9D"/>
    <w:rsid w:val="000541CE"/>
    <w:rsid w:val="00054278"/>
    <w:rsid w:val="000543FC"/>
    <w:rsid w:val="00054D5B"/>
    <w:rsid w:val="00054F12"/>
    <w:rsid w:val="00054FB5"/>
    <w:rsid w:val="00054FC7"/>
    <w:rsid w:val="0005526F"/>
    <w:rsid w:val="00055306"/>
    <w:rsid w:val="00055584"/>
    <w:rsid w:val="000565C0"/>
    <w:rsid w:val="000566E0"/>
    <w:rsid w:val="0005679A"/>
    <w:rsid w:val="00056A0D"/>
    <w:rsid w:val="00056C33"/>
    <w:rsid w:val="00056E82"/>
    <w:rsid w:val="00057388"/>
    <w:rsid w:val="000577C2"/>
    <w:rsid w:val="00057DD3"/>
    <w:rsid w:val="000600E3"/>
    <w:rsid w:val="00060A6B"/>
    <w:rsid w:val="00060E4E"/>
    <w:rsid w:val="00060EA4"/>
    <w:rsid w:val="00061072"/>
    <w:rsid w:val="0006138B"/>
    <w:rsid w:val="0006166E"/>
    <w:rsid w:val="00061A49"/>
    <w:rsid w:val="000622D3"/>
    <w:rsid w:val="00062AE4"/>
    <w:rsid w:val="00062E45"/>
    <w:rsid w:val="00062ED6"/>
    <w:rsid w:val="000632EC"/>
    <w:rsid w:val="0006373C"/>
    <w:rsid w:val="00063893"/>
    <w:rsid w:val="00063CF6"/>
    <w:rsid w:val="00064019"/>
    <w:rsid w:val="0006418A"/>
    <w:rsid w:val="00064335"/>
    <w:rsid w:val="00064930"/>
    <w:rsid w:val="00064E16"/>
    <w:rsid w:val="0006507C"/>
    <w:rsid w:val="0006514D"/>
    <w:rsid w:val="000653B9"/>
    <w:rsid w:val="000654A2"/>
    <w:rsid w:val="00065519"/>
    <w:rsid w:val="0006556E"/>
    <w:rsid w:val="0006578D"/>
    <w:rsid w:val="0006596F"/>
    <w:rsid w:val="00065A08"/>
    <w:rsid w:val="00065A55"/>
    <w:rsid w:val="00065F5C"/>
    <w:rsid w:val="000664D6"/>
    <w:rsid w:val="000665CE"/>
    <w:rsid w:val="0006699C"/>
    <w:rsid w:val="00066CF9"/>
    <w:rsid w:val="00066D55"/>
    <w:rsid w:val="00066DD6"/>
    <w:rsid w:val="00066DF9"/>
    <w:rsid w:val="00066E9C"/>
    <w:rsid w:val="00067217"/>
    <w:rsid w:val="00067402"/>
    <w:rsid w:val="00067503"/>
    <w:rsid w:val="000676C5"/>
    <w:rsid w:val="000679E1"/>
    <w:rsid w:val="00067DD9"/>
    <w:rsid w:val="00070261"/>
    <w:rsid w:val="0007032C"/>
    <w:rsid w:val="00070A98"/>
    <w:rsid w:val="00070CB5"/>
    <w:rsid w:val="0007129C"/>
    <w:rsid w:val="0007189A"/>
    <w:rsid w:val="00071D20"/>
    <w:rsid w:val="00071E0C"/>
    <w:rsid w:val="000722EC"/>
    <w:rsid w:val="00072543"/>
    <w:rsid w:val="000727C0"/>
    <w:rsid w:val="0007288C"/>
    <w:rsid w:val="00072A79"/>
    <w:rsid w:val="00072CF8"/>
    <w:rsid w:val="00072EA0"/>
    <w:rsid w:val="000730BB"/>
    <w:rsid w:val="000734D5"/>
    <w:rsid w:val="000737CA"/>
    <w:rsid w:val="00073CE3"/>
    <w:rsid w:val="00074111"/>
    <w:rsid w:val="00074233"/>
    <w:rsid w:val="00074277"/>
    <w:rsid w:val="000746B6"/>
    <w:rsid w:val="000746C0"/>
    <w:rsid w:val="000748E1"/>
    <w:rsid w:val="000749AE"/>
    <w:rsid w:val="00074F5E"/>
    <w:rsid w:val="0007541E"/>
    <w:rsid w:val="00075A6D"/>
    <w:rsid w:val="00075D85"/>
    <w:rsid w:val="000760E1"/>
    <w:rsid w:val="00076119"/>
    <w:rsid w:val="000765F5"/>
    <w:rsid w:val="0007698B"/>
    <w:rsid w:val="00076C61"/>
    <w:rsid w:val="00076C69"/>
    <w:rsid w:val="00076E45"/>
    <w:rsid w:val="000770FC"/>
    <w:rsid w:val="0007740B"/>
    <w:rsid w:val="0007745C"/>
    <w:rsid w:val="00080127"/>
    <w:rsid w:val="0008045A"/>
    <w:rsid w:val="000818C9"/>
    <w:rsid w:val="00081E39"/>
    <w:rsid w:val="00081EE2"/>
    <w:rsid w:val="00081F3B"/>
    <w:rsid w:val="000822EE"/>
    <w:rsid w:val="00082C99"/>
    <w:rsid w:val="00082DC2"/>
    <w:rsid w:val="00082FB9"/>
    <w:rsid w:val="00082FDF"/>
    <w:rsid w:val="0008314B"/>
    <w:rsid w:val="000839AA"/>
    <w:rsid w:val="00083AA1"/>
    <w:rsid w:val="00083AE8"/>
    <w:rsid w:val="00083B5B"/>
    <w:rsid w:val="000844BD"/>
    <w:rsid w:val="00084E89"/>
    <w:rsid w:val="00085400"/>
    <w:rsid w:val="000854AB"/>
    <w:rsid w:val="000857C2"/>
    <w:rsid w:val="00085E35"/>
    <w:rsid w:val="00085F46"/>
    <w:rsid w:val="0008603A"/>
    <w:rsid w:val="00086401"/>
    <w:rsid w:val="00086603"/>
    <w:rsid w:val="00086A12"/>
    <w:rsid w:val="00086B79"/>
    <w:rsid w:val="00086BFE"/>
    <w:rsid w:val="00086EDE"/>
    <w:rsid w:val="00087368"/>
    <w:rsid w:val="000874E9"/>
    <w:rsid w:val="000900D9"/>
    <w:rsid w:val="000903E3"/>
    <w:rsid w:val="00090B61"/>
    <w:rsid w:val="00090CFB"/>
    <w:rsid w:val="00090E57"/>
    <w:rsid w:val="00090FA4"/>
    <w:rsid w:val="0009105B"/>
    <w:rsid w:val="00091800"/>
    <w:rsid w:val="00091D44"/>
    <w:rsid w:val="00092011"/>
    <w:rsid w:val="000923ED"/>
    <w:rsid w:val="0009267C"/>
    <w:rsid w:val="00092A7E"/>
    <w:rsid w:val="00092ABC"/>
    <w:rsid w:val="00092CEC"/>
    <w:rsid w:val="00092F76"/>
    <w:rsid w:val="00093019"/>
    <w:rsid w:val="000939F4"/>
    <w:rsid w:val="00093B80"/>
    <w:rsid w:val="000949E6"/>
    <w:rsid w:val="00094C19"/>
    <w:rsid w:val="00094E76"/>
    <w:rsid w:val="000960A0"/>
    <w:rsid w:val="000965A2"/>
    <w:rsid w:val="000968B4"/>
    <w:rsid w:val="0009693E"/>
    <w:rsid w:val="000969F5"/>
    <w:rsid w:val="00096A79"/>
    <w:rsid w:val="00096C23"/>
    <w:rsid w:val="000971FC"/>
    <w:rsid w:val="0009763E"/>
    <w:rsid w:val="000978A3"/>
    <w:rsid w:val="00097BCE"/>
    <w:rsid w:val="00097CF5"/>
    <w:rsid w:val="00097D58"/>
    <w:rsid w:val="000A01C4"/>
    <w:rsid w:val="000A063D"/>
    <w:rsid w:val="000A0B9C"/>
    <w:rsid w:val="000A0FA5"/>
    <w:rsid w:val="000A1292"/>
    <w:rsid w:val="000A12BF"/>
    <w:rsid w:val="000A151C"/>
    <w:rsid w:val="000A1CCA"/>
    <w:rsid w:val="000A1FD1"/>
    <w:rsid w:val="000A2B55"/>
    <w:rsid w:val="000A2D60"/>
    <w:rsid w:val="000A307D"/>
    <w:rsid w:val="000A3400"/>
    <w:rsid w:val="000A3523"/>
    <w:rsid w:val="000A3F84"/>
    <w:rsid w:val="000A4006"/>
    <w:rsid w:val="000A43D4"/>
    <w:rsid w:val="000A483C"/>
    <w:rsid w:val="000A4BD1"/>
    <w:rsid w:val="000A4C14"/>
    <w:rsid w:val="000A4C30"/>
    <w:rsid w:val="000A4C87"/>
    <w:rsid w:val="000A5748"/>
    <w:rsid w:val="000A5A6B"/>
    <w:rsid w:val="000A5A79"/>
    <w:rsid w:val="000A6C2A"/>
    <w:rsid w:val="000A753F"/>
    <w:rsid w:val="000A759D"/>
    <w:rsid w:val="000A7866"/>
    <w:rsid w:val="000A794B"/>
    <w:rsid w:val="000A7B52"/>
    <w:rsid w:val="000A7BF6"/>
    <w:rsid w:val="000A7EA0"/>
    <w:rsid w:val="000A7EFA"/>
    <w:rsid w:val="000A7FD9"/>
    <w:rsid w:val="000B0048"/>
    <w:rsid w:val="000B0070"/>
    <w:rsid w:val="000B066F"/>
    <w:rsid w:val="000B0759"/>
    <w:rsid w:val="000B0C19"/>
    <w:rsid w:val="000B12AD"/>
    <w:rsid w:val="000B1BD6"/>
    <w:rsid w:val="000B1C3F"/>
    <w:rsid w:val="000B1C4E"/>
    <w:rsid w:val="000B2626"/>
    <w:rsid w:val="000B28B8"/>
    <w:rsid w:val="000B28F0"/>
    <w:rsid w:val="000B2A07"/>
    <w:rsid w:val="000B2B91"/>
    <w:rsid w:val="000B32F4"/>
    <w:rsid w:val="000B3713"/>
    <w:rsid w:val="000B39A4"/>
    <w:rsid w:val="000B3CF3"/>
    <w:rsid w:val="000B3F79"/>
    <w:rsid w:val="000B442E"/>
    <w:rsid w:val="000B4652"/>
    <w:rsid w:val="000B4DCD"/>
    <w:rsid w:val="000B4E0C"/>
    <w:rsid w:val="000B5A04"/>
    <w:rsid w:val="000B61BA"/>
    <w:rsid w:val="000B689C"/>
    <w:rsid w:val="000B70F4"/>
    <w:rsid w:val="000B7702"/>
    <w:rsid w:val="000B794C"/>
    <w:rsid w:val="000B7E6C"/>
    <w:rsid w:val="000B7EA5"/>
    <w:rsid w:val="000B7F77"/>
    <w:rsid w:val="000C02AD"/>
    <w:rsid w:val="000C0807"/>
    <w:rsid w:val="000C0C7C"/>
    <w:rsid w:val="000C0EC6"/>
    <w:rsid w:val="000C12EC"/>
    <w:rsid w:val="000C242E"/>
    <w:rsid w:val="000C29B3"/>
    <w:rsid w:val="000C2B6C"/>
    <w:rsid w:val="000C2F1C"/>
    <w:rsid w:val="000C3042"/>
    <w:rsid w:val="000C318D"/>
    <w:rsid w:val="000C31A7"/>
    <w:rsid w:val="000C3301"/>
    <w:rsid w:val="000C3526"/>
    <w:rsid w:val="000C35C9"/>
    <w:rsid w:val="000C3D0E"/>
    <w:rsid w:val="000C3F00"/>
    <w:rsid w:val="000C4110"/>
    <w:rsid w:val="000C43B5"/>
    <w:rsid w:val="000C4600"/>
    <w:rsid w:val="000C487F"/>
    <w:rsid w:val="000C5CE8"/>
    <w:rsid w:val="000C699A"/>
    <w:rsid w:val="000C69F7"/>
    <w:rsid w:val="000C6A74"/>
    <w:rsid w:val="000C73BD"/>
    <w:rsid w:val="000C7727"/>
    <w:rsid w:val="000C7820"/>
    <w:rsid w:val="000C7C8F"/>
    <w:rsid w:val="000C7D61"/>
    <w:rsid w:val="000C7E86"/>
    <w:rsid w:val="000D0147"/>
    <w:rsid w:val="000D0870"/>
    <w:rsid w:val="000D08A6"/>
    <w:rsid w:val="000D0CBE"/>
    <w:rsid w:val="000D18E8"/>
    <w:rsid w:val="000D1C50"/>
    <w:rsid w:val="000D1E58"/>
    <w:rsid w:val="000D2064"/>
    <w:rsid w:val="000D265D"/>
    <w:rsid w:val="000D28DF"/>
    <w:rsid w:val="000D2D23"/>
    <w:rsid w:val="000D313A"/>
    <w:rsid w:val="000D3A3E"/>
    <w:rsid w:val="000D3C8C"/>
    <w:rsid w:val="000D3CDE"/>
    <w:rsid w:val="000D3D16"/>
    <w:rsid w:val="000D3D4D"/>
    <w:rsid w:val="000D4087"/>
    <w:rsid w:val="000D40DB"/>
    <w:rsid w:val="000D4372"/>
    <w:rsid w:val="000D4547"/>
    <w:rsid w:val="000D4923"/>
    <w:rsid w:val="000D4AB3"/>
    <w:rsid w:val="000D53BD"/>
    <w:rsid w:val="000D5550"/>
    <w:rsid w:val="000D555B"/>
    <w:rsid w:val="000D566C"/>
    <w:rsid w:val="000D59F4"/>
    <w:rsid w:val="000D5A80"/>
    <w:rsid w:val="000D5B7B"/>
    <w:rsid w:val="000D60B9"/>
    <w:rsid w:val="000D6194"/>
    <w:rsid w:val="000D6406"/>
    <w:rsid w:val="000D65FD"/>
    <w:rsid w:val="000D6869"/>
    <w:rsid w:val="000D695B"/>
    <w:rsid w:val="000D7585"/>
    <w:rsid w:val="000D78D1"/>
    <w:rsid w:val="000E0071"/>
    <w:rsid w:val="000E07C5"/>
    <w:rsid w:val="000E10BB"/>
    <w:rsid w:val="000E1586"/>
    <w:rsid w:val="000E187A"/>
    <w:rsid w:val="000E1A8C"/>
    <w:rsid w:val="000E26FF"/>
    <w:rsid w:val="000E279E"/>
    <w:rsid w:val="000E28E3"/>
    <w:rsid w:val="000E2D3A"/>
    <w:rsid w:val="000E3125"/>
    <w:rsid w:val="000E382B"/>
    <w:rsid w:val="000E390B"/>
    <w:rsid w:val="000E3D80"/>
    <w:rsid w:val="000E3DAC"/>
    <w:rsid w:val="000E41E1"/>
    <w:rsid w:val="000E440D"/>
    <w:rsid w:val="000E46BD"/>
    <w:rsid w:val="000E4BB2"/>
    <w:rsid w:val="000E4ECF"/>
    <w:rsid w:val="000E5B31"/>
    <w:rsid w:val="000E5CCA"/>
    <w:rsid w:val="000E5EDC"/>
    <w:rsid w:val="000E5FA0"/>
    <w:rsid w:val="000E6065"/>
    <w:rsid w:val="000E6279"/>
    <w:rsid w:val="000E6367"/>
    <w:rsid w:val="000E6A09"/>
    <w:rsid w:val="000E6AE0"/>
    <w:rsid w:val="000E6BA8"/>
    <w:rsid w:val="000E6C65"/>
    <w:rsid w:val="000E6CF7"/>
    <w:rsid w:val="000E77B6"/>
    <w:rsid w:val="000E7839"/>
    <w:rsid w:val="000E7948"/>
    <w:rsid w:val="000E7C3D"/>
    <w:rsid w:val="000E7D1A"/>
    <w:rsid w:val="000F0425"/>
    <w:rsid w:val="000F0677"/>
    <w:rsid w:val="000F06E8"/>
    <w:rsid w:val="000F082D"/>
    <w:rsid w:val="000F0B30"/>
    <w:rsid w:val="000F1022"/>
    <w:rsid w:val="000F193E"/>
    <w:rsid w:val="000F1C54"/>
    <w:rsid w:val="000F1E0F"/>
    <w:rsid w:val="000F1EFE"/>
    <w:rsid w:val="000F20B6"/>
    <w:rsid w:val="000F2183"/>
    <w:rsid w:val="000F2350"/>
    <w:rsid w:val="000F23C8"/>
    <w:rsid w:val="000F2AFD"/>
    <w:rsid w:val="000F2BB6"/>
    <w:rsid w:val="000F2E6B"/>
    <w:rsid w:val="000F3210"/>
    <w:rsid w:val="000F32B4"/>
    <w:rsid w:val="000F3401"/>
    <w:rsid w:val="000F377F"/>
    <w:rsid w:val="000F3F4C"/>
    <w:rsid w:val="000F40F4"/>
    <w:rsid w:val="000F462A"/>
    <w:rsid w:val="000F4BD4"/>
    <w:rsid w:val="000F5253"/>
    <w:rsid w:val="000F55CA"/>
    <w:rsid w:val="000F55D4"/>
    <w:rsid w:val="000F5916"/>
    <w:rsid w:val="000F5B9D"/>
    <w:rsid w:val="000F5D5F"/>
    <w:rsid w:val="000F6013"/>
    <w:rsid w:val="000F606E"/>
    <w:rsid w:val="000F640B"/>
    <w:rsid w:val="000F6AED"/>
    <w:rsid w:val="000F6BA0"/>
    <w:rsid w:val="000F6DFF"/>
    <w:rsid w:val="000F6F04"/>
    <w:rsid w:val="000F702D"/>
    <w:rsid w:val="000F71FE"/>
    <w:rsid w:val="000F727F"/>
    <w:rsid w:val="000F75B4"/>
    <w:rsid w:val="000F77B4"/>
    <w:rsid w:val="000F7823"/>
    <w:rsid w:val="001006A0"/>
    <w:rsid w:val="00101BC3"/>
    <w:rsid w:val="001026A2"/>
    <w:rsid w:val="001027FE"/>
    <w:rsid w:val="001028C5"/>
    <w:rsid w:val="0010295E"/>
    <w:rsid w:val="001029D9"/>
    <w:rsid w:val="00102B59"/>
    <w:rsid w:val="00102D2A"/>
    <w:rsid w:val="001033E5"/>
    <w:rsid w:val="001033EB"/>
    <w:rsid w:val="00103667"/>
    <w:rsid w:val="00103C0F"/>
    <w:rsid w:val="00104082"/>
    <w:rsid w:val="001041B1"/>
    <w:rsid w:val="0010442A"/>
    <w:rsid w:val="00104DAF"/>
    <w:rsid w:val="00104FF3"/>
    <w:rsid w:val="0010517D"/>
    <w:rsid w:val="001059F4"/>
    <w:rsid w:val="00105A27"/>
    <w:rsid w:val="00105C87"/>
    <w:rsid w:val="00105FE5"/>
    <w:rsid w:val="0010653B"/>
    <w:rsid w:val="00106608"/>
    <w:rsid w:val="00106A14"/>
    <w:rsid w:val="00106B08"/>
    <w:rsid w:val="00106BB5"/>
    <w:rsid w:val="00107019"/>
    <w:rsid w:val="00107165"/>
    <w:rsid w:val="00107342"/>
    <w:rsid w:val="001077CF"/>
    <w:rsid w:val="00110241"/>
    <w:rsid w:val="00110402"/>
    <w:rsid w:val="001109D9"/>
    <w:rsid w:val="00110B7C"/>
    <w:rsid w:val="00110E9F"/>
    <w:rsid w:val="00110FA3"/>
    <w:rsid w:val="001110B9"/>
    <w:rsid w:val="00111223"/>
    <w:rsid w:val="00111270"/>
    <w:rsid w:val="001113D9"/>
    <w:rsid w:val="00111AE3"/>
    <w:rsid w:val="00111F5B"/>
    <w:rsid w:val="0011251B"/>
    <w:rsid w:val="0011290D"/>
    <w:rsid w:val="00112930"/>
    <w:rsid w:val="00112A8F"/>
    <w:rsid w:val="00112F17"/>
    <w:rsid w:val="00113358"/>
    <w:rsid w:val="00113F0C"/>
    <w:rsid w:val="00114136"/>
    <w:rsid w:val="0011475F"/>
    <w:rsid w:val="00114AC0"/>
    <w:rsid w:val="00114EB5"/>
    <w:rsid w:val="00115109"/>
    <w:rsid w:val="00115354"/>
    <w:rsid w:val="00115956"/>
    <w:rsid w:val="00115C85"/>
    <w:rsid w:val="00115D46"/>
    <w:rsid w:val="0011606C"/>
    <w:rsid w:val="00116181"/>
    <w:rsid w:val="001162A3"/>
    <w:rsid w:val="001162FA"/>
    <w:rsid w:val="0011652C"/>
    <w:rsid w:val="00116FF1"/>
    <w:rsid w:val="0011728D"/>
    <w:rsid w:val="001176CE"/>
    <w:rsid w:val="00117861"/>
    <w:rsid w:val="00117AAB"/>
    <w:rsid w:val="00120B4B"/>
    <w:rsid w:val="00120B50"/>
    <w:rsid w:val="00121531"/>
    <w:rsid w:val="001216E2"/>
    <w:rsid w:val="00121B3A"/>
    <w:rsid w:val="00122F22"/>
    <w:rsid w:val="001233EB"/>
    <w:rsid w:val="0012375F"/>
    <w:rsid w:val="00123935"/>
    <w:rsid w:val="0012397A"/>
    <w:rsid w:val="00123E9D"/>
    <w:rsid w:val="0012429E"/>
    <w:rsid w:val="00124429"/>
    <w:rsid w:val="00124719"/>
    <w:rsid w:val="001248AA"/>
    <w:rsid w:val="001248EE"/>
    <w:rsid w:val="0012497F"/>
    <w:rsid w:val="00124D4D"/>
    <w:rsid w:val="00124DA7"/>
    <w:rsid w:val="00124E80"/>
    <w:rsid w:val="001251C2"/>
    <w:rsid w:val="00125265"/>
    <w:rsid w:val="0012531E"/>
    <w:rsid w:val="001259AE"/>
    <w:rsid w:val="00125B4A"/>
    <w:rsid w:val="00125DD8"/>
    <w:rsid w:val="00125E13"/>
    <w:rsid w:val="00126166"/>
    <w:rsid w:val="0012616A"/>
    <w:rsid w:val="00126362"/>
    <w:rsid w:val="00126429"/>
    <w:rsid w:val="0012699C"/>
    <w:rsid w:val="00126F05"/>
    <w:rsid w:val="0012732B"/>
    <w:rsid w:val="001274A6"/>
    <w:rsid w:val="001275F1"/>
    <w:rsid w:val="001278E9"/>
    <w:rsid w:val="001302BD"/>
    <w:rsid w:val="00130DEC"/>
    <w:rsid w:val="00130F61"/>
    <w:rsid w:val="00131CD8"/>
    <w:rsid w:val="001320AE"/>
    <w:rsid w:val="001323D1"/>
    <w:rsid w:val="00132771"/>
    <w:rsid w:val="00132FE6"/>
    <w:rsid w:val="001331B1"/>
    <w:rsid w:val="001336A1"/>
    <w:rsid w:val="00133AB4"/>
    <w:rsid w:val="001343AE"/>
    <w:rsid w:val="00134550"/>
    <w:rsid w:val="00134BC2"/>
    <w:rsid w:val="00134CAC"/>
    <w:rsid w:val="00135793"/>
    <w:rsid w:val="0013590B"/>
    <w:rsid w:val="00136492"/>
    <w:rsid w:val="00136733"/>
    <w:rsid w:val="00136C1F"/>
    <w:rsid w:val="00136D18"/>
    <w:rsid w:val="001378AC"/>
    <w:rsid w:val="00137F93"/>
    <w:rsid w:val="001403BD"/>
    <w:rsid w:val="001403FB"/>
    <w:rsid w:val="001406CB"/>
    <w:rsid w:val="00140749"/>
    <w:rsid w:val="00140822"/>
    <w:rsid w:val="001415C7"/>
    <w:rsid w:val="0014160F"/>
    <w:rsid w:val="00141A84"/>
    <w:rsid w:val="00141C72"/>
    <w:rsid w:val="00142106"/>
    <w:rsid w:val="001421B9"/>
    <w:rsid w:val="00142457"/>
    <w:rsid w:val="001429FF"/>
    <w:rsid w:val="00142E56"/>
    <w:rsid w:val="001435FF"/>
    <w:rsid w:val="00143980"/>
    <w:rsid w:val="00143B78"/>
    <w:rsid w:val="001440F1"/>
    <w:rsid w:val="0014456F"/>
    <w:rsid w:val="00144837"/>
    <w:rsid w:val="0014502D"/>
    <w:rsid w:val="00145585"/>
    <w:rsid w:val="001455D6"/>
    <w:rsid w:val="001456AB"/>
    <w:rsid w:val="00145D28"/>
    <w:rsid w:val="00145E02"/>
    <w:rsid w:val="00145E63"/>
    <w:rsid w:val="00146071"/>
    <w:rsid w:val="0014665F"/>
    <w:rsid w:val="001466F4"/>
    <w:rsid w:val="001472FE"/>
    <w:rsid w:val="001475F6"/>
    <w:rsid w:val="00147632"/>
    <w:rsid w:val="001477DA"/>
    <w:rsid w:val="0014796A"/>
    <w:rsid w:val="001479D9"/>
    <w:rsid w:val="00147C85"/>
    <w:rsid w:val="00147D3B"/>
    <w:rsid w:val="001508ED"/>
    <w:rsid w:val="0015090F"/>
    <w:rsid w:val="00150979"/>
    <w:rsid w:val="00150F1B"/>
    <w:rsid w:val="0015120E"/>
    <w:rsid w:val="00151365"/>
    <w:rsid w:val="00151410"/>
    <w:rsid w:val="0015157F"/>
    <w:rsid w:val="00151AF5"/>
    <w:rsid w:val="00151B8C"/>
    <w:rsid w:val="00151D6B"/>
    <w:rsid w:val="00151EA0"/>
    <w:rsid w:val="00152348"/>
    <w:rsid w:val="001525E0"/>
    <w:rsid w:val="00152775"/>
    <w:rsid w:val="00152B25"/>
    <w:rsid w:val="00152E0E"/>
    <w:rsid w:val="00152FB9"/>
    <w:rsid w:val="00152FD5"/>
    <w:rsid w:val="00153081"/>
    <w:rsid w:val="0015356C"/>
    <w:rsid w:val="001538BE"/>
    <w:rsid w:val="00154360"/>
    <w:rsid w:val="00154422"/>
    <w:rsid w:val="00154431"/>
    <w:rsid w:val="00154588"/>
    <w:rsid w:val="00154747"/>
    <w:rsid w:val="00154A59"/>
    <w:rsid w:val="00154AD3"/>
    <w:rsid w:val="00154AD8"/>
    <w:rsid w:val="00154B74"/>
    <w:rsid w:val="00154C0F"/>
    <w:rsid w:val="0015505F"/>
    <w:rsid w:val="001551A1"/>
    <w:rsid w:val="001551BF"/>
    <w:rsid w:val="0015543B"/>
    <w:rsid w:val="001559AA"/>
    <w:rsid w:val="00155A17"/>
    <w:rsid w:val="00155A38"/>
    <w:rsid w:val="00155CF3"/>
    <w:rsid w:val="00155EB1"/>
    <w:rsid w:val="00155FA0"/>
    <w:rsid w:val="001565F0"/>
    <w:rsid w:val="001567D7"/>
    <w:rsid w:val="001567DA"/>
    <w:rsid w:val="00156A1D"/>
    <w:rsid w:val="00156A6B"/>
    <w:rsid w:val="001576A9"/>
    <w:rsid w:val="00157A37"/>
    <w:rsid w:val="00157CCF"/>
    <w:rsid w:val="00157FFC"/>
    <w:rsid w:val="001605A9"/>
    <w:rsid w:val="00160A65"/>
    <w:rsid w:val="00160DB3"/>
    <w:rsid w:val="00160F48"/>
    <w:rsid w:val="001610CE"/>
    <w:rsid w:val="001611F1"/>
    <w:rsid w:val="00161775"/>
    <w:rsid w:val="001618C6"/>
    <w:rsid w:val="00162787"/>
    <w:rsid w:val="001627C0"/>
    <w:rsid w:val="00162C87"/>
    <w:rsid w:val="00162D2A"/>
    <w:rsid w:val="00162F43"/>
    <w:rsid w:val="00162F56"/>
    <w:rsid w:val="00162FB7"/>
    <w:rsid w:val="001631DB"/>
    <w:rsid w:val="00163605"/>
    <w:rsid w:val="0016370E"/>
    <w:rsid w:val="0016398F"/>
    <w:rsid w:val="00163AB5"/>
    <w:rsid w:val="00163F37"/>
    <w:rsid w:val="0016420C"/>
    <w:rsid w:val="001642B0"/>
    <w:rsid w:val="001642DB"/>
    <w:rsid w:val="001649B9"/>
    <w:rsid w:val="00164BF4"/>
    <w:rsid w:val="00164CC1"/>
    <w:rsid w:val="00164EC3"/>
    <w:rsid w:val="00164F0D"/>
    <w:rsid w:val="00165099"/>
    <w:rsid w:val="00165141"/>
    <w:rsid w:val="00165E19"/>
    <w:rsid w:val="001663CC"/>
    <w:rsid w:val="00166731"/>
    <w:rsid w:val="001667DB"/>
    <w:rsid w:val="00166A0F"/>
    <w:rsid w:val="0016701F"/>
    <w:rsid w:val="001671C8"/>
    <w:rsid w:val="00167204"/>
    <w:rsid w:val="00167820"/>
    <w:rsid w:val="00167B91"/>
    <w:rsid w:val="00167C71"/>
    <w:rsid w:val="001707B7"/>
    <w:rsid w:val="00170F3B"/>
    <w:rsid w:val="001714C7"/>
    <w:rsid w:val="00171652"/>
    <w:rsid w:val="00171874"/>
    <w:rsid w:val="001720EF"/>
    <w:rsid w:val="001721B0"/>
    <w:rsid w:val="001723E8"/>
    <w:rsid w:val="001724D8"/>
    <w:rsid w:val="001727CB"/>
    <w:rsid w:val="00172AED"/>
    <w:rsid w:val="00172C59"/>
    <w:rsid w:val="00173125"/>
    <w:rsid w:val="0017314A"/>
    <w:rsid w:val="001735A8"/>
    <w:rsid w:val="001737C3"/>
    <w:rsid w:val="001737EE"/>
    <w:rsid w:val="00173A20"/>
    <w:rsid w:val="00173D6A"/>
    <w:rsid w:val="00173E4F"/>
    <w:rsid w:val="0017426E"/>
    <w:rsid w:val="001747ED"/>
    <w:rsid w:val="00174D98"/>
    <w:rsid w:val="00175424"/>
    <w:rsid w:val="001756F9"/>
    <w:rsid w:val="001758FB"/>
    <w:rsid w:val="00175909"/>
    <w:rsid w:val="00175B71"/>
    <w:rsid w:val="00175BC9"/>
    <w:rsid w:val="00176097"/>
    <w:rsid w:val="00176AA0"/>
    <w:rsid w:val="00176AEA"/>
    <w:rsid w:val="00176AFE"/>
    <w:rsid w:val="00176D22"/>
    <w:rsid w:val="00176E79"/>
    <w:rsid w:val="00176FD1"/>
    <w:rsid w:val="00177010"/>
    <w:rsid w:val="001770B7"/>
    <w:rsid w:val="00177606"/>
    <w:rsid w:val="001776F5"/>
    <w:rsid w:val="00177917"/>
    <w:rsid w:val="00177BC4"/>
    <w:rsid w:val="0018038E"/>
    <w:rsid w:val="001805B8"/>
    <w:rsid w:val="0018076A"/>
    <w:rsid w:val="00180A48"/>
    <w:rsid w:val="00180AF8"/>
    <w:rsid w:val="00180B38"/>
    <w:rsid w:val="00181522"/>
    <w:rsid w:val="001816FA"/>
    <w:rsid w:val="001817C2"/>
    <w:rsid w:val="00181A44"/>
    <w:rsid w:val="00181FF1"/>
    <w:rsid w:val="00182545"/>
    <w:rsid w:val="00182A62"/>
    <w:rsid w:val="00182BDB"/>
    <w:rsid w:val="0018306B"/>
    <w:rsid w:val="00183539"/>
    <w:rsid w:val="001835DB"/>
    <w:rsid w:val="0018373B"/>
    <w:rsid w:val="00183CE2"/>
    <w:rsid w:val="00183E51"/>
    <w:rsid w:val="00184129"/>
    <w:rsid w:val="001847A4"/>
    <w:rsid w:val="001847D7"/>
    <w:rsid w:val="00184965"/>
    <w:rsid w:val="001849FB"/>
    <w:rsid w:val="00184BD6"/>
    <w:rsid w:val="00184CEF"/>
    <w:rsid w:val="001858C8"/>
    <w:rsid w:val="00185CFD"/>
    <w:rsid w:val="0018619A"/>
    <w:rsid w:val="001861A0"/>
    <w:rsid w:val="001864CC"/>
    <w:rsid w:val="001868D5"/>
    <w:rsid w:val="0018696A"/>
    <w:rsid w:val="0018697C"/>
    <w:rsid w:val="001869B0"/>
    <w:rsid w:val="00186BE4"/>
    <w:rsid w:val="00186DCE"/>
    <w:rsid w:val="00187892"/>
    <w:rsid w:val="00187ACF"/>
    <w:rsid w:val="00187D6E"/>
    <w:rsid w:val="001901AA"/>
    <w:rsid w:val="001906F1"/>
    <w:rsid w:val="001909EB"/>
    <w:rsid w:val="00190DEF"/>
    <w:rsid w:val="001918AC"/>
    <w:rsid w:val="00191A55"/>
    <w:rsid w:val="00191BA2"/>
    <w:rsid w:val="00191C0D"/>
    <w:rsid w:val="00191CA3"/>
    <w:rsid w:val="00191D8F"/>
    <w:rsid w:val="00191DF4"/>
    <w:rsid w:val="00192045"/>
    <w:rsid w:val="0019209C"/>
    <w:rsid w:val="0019359D"/>
    <w:rsid w:val="001935AB"/>
    <w:rsid w:val="00193AF8"/>
    <w:rsid w:val="00193B36"/>
    <w:rsid w:val="00193CA0"/>
    <w:rsid w:val="00193E3C"/>
    <w:rsid w:val="00193E78"/>
    <w:rsid w:val="001956A0"/>
    <w:rsid w:val="00195AF7"/>
    <w:rsid w:val="00195D52"/>
    <w:rsid w:val="00196161"/>
    <w:rsid w:val="00196588"/>
    <w:rsid w:val="0019668F"/>
    <w:rsid w:val="00196712"/>
    <w:rsid w:val="00196D59"/>
    <w:rsid w:val="00196F97"/>
    <w:rsid w:val="00197123"/>
    <w:rsid w:val="00197219"/>
    <w:rsid w:val="00197495"/>
    <w:rsid w:val="0019788D"/>
    <w:rsid w:val="001978BB"/>
    <w:rsid w:val="00197C40"/>
    <w:rsid w:val="00197D69"/>
    <w:rsid w:val="00197D8E"/>
    <w:rsid w:val="001A01DC"/>
    <w:rsid w:val="001A04B7"/>
    <w:rsid w:val="001A0564"/>
    <w:rsid w:val="001A0580"/>
    <w:rsid w:val="001A058E"/>
    <w:rsid w:val="001A0686"/>
    <w:rsid w:val="001A07B5"/>
    <w:rsid w:val="001A0991"/>
    <w:rsid w:val="001A0A19"/>
    <w:rsid w:val="001A0B75"/>
    <w:rsid w:val="001A103D"/>
    <w:rsid w:val="001A1296"/>
    <w:rsid w:val="001A12D7"/>
    <w:rsid w:val="001A130A"/>
    <w:rsid w:val="001A1ADE"/>
    <w:rsid w:val="001A1B2D"/>
    <w:rsid w:val="001A1B74"/>
    <w:rsid w:val="001A1DC1"/>
    <w:rsid w:val="001A1E49"/>
    <w:rsid w:val="001A29C6"/>
    <w:rsid w:val="001A2E28"/>
    <w:rsid w:val="001A2F0A"/>
    <w:rsid w:val="001A30C3"/>
    <w:rsid w:val="001A31F8"/>
    <w:rsid w:val="001A380C"/>
    <w:rsid w:val="001A3A40"/>
    <w:rsid w:val="001A3AD1"/>
    <w:rsid w:val="001A4A50"/>
    <w:rsid w:val="001A4ACF"/>
    <w:rsid w:val="001A4D18"/>
    <w:rsid w:val="001A550D"/>
    <w:rsid w:val="001A57D6"/>
    <w:rsid w:val="001A5A00"/>
    <w:rsid w:val="001A5A95"/>
    <w:rsid w:val="001A5BBF"/>
    <w:rsid w:val="001A612B"/>
    <w:rsid w:val="001A6257"/>
    <w:rsid w:val="001A63A2"/>
    <w:rsid w:val="001A6400"/>
    <w:rsid w:val="001A6498"/>
    <w:rsid w:val="001A6789"/>
    <w:rsid w:val="001A6B79"/>
    <w:rsid w:val="001A6BDB"/>
    <w:rsid w:val="001A73BC"/>
    <w:rsid w:val="001B006E"/>
    <w:rsid w:val="001B0161"/>
    <w:rsid w:val="001B02B9"/>
    <w:rsid w:val="001B05A0"/>
    <w:rsid w:val="001B0B18"/>
    <w:rsid w:val="001B0C60"/>
    <w:rsid w:val="001B180F"/>
    <w:rsid w:val="001B1B7B"/>
    <w:rsid w:val="001B205D"/>
    <w:rsid w:val="001B2067"/>
    <w:rsid w:val="001B2372"/>
    <w:rsid w:val="001B3380"/>
    <w:rsid w:val="001B34F5"/>
    <w:rsid w:val="001B3611"/>
    <w:rsid w:val="001B3C55"/>
    <w:rsid w:val="001B3D15"/>
    <w:rsid w:val="001B410D"/>
    <w:rsid w:val="001B4676"/>
    <w:rsid w:val="001B47BD"/>
    <w:rsid w:val="001B4C0B"/>
    <w:rsid w:val="001B4EDD"/>
    <w:rsid w:val="001B5E6A"/>
    <w:rsid w:val="001B61F0"/>
    <w:rsid w:val="001B65EC"/>
    <w:rsid w:val="001B6A70"/>
    <w:rsid w:val="001B6AE5"/>
    <w:rsid w:val="001B6B08"/>
    <w:rsid w:val="001B6CD4"/>
    <w:rsid w:val="001B70F4"/>
    <w:rsid w:val="001B7115"/>
    <w:rsid w:val="001B7737"/>
    <w:rsid w:val="001B77E9"/>
    <w:rsid w:val="001C00BD"/>
    <w:rsid w:val="001C0228"/>
    <w:rsid w:val="001C082C"/>
    <w:rsid w:val="001C09BD"/>
    <w:rsid w:val="001C0EC3"/>
    <w:rsid w:val="001C0EF7"/>
    <w:rsid w:val="001C1671"/>
    <w:rsid w:val="001C1D3C"/>
    <w:rsid w:val="001C1D9A"/>
    <w:rsid w:val="001C20AA"/>
    <w:rsid w:val="001C2367"/>
    <w:rsid w:val="001C26A5"/>
    <w:rsid w:val="001C278F"/>
    <w:rsid w:val="001C2BA1"/>
    <w:rsid w:val="001C2DD0"/>
    <w:rsid w:val="001C3333"/>
    <w:rsid w:val="001C35CC"/>
    <w:rsid w:val="001C39A3"/>
    <w:rsid w:val="001C3E4E"/>
    <w:rsid w:val="001C3F3D"/>
    <w:rsid w:val="001C44EE"/>
    <w:rsid w:val="001C4514"/>
    <w:rsid w:val="001C464F"/>
    <w:rsid w:val="001C56F2"/>
    <w:rsid w:val="001C59E6"/>
    <w:rsid w:val="001C5AB3"/>
    <w:rsid w:val="001C5C4C"/>
    <w:rsid w:val="001C6453"/>
    <w:rsid w:val="001C6596"/>
    <w:rsid w:val="001C6600"/>
    <w:rsid w:val="001C6AAA"/>
    <w:rsid w:val="001C6BE3"/>
    <w:rsid w:val="001C720A"/>
    <w:rsid w:val="001C750A"/>
    <w:rsid w:val="001C7A3B"/>
    <w:rsid w:val="001C7C58"/>
    <w:rsid w:val="001D07CD"/>
    <w:rsid w:val="001D0B48"/>
    <w:rsid w:val="001D0FD5"/>
    <w:rsid w:val="001D107F"/>
    <w:rsid w:val="001D1244"/>
    <w:rsid w:val="001D1A13"/>
    <w:rsid w:val="001D1DE4"/>
    <w:rsid w:val="001D1F5A"/>
    <w:rsid w:val="001D218A"/>
    <w:rsid w:val="001D2258"/>
    <w:rsid w:val="001D235C"/>
    <w:rsid w:val="001D2382"/>
    <w:rsid w:val="001D254F"/>
    <w:rsid w:val="001D270D"/>
    <w:rsid w:val="001D2D37"/>
    <w:rsid w:val="001D3711"/>
    <w:rsid w:val="001D385C"/>
    <w:rsid w:val="001D386F"/>
    <w:rsid w:val="001D3CCA"/>
    <w:rsid w:val="001D3CF7"/>
    <w:rsid w:val="001D440F"/>
    <w:rsid w:val="001D446D"/>
    <w:rsid w:val="001D4485"/>
    <w:rsid w:val="001D49EB"/>
    <w:rsid w:val="001D4AE3"/>
    <w:rsid w:val="001D4F3B"/>
    <w:rsid w:val="001D523E"/>
    <w:rsid w:val="001D5953"/>
    <w:rsid w:val="001D5A72"/>
    <w:rsid w:val="001D5CCC"/>
    <w:rsid w:val="001D5EAB"/>
    <w:rsid w:val="001D62F5"/>
    <w:rsid w:val="001D6518"/>
    <w:rsid w:val="001D663D"/>
    <w:rsid w:val="001D67B3"/>
    <w:rsid w:val="001D6916"/>
    <w:rsid w:val="001D71ED"/>
    <w:rsid w:val="001D733C"/>
    <w:rsid w:val="001D7729"/>
    <w:rsid w:val="001D7DA6"/>
    <w:rsid w:val="001D7E69"/>
    <w:rsid w:val="001D7EB6"/>
    <w:rsid w:val="001E05BD"/>
    <w:rsid w:val="001E0633"/>
    <w:rsid w:val="001E070B"/>
    <w:rsid w:val="001E0755"/>
    <w:rsid w:val="001E0D5A"/>
    <w:rsid w:val="001E1A15"/>
    <w:rsid w:val="001E1D9D"/>
    <w:rsid w:val="001E23A7"/>
    <w:rsid w:val="001E246B"/>
    <w:rsid w:val="001E25B7"/>
    <w:rsid w:val="001E2C37"/>
    <w:rsid w:val="001E3CE3"/>
    <w:rsid w:val="001E41AF"/>
    <w:rsid w:val="001E4205"/>
    <w:rsid w:val="001E4468"/>
    <w:rsid w:val="001E4635"/>
    <w:rsid w:val="001E4830"/>
    <w:rsid w:val="001E4BF6"/>
    <w:rsid w:val="001E4C0E"/>
    <w:rsid w:val="001E50F1"/>
    <w:rsid w:val="001E5263"/>
    <w:rsid w:val="001E5AB6"/>
    <w:rsid w:val="001E5D77"/>
    <w:rsid w:val="001E5ECE"/>
    <w:rsid w:val="001E65EC"/>
    <w:rsid w:val="001E6E81"/>
    <w:rsid w:val="001E708D"/>
    <w:rsid w:val="001E735D"/>
    <w:rsid w:val="001E73BF"/>
    <w:rsid w:val="001E785E"/>
    <w:rsid w:val="001E7EAA"/>
    <w:rsid w:val="001E7F6A"/>
    <w:rsid w:val="001F00A3"/>
    <w:rsid w:val="001F04D6"/>
    <w:rsid w:val="001F05B6"/>
    <w:rsid w:val="001F0A8C"/>
    <w:rsid w:val="001F0AF5"/>
    <w:rsid w:val="001F0F12"/>
    <w:rsid w:val="001F0FA8"/>
    <w:rsid w:val="001F103D"/>
    <w:rsid w:val="001F14E8"/>
    <w:rsid w:val="001F1B91"/>
    <w:rsid w:val="001F1E2B"/>
    <w:rsid w:val="001F1E6E"/>
    <w:rsid w:val="001F1EE3"/>
    <w:rsid w:val="001F2110"/>
    <w:rsid w:val="001F229E"/>
    <w:rsid w:val="001F22B2"/>
    <w:rsid w:val="001F22B8"/>
    <w:rsid w:val="001F25F3"/>
    <w:rsid w:val="001F2B5B"/>
    <w:rsid w:val="001F3081"/>
    <w:rsid w:val="001F3578"/>
    <w:rsid w:val="001F36BC"/>
    <w:rsid w:val="001F3997"/>
    <w:rsid w:val="001F3A1D"/>
    <w:rsid w:val="001F3BD0"/>
    <w:rsid w:val="001F3E1D"/>
    <w:rsid w:val="001F3E60"/>
    <w:rsid w:val="001F426E"/>
    <w:rsid w:val="001F42A2"/>
    <w:rsid w:val="001F4333"/>
    <w:rsid w:val="001F465C"/>
    <w:rsid w:val="001F4836"/>
    <w:rsid w:val="001F4C8E"/>
    <w:rsid w:val="001F4EFB"/>
    <w:rsid w:val="001F518B"/>
    <w:rsid w:val="001F5292"/>
    <w:rsid w:val="001F5579"/>
    <w:rsid w:val="001F5ED7"/>
    <w:rsid w:val="001F64A3"/>
    <w:rsid w:val="001F6685"/>
    <w:rsid w:val="001F6B23"/>
    <w:rsid w:val="001F6F1E"/>
    <w:rsid w:val="001F74EA"/>
    <w:rsid w:val="001F7BB9"/>
    <w:rsid w:val="001F7C5D"/>
    <w:rsid w:val="001F7CD6"/>
    <w:rsid w:val="00200016"/>
    <w:rsid w:val="00200626"/>
    <w:rsid w:val="00200653"/>
    <w:rsid w:val="00200E51"/>
    <w:rsid w:val="0020153D"/>
    <w:rsid w:val="00201940"/>
    <w:rsid w:val="00202689"/>
    <w:rsid w:val="002028C3"/>
    <w:rsid w:val="00203296"/>
    <w:rsid w:val="00203655"/>
    <w:rsid w:val="0020397D"/>
    <w:rsid w:val="00203BEC"/>
    <w:rsid w:val="0020403C"/>
    <w:rsid w:val="002044F5"/>
    <w:rsid w:val="002047B2"/>
    <w:rsid w:val="00204C88"/>
    <w:rsid w:val="002056AD"/>
    <w:rsid w:val="002056BA"/>
    <w:rsid w:val="002059D6"/>
    <w:rsid w:val="0020615D"/>
    <w:rsid w:val="00206313"/>
    <w:rsid w:val="002065B3"/>
    <w:rsid w:val="002065BB"/>
    <w:rsid w:val="002068C5"/>
    <w:rsid w:val="002069B2"/>
    <w:rsid w:val="00206C33"/>
    <w:rsid w:val="00207643"/>
    <w:rsid w:val="002079C4"/>
    <w:rsid w:val="00210704"/>
    <w:rsid w:val="00210C25"/>
    <w:rsid w:val="00210E32"/>
    <w:rsid w:val="002110E7"/>
    <w:rsid w:val="00211185"/>
    <w:rsid w:val="002111AF"/>
    <w:rsid w:val="002114EE"/>
    <w:rsid w:val="00211772"/>
    <w:rsid w:val="002122B6"/>
    <w:rsid w:val="0021255D"/>
    <w:rsid w:val="002125E3"/>
    <w:rsid w:val="00212638"/>
    <w:rsid w:val="00212673"/>
    <w:rsid w:val="00212D19"/>
    <w:rsid w:val="00213547"/>
    <w:rsid w:val="00213554"/>
    <w:rsid w:val="00213681"/>
    <w:rsid w:val="002139BA"/>
    <w:rsid w:val="00213B0D"/>
    <w:rsid w:val="00214079"/>
    <w:rsid w:val="00214237"/>
    <w:rsid w:val="00214686"/>
    <w:rsid w:val="00214A36"/>
    <w:rsid w:val="00214CEB"/>
    <w:rsid w:val="00214D89"/>
    <w:rsid w:val="00215071"/>
    <w:rsid w:val="00215255"/>
    <w:rsid w:val="00215319"/>
    <w:rsid w:val="002163B7"/>
    <w:rsid w:val="00216F97"/>
    <w:rsid w:val="00217082"/>
    <w:rsid w:val="002175F0"/>
    <w:rsid w:val="0021761F"/>
    <w:rsid w:val="00217687"/>
    <w:rsid w:val="002179B6"/>
    <w:rsid w:val="00217A30"/>
    <w:rsid w:val="00217D4D"/>
    <w:rsid w:val="00217E1D"/>
    <w:rsid w:val="002203D4"/>
    <w:rsid w:val="002204E4"/>
    <w:rsid w:val="002204E9"/>
    <w:rsid w:val="00221FA4"/>
    <w:rsid w:val="002222E4"/>
    <w:rsid w:val="002225BA"/>
    <w:rsid w:val="002226FB"/>
    <w:rsid w:val="002229E7"/>
    <w:rsid w:val="00222CE2"/>
    <w:rsid w:val="002233B5"/>
    <w:rsid w:val="00223585"/>
    <w:rsid w:val="0022373F"/>
    <w:rsid w:val="00223AF8"/>
    <w:rsid w:val="00223CA4"/>
    <w:rsid w:val="00223E1F"/>
    <w:rsid w:val="002246BF"/>
    <w:rsid w:val="002248AB"/>
    <w:rsid w:val="002249B0"/>
    <w:rsid w:val="00225070"/>
    <w:rsid w:val="00225328"/>
    <w:rsid w:val="00225689"/>
    <w:rsid w:val="0022573B"/>
    <w:rsid w:val="0022589F"/>
    <w:rsid w:val="00225A20"/>
    <w:rsid w:val="00226162"/>
    <w:rsid w:val="0022616B"/>
    <w:rsid w:val="0022694A"/>
    <w:rsid w:val="00226B88"/>
    <w:rsid w:val="00226FA7"/>
    <w:rsid w:val="0022708E"/>
    <w:rsid w:val="002271BB"/>
    <w:rsid w:val="00227205"/>
    <w:rsid w:val="00227574"/>
    <w:rsid w:val="0022792F"/>
    <w:rsid w:val="00227973"/>
    <w:rsid w:val="002279CE"/>
    <w:rsid w:val="00227DCD"/>
    <w:rsid w:val="00230498"/>
    <w:rsid w:val="00230AAC"/>
    <w:rsid w:val="00230B5F"/>
    <w:rsid w:val="00230E1F"/>
    <w:rsid w:val="0023165C"/>
    <w:rsid w:val="002316E7"/>
    <w:rsid w:val="00231744"/>
    <w:rsid w:val="002318AB"/>
    <w:rsid w:val="0023199D"/>
    <w:rsid w:val="00231B94"/>
    <w:rsid w:val="00232581"/>
    <w:rsid w:val="00232ADC"/>
    <w:rsid w:val="00232D1D"/>
    <w:rsid w:val="00232D54"/>
    <w:rsid w:val="00232FFE"/>
    <w:rsid w:val="00232FFF"/>
    <w:rsid w:val="002330B0"/>
    <w:rsid w:val="00233112"/>
    <w:rsid w:val="00233AFE"/>
    <w:rsid w:val="00233B54"/>
    <w:rsid w:val="00233B65"/>
    <w:rsid w:val="00233E86"/>
    <w:rsid w:val="002342FE"/>
    <w:rsid w:val="002343DA"/>
    <w:rsid w:val="002348E0"/>
    <w:rsid w:val="00234F21"/>
    <w:rsid w:val="00235163"/>
    <w:rsid w:val="002358BE"/>
    <w:rsid w:val="002359BC"/>
    <w:rsid w:val="00235B08"/>
    <w:rsid w:val="00235C95"/>
    <w:rsid w:val="00235D1F"/>
    <w:rsid w:val="00235D51"/>
    <w:rsid w:val="0023684C"/>
    <w:rsid w:val="00236E4A"/>
    <w:rsid w:val="002371B5"/>
    <w:rsid w:val="002378A1"/>
    <w:rsid w:val="00237BC4"/>
    <w:rsid w:val="00240267"/>
    <w:rsid w:val="002409FE"/>
    <w:rsid w:val="00240D37"/>
    <w:rsid w:val="00240E3A"/>
    <w:rsid w:val="00240FFB"/>
    <w:rsid w:val="00241425"/>
    <w:rsid w:val="0024153B"/>
    <w:rsid w:val="00241858"/>
    <w:rsid w:val="00241863"/>
    <w:rsid w:val="002418B3"/>
    <w:rsid w:val="00242756"/>
    <w:rsid w:val="0024382D"/>
    <w:rsid w:val="00243876"/>
    <w:rsid w:val="00243B86"/>
    <w:rsid w:val="00243C62"/>
    <w:rsid w:val="00243EF4"/>
    <w:rsid w:val="00244623"/>
    <w:rsid w:val="0024478B"/>
    <w:rsid w:val="00244BF5"/>
    <w:rsid w:val="00245573"/>
    <w:rsid w:val="0024569D"/>
    <w:rsid w:val="002459B1"/>
    <w:rsid w:val="0024668B"/>
    <w:rsid w:val="00246852"/>
    <w:rsid w:val="00246A65"/>
    <w:rsid w:val="00246BAB"/>
    <w:rsid w:val="002474DD"/>
    <w:rsid w:val="002479A1"/>
    <w:rsid w:val="00250523"/>
    <w:rsid w:val="002506BA"/>
    <w:rsid w:val="00250873"/>
    <w:rsid w:val="00250D99"/>
    <w:rsid w:val="002510DB"/>
    <w:rsid w:val="00251145"/>
    <w:rsid w:val="002512F2"/>
    <w:rsid w:val="002514F3"/>
    <w:rsid w:val="00251BF0"/>
    <w:rsid w:val="00251D63"/>
    <w:rsid w:val="00251E30"/>
    <w:rsid w:val="00251F40"/>
    <w:rsid w:val="0025201E"/>
    <w:rsid w:val="002523B1"/>
    <w:rsid w:val="002525E6"/>
    <w:rsid w:val="00252608"/>
    <w:rsid w:val="002528F2"/>
    <w:rsid w:val="00252D38"/>
    <w:rsid w:val="0025321B"/>
    <w:rsid w:val="002535F7"/>
    <w:rsid w:val="00253734"/>
    <w:rsid w:val="002538BF"/>
    <w:rsid w:val="00253D95"/>
    <w:rsid w:val="00253E9B"/>
    <w:rsid w:val="002542B5"/>
    <w:rsid w:val="002544AA"/>
    <w:rsid w:val="002547B2"/>
    <w:rsid w:val="00254874"/>
    <w:rsid w:val="00254940"/>
    <w:rsid w:val="00254A60"/>
    <w:rsid w:val="00254EDD"/>
    <w:rsid w:val="00254F67"/>
    <w:rsid w:val="002552FF"/>
    <w:rsid w:val="00255BBD"/>
    <w:rsid w:val="00255BF6"/>
    <w:rsid w:val="00255D53"/>
    <w:rsid w:val="0025690C"/>
    <w:rsid w:val="00256926"/>
    <w:rsid w:val="002569D0"/>
    <w:rsid w:val="00256AC0"/>
    <w:rsid w:val="00257313"/>
    <w:rsid w:val="002575DD"/>
    <w:rsid w:val="0025789F"/>
    <w:rsid w:val="0025794E"/>
    <w:rsid w:val="002579F9"/>
    <w:rsid w:val="00257A78"/>
    <w:rsid w:val="00260048"/>
    <w:rsid w:val="0026039B"/>
    <w:rsid w:val="0026054A"/>
    <w:rsid w:val="002618D3"/>
    <w:rsid w:val="00262327"/>
    <w:rsid w:val="00262A3B"/>
    <w:rsid w:val="002630C4"/>
    <w:rsid w:val="002634F5"/>
    <w:rsid w:val="00263771"/>
    <w:rsid w:val="00263A2A"/>
    <w:rsid w:val="00263BD6"/>
    <w:rsid w:val="00263D78"/>
    <w:rsid w:val="00263DA7"/>
    <w:rsid w:val="00264073"/>
    <w:rsid w:val="002641DF"/>
    <w:rsid w:val="002642B6"/>
    <w:rsid w:val="002647B1"/>
    <w:rsid w:val="002648FC"/>
    <w:rsid w:val="00264D9D"/>
    <w:rsid w:val="00264E86"/>
    <w:rsid w:val="00264EAA"/>
    <w:rsid w:val="00264FCC"/>
    <w:rsid w:val="00264FD5"/>
    <w:rsid w:val="002657AE"/>
    <w:rsid w:val="00265922"/>
    <w:rsid w:val="00265F82"/>
    <w:rsid w:val="0026607B"/>
    <w:rsid w:val="002662F3"/>
    <w:rsid w:val="002664A9"/>
    <w:rsid w:val="00266C16"/>
    <w:rsid w:val="00266C7B"/>
    <w:rsid w:val="002672E5"/>
    <w:rsid w:val="0026794A"/>
    <w:rsid w:val="00270865"/>
    <w:rsid w:val="00270D75"/>
    <w:rsid w:val="002713AC"/>
    <w:rsid w:val="00271C04"/>
    <w:rsid w:val="00272681"/>
    <w:rsid w:val="002726AB"/>
    <w:rsid w:val="00272B78"/>
    <w:rsid w:val="00272CFF"/>
    <w:rsid w:val="002734FD"/>
    <w:rsid w:val="00273E01"/>
    <w:rsid w:val="002742E6"/>
    <w:rsid w:val="002745C0"/>
    <w:rsid w:val="002750C4"/>
    <w:rsid w:val="00275460"/>
    <w:rsid w:val="00275692"/>
    <w:rsid w:val="002756AE"/>
    <w:rsid w:val="00275DCD"/>
    <w:rsid w:val="002761E4"/>
    <w:rsid w:val="002762A4"/>
    <w:rsid w:val="00276580"/>
    <w:rsid w:val="002768BA"/>
    <w:rsid w:val="00276F39"/>
    <w:rsid w:val="0027762C"/>
    <w:rsid w:val="00277F37"/>
    <w:rsid w:val="00280177"/>
    <w:rsid w:val="002804E8"/>
    <w:rsid w:val="00280544"/>
    <w:rsid w:val="0028091F"/>
    <w:rsid w:val="002809A7"/>
    <w:rsid w:val="002809C0"/>
    <w:rsid w:val="00280ADA"/>
    <w:rsid w:val="00280B06"/>
    <w:rsid w:val="00280CD5"/>
    <w:rsid w:val="00280E38"/>
    <w:rsid w:val="002810A5"/>
    <w:rsid w:val="00281294"/>
    <w:rsid w:val="00281758"/>
    <w:rsid w:val="00281796"/>
    <w:rsid w:val="002821C1"/>
    <w:rsid w:val="0028226E"/>
    <w:rsid w:val="00282408"/>
    <w:rsid w:val="00282738"/>
    <w:rsid w:val="00282A71"/>
    <w:rsid w:val="00282B21"/>
    <w:rsid w:val="00282F83"/>
    <w:rsid w:val="00283C3B"/>
    <w:rsid w:val="00283DAB"/>
    <w:rsid w:val="0028406C"/>
    <w:rsid w:val="00284756"/>
    <w:rsid w:val="00284DEC"/>
    <w:rsid w:val="002854CF"/>
    <w:rsid w:val="0028567B"/>
    <w:rsid w:val="00285834"/>
    <w:rsid w:val="0028589B"/>
    <w:rsid w:val="00285D18"/>
    <w:rsid w:val="002863AD"/>
    <w:rsid w:val="0028653A"/>
    <w:rsid w:val="00286572"/>
    <w:rsid w:val="00286707"/>
    <w:rsid w:val="002867AA"/>
    <w:rsid w:val="00286F23"/>
    <w:rsid w:val="002870BF"/>
    <w:rsid w:val="002870D0"/>
    <w:rsid w:val="00287417"/>
    <w:rsid w:val="0028762D"/>
    <w:rsid w:val="00287680"/>
    <w:rsid w:val="0028781C"/>
    <w:rsid w:val="00287C08"/>
    <w:rsid w:val="00287D4A"/>
    <w:rsid w:val="00290778"/>
    <w:rsid w:val="002907B0"/>
    <w:rsid w:val="00290A13"/>
    <w:rsid w:val="00290C0D"/>
    <w:rsid w:val="00291132"/>
    <w:rsid w:val="002917E7"/>
    <w:rsid w:val="00291A04"/>
    <w:rsid w:val="002921A4"/>
    <w:rsid w:val="00292728"/>
    <w:rsid w:val="00292B00"/>
    <w:rsid w:val="00292FC7"/>
    <w:rsid w:val="00292FE4"/>
    <w:rsid w:val="002931D7"/>
    <w:rsid w:val="002933A5"/>
    <w:rsid w:val="002939D9"/>
    <w:rsid w:val="00293A86"/>
    <w:rsid w:val="00293E63"/>
    <w:rsid w:val="00294432"/>
    <w:rsid w:val="00294570"/>
    <w:rsid w:val="00294604"/>
    <w:rsid w:val="0029489F"/>
    <w:rsid w:val="00294913"/>
    <w:rsid w:val="00294B29"/>
    <w:rsid w:val="00294E30"/>
    <w:rsid w:val="00295081"/>
    <w:rsid w:val="0029525A"/>
    <w:rsid w:val="00295D73"/>
    <w:rsid w:val="00295E42"/>
    <w:rsid w:val="00295EA9"/>
    <w:rsid w:val="00296423"/>
    <w:rsid w:val="00296500"/>
    <w:rsid w:val="002966CE"/>
    <w:rsid w:val="0029745D"/>
    <w:rsid w:val="00297599"/>
    <w:rsid w:val="00297779"/>
    <w:rsid w:val="00297D3C"/>
    <w:rsid w:val="002A031A"/>
    <w:rsid w:val="002A059D"/>
    <w:rsid w:val="002A0B19"/>
    <w:rsid w:val="002A0B1A"/>
    <w:rsid w:val="002A0CF7"/>
    <w:rsid w:val="002A0D1C"/>
    <w:rsid w:val="002A118E"/>
    <w:rsid w:val="002A139E"/>
    <w:rsid w:val="002A13CB"/>
    <w:rsid w:val="002A1D94"/>
    <w:rsid w:val="002A20B9"/>
    <w:rsid w:val="002A21FC"/>
    <w:rsid w:val="002A25C3"/>
    <w:rsid w:val="002A288F"/>
    <w:rsid w:val="002A28F6"/>
    <w:rsid w:val="002A2EF0"/>
    <w:rsid w:val="002A2FAB"/>
    <w:rsid w:val="002A3737"/>
    <w:rsid w:val="002A3819"/>
    <w:rsid w:val="002A3F3C"/>
    <w:rsid w:val="002A3F97"/>
    <w:rsid w:val="002A431E"/>
    <w:rsid w:val="002A43B2"/>
    <w:rsid w:val="002A58B3"/>
    <w:rsid w:val="002A5B28"/>
    <w:rsid w:val="002A5C51"/>
    <w:rsid w:val="002A624B"/>
    <w:rsid w:val="002A6476"/>
    <w:rsid w:val="002A65D7"/>
    <w:rsid w:val="002A6990"/>
    <w:rsid w:val="002A6D05"/>
    <w:rsid w:val="002A6ED2"/>
    <w:rsid w:val="002A71BF"/>
    <w:rsid w:val="002A75EB"/>
    <w:rsid w:val="002A7B53"/>
    <w:rsid w:val="002A7BFE"/>
    <w:rsid w:val="002A7DD1"/>
    <w:rsid w:val="002A7EB2"/>
    <w:rsid w:val="002A7FFD"/>
    <w:rsid w:val="002B038E"/>
    <w:rsid w:val="002B0697"/>
    <w:rsid w:val="002B07A3"/>
    <w:rsid w:val="002B07D3"/>
    <w:rsid w:val="002B0DC9"/>
    <w:rsid w:val="002B0E8C"/>
    <w:rsid w:val="002B124F"/>
    <w:rsid w:val="002B12F4"/>
    <w:rsid w:val="002B1666"/>
    <w:rsid w:val="002B1ECD"/>
    <w:rsid w:val="002B1EDD"/>
    <w:rsid w:val="002B2265"/>
    <w:rsid w:val="002B2864"/>
    <w:rsid w:val="002B28F5"/>
    <w:rsid w:val="002B2A97"/>
    <w:rsid w:val="002B2E54"/>
    <w:rsid w:val="002B2E59"/>
    <w:rsid w:val="002B3167"/>
    <w:rsid w:val="002B3ED8"/>
    <w:rsid w:val="002B487A"/>
    <w:rsid w:val="002B494F"/>
    <w:rsid w:val="002B5290"/>
    <w:rsid w:val="002B5D24"/>
    <w:rsid w:val="002B622E"/>
    <w:rsid w:val="002B6422"/>
    <w:rsid w:val="002B6B1A"/>
    <w:rsid w:val="002B6FA7"/>
    <w:rsid w:val="002B71AA"/>
    <w:rsid w:val="002B71C7"/>
    <w:rsid w:val="002B7251"/>
    <w:rsid w:val="002B73B2"/>
    <w:rsid w:val="002B769B"/>
    <w:rsid w:val="002B7C2E"/>
    <w:rsid w:val="002B7F0F"/>
    <w:rsid w:val="002C029A"/>
    <w:rsid w:val="002C0699"/>
    <w:rsid w:val="002C0C2F"/>
    <w:rsid w:val="002C0F2A"/>
    <w:rsid w:val="002C1323"/>
    <w:rsid w:val="002C1474"/>
    <w:rsid w:val="002C14F1"/>
    <w:rsid w:val="002C1695"/>
    <w:rsid w:val="002C1DD0"/>
    <w:rsid w:val="002C2111"/>
    <w:rsid w:val="002C226C"/>
    <w:rsid w:val="002C2631"/>
    <w:rsid w:val="002C2ADF"/>
    <w:rsid w:val="002C2EEB"/>
    <w:rsid w:val="002C3006"/>
    <w:rsid w:val="002C300A"/>
    <w:rsid w:val="002C30B6"/>
    <w:rsid w:val="002C3213"/>
    <w:rsid w:val="002C3474"/>
    <w:rsid w:val="002C37EC"/>
    <w:rsid w:val="002C3E3E"/>
    <w:rsid w:val="002C4249"/>
    <w:rsid w:val="002C42AE"/>
    <w:rsid w:val="002C4928"/>
    <w:rsid w:val="002C495F"/>
    <w:rsid w:val="002C5192"/>
    <w:rsid w:val="002C54D8"/>
    <w:rsid w:val="002C5555"/>
    <w:rsid w:val="002C55B9"/>
    <w:rsid w:val="002C5674"/>
    <w:rsid w:val="002C59D5"/>
    <w:rsid w:val="002C5F12"/>
    <w:rsid w:val="002C5F40"/>
    <w:rsid w:val="002C633F"/>
    <w:rsid w:val="002C68C6"/>
    <w:rsid w:val="002C68CC"/>
    <w:rsid w:val="002C6C87"/>
    <w:rsid w:val="002C6CC4"/>
    <w:rsid w:val="002C6FB5"/>
    <w:rsid w:val="002C7331"/>
    <w:rsid w:val="002C7479"/>
    <w:rsid w:val="002C7607"/>
    <w:rsid w:val="002C76C4"/>
    <w:rsid w:val="002C791E"/>
    <w:rsid w:val="002C7BE1"/>
    <w:rsid w:val="002C7D37"/>
    <w:rsid w:val="002C7D3B"/>
    <w:rsid w:val="002D07FD"/>
    <w:rsid w:val="002D0B96"/>
    <w:rsid w:val="002D0D03"/>
    <w:rsid w:val="002D1036"/>
    <w:rsid w:val="002D163D"/>
    <w:rsid w:val="002D200C"/>
    <w:rsid w:val="002D2527"/>
    <w:rsid w:val="002D2A46"/>
    <w:rsid w:val="002D2CA0"/>
    <w:rsid w:val="002D2D28"/>
    <w:rsid w:val="002D35E3"/>
    <w:rsid w:val="002D3637"/>
    <w:rsid w:val="002D38EB"/>
    <w:rsid w:val="002D3B02"/>
    <w:rsid w:val="002D3B35"/>
    <w:rsid w:val="002D3BA2"/>
    <w:rsid w:val="002D413D"/>
    <w:rsid w:val="002D43F3"/>
    <w:rsid w:val="002D4606"/>
    <w:rsid w:val="002D47D5"/>
    <w:rsid w:val="002D47F9"/>
    <w:rsid w:val="002D47FC"/>
    <w:rsid w:val="002D4905"/>
    <w:rsid w:val="002D4960"/>
    <w:rsid w:val="002D4C1E"/>
    <w:rsid w:val="002D5078"/>
    <w:rsid w:val="002D5732"/>
    <w:rsid w:val="002D5898"/>
    <w:rsid w:val="002D5A0C"/>
    <w:rsid w:val="002D5DAE"/>
    <w:rsid w:val="002D5E60"/>
    <w:rsid w:val="002D5EEC"/>
    <w:rsid w:val="002D603C"/>
    <w:rsid w:val="002D643A"/>
    <w:rsid w:val="002D6607"/>
    <w:rsid w:val="002D682B"/>
    <w:rsid w:val="002D6A07"/>
    <w:rsid w:val="002D6F67"/>
    <w:rsid w:val="002D73DC"/>
    <w:rsid w:val="002D73EC"/>
    <w:rsid w:val="002D78ED"/>
    <w:rsid w:val="002D7B97"/>
    <w:rsid w:val="002D7E3D"/>
    <w:rsid w:val="002D7E80"/>
    <w:rsid w:val="002E01C3"/>
    <w:rsid w:val="002E036B"/>
    <w:rsid w:val="002E04DF"/>
    <w:rsid w:val="002E07F3"/>
    <w:rsid w:val="002E0EEA"/>
    <w:rsid w:val="002E0F2A"/>
    <w:rsid w:val="002E11DB"/>
    <w:rsid w:val="002E1205"/>
    <w:rsid w:val="002E12F8"/>
    <w:rsid w:val="002E17F5"/>
    <w:rsid w:val="002E197F"/>
    <w:rsid w:val="002E1A7C"/>
    <w:rsid w:val="002E1C2E"/>
    <w:rsid w:val="002E1DD4"/>
    <w:rsid w:val="002E1F1A"/>
    <w:rsid w:val="002E276A"/>
    <w:rsid w:val="002E2856"/>
    <w:rsid w:val="002E2990"/>
    <w:rsid w:val="002E2CCC"/>
    <w:rsid w:val="002E2FF8"/>
    <w:rsid w:val="002E3085"/>
    <w:rsid w:val="002E30B7"/>
    <w:rsid w:val="002E31AD"/>
    <w:rsid w:val="002E33D3"/>
    <w:rsid w:val="002E33F0"/>
    <w:rsid w:val="002E37E3"/>
    <w:rsid w:val="002E3839"/>
    <w:rsid w:val="002E3B47"/>
    <w:rsid w:val="002E3E7E"/>
    <w:rsid w:val="002E402F"/>
    <w:rsid w:val="002E4084"/>
    <w:rsid w:val="002E438D"/>
    <w:rsid w:val="002E463E"/>
    <w:rsid w:val="002E48AC"/>
    <w:rsid w:val="002E4B30"/>
    <w:rsid w:val="002E4E73"/>
    <w:rsid w:val="002E4F3C"/>
    <w:rsid w:val="002E5060"/>
    <w:rsid w:val="002E53A0"/>
    <w:rsid w:val="002E5CA5"/>
    <w:rsid w:val="002E5F74"/>
    <w:rsid w:val="002E647C"/>
    <w:rsid w:val="002E64E6"/>
    <w:rsid w:val="002E6ACB"/>
    <w:rsid w:val="002E6B72"/>
    <w:rsid w:val="002E6E6E"/>
    <w:rsid w:val="002E70BA"/>
    <w:rsid w:val="002E7385"/>
    <w:rsid w:val="002E745A"/>
    <w:rsid w:val="002E7582"/>
    <w:rsid w:val="002E7645"/>
    <w:rsid w:val="002E79C0"/>
    <w:rsid w:val="002F02D8"/>
    <w:rsid w:val="002F06F2"/>
    <w:rsid w:val="002F0F5F"/>
    <w:rsid w:val="002F1813"/>
    <w:rsid w:val="002F1F5B"/>
    <w:rsid w:val="002F21E6"/>
    <w:rsid w:val="002F2461"/>
    <w:rsid w:val="002F2A56"/>
    <w:rsid w:val="002F30A2"/>
    <w:rsid w:val="002F34F0"/>
    <w:rsid w:val="002F39B1"/>
    <w:rsid w:val="002F3DB5"/>
    <w:rsid w:val="002F40DB"/>
    <w:rsid w:val="002F445F"/>
    <w:rsid w:val="002F4ACA"/>
    <w:rsid w:val="002F4D89"/>
    <w:rsid w:val="002F5505"/>
    <w:rsid w:val="002F575B"/>
    <w:rsid w:val="002F5BAA"/>
    <w:rsid w:val="002F6299"/>
    <w:rsid w:val="002F62B7"/>
    <w:rsid w:val="002F6C30"/>
    <w:rsid w:val="002F6EB2"/>
    <w:rsid w:val="002F6F99"/>
    <w:rsid w:val="002F732E"/>
    <w:rsid w:val="002F74A5"/>
    <w:rsid w:val="002F75DA"/>
    <w:rsid w:val="002F767C"/>
    <w:rsid w:val="002F772B"/>
    <w:rsid w:val="002F7756"/>
    <w:rsid w:val="002F77CA"/>
    <w:rsid w:val="002F79EE"/>
    <w:rsid w:val="002F7DDC"/>
    <w:rsid w:val="002F7E02"/>
    <w:rsid w:val="0030002C"/>
    <w:rsid w:val="0030005C"/>
    <w:rsid w:val="00300518"/>
    <w:rsid w:val="00300A58"/>
    <w:rsid w:val="00301029"/>
    <w:rsid w:val="0030102C"/>
    <w:rsid w:val="00301374"/>
    <w:rsid w:val="0030162A"/>
    <w:rsid w:val="00301BD3"/>
    <w:rsid w:val="0030299D"/>
    <w:rsid w:val="00302C41"/>
    <w:rsid w:val="00302E42"/>
    <w:rsid w:val="00303139"/>
    <w:rsid w:val="003031DE"/>
    <w:rsid w:val="0030324E"/>
    <w:rsid w:val="003033AC"/>
    <w:rsid w:val="00303993"/>
    <w:rsid w:val="00303A2E"/>
    <w:rsid w:val="00303D84"/>
    <w:rsid w:val="00304654"/>
    <w:rsid w:val="00304C4A"/>
    <w:rsid w:val="00304DB1"/>
    <w:rsid w:val="00305196"/>
    <w:rsid w:val="003053D8"/>
    <w:rsid w:val="00305C84"/>
    <w:rsid w:val="00305E0D"/>
    <w:rsid w:val="0030640F"/>
    <w:rsid w:val="003064B8"/>
    <w:rsid w:val="0030662C"/>
    <w:rsid w:val="003069FC"/>
    <w:rsid w:val="00306BFD"/>
    <w:rsid w:val="00306E24"/>
    <w:rsid w:val="00306F06"/>
    <w:rsid w:val="003070FD"/>
    <w:rsid w:val="0030713E"/>
    <w:rsid w:val="003071E4"/>
    <w:rsid w:val="00307264"/>
    <w:rsid w:val="003075C6"/>
    <w:rsid w:val="00307704"/>
    <w:rsid w:val="003100C3"/>
    <w:rsid w:val="003103EB"/>
    <w:rsid w:val="00310911"/>
    <w:rsid w:val="00310BF7"/>
    <w:rsid w:val="00310E73"/>
    <w:rsid w:val="00311231"/>
    <w:rsid w:val="003115FD"/>
    <w:rsid w:val="003116C8"/>
    <w:rsid w:val="00311B0F"/>
    <w:rsid w:val="00311B72"/>
    <w:rsid w:val="00311BD9"/>
    <w:rsid w:val="00311DC0"/>
    <w:rsid w:val="00312271"/>
    <w:rsid w:val="0031299B"/>
    <w:rsid w:val="00312CAF"/>
    <w:rsid w:val="00312EE2"/>
    <w:rsid w:val="00312F5D"/>
    <w:rsid w:val="003136A2"/>
    <w:rsid w:val="00313C2E"/>
    <w:rsid w:val="00314233"/>
    <w:rsid w:val="00314336"/>
    <w:rsid w:val="00314712"/>
    <w:rsid w:val="00314746"/>
    <w:rsid w:val="003147F5"/>
    <w:rsid w:val="00314C73"/>
    <w:rsid w:val="00314C78"/>
    <w:rsid w:val="00314D5F"/>
    <w:rsid w:val="00314DDF"/>
    <w:rsid w:val="00314E93"/>
    <w:rsid w:val="00315001"/>
    <w:rsid w:val="003152B0"/>
    <w:rsid w:val="003157E3"/>
    <w:rsid w:val="00315ABC"/>
    <w:rsid w:val="00315C66"/>
    <w:rsid w:val="00316004"/>
    <w:rsid w:val="00316223"/>
    <w:rsid w:val="003168B8"/>
    <w:rsid w:val="00316D0E"/>
    <w:rsid w:val="0031700C"/>
    <w:rsid w:val="00317121"/>
    <w:rsid w:val="00317148"/>
    <w:rsid w:val="0031743F"/>
    <w:rsid w:val="0031788C"/>
    <w:rsid w:val="00317BB6"/>
    <w:rsid w:val="00317C67"/>
    <w:rsid w:val="00317D29"/>
    <w:rsid w:val="0032039F"/>
    <w:rsid w:val="0032055F"/>
    <w:rsid w:val="00320745"/>
    <w:rsid w:val="00320EA9"/>
    <w:rsid w:val="00320F72"/>
    <w:rsid w:val="003212E3"/>
    <w:rsid w:val="00321559"/>
    <w:rsid w:val="0032194B"/>
    <w:rsid w:val="00321CA8"/>
    <w:rsid w:val="00322228"/>
    <w:rsid w:val="00322729"/>
    <w:rsid w:val="00322A69"/>
    <w:rsid w:val="00322EDB"/>
    <w:rsid w:val="00323006"/>
    <w:rsid w:val="00323099"/>
    <w:rsid w:val="0032358D"/>
    <w:rsid w:val="0032383D"/>
    <w:rsid w:val="00323B47"/>
    <w:rsid w:val="00323C91"/>
    <w:rsid w:val="003242B1"/>
    <w:rsid w:val="003242ED"/>
    <w:rsid w:val="00324327"/>
    <w:rsid w:val="00324401"/>
    <w:rsid w:val="00325090"/>
    <w:rsid w:val="00325433"/>
    <w:rsid w:val="00325545"/>
    <w:rsid w:val="003255D1"/>
    <w:rsid w:val="003257F8"/>
    <w:rsid w:val="00325A82"/>
    <w:rsid w:val="00325EFB"/>
    <w:rsid w:val="0032614D"/>
    <w:rsid w:val="00326597"/>
    <w:rsid w:val="003267C3"/>
    <w:rsid w:val="00326A2B"/>
    <w:rsid w:val="00326FD1"/>
    <w:rsid w:val="003271AA"/>
    <w:rsid w:val="003271E5"/>
    <w:rsid w:val="00327334"/>
    <w:rsid w:val="003276C3"/>
    <w:rsid w:val="00327C28"/>
    <w:rsid w:val="00330086"/>
    <w:rsid w:val="00330203"/>
    <w:rsid w:val="003307FD"/>
    <w:rsid w:val="0033098E"/>
    <w:rsid w:val="0033105A"/>
    <w:rsid w:val="00331A4A"/>
    <w:rsid w:val="003322EA"/>
    <w:rsid w:val="00332839"/>
    <w:rsid w:val="00332859"/>
    <w:rsid w:val="00332BA8"/>
    <w:rsid w:val="00333083"/>
    <w:rsid w:val="0033339D"/>
    <w:rsid w:val="0033357D"/>
    <w:rsid w:val="00333B9C"/>
    <w:rsid w:val="00334031"/>
    <w:rsid w:val="003340EA"/>
    <w:rsid w:val="00334129"/>
    <w:rsid w:val="0033414B"/>
    <w:rsid w:val="003345D6"/>
    <w:rsid w:val="0033517F"/>
    <w:rsid w:val="00335415"/>
    <w:rsid w:val="003357BB"/>
    <w:rsid w:val="00335A79"/>
    <w:rsid w:val="00335ABB"/>
    <w:rsid w:val="00335D9C"/>
    <w:rsid w:val="00335F3B"/>
    <w:rsid w:val="00336685"/>
    <w:rsid w:val="00336ACE"/>
    <w:rsid w:val="0034015A"/>
    <w:rsid w:val="003407BD"/>
    <w:rsid w:val="003407FD"/>
    <w:rsid w:val="003408AE"/>
    <w:rsid w:val="0034098D"/>
    <w:rsid w:val="00342153"/>
    <w:rsid w:val="0034226F"/>
    <w:rsid w:val="003422A5"/>
    <w:rsid w:val="003428D3"/>
    <w:rsid w:val="00342A25"/>
    <w:rsid w:val="00342CAA"/>
    <w:rsid w:val="00342FAE"/>
    <w:rsid w:val="00343118"/>
    <w:rsid w:val="00343586"/>
    <w:rsid w:val="003435A6"/>
    <w:rsid w:val="00343C05"/>
    <w:rsid w:val="00343E97"/>
    <w:rsid w:val="0034475F"/>
    <w:rsid w:val="003447B2"/>
    <w:rsid w:val="0034494D"/>
    <w:rsid w:val="00344A81"/>
    <w:rsid w:val="00344D56"/>
    <w:rsid w:val="00344FAA"/>
    <w:rsid w:val="003450AB"/>
    <w:rsid w:val="0034518D"/>
    <w:rsid w:val="003453C0"/>
    <w:rsid w:val="0034585A"/>
    <w:rsid w:val="00345914"/>
    <w:rsid w:val="003459FB"/>
    <w:rsid w:val="00345BE3"/>
    <w:rsid w:val="00345EB0"/>
    <w:rsid w:val="003460FE"/>
    <w:rsid w:val="003463AD"/>
    <w:rsid w:val="003465F3"/>
    <w:rsid w:val="00346628"/>
    <w:rsid w:val="0034696C"/>
    <w:rsid w:val="00346FB6"/>
    <w:rsid w:val="00347079"/>
    <w:rsid w:val="003476B3"/>
    <w:rsid w:val="0035007D"/>
    <w:rsid w:val="00350124"/>
    <w:rsid w:val="0035028C"/>
    <w:rsid w:val="00350388"/>
    <w:rsid w:val="0035044E"/>
    <w:rsid w:val="00350730"/>
    <w:rsid w:val="00350A55"/>
    <w:rsid w:val="0035106D"/>
    <w:rsid w:val="00351119"/>
    <w:rsid w:val="003513B9"/>
    <w:rsid w:val="0035180C"/>
    <w:rsid w:val="00351CB6"/>
    <w:rsid w:val="0035280B"/>
    <w:rsid w:val="003529A9"/>
    <w:rsid w:val="00352A69"/>
    <w:rsid w:val="00352D8F"/>
    <w:rsid w:val="00353082"/>
    <w:rsid w:val="0035309A"/>
    <w:rsid w:val="00353118"/>
    <w:rsid w:val="00353440"/>
    <w:rsid w:val="00353663"/>
    <w:rsid w:val="00353BF2"/>
    <w:rsid w:val="00353E32"/>
    <w:rsid w:val="00353FF5"/>
    <w:rsid w:val="00354877"/>
    <w:rsid w:val="00354930"/>
    <w:rsid w:val="00354D67"/>
    <w:rsid w:val="00354E4D"/>
    <w:rsid w:val="003550BE"/>
    <w:rsid w:val="0035546A"/>
    <w:rsid w:val="003554CA"/>
    <w:rsid w:val="00355517"/>
    <w:rsid w:val="00355531"/>
    <w:rsid w:val="00355D49"/>
    <w:rsid w:val="0035635B"/>
    <w:rsid w:val="00356A57"/>
    <w:rsid w:val="00356B51"/>
    <w:rsid w:val="00356B8B"/>
    <w:rsid w:val="00356BCB"/>
    <w:rsid w:val="00356F33"/>
    <w:rsid w:val="00356FFD"/>
    <w:rsid w:val="003575BB"/>
    <w:rsid w:val="003576D4"/>
    <w:rsid w:val="003576E7"/>
    <w:rsid w:val="00357709"/>
    <w:rsid w:val="003578A9"/>
    <w:rsid w:val="00357A4E"/>
    <w:rsid w:val="00357E92"/>
    <w:rsid w:val="00357F15"/>
    <w:rsid w:val="00357F4E"/>
    <w:rsid w:val="00360591"/>
    <w:rsid w:val="00360763"/>
    <w:rsid w:val="003608FC"/>
    <w:rsid w:val="00360BA6"/>
    <w:rsid w:val="003611D5"/>
    <w:rsid w:val="00361600"/>
    <w:rsid w:val="003617F8"/>
    <w:rsid w:val="00361B4F"/>
    <w:rsid w:val="00362461"/>
    <w:rsid w:val="00362667"/>
    <w:rsid w:val="00363580"/>
    <w:rsid w:val="003636B7"/>
    <w:rsid w:val="00363760"/>
    <w:rsid w:val="003637B5"/>
    <w:rsid w:val="0036391D"/>
    <w:rsid w:val="00363B0B"/>
    <w:rsid w:val="00363F89"/>
    <w:rsid w:val="003649ED"/>
    <w:rsid w:val="00365139"/>
    <w:rsid w:val="00365897"/>
    <w:rsid w:val="00365ABE"/>
    <w:rsid w:val="00365BE3"/>
    <w:rsid w:val="00365BEC"/>
    <w:rsid w:val="00365FFE"/>
    <w:rsid w:val="003661F8"/>
    <w:rsid w:val="00366AAE"/>
    <w:rsid w:val="00366B87"/>
    <w:rsid w:val="00366D55"/>
    <w:rsid w:val="00366EAB"/>
    <w:rsid w:val="0036706D"/>
    <w:rsid w:val="0036726D"/>
    <w:rsid w:val="0036750E"/>
    <w:rsid w:val="003703D8"/>
    <w:rsid w:val="00370467"/>
    <w:rsid w:val="0037099A"/>
    <w:rsid w:val="00370C15"/>
    <w:rsid w:val="00370C88"/>
    <w:rsid w:val="00370F2A"/>
    <w:rsid w:val="0037127A"/>
    <w:rsid w:val="003716DC"/>
    <w:rsid w:val="003717FD"/>
    <w:rsid w:val="00371C8C"/>
    <w:rsid w:val="00372137"/>
    <w:rsid w:val="00372449"/>
    <w:rsid w:val="003734D5"/>
    <w:rsid w:val="00373659"/>
    <w:rsid w:val="0037377C"/>
    <w:rsid w:val="00373BDD"/>
    <w:rsid w:val="00373DA0"/>
    <w:rsid w:val="00373EDE"/>
    <w:rsid w:val="0037403B"/>
    <w:rsid w:val="0037404C"/>
    <w:rsid w:val="00374716"/>
    <w:rsid w:val="00374AF0"/>
    <w:rsid w:val="00374CD7"/>
    <w:rsid w:val="003754D9"/>
    <w:rsid w:val="0037572E"/>
    <w:rsid w:val="00375772"/>
    <w:rsid w:val="00375B41"/>
    <w:rsid w:val="00375CBF"/>
    <w:rsid w:val="00375EFC"/>
    <w:rsid w:val="0037649F"/>
    <w:rsid w:val="00376953"/>
    <w:rsid w:val="00376FE1"/>
    <w:rsid w:val="0037766D"/>
    <w:rsid w:val="00377C44"/>
    <w:rsid w:val="0038048E"/>
    <w:rsid w:val="003807EE"/>
    <w:rsid w:val="003809FC"/>
    <w:rsid w:val="00380BF4"/>
    <w:rsid w:val="00380EB6"/>
    <w:rsid w:val="00380F2A"/>
    <w:rsid w:val="0038104C"/>
    <w:rsid w:val="0038146A"/>
    <w:rsid w:val="00381943"/>
    <w:rsid w:val="00381B56"/>
    <w:rsid w:val="00381BFB"/>
    <w:rsid w:val="00382139"/>
    <w:rsid w:val="00382255"/>
    <w:rsid w:val="00382959"/>
    <w:rsid w:val="00382BB8"/>
    <w:rsid w:val="00382E7A"/>
    <w:rsid w:val="00383258"/>
    <w:rsid w:val="00383793"/>
    <w:rsid w:val="003837CC"/>
    <w:rsid w:val="00383A1B"/>
    <w:rsid w:val="00383D91"/>
    <w:rsid w:val="00385062"/>
    <w:rsid w:val="003851CA"/>
    <w:rsid w:val="00385266"/>
    <w:rsid w:val="003853BD"/>
    <w:rsid w:val="00385535"/>
    <w:rsid w:val="00385598"/>
    <w:rsid w:val="0038569F"/>
    <w:rsid w:val="0038582C"/>
    <w:rsid w:val="00385CDE"/>
    <w:rsid w:val="00385EBD"/>
    <w:rsid w:val="00385F4E"/>
    <w:rsid w:val="00385F7D"/>
    <w:rsid w:val="003861A2"/>
    <w:rsid w:val="003861BB"/>
    <w:rsid w:val="003862A4"/>
    <w:rsid w:val="00386584"/>
    <w:rsid w:val="003866B0"/>
    <w:rsid w:val="00386A2D"/>
    <w:rsid w:val="00386CD9"/>
    <w:rsid w:val="003872B6"/>
    <w:rsid w:val="00387300"/>
    <w:rsid w:val="0038739C"/>
    <w:rsid w:val="00387492"/>
    <w:rsid w:val="003874EC"/>
    <w:rsid w:val="003874FD"/>
    <w:rsid w:val="003877EA"/>
    <w:rsid w:val="0038789B"/>
    <w:rsid w:val="00387EA3"/>
    <w:rsid w:val="0039007F"/>
    <w:rsid w:val="003904B9"/>
    <w:rsid w:val="003904C2"/>
    <w:rsid w:val="0039064A"/>
    <w:rsid w:val="00390838"/>
    <w:rsid w:val="00390B9D"/>
    <w:rsid w:val="00390CEE"/>
    <w:rsid w:val="00390DEE"/>
    <w:rsid w:val="00390F9E"/>
    <w:rsid w:val="003913E7"/>
    <w:rsid w:val="003916BC"/>
    <w:rsid w:val="00391FD8"/>
    <w:rsid w:val="00392530"/>
    <w:rsid w:val="00392905"/>
    <w:rsid w:val="00392D7F"/>
    <w:rsid w:val="00392FA4"/>
    <w:rsid w:val="0039347B"/>
    <w:rsid w:val="003938EE"/>
    <w:rsid w:val="00393E5C"/>
    <w:rsid w:val="00393F2E"/>
    <w:rsid w:val="00394187"/>
    <w:rsid w:val="00394975"/>
    <w:rsid w:val="00394A14"/>
    <w:rsid w:val="00394CB7"/>
    <w:rsid w:val="0039564A"/>
    <w:rsid w:val="00395682"/>
    <w:rsid w:val="00395A74"/>
    <w:rsid w:val="00395CFE"/>
    <w:rsid w:val="00395D91"/>
    <w:rsid w:val="00395E12"/>
    <w:rsid w:val="00395F3E"/>
    <w:rsid w:val="003964CB"/>
    <w:rsid w:val="0039689D"/>
    <w:rsid w:val="00396B4F"/>
    <w:rsid w:val="00396CBA"/>
    <w:rsid w:val="00397060"/>
    <w:rsid w:val="0039729E"/>
    <w:rsid w:val="00397DF7"/>
    <w:rsid w:val="00397F00"/>
    <w:rsid w:val="003A0410"/>
    <w:rsid w:val="003A075A"/>
    <w:rsid w:val="003A0D3A"/>
    <w:rsid w:val="003A106E"/>
    <w:rsid w:val="003A130B"/>
    <w:rsid w:val="003A16E1"/>
    <w:rsid w:val="003A170E"/>
    <w:rsid w:val="003A1738"/>
    <w:rsid w:val="003A17D0"/>
    <w:rsid w:val="003A1C54"/>
    <w:rsid w:val="003A2313"/>
    <w:rsid w:val="003A2555"/>
    <w:rsid w:val="003A267E"/>
    <w:rsid w:val="003A2748"/>
    <w:rsid w:val="003A2953"/>
    <w:rsid w:val="003A30F3"/>
    <w:rsid w:val="003A3146"/>
    <w:rsid w:val="003A34AB"/>
    <w:rsid w:val="003A34C6"/>
    <w:rsid w:val="003A3BF7"/>
    <w:rsid w:val="003A3C8E"/>
    <w:rsid w:val="003A40B4"/>
    <w:rsid w:val="003A416C"/>
    <w:rsid w:val="003A4184"/>
    <w:rsid w:val="003A41CF"/>
    <w:rsid w:val="003A424D"/>
    <w:rsid w:val="003A455B"/>
    <w:rsid w:val="003A52A1"/>
    <w:rsid w:val="003A53EF"/>
    <w:rsid w:val="003A5499"/>
    <w:rsid w:val="003A59F6"/>
    <w:rsid w:val="003A5D4F"/>
    <w:rsid w:val="003A5EE5"/>
    <w:rsid w:val="003A5FDE"/>
    <w:rsid w:val="003A62D8"/>
    <w:rsid w:val="003A6370"/>
    <w:rsid w:val="003A6874"/>
    <w:rsid w:val="003A6A02"/>
    <w:rsid w:val="003A6BE7"/>
    <w:rsid w:val="003A6DDB"/>
    <w:rsid w:val="003A6FC1"/>
    <w:rsid w:val="003A77D5"/>
    <w:rsid w:val="003A7AD0"/>
    <w:rsid w:val="003B12FB"/>
    <w:rsid w:val="003B1544"/>
    <w:rsid w:val="003B17B0"/>
    <w:rsid w:val="003B1A78"/>
    <w:rsid w:val="003B1CA2"/>
    <w:rsid w:val="003B1D2D"/>
    <w:rsid w:val="003B1DDF"/>
    <w:rsid w:val="003B20EF"/>
    <w:rsid w:val="003B2A5E"/>
    <w:rsid w:val="003B321F"/>
    <w:rsid w:val="003B3258"/>
    <w:rsid w:val="003B3371"/>
    <w:rsid w:val="003B3AF9"/>
    <w:rsid w:val="003B3BE0"/>
    <w:rsid w:val="003B3DF8"/>
    <w:rsid w:val="003B3FA4"/>
    <w:rsid w:val="003B3FDD"/>
    <w:rsid w:val="003B455D"/>
    <w:rsid w:val="003B4823"/>
    <w:rsid w:val="003B53F7"/>
    <w:rsid w:val="003B5AB1"/>
    <w:rsid w:val="003B5C7D"/>
    <w:rsid w:val="003B63F9"/>
    <w:rsid w:val="003B6818"/>
    <w:rsid w:val="003B6825"/>
    <w:rsid w:val="003B6F09"/>
    <w:rsid w:val="003B75EC"/>
    <w:rsid w:val="003B76D5"/>
    <w:rsid w:val="003B7734"/>
    <w:rsid w:val="003B77AB"/>
    <w:rsid w:val="003B7AE0"/>
    <w:rsid w:val="003B7B22"/>
    <w:rsid w:val="003C1641"/>
    <w:rsid w:val="003C1885"/>
    <w:rsid w:val="003C197E"/>
    <w:rsid w:val="003C1C5B"/>
    <w:rsid w:val="003C20AA"/>
    <w:rsid w:val="003C21F7"/>
    <w:rsid w:val="003C227B"/>
    <w:rsid w:val="003C281A"/>
    <w:rsid w:val="003C2855"/>
    <w:rsid w:val="003C28EE"/>
    <w:rsid w:val="003C2EFA"/>
    <w:rsid w:val="003C2FC7"/>
    <w:rsid w:val="003C348D"/>
    <w:rsid w:val="003C374B"/>
    <w:rsid w:val="003C39F4"/>
    <w:rsid w:val="003C421D"/>
    <w:rsid w:val="003C4A70"/>
    <w:rsid w:val="003C4E77"/>
    <w:rsid w:val="003C5619"/>
    <w:rsid w:val="003C60E1"/>
    <w:rsid w:val="003C6217"/>
    <w:rsid w:val="003C67D8"/>
    <w:rsid w:val="003C69C0"/>
    <w:rsid w:val="003C7495"/>
    <w:rsid w:val="003C7712"/>
    <w:rsid w:val="003C7790"/>
    <w:rsid w:val="003D01D7"/>
    <w:rsid w:val="003D040A"/>
    <w:rsid w:val="003D083F"/>
    <w:rsid w:val="003D0C45"/>
    <w:rsid w:val="003D0D3D"/>
    <w:rsid w:val="003D0E38"/>
    <w:rsid w:val="003D0F89"/>
    <w:rsid w:val="003D103A"/>
    <w:rsid w:val="003D10FC"/>
    <w:rsid w:val="003D162A"/>
    <w:rsid w:val="003D16D3"/>
    <w:rsid w:val="003D18A2"/>
    <w:rsid w:val="003D1967"/>
    <w:rsid w:val="003D1995"/>
    <w:rsid w:val="003D1AD2"/>
    <w:rsid w:val="003D1C50"/>
    <w:rsid w:val="003D2030"/>
    <w:rsid w:val="003D2072"/>
    <w:rsid w:val="003D2792"/>
    <w:rsid w:val="003D2904"/>
    <w:rsid w:val="003D2AFC"/>
    <w:rsid w:val="003D2C66"/>
    <w:rsid w:val="003D2E84"/>
    <w:rsid w:val="003D328F"/>
    <w:rsid w:val="003D3645"/>
    <w:rsid w:val="003D37D8"/>
    <w:rsid w:val="003D391F"/>
    <w:rsid w:val="003D42BC"/>
    <w:rsid w:val="003D42E3"/>
    <w:rsid w:val="003D444A"/>
    <w:rsid w:val="003D5117"/>
    <w:rsid w:val="003D51AD"/>
    <w:rsid w:val="003D51E0"/>
    <w:rsid w:val="003D54E5"/>
    <w:rsid w:val="003D5566"/>
    <w:rsid w:val="003D57A7"/>
    <w:rsid w:val="003D5816"/>
    <w:rsid w:val="003D5B9B"/>
    <w:rsid w:val="003D5F50"/>
    <w:rsid w:val="003D5F8E"/>
    <w:rsid w:val="003D633B"/>
    <w:rsid w:val="003D6BFC"/>
    <w:rsid w:val="003D7096"/>
    <w:rsid w:val="003D72C8"/>
    <w:rsid w:val="003D72E8"/>
    <w:rsid w:val="003D7B9E"/>
    <w:rsid w:val="003D7BA1"/>
    <w:rsid w:val="003E01D4"/>
    <w:rsid w:val="003E0C9A"/>
    <w:rsid w:val="003E0DA9"/>
    <w:rsid w:val="003E0F4A"/>
    <w:rsid w:val="003E17EF"/>
    <w:rsid w:val="003E1E89"/>
    <w:rsid w:val="003E2513"/>
    <w:rsid w:val="003E2742"/>
    <w:rsid w:val="003E27E0"/>
    <w:rsid w:val="003E2EE5"/>
    <w:rsid w:val="003E30CC"/>
    <w:rsid w:val="003E369D"/>
    <w:rsid w:val="003E377D"/>
    <w:rsid w:val="003E38D8"/>
    <w:rsid w:val="003E3A8C"/>
    <w:rsid w:val="003E3BD2"/>
    <w:rsid w:val="003E3F70"/>
    <w:rsid w:val="003E3FCB"/>
    <w:rsid w:val="003E4043"/>
    <w:rsid w:val="003E4073"/>
    <w:rsid w:val="003E409D"/>
    <w:rsid w:val="003E497A"/>
    <w:rsid w:val="003E4EB1"/>
    <w:rsid w:val="003E5137"/>
    <w:rsid w:val="003E5201"/>
    <w:rsid w:val="003E5522"/>
    <w:rsid w:val="003E588B"/>
    <w:rsid w:val="003E58EA"/>
    <w:rsid w:val="003E5D4B"/>
    <w:rsid w:val="003E5E19"/>
    <w:rsid w:val="003E5E98"/>
    <w:rsid w:val="003E681A"/>
    <w:rsid w:val="003E6859"/>
    <w:rsid w:val="003E695A"/>
    <w:rsid w:val="003E7030"/>
    <w:rsid w:val="003E7237"/>
    <w:rsid w:val="003E72FF"/>
    <w:rsid w:val="003E76E2"/>
    <w:rsid w:val="003E7932"/>
    <w:rsid w:val="003E7A74"/>
    <w:rsid w:val="003E7D81"/>
    <w:rsid w:val="003F03E3"/>
    <w:rsid w:val="003F09E0"/>
    <w:rsid w:val="003F0EBD"/>
    <w:rsid w:val="003F1005"/>
    <w:rsid w:val="003F12A3"/>
    <w:rsid w:val="003F12CE"/>
    <w:rsid w:val="003F161F"/>
    <w:rsid w:val="003F1961"/>
    <w:rsid w:val="003F19E5"/>
    <w:rsid w:val="003F1BCC"/>
    <w:rsid w:val="003F2096"/>
    <w:rsid w:val="003F2618"/>
    <w:rsid w:val="003F2BCE"/>
    <w:rsid w:val="003F31CE"/>
    <w:rsid w:val="003F3333"/>
    <w:rsid w:val="003F4096"/>
    <w:rsid w:val="003F4193"/>
    <w:rsid w:val="003F4366"/>
    <w:rsid w:val="003F43FB"/>
    <w:rsid w:val="003F44DA"/>
    <w:rsid w:val="003F47A3"/>
    <w:rsid w:val="003F481A"/>
    <w:rsid w:val="003F492F"/>
    <w:rsid w:val="003F4A76"/>
    <w:rsid w:val="003F4AAC"/>
    <w:rsid w:val="003F4BD5"/>
    <w:rsid w:val="003F4FE9"/>
    <w:rsid w:val="003F51A0"/>
    <w:rsid w:val="003F521E"/>
    <w:rsid w:val="003F52F5"/>
    <w:rsid w:val="003F56F6"/>
    <w:rsid w:val="003F5A15"/>
    <w:rsid w:val="003F5C86"/>
    <w:rsid w:val="003F5EFF"/>
    <w:rsid w:val="003F6110"/>
    <w:rsid w:val="003F621B"/>
    <w:rsid w:val="003F6372"/>
    <w:rsid w:val="003F683B"/>
    <w:rsid w:val="003F6D35"/>
    <w:rsid w:val="003F6F04"/>
    <w:rsid w:val="003F7B95"/>
    <w:rsid w:val="003F7BBE"/>
    <w:rsid w:val="003F7C1B"/>
    <w:rsid w:val="004000EC"/>
    <w:rsid w:val="004004C8"/>
    <w:rsid w:val="00400686"/>
    <w:rsid w:val="00400752"/>
    <w:rsid w:val="00400862"/>
    <w:rsid w:val="004009FD"/>
    <w:rsid w:val="00401404"/>
    <w:rsid w:val="00401502"/>
    <w:rsid w:val="004016A2"/>
    <w:rsid w:val="0040177C"/>
    <w:rsid w:val="0040184A"/>
    <w:rsid w:val="00401B8E"/>
    <w:rsid w:val="00401F08"/>
    <w:rsid w:val="004023FF"/>
    <w:rsid w:val="00402606"/>
    <w:rsid w:val="004026E1"/>
    <w:rsid w:val="004027FE"/>
    <w:rsid w:val="00402C08"/>
    <w:rsid w:val="00403452"/>
    <w:rsid w:val="00403EC1"/>
    <w:rsid w:val="00403EF9"/>
    <w:rsid w:val="00403F87"/>
    <w:rsid w:val="004044F5"/>
    <w:rsid w:val="00404B10"/>
    <w:rsid w:val="00404EE9"/>
    <w:rsid w:val="004056E0"/>
    <w:rsid w:val="00405762"/>
    <w:rsid w:val="00405BB7"/>
    <w:rsid w:val="00405EF8"/>
    <w:rsid w:val="00406040"/>
    <w:rsid w:val="004064CD"/>
    <w:rsid w:val="00406589"/>
    <w:rsid w:val="00406B05"/>
    <w:rsid w:val="00407044"/>
    <w:rsid w:val="00407251"/>
    <w:rsid w:val="00407254"/>
    <w:rsid w:val="0040739B"/>
    <w:rsid w:val="004074CF"/>
    <w:rsid w:val="00407A57"/>
    <w:rsid w:val="004102D6"/>
    <w:rsid w:val="004105C0"/>
    <w:rsid w:val="00410813"/>
    <w:rsid w:val="00411235"/>
    <w:rsid w:val="004112F5"/>
    <w:rsid w:val="0041157E"/>
    <w:rsid w:val="00411849"/>
    <w:rsid w:val="00411A12"/>
    <w:rsid w:val="00411BBB"/>
    <w:rsid w:val="00411E90"/>
    <w:rsid w:val="00412531"/>
    <w:rsid w:val="00412AF0"/>
    <w:rsid w:val="00412CBE"/>
    <w:rsid w:val="00412D65"/>
    <w:rsid w:val="004136EB"/>
    <w:rsid w:val="00413959"/>
    <w:rsid w:val="00413961"/>
    <w:rsid w:val="00413B59"/>
    <w:rsid w:val="00413EA8"/>
    <w:rsid w:val="004144B7"/>
    <w:rsid w:val="00414A68"/>
    <w:rsid w:val="00414AB9"/>
    <w:rsid w:val="00414CE6"/>
    <w:rsid w:val="00414D4B"/>
    <w:rsid w:val="00414FC3"/>
    <w:rsid w:val="00415633"/>
    <w:rsid w:val="00415824"/>
    <w:rsid w:val="00415ED7"/>
    <w:rsid w:val="00416170"/>
    <w:rsid w:val="004167D2"/>
    <w:rsid w:val="0041685B"/>
    <w:rsid w:val="0041688C"/>
    <w:rsid w:val="004173A7"/>
    <w:rsid w:val="00417684"/>
    <w:rsid w:val="00417C8D"/>
    <w:rsid w:val="004204E5"/>
    <w:rsid w:val="00420765"/>
    <w:rsid w:val="00420867"/>
    <w:rsid w:val="004208BC"/>
    <w:rsid w:val="00420AC8"/>
    <w:rsid w:val="0042134B"/>
    <w:rsid w:val="004225EA"/>
    <w:rsid w:val="00422CBA"/>
    <w:rsid w:val="00422E94"/>
    <w:rsid w:val="00423268"/>
    <w:rsid w:val="0042328B"/>
    <w:rsid w:val="00423A7A"/>
    <w:rsid w:val="00423B00"/>
    <w:rsid w:val="00423C02"/>
    <w:rsid w:val="00423E20"/>
    <w:rsid w:val="004245AB"/>
    <w:rsid w:val="004245CF"/>
    <w:rsid w:val="0042464B"/>
    <w:rsid w:val="00424A69"/>
    <w:rsid w:val="00424A7B"/>
    <w:rsid w:val="00425181"/>
    <w:rsid w:val="00425F6B"/>
    <w:rsid w:val="004262D9"/>
    <w:rsid w:val="0042661E"/>
    <w:rsid w:val="00426838"/>
    <w:rsid w:val="00426898"/>
    <w:rsid w:val="00426BC8"/>
    <w:rsid w:val="00426DAD"/>
    <w:rsid w:val="00426FB8"/>
    <w:rsid w:val="0042706C"/>
    <w:rsid w:val="004271B7"/>
    <w:rsid w:val="0042786A"/>
    <w:rsid w:val="00427AF9"/>
    <w:rsid w:val="00427C70"/>
    <w:rsid w:val="004300C4"/>
    <w:rsid w:val="00430384"/>
    <w:rsid w:val="0043066B"/>
    <w:rsid w:val="004308E0"/>
    <w:rsid w:val="004309BF"/>
    <w:rsid w:val="00430DE2"/>
    <w:rsid w:val="00430E0E"/>
    <w:rsid w:val="00430E8D"/>
    <w:rsid w:val="0043126F"/>
    <w:rsid w:val="004318FC"/>
    <w:rsid w:val="00431DD5"/>
    <w:rsid w:val="00431EA7"/>
    <w:rsid w:val="0043222E"/>
    <w:rsid w:val="004325F9"/>
    <w:rsid w:val="004326EB"/>
    <w:rsid w:val="004329E3"/>
    <w:rsid w:val="00432AE6"/>
    <w:rsid w:val="00432E08"/>
    <w:rsid w:val="00432E4E"/>
    <w:rsid w:val="00433557"/>
    <w:rsid w:val="00433B00"/>
    <w:rsid w:val="00433D97"/>
    <w:rsid w:val="00434086"/>
    <w:rsid w:val="00434654"/>
    <w:rsid w:val="00434984"/>
    <w:rsid w:val="00435381"/>
    <w:rsid w:val="004357AD"/>
    <w:rsid w:val="00435861"/>
    <w:rsid w:val="00435A47"/>
    <w:rsid w:val="00435CC4"/>
    <w:rsid w:val="00435D3A"/>
    <w:rsid w:val="00435FE8"/>
    <w:rsid w:val="004360FF"/>
    <w:rsid w:val="0043637B"/>
    <w:rsid w:val="00436512"/>
    <w:rsid w:val="0043658D"/>
    <w:rsid w:val="0043692A"/>
    <w:rsid w:val="0043692D"/>
    <w:rsid w:val="00436B83"/>
    <w:rsid w:val="00436EFB"/>
    <w:rsid w:val="00437176"/>
    <w:rsid w:val="00437386"/>
    <w:rsid w:val="00437655"/>
    <w:rsid w:val="0043769E"/>
    <w:rsid w:val="004377A8"/>
    <w:rsid w:val="00437C1E"/>
    <w:rsid w:val="00437CFA"/>
    <w:rsid w:val="00437ECD"/>
    <w:rsid w:val="00437FF4"/>
    <w:rsid w:val="0044027A"/>
    <w:rsid w:val="004403FD"/>
    <w:rsid w:val="00440609"/>
    <w:rsid w:val="00440651"/>
    <w:rsid w:val="00440961"/>
    <w:rsid w:val="00440D10"/>
    <w:rsid w:val="00440D79"/>
    <w:rsid w:val="00441489"/>
    <w:rsid w:val="004418D0"/>
    <w:rsid w:val="00441901"/>
    <w:rsid w:val="00441E83"/>
    <w:rsid w:val="00442664"/>
    <w:rsid w:val="004429AB"/>
    <w:rsid w:val="00442CFD"/>
    <w:rsid w:val="0044317B"/>
    <w:rsid w:val="00443197"/>
    <w:rsid w:val="004437B7"/>
    <w:rsid w:val="00443973"/>
    <w:rsid w:val="00443B80"/>
    <w:rsid w:val="00443C69"/>
    <w:rsid w:val="00443DC6"/>
    <w:rsid w:val="00444116"/>
    <w:rsid w:val="00444297"/>
    <w:rsid w:val="004447D6"/>
    <w:rsid w:val="00444A78"/>
    <w:rsid w:val="00444DAC"/>
    <w:rsid w:val="00444E6A"/>
    <w:rsid w:val="00444FD6"/>
    <w:rsid w:val="00445343"/>
    <w:rsid w:val="00445354"/>
    <w:rsid w:val="00445358"/>
    <w:rsid w:val="00445440"/>
    <w:rsid w:val="004458BC"/>
    <w:rsid w:val="00445F33"/>
    <w:rsid w:val="00445F91"/>
    <w:rsid w:val="004460FD"/>
    <w:rsid w:val="004462F2"/>
    <w:rsid w:val="00446571"/>
    <w:rsid w:val="004465F4"/>
    <w:rsid w:val="00446679"/>
    <w:rsid w:val="004467C4"/>
    <w:rsid w:val="0044696A"/>
    <w:rsid w:val="00447013"/>
    <w:rsid w:val="004475FE"/>
    <w:rsid w:val="004479E4"/>
    <w:rsid w:val="00447AA4"/>
    <w:rsid w:val="00447B16"/>
    <w:rsid w:val="00447BCA"/>
    <w:rsid w:val="004502A4"/>
    <w:rsid w:val="004507CC"/>
    <w:rsid w:val="00450E50"/>
    <w:rsid w:val="0045122C"/>
    <w:rsid w:val="004516B7"/>
    <w:rsid w:val="00451E96"/>
    <w:rsid w:val="0045213C"/>
    <w:rsid w:val="004525EA"/>
    <w:rsid w:val="0045278E"/>
    <w:rsid w:val="00452AB0"/>
    <w:rsid w:val="00452DCC"/>
    <w:rsid w:val="00452E1D"/>
    <w:rsid w:val="00452F0C"/>
    <w:rsid w:val="00452F0D"/>
    <w:rsid w:val="0045328C"/>
    <w:rsid w:val="0045329D"/>
    <w:rsid w:val="004538CD"/>
    <w:rsid w:val="00453A4A"/>
    <w:rsid w:val="00453A5B"/>
    <w:rsid w:val="00453A93"/>
    <w:rsid w:val="004545ED"/>
    <w:rsid w:val="00454EF4"/>
    <w:rsid w:val="0045560D"/>
    <w:rsid w:val="004558BE"/>
    <w:rsid w:val="004558CC"/>
    <w:rsid w:val="00455A3E"/>
    <w:rsid w:val="00455BF6"/>
    <w:rsid w:val="004560ED"/>
    <w:rsid w:val="004562BB"/>
    <w:rsid w:val="0045662C"/>
    <w:rsid w:val="00456B83"/>
    <w:rsid w:val="00456F8F"/>
    <w:rsid w:val="0045708C"/>
    <w:rsid w:val="004571ED"/>
    <w:rsid w:val="00457333"/>
    <w:rsid w:val="0045763A"/>
    <w:rsid w:val="00457839"/>
    <w:rsid w:val="00460001"/>
    <w:rsid w:val="00460064"/>
    <w:rsid w:val="00460426"/>
    <w:rsid w:val="0046072F"/>
    <w:rsid w:val="0046079A"/>
    <w:rsid w:val="00460B82"/>
    <w:rsid w:val="00461283"/>
    <w:rsid w:val="00461775"/>
    <w:rsid w:val="00461E6E"/>
    <w:rsid w:val="00462544"/>
    <w:rsid w:val="00462825"/>
    <w:rsid w:val="0046285A"/>
    <w:rsid w:val="00462EC8"/>
    <w:rsid w:val="00462F17"/>
    <w:rsid w:val="0046312A"/>
    <w:rsid w:val="00463378"/>
    <w:rsid w:val="004634C9"/>
    <w:rsid w:val="004637D2"/>
    <w:rsid w:val="0046382E"/>
    <w:rsid w:val="00463A3D"/>
    <w:rsid w:val="00463AA6"/>
    <w:rsid w:val="00463B86"/>
    <w:rsid w:val="00463DF8"/>
    <w:rsid w:val="00464560"/>
    <w:rsid w:val="004646D3"/>
    <w:rsid w:val="0046471A"/>
    <w:rsid w:val="004649E4"/>
    <w:rsid w:val="00464B10"/>
    <w:rsid w:val="00464BAA"/>
    <w:rsid w:val="0046512F"/>
    <w:rsid w:val="004651E4"/>
    <w:rsid w:val="00465343"/>
    <w:rsid w:val="004654D0"/>
    <w:rsid w:val="0046553A"/>
    <w:rsid w:val="00465554"/>
    <w:rsid w:val="0046567E"/>
    <w:rsid w:val="00465867"/>
    <w:rsid w:val="00465D1B"/>
    <w:rsid w:val="00465D34"/>
    <w:rsid w:val="00465D6C"/>
    <w:rsid w:val="00465F03"/>
    <w:rsid w:val="00466242"/>
    <w:rsid w:val="00466455"/>
    <w:rsid w:val="00466C2C"/>
    <w:rsid w:val="00466F76"/>
    <w:rsid w:val="00467508"/>
    <w:rsid w:val="004675ED"/>
    <w:rsid w:val="004678EF"/>
    <w:rsid w:val="00467EA1"/>
    <w:rsid w:val="00470374"/>
    <w:rsid w:val="00470583"/>
    <w:rsid w:val="00470668"/>
    <w:rsid w:val="004706AC"/>
    <w:rsid w:val="0047106B"/>
    <w:rsid w:val="0047152F"/>
    <w:rsid w:val="00471594"/>
    <w:rsid w:val="004717C4"/>
    <w:rsid w:val="004717E0"/>
    <w:rsid w:val="00471F92"/>
    <w:rsid w:val="004720E5"/>
    <w:rsid w:val="0047232E"/>
    <w:rsid w:val="00472362"/>
    <w:rsid w:val="0047250E"/>
    <w:rsid w:val="00472644"/>
    <w:rsid w:val="00472668"/>
    <w:rsid w:val="004726D6"/>
    <w:rsid w:val="00472975"/>
    <w:rsid w:val="00473104"/>
    <w:rsid w:val="00473212"/>
    <w:rsid w:val="00473446"/>
    <w:rsid w:val="0047351A"/>
    <w:rsid w:val="004737F3"/>
    <w:rsid w:val="0047386D"/>
    <w:rsid w:val="00473947"/>
    <w:rsid w:val="004739B1"/>
    <w:rsid w:val="00473B20"/>
    <w:rsid w:val="00474670"/>
    <w:rsid w:val="00474DCD"/>
    <w:rsid w:val="00474EB2"/>
    <w:rsid w:val="0047531E"/>
    <w:rsid w:val="0047547B"/>
    <w:rsid w:val="0047553A"/>
    <w:rsid w:val="004755A8"/>
    <w:rsid w:val="00475B7D"/>
    <w:rsid w:val="00475C21"/>
    <w:rsid w:val="00475FCC"/>
    <w:rsid w:val="00475FEF"/>
    <w:rsid w:val="00476827"/>
    <w:rsid w:val="00476917"/>
    <w:rsid w:val="00476A95"/>
    <w:rsid w:val="00476F2B"/>
    <w:rsid w:val="00477A86"/>
    <w:rsid w:val="00477EC5"/>
    <w:rsid w:val="0048016A"/>
    <w:rsid w:val="00480548"/>
    <w:rsid w:val="00480675"/>
    <w:rsid w:val="00480685"/>
    <w:rsid w:val="00480696"/>
    <w:rsid w:val="004808AB"/>
    <w:rsid w:val="00480F07"/>
    <w:rsid w:val="004811CE"/>
    <w:rsid w:val="00481665"/>
    <w:rsid w:val="004816EC"/>
    <w:rsid w:val="004817E1"/>
    <w:rsid w:val="00481F77"/>
    <w:rsid w:val="00482152"/>
    <w:rsid w:val="00482214"/>
    <w:rsid w:val="0048223A"/>
    <w:rsid w:val="00482353"/>
    <w:rsid w:val="0048282E"/>
    <w:rsid w:val="004829CD"/>
    <w:rsid w:val="00482D03"/>
    <w:rsid w:val="00482D59"/>
    <w:rsid w:val="00482ED5"/>
    <w:rsid w:val="0048334F"/>
    <w:rsid w:val="004835B3"/>
    <w:rsid w:val="0048364E"/>
    <w:rsid w:val="00483EBE"/>
    <w:rsid w:val="00484075"/>
    <w:rsid w:val="004840A8"/>
    <w:rsid w:val="00484197"/>
    <w:rsid w:val="00484B1F"/>
    <w:rsid w:val="00484F2D"/>
    <w:rsid w:val="0048508C"/>
    <w:rsid w:val="004855CE"/>
    <w:rsid w:val="004857FE"/>
    <w:rsid w:val="00485914"/>
    <w:rsid w:val="00485B90"/>
    <w:rsid w:val="00485E02"/>
    <w:rsid w:val="00486179"/>
    <w:rsid w:val="004863CD"/>
    <w:rsid w:val="00486A16"/>
    <w:rsid w:val="00486ECA"/>
    <w:rsid w:val="00487E1F"/>
    <w:rsid w:val="00487F6A"/>
    <w:rsid w:val="00490038"/>
    <w:rsid w:val="00490264"/>
    <w:rsid w:val="00490520"/>
    <w:rsid w:val="0049082E"/>
    <w:rsid w:val="00490FCB"/>
    <w:rsid w:val="00491004"/>
    <w:rsid w:val="00491822"/>
    <w:rsid w:val="00491D98"/>
    <w:rsid w:val="00491E0C"/>
    <w:rsid w:val="00492538"/>
    <w:rsid w:val="00492661"/>
    <w:rsid w:val="00492667"/>
    <w:rsid w:val="00493777"/>
    <w:rsid w:val="004938C6"/>
    <w:rsid w:val="00493AF8"/>
    <w:rsid w:val="00493C6F"/>
    <w:rsid w:val="00494149"/>
    <w:rsid w:val="00494161"/>
    <w:rsid w:val="00494355"/>
    <w:rsid w:val="004943BF"/>
    <w:rsid w:val="0049499D"/>
    <w:rsid w:val="00494B8F"/>
    <w:rsid w:val="00494DBE"/>
    <w:rsid w:val="00494EB9"/>
    <w:rsid w:val="00494F7B"/>
    <w:rsid w:val="00495783"/>
    <w:rsid w:val="00495958"/>
    <w:rsid w:val="00495E2E"/>
    <w:rsid w:val="00496073"/>
    <w:rsid w:val="0049645A"/>
    <w:rsid w:val="00496855"/>
    <w:rsid w:val="00496A52"/>
    <w:rsid w:val="00496AF8"/>
    <w:rsid w:val="00496CF9"/>
    <w:rsid w:val="00496D10"/>
    <w:rsid w:val="00496F40"/>
    <w:rsid w:val="00496FEE"/>
    <w:rsid w:val="004971CA"/>
    <w:rsid w:val="004972A3"/>
    <w:rsid w:val="0049748D"/>
    <w:rsid w:val="004975D8"/>
    <w:rsid w:val="00497833"/>
    <w:rsid w:val="00497A1A"/>
    <w:rsid w:val="00497FE0"/>
    <w:rsid w:val="004A072A"/>
    <w:rsid w:val="004A0773"/>
    <w:rsid w:val="004A0955"/>
    <w:rsid w:val="004A0CF8"/>
    <w:rsid w:val="004A1557"/>
    <w:rsid w:val="004A1657"/>
    <w:rsid w:val="004A194B"/>
    <w:rsid w:val="004A1D7A"/>
    <w:rsid w:val="004A1E51"/>
    <w:rsid w:val="004A1E92"/>
    <w:rsid w:val="004A1F19"/>
    <w:rsid w:val="004A205F"/>
    <w:rsid w:val="004A20EC"/>
    <w:rsid w:val="004A269C"/>
    <w:rsid w:val="004A26BC"/>
    <w:rsid w:val="004A28CB"/>
    <w:rsid w:val="004A2C18"/>
    <w:rsid w:val="004A320A"/>
    <w:rsid w:val="004A3699"/>
    <w:rsid w:val="004A36C4"/>
    <w:rsid w:val="004A3775"/>
    <w:rsid w:val="004A3C3A"/>
    <w:rsid w:val="004A3CCB"/>
    <w:rsid w:val="004A3D02"/>
    <w:rsid w:val="004A3F5B"/>
    <w:rsid w:val="004A3FB1"/>
    <w:rsid w:val="004A41E6"/>
    <w:rsid w:val="004A4561"/>
    <w:rsid w:val="004A491A"/>
    <w:rsid w:val="004A4C5E"/>
    <w:rsid w:val="004A5112"/>
    <w:rsid w:val="004A525B"/>
    <w:rsid w:val="004A5322"/>
    <w:rsid w:val="004A60CA"/>
    <w:rsid w:val="004A662D"/>
    <w:rsid w:val="004A671B"/>
    <w:rsid w:val="004A6894"/>
    <w:rsid w:val="004A6997"/>
    <w:rsid w:val="004A72D7"/>
    <w:rsid w:val="004A75C0"/>
    <w:rsid w:val="004A7BB0"/>
    <w:rsid w:val="004B1218"/>
    <w:rsid w:val="004B15C4"/>
    <w:rsid w:val="004B1735"/>
    <w:rsid w:val="004B1A77"/>
    <w:rsid w:val="004B1DFA"/>
    <w:rsid w:val="004B1EB8"/>
    <w:rsid w:val="004B219C"/>
    <w:rsid w:val="004B22C3"/>
    <w:rsid w:val="004B29D4"/>
    <w:rsid w:val="004B2D83"/>
    <w:rsid w:val="004B2EF5"/>
    <w:rsid w:val="004B320C"/>
    <w:rsid w:val="004B3955"/>
    <w:rsid w:val="004B395E"/>
    <w:rsid w:val="004B3D9B"/>
    <w:rsid w:val="004B3DF5"/>
    <w:rsid w:val="004B3E09"/>
    <w:rsid w:val="004B4095"/>
    <w:rsid w:val="004B4271"/>
    <w:rsid w:val="004B4664"/>
    <w:rsid w:val="004B6273"/>
    <w:rsid w:val="004B655A"/>
    <w:rsid w:val="004B66BA"/>
    <w:rsid w:val="004B6968"/>
    <w:rsid w:val="004B6FEF"/>
    <w:rsid w:val="004B7417"/>
    <w:rsid w:val="004B7973"/>
    <w:rsid w:val="004B7E15"/>
    <w:rsid w:val="004B7EF3"/>
    <w:rsid w:val="004C07CF"/>
    <w:rsid w:val="004C0986"/>
    <w:rsid w:val="004C0A62"/>
    <w:rsid w:val="004C0DC7"/>
    <w:rsid w:val="004C1016"/>
    <w:rsid w:val="004C102C"/>
    <w:rsid w:val="004C13C8"/>
    <w:rsid w:val="004C1AC1"/>
    <w:rsid w:val="004C1ACC"/>
    <w:rsid w:val="004C1B22"/>
    <w:rsid w:val="004C1DA6"/>
    <w:rsid w:val="004C1DB0"/>
    <w:rsid w:val="004C20C2"/>
    <w:rsid w:val="004C275E"/>
    <w:rsid w:val="004C29F7"/>
    <w:rsid w:val="004C2DE9"/>
    <w:rsid w:val="004C311E"/>
    <w:rsid w:val="004C353D"/>
    <w:rsid w:val="004C3552"/>
    <w:rsid w:val="004C3C27"/>
    <w:rsid w:val="004C3DCF"/>
    <w:rsid w:val="004C3DF5"/>
    <w:rsid w:val="004C4179"/>
    <w:rsid w:val="004C4367"/>
    <w:rsid w:val="004C4939"/>
    <w:rsid w:val="004C4A53"/>
    <w:rsid w:val="004C4C04"/>
    <w:rsid w:val="004C4C4D"/>
    <w:rsid w:val="004C4D04"/>
    <w:rsid w:val="004C5FC6"/>
    <w:rsid w:val="004C612C"/>
    <w:rsid w:val="004C64FF"/>
    <w:rsid w:val="004C6B4F"/>
    <w:rsid w:val="004C711B"/>
    <w:rsid w:val="004C7130"/>
    <w:rsid w:val="004C7599"/>
    <w:rsid w:val="004C7715"/>
    <w:rsid w:val="004C7A2A"/>
    <w:rsid w:val="004C7B95"/>
    <w:rsid w:val="004C7D91"/>
    <w:rsid w:val="004D0577"/>
    <w:rsid w:val="004D075C"/>
    <w:rsid w:val="004D0ACB"/>
    <w:rsid w:val="004D0CE6"/>
    <w:rsid w:val="004D0E62"/>
    <w:rsid w:val="004D13EB"/>
    <w:rsid w:val="004D18EC"/>
    <w:rsid w:val="004D1ED9"/>
    <w:rsid w:val="004D24E0"/>
    <w:rsid w:val="004D27E9"/>
    <w:rsid w:val="004D2862"/>
    <w:rsid w:val="004D2B86"/>
    <w:rsid w:val="004D2BB6"/>
    <w:rsid w:val="004D3015"/>
    <w:rsid w:val="004D31A3"/>
    <w:rsid w:val="004D3201"/>
    <w:rsid w:val="004D3325"/>
    <w:rsid w:val="004D3494"/>
    <w:rsid w:val="004D36B6"/>
    <w:rsid w:val="004D3747"/>
    <w:rsid w:val="004D3C5D"/>
    <w:rsid w:val="004D4055"/>
    <w:rsid w:val="004D4259"/>
    <w:rsid w:val="004D4D74"/>
    <w:rsid w:val="004D4F73"/>
    <w:rsid w:val="004D543C"/>
    <w:rsid w:val="004D5B56"/>
    <w:rsid w:val="004D5FA6"/>
    <w:rsid w:val="004D6270"/>
    <w:rsid w:val="004D6446"/>
    <w:rsid w:val="004D64A3"/>
    <w:rsid w:val="004D6E01"/>
    <w:rsid w:val="004D706B"/>
    <w:rsid w:val="004D735A"/>
    <w:rsid w:val="004D7B13"/>
    <w:rsid w:val="004D7ED0"/>
    <w:rsid w:val="004E03A0"/>
    <w:rsid w:val="004E072D"/>
    <w:rsid w:val="004E0BCC"/>
    <w:rsid w:val="004E0FF2"/>
    <w:rsid w:val="004E12C9"/>
    <w:rsid w:val="004E155F"/>
    <w:rsid w:val="004E16C9"/>
    <w:rsid w:val="004E1C7B"/>
    <w:rsid w:val="004E1F08"/>
    <w:rsid w:val="004E21BB"/>
    <w:rsid w:val="004E222E"/>
    <w:rsid w:val="004E2279"/>
    <w:rsid w:val="004E235C"/>
    <w:rsid w:val="004E2559"/>
    <w:rsid w:val="004E25AB"/>
    <w:rsid w:val="004E26C3"/>
    <w:rsid w:val="004E2E7C"/>
    <w:rsid w:val="004E379D"/>
    <w:rsid w:val="004E4BDF"/>
    <w:rsid w:val="004E4D90"/>
    <w:rsid w:val="004E4E14"/>
    <w:rsid w:val="004E551D"/>
    <w:rsid w:val="004E5EB1"/>
    <w:rsid w:val="004E5ED2"/>
    <w:rsid w:val="004E630C"/>
    <w:rsid w:val="004E64E2"/>
    <w:rsid w:val="004E6802"/>
    <w:rsid w:val="004E68F6"/>
    <w:rsid w:val="004E6B1F"/>
    <w:rsid w:val="004E6B75"/>
    <w:rsid w:val="004E6E28"/>
    <w:rsid w:val="004E6EA2"/>
    <w:rsid w:val="004E74A7"/>
    <w:rsid w:val="004E78AD"/>
    <w:rsid w:val="004E7ACE"/>
    <w:rsid w:val="004E7B5E"/>
    <w:rsid w:val="004E7DE0"/>
    <w:rsid w:val="004E7FFB"/>
    <w:rsid w:val="004F03FB"/>
    <w:rsid w:val="004F067E"/>
    <w:rsid w:val="004F0745"/>
    <w:rsid w:val="004F08AD"/>
    <w:rsid w:val="004F12DC"/>
    <w:rsid w:val="004F12FA"/>
    <w:rsid w:val="004F1344"/>
    <w:rsid w:val="004F1382"/>
    <w:rsid w:val="004F144E"/>
    <w:rsid w:val="004F159B"/>
    <w:rsid w:val="004F2054"/>
    <w:rsid w:val="004F2639"/>
    <w:rsid w:val="004F287E"/>
    <w:rsid w:val="004F2B9A"/>
    <w:rsid w:val="004F2C8E"/>
    <w:rsid w:val="004F2FD4"/>
    <w:rsid w:val="004F34D2"/>
    <w:rsid w:val="004F3B59"/>
    <w:rsid w:val="004F40FF"/>
    <w:rsid w:val="004F4196"/>
    <w:rsid w:val="004F42D3"/>
    <w:rsid w:val="004F47A1"/>
    <w:rsid w:val="004F4FBF"/>
    <w:rsid w:val="004F50EE"/>
    <w:rsid w:val="004F515C"/>
    <w:rsid w:val="004F608D"/>
    <w:rsid w:val="004F609B"/>
    <w:rsid w:val="004F60C4"/>
    <w:rsid w:val="004F637C"/>
    <w:rsid w:val="004F6404"/>
    <w:rsid w:val="004F6931"/>
    <w:rsid w:val="004F6CD9"/>
    <w:rsid w:val="004F6E33"/>
    <w:rsid w:val="004F7307"/>
    <w:rsid w:val="004F7342"/>
    <w:rsid w:val="004F7C00"/>
    <w:rsid w:val="005002CD"/>
    <w:rsid w:val="0050064B"/>
    <w:rsid w:val="00500CAE"/>
    <w:rsid w:val="00500CBF"/>
    <w:rsid w:val="00500D3C"/>
    <w:rsid w:val="005012F4"/>
    <w:rsid w:val="0050143F"/>
    <w:rsid w:val="005014C6"/>
    <w:rsid w:val="00501812"/>
    <w:rsid w:val="00501F3C"/>
    <w:rsid w:val="005021CA"/>
    <w:rsid w:val="005023E4"/>
    <w:rsid w:val="00502622"/>
    <w:rsid w:val="00502F20"/>
    <w:rsid w:val="00503CC1"/>
    <w:rsid w:val="00503ECE"/>
    <w:rsid w:val="00503EF1"/>
    <w:rsid w:val="005042F6"/>
    <w:rsid w:val="00504314"/>
    <w:rsid w:val="00504A28"/>
    <w:rsid w:val="00505129"/>
    <w:rsid w:val="005051CE"/>
    <w:rsid w:val="005054E9"/>
    <w:rsid w:val="005058F8"/>
    <w:rsid w:val="00505C5A"/>
    <w:rsid w:val="00505D09"/>
    <w:rsid w:val="00505E1D"/>
    <w:rsid w:val="005063FF"/>
    <w:rsid w:val="00506ECD"/>
    <w:rsid w:val="0050713E"/>
    <w:rsid w:val="00507289"/>
    <w:rsid w:val="0050750F"/>
    <w:rsid w:val="00507536"/>
    <w:rsid w:val="00507C3A"/>
    <w:rsid w:val="00507CCC"/>
    <w:rsid w:val="00507F0D"/>
    <w:rsid w:val="00507FF7"/>
    <w:rsid w:val="00510021"/>
    <w:rsid w:val="00510469"/>
    <w:rsid w:val="0051062F"/>
    <w:rsid w:val="0051071D"/>
    <w:rsid w:val="005115E6"/>
    <w:rsid w:val="00511E3C"/>
    <w:rsid w:val="00511E8F"/>
    <w:rsid w:val="00512151"/>
    <w:rsid w:val="00512317"/>
    <w:rsid w:val="005127D9"/>
    <w:rsid w:val="00512CB1"/>
    <w:rsid w:val="00512CB9"/>
    <w:rsid w:val="00512F8B"/>
    <w:rsid w:val="005130AA"/>
    <w:rsid w:val="005136A7"/>
    <w:rsid w:val="00513BAA"/>
    <w:rsid w:val="00513BAC"/>
    <w:rsid w:val="00513E3E"/>
    <w:rsid w:val="00513F9E"/>
    <w:rsid w:val="00513FE8"/>
    <w:rsid w:val="005141F9"/>
    <w:rsid w:val="00514295"/>
    <w:rsid w:val="005143F2"/>
    <w:rsid w:val="0051466F"/>
    <w:rsid w:val="00514910"/>
    <w:rsid w:val="0051498A"/>
    <w:rsid w:val="00514CFC"/>
    <w:rsid w:val="00515010"/>
    <w:rsid w:val="00515131"/>
    <w:rsid w:val="0051518A"/>
    <w:rsid w:val="0051541C"/>
    <w:rsid w:val="00515705"/>
    <w:rsid w:val="00515A99"/>
    <w:rsid w:val="00515AFB"/>
    <w:rsid w:val="00515B48"/>
    <w:rsid w:val="00515B8F"/>
    <w:rsid w:val="00515BD7"/>
    <w:rsid w:val="00515D76"/>
    <w:rsid w:val="005164FE"/>
    <w:rsid w:val="00516506"/>
    <w:rsid w:val="0051662D"/>
    <w:rsid w:val="005169F0"/>
    <w:rsid w:val="00516BF9"/>
    <w:rsid w:val="00517797"/>
    <w:rsid w:val="00517903"/>
    <w:rsid w:val="00517A11"/>
    <w:rsid w:val="00517AA0"/>
    <w:rsid w:val="0052090B"/>
    <w:rsid w:val="00520F3F"/>
    <w:rsid w:val="005214D8"/>
    <w:rsid w:val="005215ED"/>
    <w:rsid w:val="005216DC"/>
    <w:rsid w:val="005217F9"/>
    <w:rsid w:val="0052271B"/>
    <w:rsid w:val="00522A13"/>
    <w:rsid w:val="00522AF3"/>
    <w:rsid w:val="00522AFE"/>
    <w:rsid w:val="00522C41"/>
    <w:rsid w:val="0052300D"/>
    <w:rsid w:val="00523924"/>
    <w:rsid w:val="005240A6"/>
    <w:rsid w:val="005242AC"/>
    <w:rsid w:val="00524CF1"/>
    <w:rsid w:val="00524D85"/>
    <w:rsid w:val="00525264"/>
    <w:rsid w:val="0052545D"/>
    <w:rsid w:val="00525593"/>
    <w:rsid w:val="00525BE0"/>
    <w:rsid w:val="0052650B"/>
    <w:rsid w:val="00526539"/>
    <w:rsid w:val="005269F8"/>
    <w:rsid w:val="00526A2E"/>
    <w:rsid w:val="00526AD5"/>
    <w:rsid w:val="005274A5"/>
    <w:rsid w:val="005274DD"/>
    <w:rsid w:val="005276AA"/>
    <w:rsid w:val="00527862"/>
    <w:rsid w:val="00527905"/>
    <w:rsid w:val="00530119"/>
    <w:rsid w:val="005304D7"/>
    <w:rsid w:val="0053052A"/>
    <w:rsid w:val="00530664"/>
    <w:rsid w:val="00530C05"/>
    <w:rsid w:val="00530D68"/>
    <w:rsid w:val="00530E21"/>
    <w:rsid w:val="00530FCF"/>
    <w:rsid w:val="0053114A"/>
    <w:rsid w:val="0053162C"/>
    <w:rsid w:val="00532264"/>
    <w:rsid w:val="00532874"/>
    <w:rsid w:val="005328E8"/>
    <w:rsid w:val="00532907"/>
    <w:rsid w:val="00532AA9"/>
    <w:rsid w:val="00533655"/>
    <w:rsid w:val="005338E5"/>
    <w:rsid w:val="00533BE3"/>
    <w:rsid w:val="00533D36"/>
    <w:rsid w:val="00533F35"/>
    <w:rsid w:val="0053415B"/>
    <w:rsid w:val="0053432F"/>
    <w:rsid w:val="00535085"/>
    <w:rsid w:val="00535116"/>
    <w:rsid w:val="005354BA"/>
    <w:rsid w:val="00535B6F"/>
    <w:rsid w:val="00535C29"/>
    <w:rsid w:val="00535C84"/>
    <w:rsid w:val="005362CE"/>
    <w:rsid w:val="00536422"/>
    <w:rsid w:val="00536715"/>
    <w:rsid w:val="00536AB7"/>
    <w:rsid w:val="00536F5F"/>
    <w:rsid w:val="00537131"/>
    <w:rsid w:val="005377D1"/>
    <w:rsid w:val="00537A54"/>
    <w:rsid w:val="00537C14"/>
    <w:rsid w:val="00537EF7"/>
    <w:rsid w:val="00540708"/>
    <w:rsid w:val="00540799"/>
    <w:rsid w:val="005408BF"/>
    <w:rsid w:val="00540ABF"/>
    <w:rsid w:val="005411BD"/>
    <w:rsid w:val="00541337"/>
    <w:rsid w:val="005416D2"/>
    <w:rsid w:val="00541E12"/>
    <w:rsid w:val="00541E5D"/>
    <w:rsid w:val="00541F9A"/>
    <w:rsid w:val="00542109"/>
    <w:rsid w:val="00542463"/>
    <w:rsid w:val="005426BD"/>
    <w:rsid w:val="00542F1C"/>
    <w:rsid w:val="00543161"/>
    <w:rsid w:val="00543629"/>
    <w:rsid w:val="00543A8B"/>
    <w:rsid w:val="00543B5E"/>
    <w:rsid w:val="00543CFA"/>
    <w:rsid w:val="00543D24"/>
    <w:rsid w:val="00543FA3"/>
    <w:rsid w:val="00544098"/>
    <w:rsid w:val="00544455"/>
    <w:rsid w:val="005445E5"/>
    <w:rsid w:val="005449C0"/>
    <w:rsid w:val="00545004"/>
    <w:rsid w:val="005459D4"/>
    <w:rsid w:val="00545C64"/>
    <w:rsid w:val="00545E3C"/>
    <w:rsid w:val="005463EF"/>
    <w:rsid w:val="0054674A"/>
    <w:rsid w:val="00546798"/>
    <w:rsid w:val="0054685B"/>
    <w:rsid w:val="00546AC5"/>
    <w:rsid w:val="005472D1"/>
    <w:rsid w:val="005474DF"/>
    <w:rsid w:val="00547812"/>
    <w:rsid w:val="005500EF"/>
    <w:rsid w:val="00550231"/>
    <w:rsid w:val="00550559"/>
    <w:rsid w:val="005508CC"/>
    <w:rsid w:val="00550BD1"/>
    <w:rsid w:val="0055114E"/>
    <w:rsid w:val="0055123E"/>
    <w:rsid w:val="0055177A"/>
    <w:rsid w:val="00551E28"/>
    <w:rsid w:val="00551F3C"/>
    <w:rsid w:val="00551F99"/>
    <w:rsid w:val="00551FDA"/>
    <w:rsid w:val="00552075"/>
    <w:rsid w:val="00552704"/>
    <w:rsid w:val="00552B93"/>
    <w:rsid w:val="00552DB4"/>
    <w:rsid w:val="00552F75"/>
    <w:rsid w:val="005531B3"/>
    <w:rsid w:val="0055334E"/>
    <w:rsid w:val="005537AD"/>
    <w:rsid w:val="005539B4"/>
    <w:rsid w:val="00553CBC"/>
    <w:rsid w:val="00554071"/>
    <w:rsid w:val="005541AC"/>
    <w:rsid w:val="005542C4"/>
    <w:rsid w:val="005546B6"/>
    <w:rsid w:val="00554796"/>
    <w:rsid w:val="00554FB7"/>
    <w:rsid w:val="00555231"/>
    <w:rsid w:val="00555443"/>
    <w:rsid w:val="005554BE"/>
    <w:rsid w:val="00555597"/>
    <w:rsid w:val="00555699"/>
    <w:rsid w:val="00556207"/>
    <w:rsid w:val="00556915"/>
    <w:rsid w:val="00556A1A"/>
    <w:rsid w:val="005576C3"/>
    <w:rsid w:val="00557822"/>
    <w:rsid w:val="005579D8"/>
    <w:rsid w:val="00557D24"/>
    <w:rsid w:val="00557D6A"/>
    <w:rsid w:val="00557DA1"/>
    <w:rsid w:val="005601E0"/>
    <w:rsid w:val="0056048F"/>
    <w:rsid w:val="00560590"/>
    <w:rsid w:val="0056084F"/>
    <w:rsid w:val="00560A8A"/>
    <w:rsid w:val="00560D0B"/>
    <w:rsid w:val="005615AC"/>
    <w:rsid w:val="00561A2B"/>
    <w:rsid w:val="00561C0C"/>
    <w:rsid w:val="00561E37"/>
    <w:rsid w:val="00561FDE"/>
    <w:rsid w:val="0056210F"/>
    <w:rsid w:val="0056254E"/>
    <w:rsid w:val="005627E5"/>
    <w:rsid w:val="0056291F"/>
    <w:rsid w:val="00562AAA"/>
    <w:rsid w:val="00563137"/>
    <w:rsid w:val="005631E9"/>
    <w:rsid w:val="00563475"/>
    <w:rsid w:val="005638D0"/>
    <w:rsid w:val="00563AD8"/>
    <w:rsid w:val="00563CFB"/>
    <w:rsid w:val="00563D09"/>
    <w:rsid w:val="005640A5"/>
    <w:rsid w:val="00564278"/>
    <w:rsid w:val="0056444D"/>
    <w:rsid w:val="005648AB"/>
    <w:rsid w:val="00564BE8"/>
    <w:rsid w:val="00564D34"/>
    <w:rsid w:val="00564ECE"/>
    <w:rsid w:val="005651EF"/>
    <w:rsid w:val="00565641"/>
    <w:rsid w:val="00565FD8"/>
    <w:rsid w:val="0056635E"/>
    <w:rsid w:val="00566442"/>
    <w:rsid w:val="005669FB"/>
    <w:rsid w:val="0056704B"/>
    <w:rsid w:val="0056722E"/>
    <w:rsid w:val="0056749B"/>
    <w:rsid w:val="00567808"/>
    <w:rsid w:val="0056786D"/>
    <w:rsid w:val="0057009D"/>
    <w:rsid w:val="005700DE"/>
    <w:rsid w:val="0057047F"/>
    <w:rsid w:val="005704A4"/>
    <w:rsid w:val="0057068D"/>
    <w:rsid w:val="00570D4B"/>
    <w:rsid w:val="00570E5B"/>
    <w:rsid w:val="00570F5F"/>
    <w:rsid w:val="00571043"/>
    <w:rsid w:val="005712D9"/>
    <w:rsid w:val="005718F1"/>
    <w:rsid w:val="00571BA9"/>
    <w:rsid w:val="00571CA3"/>
    <w:rsid w:val="00571DD2"/>
    <w:rsid w:val="00571E15"/>
    <w:rsid w:val="00571E77"/>
    <w:rsid w:val="00572296"/>
    <w:rsid w:val="0057246D"/>
    <w:rsid w:val="0057253E"/>
    <w:rsid w:val="00572D1B"/>
    <w:rsid w:val="00572E06"/>
    <w:rsid w:val="00574068"/>
    <w:rsid w:val="00574241"/>
    <w:rsid w:val="00574740"/>
    <w:rsid w:val="00574932"/>
    <w:rsid w:val="00574A0D"/>
    <w:rsid w:val="00574C58"/>
    <w:rsid w:val="00574F26"/>
    <w:rsid w:val="005754DA"/>
    <w:rsid w:val="005756FC"/>
    <w:rsid w:val="00575A5A"/>
    <w:rsid w:val="00575B91"/>
    <w:rsid w:val="00575DFA"/>
    <w:rsid w:val="005762C0"/>
    <w:rsid w:val="00576816"/>
    <w:rsid w:val="00576CB7"/>
    <w:rsid w:val="00576D29"/>
    <w:rsid w:val="00577150"/>
    <w:rsid w:val="0057715E"/>
    <w:rsid w:val="0057731D"/>
    <w:rsid w:val="0057738A"/>
    <w:rsid w:val="005774E9"/>
    <w:rsid w:val="00577F6B"/>
    <w:rsid w:val="00580663"/>
    <w:rsid w:val="0058069E"/>
    <w:rsid w:val="0058096C"/>
    <w:rsid w:val="00580ADA"/>
    <w:rsid w:val="00580E3C"/>
    <w:rsid w:val="00580F7B"/>
    <w:rsid w:val="005816F3"/>
    <w:rsid w:val="005818DE"/>
    <w:rsid w:val="00581BE2"/>
    <w:rsid w:val="00581DB0"/>
    <w:rsid w:val="00581DD5"/>
    <w:rsid w:val="00582964"/>
    <w:rsid w:val="00582A35"/>
    <w:rsid w:val="00582A6E"/>
    <w:rsid w:val="00582B58"/>
    <w:rsid w:val="00582B6B"/>
    <w:rsid w:val="005830D8"/>
    <w:rsid w:val="0058318B"/>
    <w:rsid w:val="00583200"/>
    <w:rsid w:val="0058320A"/>
    <w:rsid w:val="00583979"/>
    <w:rsid w:val="00584AB4"/>
    <w:rsid w:val="0058561C"/>
    <w:rsid w:val="0058579B"/>
    <w:rsid w:val="00585C4B"/>
    <w:rsid w:val="005861AA"/>
    <w:rsid w:val="005864B5"/>
    <w:rsid w:val="00586D94"/>
    <w:rsid w:val="00586F94"/>
    <w:rsid w:val="00587241"/>
    <w:rsid w:val="0058761C"/>
    <w:rsid w:val="005878C0"/>
    <w:rsid w:val="00587C49"/>
    <w:rsid w:val="00590158"/>
    <w:rsid w:val="00590498"/>
    <w:rsid w:val="0059086B"/>
    <w:rsid w:val="005908FD"/>
    <w:rsid w:val="00590C31"/>
    <w:rsid w:val="005917C8"/>
    <w:rsid w:val="0059196D"/>
    <w:rsid w:val="00591D06"/>
    <w:rsid w:val="00591FB7"/>
    <w:rsid w:val="00592231"/>
    <w:rsid w:val="00592328"/>
    <w:rsid w:val="00592704"/>
    <w:rsid w:val="0059294F"/>
    <w:rsid w:val="00592A00"/>
    <w:rsid w:val="00592A4C"/>
    <w:rsid w:val="00592D72"/>
    <w:rsid w:val="00592DA1"/>
    <w:rsid w:val="005932CA"/>
    <w:rsid w:val="005933F0"/>
    <w:rsid w:val="00593887"/>
    <w:rsid w:val="00593BA2"/>
    <w:rsid w:val="00593C1A"/>
    <w:rsid w:val="00593D92"/>
    <w:rsid w:val="0059412A"/>
    <w:rsid w:val="0059433F"/>
    <w:rsid w:val="00594530"/>
    <w:rsid w:val="005946DA"/>
    <w:rsid w:val="00594920"/>
    <w:rsid w:val="005949F4"/>
    <w:rsid w:val="00594EFF"/>
    <w:rsid w:val="00594F46"/>
    <w:rsid w:val="0059507C"/>
    <w:rsid w:val="005951CC"/>
    <w:rsid w:val="00595577"/>
    <w:rsid w:val="0059588A"/>
    <w:rsid w:val="005958A8"/>
    <w:rsid w:val="00595DC4"/>
    <w:rsid w:val="00595E88"/>
    <w:rsid w:val="0059706C"/>
    <w:rsid w:val="005970C0"/>
    <w:rsid w:val="00597330"/>
    <w:rsid w:val="0059771E"/>
    <w:rsid w:val="0059785D"/>
    <w:rsid w:val="005A0087"/>
    <w:rsid w:val="005A04DE"/>
    <w:rsid w:val="005A053B"/>
    <w:rsid w:val="005A0603"/>
    <w:rsid w:val="005A08B6"/>
    <w:rsid w:val="005A0991"/>
    <w:rsid w:val="005A0AD4"/>
    <w:rsid w:val="005A0D61"/>
    <w:rsid w:val="005A0E09"/>
    <w:rsid w:val="005A10C4"/>
    <w:rsid w:val="005A1391"/>
    <w:rsid w:val="005A1443"/>
    <w:rsid w:val="005A1ADE"/>
    <w:rsid w:val="005A1CFE"/>
    <w:rsid w:val="005A1D64"/>
    <w:rsid w:val="005A1EE3"/>
    <w:rsid w:val="005A280A"/>
    <w:rsid w:val="005A2834"/>
    <w:rsid w:val="005A2FC8"/>
    <w:rsid w:val="005A32FA"/>
    <w:rsid w:val="005A3795"/>
    <w:rsid w:val="005A3844"/>
    <w:rsid w:val="005A3AF8"/>
    <w:rsid w:val="005A3B92"/>
    <w:rsid w:val="005A3BBF"/>
    <w:rsid w:val="005A3BE5"/>
    <w:rsid w:val="005A42C8"/>
    <w:rsid w:val="005A45B7"/>
    <w:rsid w:val="005A469C"/>
    <w:rsid w:val="005A4765"/>
    <w:rsid w:val="005A4F5C"/>
    <w:rsid w:val="005A502D"/>
    <w:rsid w:val="005A6488"/>
    <w:rsid w:val="005A66AF"/>
    <w:rsid w:val="005A67BA"/>
    <w:rsid w:val="005A68B9"/>
    <w:rsid w:val="005A7097"/>
    <w:rsid w:val="005A775A"/>
    <w:rsid w:val="005A79A2"/>
    <w:rsid w:val="005A7C06"/>
    <w:rsid w:val="005A7C74"/>
    <w:rsid w:val="005B0984"/>
    <w:rsid w:val="005B0CCB"/>
    <w:rsid w:val="005B0CF4"/>
    <w:rsid w:val="005B1459"/>
    <w:rsid w:val="005B1691"/>
    <w:rsid w:val="005B1771"/>
    <w:rsid w:val="005B1A4C"/>
    <w:rsid w:val="005B2448"/>
    <w:rsid w:val="005B2EC0"/>
    <w:rsid w:val="005B2F31"/>
    <w:rsid w:val="005B3132"/>
    <w:rsid w:val="005B3252"/>
    <w:rsid w:val="005B349E"/>
    <w:rsid w:val="005B3C30"/>
    <w:rsid w:val="005B3FD9"/>
    <w:rsid w:val="005B43AC"/>
    <w:rsid w:val="005B486F"/>
    <w:rsid w:val="005B4D68"/>
    <w:rsid w:val="005B4E5C"/>
    <w:rsid w:val="005B4F27"/>
    <w:rsid w:val="005B4FCF"/>
    <w:rsid w:val="005B5178"/>
    <w:rsid w:val="005B57BD"/>
    <w:rsid w:val="005B5B1B"/>
    <w:rsid w:val="005B5B51"/>
    <w:rsid w:val="005B6C12"/>
    <w:rsid w:val="005B700C"/>
    <w:rsid w:val="005B7074"/>
    <w:rsid w:val="005B71EF"/>
    <w:rsid w:val="005B73A5"/>
    <w:rsid w:val="005B77CE"/>
    <w:rsid w:val="005B79C6"/>
    <w:rsid w:val="005B7A4C"/>
    <w:rsid w:val="005B7ABD"/>
    <w:rsid w:val="005C0554"/>
    <w:rsid w:val="005C0564"/>
    <w:rsid w:val="005C080F"/>
    <w:rsid w:val="005C082B"/>
    <w:rsid w:val="005C0C04"/>
    <w:rsid w:val="005C12DE"/>
    <w:rsid w:val="005C15D6"/>
    <w:rsid w:val="005C16B9"/>
    <w:rsid w:val="005C184D"/>
    <w:rsid w:val="005C1A96"/>
    <w:rsid w:val="005C1B2F"/>
    <w:rsid w:val="005C283A"/>
    <w:rsid w:val="005C325A"/>
    <w:rsid w:val="005C3452"/>
    <w:rsid w:val="005C34A8"/>
    <w:rsid w:val="005C3710"/>
    <w:rsid w:val="005C3904"/>
    <w:rsid w:val="005C3A34"/>
    <w:rsid w:val="005C3F6C"/>
    <w:rsid w:val="005C4365"/>
    <w:rsid w:val="005C44CE"/>
    <w:rsid w:val="005C4C24"/>
    <w:rsid w:val="005C4E9C"/>
    <w:rsid w:val="005C52D2"/>
    <w:rsid w:val="005C5338"/>
    <w:rsid w:val="005C5996"/>
    <w:rsid w:val="005C5A1D"/>
    <w:rsid w:val="005C5B90"/>
    <w:rsid w:val="005C5DC5"/>
    <w:rsid w:val="005C6323"/>
    <w:rsid w:val="005C64FC"/>
    <w:rsid w:val="005C67E4"/>
    <w:rsid w:val="005C6AC9"/>
    <w:rsid w:val="005C6C0C"/>
    <w:rsid w:val="005C6DDE"/>
    <w:rsid w:val="005C6E04"/>
    <w:rsid w:val="005C6F6C"/>
    <w:rsid w:val="005C7025"/>
    <w:rsid w:val="005C7B46"/>
    <w:rsid w:val="005D039D"/>
    <w:rsid w:val="005D0586"/>
    <w:rsid w:val="005D0610"/>
    <w:rsid w:val="005D0B25"/>
    <w:rsid w:val="005D0B2A"/>
    <w:rsid w:val="005D0DC0"/>
    <w:rsid w:val="005D0FD4"/>
    <w:rsid w:val="005D10C7"/>
    <w:rsid w:val="005D1394"/>
    <w:rsid w:val="005D21F7"/>
    <w:rsid w:val="005D220B"/>
    <w:rsid w:val="005D22D6"/>
    <w:rsid w:val="005D25B6"/>
    <w:rsid w:val="005D292A"/>
    <w:rsid w:val="005D2E43"/>
    <w:rsid w:val="005D2FE9"/>
    <w:rsid w:val="005D304D"/>
    <w:rsid w:val="005D3338"/>
    <w:rsid w:val="005D3688"/>
    <w:rsid w:val="005D393E"/>
    <w:rsid w:val="005D395C"/>
    <w:rsid w:val="005D4101"/>
    <w:rsid w:val="005D4457"/>
    <w:rsid w:val="005D4598"/>
    <w:rsid w:val="005D4CF2"/>
    <w:rsid w:val="005D50A0"/>
    <w:rsid w:val="005D52BB"/>
    <w:rsid w:val="005D5408"/>
    <w:rsid w:val="005D5946"/>
    <w:rsid w:val="005D659F"/>
    <w:rsid w:val="005D68C9"/>
    <w:rsid w:val="005D6C9C"/>
    <w:rsid w:val="005D7078"/>
    <w:rsid w:val="005D7485"/>
    <w:rsid w:val="005D7C71"/>
    <w:rsid w:val="005D7E50"/>
    <w:rsid w:val="005D7E56"/>
    <w:rsid w:val="005E028B"/>
    <w:rsid w:val="005E02DB"/>
    <w:rsid w:val="005E037D"/>
    <w:rsid w:val="005E03BA"/>
    <w:rsid w:val="005E04C9"/>
    <w:rsid w:val="005E1383"/>
    <w:rsid w:val="005E168F"/>
    <w:rsid w:val="005E188E"/>
    <w:rsid w:val="005E189A"/>
    <w:rsid w:val="005E1949"/>
    <w:rsid w:val="005E1D29"/>
    <w:rsid w:val="005E1DFF"/>
    <w:rsid w:val="005E2235"/>
    <w:rsid w:val="005E23AC"/>
    <w:rsid w:val="005E2560"/>
    <w:rsid w:val="005E2703"/>
    <w:rsid w:val="005E271E"/>
    <w:rsid w:val="005E2857"/>
    <w:rsid w:val="005E2A78"/>
    <w:rsid w:val="005E2B02"/>
    <w:rsid w:val="005E2B98"/>
    <w:rsid w:val="005E2C04"/>
    <w:rsid w:val="005E2E03"/>
    <w:rsid w:val="005E30C0"/>
    <w:rsid w:val="005E34BC"/>
    <w:rsid w:val="005E3756"/>
    <w:rsid w:val="005E3D0D"/>
    <w:rsid w:val="005E3E45"/>
    <w:rsid w:val="005E42E9"/>
    <w:rsid w:val="005E4732"/>
    <w:rsid w:val="005E4988"/>
    <w:rsid w:val="005E499F"/>
    <w:rsid w:val="005E5238"/>
    <w:rsid w:val="005E563C"/>
    <w:rsid w:val="005E5735"/>
    <w:rsid w:val="005E5ABD"/>
    <w:rsid w:val="005E5CC7"/>
    <w:rsid w:val="005E5E2E"/>
    <w:rsid w:val="005E5FCE"/>
    <w:rsid w:val="005E61A0"/>
    <w:rsid w:val="005E6254"/>
    <w:rsid w:val="005E6519"/>
    <w:rsid w:val="005E65FF"/>
    <w:rsid w:val="005E670D"/>
    <w:rsid w:val="005E67FE"/>
    <w:rsid w:val="005E6EB0"/>
    <w:rsid w:val="005E7610"/>
    <w:rsid w:val="005E7675"/>
    <w:rsid w:val="005E7AC2"/>
    <w:rsid w:val="005E7E7E"/>
    <w:rsid w:val="005F05D3"/>
    <w:rsid w:val="005F0CB9"/>
    <w:rsid w:val="005F0DBC"/>
    <w:rsid w:val="005F0E5D"/>
    <w:rsid w:val="005F0F41"/>
    <w:rsid w:val="005F10C3"/>
    <w:rsid w:val="005F111A"/>
    <w:rsid w:val="005F11A1"/>
    <w:rsid w:val="005F145A"/>
    <w:rsid w:val="005F1889"/>
    <w:rsid w:val="005F19B4"/>
    <w:rsid w:val="005F1A84"/>
    <w:rsid w:val="005F1C2F"/>
    <w:rsid w:val="005F1F76"/>
    <w:rsid w:val="005F200A"/>
    <w:rsid w:val="005F21E4"/>
    <w:rsid w:val="005F25E2"/>
    <w:rsid w:val="005F26B0"/>
    <w:rsid w:val="005F27A4"/>
    <w:rsid w:val="005F294E"/>
    <w:rsid w:val="005F29DA"/>
    <w:rsid w:val="005F2C2C"/>
    <w:rsid w:val="005F3126"/>
    <w:rsid w:val="005F32F9"/>
    <w:rsid w:val="005F334C"/>
    <w:rsid w:val="005F3C66"/>
    <w:rsid w:val="005F3D90"/>
    <w:rsid w:val="005F3E05"/>
    <w:rsid w:val="005F41DA"/>
    <w:rsid w:val="005F420A"/>
    <w:rsid w:val="005F434F"/>
    <w:rsid w:val="005F44BA"/>
    <w:rsid w:val="005F4AAC"/>
    <w:rsid w:val="005F4B16"/>
    <w:rsid w:val="005F4BA6"/>
    <w:rsid w:val="005F4D33"/>
    <w:rsid w:val="005F531C"/>
    <w:rsid w:val="005F5578"/>
    <w:rsid w:val="005F55E4"/>
    <w:rsid w:val="005F5B11"/>
    <w:rsid w:val="005F5B6E"/>
    <w:rsid w:val="005F5C8C"/>
    <w:rsid w:val="005F60C1"/>
    <w:rsid w:val="005F614F"/>
    <w:rsid w:val="005F6409"/>
    <w:rsid w:val="005F684F"/>
    <w:rsid w:val="005F69B6"/>
    <w:rsid w:val="005F6FF7"/>
    <w:rsid w:val="005F73A7"/>
    <w:rsid w:val="005F78FA"/>
    <w:rsid w:val="005F7B13"/>
    <w:rsid w:val="005F7CF4"/>
    <w:rsid w:val="005F7EDF"/>
    <w:rsid w:val="00600394"/>
    <w:rsid w:val="00600463"/>
    <w:rsid w:val="00600600"/>
    <w:rsid w:val="00600C5E"/>
    <w:rsid w:val="00600DF0"/>
    <w:rsid w:val="00600FED"/>
    <w:rsid w:val="00601245"/>
    <w:rsid w:val="0060127E"/>
    <w:rsid w:val="0060148A"/>
    <w:rsid w:val="006018B5"/>
    <w:rsid w:val="006026F6"/>
    <w:rsid w:val="0060289B"/>
    <w:rsid w:val="006028C0"/>
    <w:rsid w:val="00602DE7"/>
    <w:rsid w:val="00602E6A"/>
    <w:rsid w:val="00602F35"/>
    <w:rsid w:val="00603752"/>
    <w:rsid w:val="00603C86"/>
    <w:rsid w:val="00604152"/>
    <w:rsid w:val="00604508"/>
    <w:rsid w:val="006046E6"/>
    <w:rsid w:val="00604890"/>
    <w:rsid w:val="006048EF"/>
    <w:rsid w:val="00604B2E"/>
    <w:rsid w:val="00604F7B"/>
    <w:rsid w:val="0060509F"/>
    <w:rsid w:val="00605138"/>
    <w:rsid w:val="00605312"/>
    <w:rsid w:val="00605F9B"/>
    <w:rsid w:val="00606080"/>
    <w:rsid w:val="00606663"/>
    <w:rsid w:val="00606D8A"/>
    <w:rsid w:val="00606FB9"/>
    <w:rsid w:val="00607750"/>
    <w:rsid w:val="00607753"/>
    <w:rsid w:val="00607BA4"/>
    <w:rsid w:val="006100F1"/>
    <w:rsid w:val="00610103"/>
    <w:rsid w:val="00610398"/>
    <w:rsid w:val="00610661"/>
    <w:rsid w:val="006109B4"/>
    <w:rsid w:val="00610B92"/>
    <w:rsid w:val="00610C42"/>
    <w:rsid w:val="00610D55"/>
    <w:rsid w:val="00611137"/>
    <w:rsid w:val="00611185"/>
    <w:rsid w:val="0061187D"/>
    <w:rsid w:val="00611EA2"/>
    <w:rsid w:val="0061206F"/>
    <w:rsid w:val="0061275B"/>
    <w:rsid w:val="00612B54"/>
    <w:rsid w:val="00612CDB"/>
    <w:rsid w:val="00612D5E"/>
    <w:rsid w:val="00613304"/>
    <w:rsid w:val="006133DA"/>
    <w:rsid w:val="00613AFF"/>
    <w:rsid w:val="00614B9A"/>
    <w:rsid w:val="00614C6B"/>
    <w:rsid w:val="0061550C"/>
    <w:rsid w:val="00615734"/>
    <w:rsid w:val="00615C49"/>
    <w:rsid w:val="00615D56"/>
    <w:rsid w:val="006161AC"/>
    <w:rsid w:val="00616436"/>
    <w:rsid w:val="0061665F"/>
    <w:rsid w:val="006166E8"/>
    <w:rsid w:val="00616865"/>
    <w:rsid w:val="0061692D"/>
    <w:rsid w:val="006169DA"/>
    <w:rsid w:val="00616F0B"/>
    <w:rsid w:val="0061703A"/>
    <w:rsid w:val="00617154"/>
    <w:rsid w:val="0061717F"/>
    <w:rsid w:val="006174A0"/>
    <w:rsid w:val="006174FC"/>
    <w:rsid w:val="006177B3"/>
    <w:rsid w:val="006177EA"/>
    <w:rsid w:val="00617867"/>
    <w:rsid w:val="006179E4"/>
    <w:rsid w:val="00617B62"/>
    <w:rsid w:val="00617E9B"/>
    <w:rsid w:val="00620200"/>
    <w:rsid w:val="006202D7"/>
    <w:rsid w:val="0062069A"/>
    <w:rsid w:val="00620964"/>
    <w:rsid w:val="00620B36"/>
    <w:rsid w:val="0062102B"/>
    <w:rsid w:val="00621266"/>
    <w:rsid w:val="006215B2"/>
    <w:rsid w:val="006215F6"/>
    <w:rsid w:val="0062168E"/>
    <w:rsid w:val="006216EC"/>
    <w:rsid w:val="00621DFB"/>
    <w:rsid w:val="00622041"/>
    <w:rsid w:val="006220CE"/>
    <w:rsid w:val="00622C13"/>
    <w:rsid w:val="00622EC1"/>
    <w:rsid w:val="00623140"/>
    <w:rsid w:val="00623B1F"/>
    <w:rsid w:val="00623C68"/>
    <w:rsid w:val="00623F95"/>
    <w:rsid w:val="00624121"/>
    <w:rsid w:val="0062415D"/>
    <w:rsid w:val="006242C7"/>
    <w:rsid w:val="00624742"/>
    <w:rsid w:val="006248F8"/>
    <w:rsid w:val="0062517B"/>
    <w:rsid w:val="0062532A"/>
    <w:rsid w:val="006256A9"/>
    <w:rsid w:val="00625E84"/>
    <w:rsid w:val="00626450"/>
    <w:rsid w:val="0062683D"/>
    <w:rsid w:val="00630643"/>
    <w:rsid w:val="00630801"/>
    <w:rsid w:val="00630DC5"/>
    <w:rsid w:val="00631065"/>
    <w:rsid w:val="0063165F"/>
    <w:rsid w:val="0063182B"/>
    <w:rsid w:val="006318C7"/>
    <w:rsid w:val="00631FEA"/>
    <w:rsid w:val="0063272D"/>
    <w:rsid w:val="006327BD"/>
    <w:rsid w:val="00633068"/>
    <w:rsid w:val="00633872"/>
    <w:rsid w:val="006339CB"/>
    <w:rsid w:val="00633EEB"/>
    <w:rsid w:val="006344A7"/>
    <w:rsid w:val="0063494B"/>
    <w:rsid w:val="006349FC"/>
    <w:rsid w:val="00634D94"/>
    <w:rsid w:val="00634E6D"/>
    <w:rsid w:val="0063523F"/>
    <w:rsid w:val="006353A7"/>
    <w:rsid w:val="00635A59"/>
    <w:rsid w:val="00635AC7"/>
    <w:rsid w:val="00635B63"/>
    <w:rsid w:val="00635CA0"/>
    <w:rsid w:val="00635E12"/>
    <w:rsid w:val="00636054"/>
    <w:rsid w:val="00636098"/>
    <w:rsid w:val="006362C8"/>
    <w:rsid w:val="0063665C"/>
    <w:rsid w:val="00636E70"/>
    <w:rsid w:val="0063701A"/>
    <w:rsid w:val="006370A7"/>
    <w:rsid w:val="00637207"/>
    <w:rsid w:val="00637262"/>
    <w:rsid w:val="00637358"/>
    <w:rsid w:val="00637385"/>
    <w:rsid w:val="0063740C"/>
    <w:rsid w:val="00637C37"/>
    <w:rsid w:val="00637CB8"/>
    <w:rsid w:val="00637CBC"/>
    <w:rsid w:val="00637DCC"/>
    <w:rsid w:val="00640453"/>
    <w:rsid w:val="00640518"/>
    <w:rsid w:val="0064097A"/>
    <w:rsid w:val="00640BF3"/>
    <w:rsid w:val="00641186"/>
    <w:rsid w:val="00641603"/>
    <w:rsid w:val="006417F7"/>
    <w:rsid w:val="00641981"/>
    <w:rsid w:val="00641BF8"/>
    <w:rsid w:val="006422CC"/>
    <w:rsid w:val="006426A5"/>
    <w:rsid w:val="00642BB7"/>
    <w:rsid w:val="00642BC7"/>
    <w:rsid w:val="0064318B"/>
    <w:rsid w:val="00643553"/>
    <w:rsid w:val="0064386E"/>
    <w:rsid w:val="006444D5"/>
    <w:rsid w:val="006445B1"/>
    <w:rsid w:val="00644B3D"/>
    <w:rsid w:val="0064511B"/>
    <w:rsid w:val="00645306"/>
    <w:rsid w:val="00645B96"/>
    <w:rsid w:val="00645BF5"/>
    <w:rsid w:val="00645C09"/>
    <w:rsid w:val="00645D57"/>
    <w:rsid w:val="00645E03"/>
    <w:rsid w:val="00645E5D"/>
    <w:rsid w:val="00645ED9"/>
    <w:rsid w:val="00645F36"/>
    <w:rsid w:val="00646023"/>
    <w:rsid w:val="006460A5"/>
    <w:rsid w:val="006469EA"/>
    <w:rsid w:val="00646E1A"/>
    <w:rsid w:val="00646F3F"/>
    <w:rsid w:val="006473F4"/>
    <w:rsid w:val="006474A1"/>
    <w:rsid w:val="00647874"/>
    <w:rsid w:val="00647C62"/>
    <w:rsid w:val="00647F8F"/>
    <w:rsid w:val="006503C3"/>
    <w:rsid w:val="00651D85"/>
    <w:rsid w:val="00652299"/>
    <w:rsid w:val="0065243D"/>
    <w:rsid w:val="006525B7"/>
    <w:rsid w:val="0065271C"/>
    <w:rsid w:val="00653018"/>
    <w:rsid w:val="006531CE"/>
    <w:rsid w:val="00653932"/>
    <w:rsid w:val="00653B7E"/>
    <w:rsid w:val="00653BAA"/>
    <w:rsid w:val="00653D72"/>
    <w:rsid w:val="0065404C"/>
    <w:rsid w:val="006540A1"/>
    <w:rsid w:val="00654738"/>
    <w:rsid w:val="00654740"/>
    <w:rsid w:val="00654B4D"/>
    <w:rsid w:val="00654CEF"/>
    <w:rsid w:val="00655287"/>
    <w:rsid w:val="00655579"/>
    <w:rsid w:val="00655625"/>
    <w:rsid w:val="00655871"/>
    <w:rsid w:val="00655DF2"/>
    <w:rsid w:val="00655E3D"/>
    <w:rsid w:val="006563BF"/>
    <w:rsid w:val="0065642E"/>
    <w:rsid w:val="00656435"/>
    <w:rsid w:val="0065697D"/>
    <w:rsid w:val="00657166"/>
    <w:rsid w:val="006575E6"/>
    <w:rsid w:val="00657714"/>
    <w:rsid w:val="00657DA8"/>
    <w:rsid w:val="00657E52"/>
    <w:rsid w:val="006600E6"/>
    <w:rsid w:val="0066020D"/>
    <w:rsid w:val="0066031D"/>
    <w:rsid w:val="00660668"/>
    <w:rsid w:val="00660888"/>
    <w:rsid w:val="00660A1E"/>
    <w:rsid w:val="00660A1F"/>
    <w:rsid w:val="00660DDB"/>
    <w:rsid w:val="00660FB5"/>
    <w:rsid w:val="00661125"/>
    <w:rsid w:val="006612A7"/>
    <w:rsid w:val="00661D6A"/>
    <w:rsid w:val="00661E9F"/>
    <w:rsid w:val="00662826"/>
    <w:rsid w:val="00663040"/>
    <w:rsid w:val="0066387C"/>
    <w:rsid w:val="0066395B"/>
    <w:rsid w:val="00663E79"/>
    <w:rsid w:val="00663FCE"/>
    <w:rsid w:val="0066449B"/>
    <w:rsid w:val="0066474B"/>
    <w:rsid w:val="006651C0"/>
    <w:rsid w:val="00665591"/>
    <w:rsid w:val="00665A58"/>
    <w:rsid w:val="006660AB"/>
    <w:rsid w:val="0066616D"/>
    <w:rsid w:val="00666190"/>
    <w:rsid w:val="0066630A"/>
    <w:rsid w:val="006663CF"/>
    <w:rsid w:val="00666610"/>
    <w:rsid w:val="00666687"/>
    <w:rsid w:val="00667457"/>
    <w:rsid w:val="00667482"/>
    <w:rsid w:val="0066795A"/>
    <w:rsid w:val="00667D0C"/>
    <w:rsid w:val="00670527"/>
    <w:rsid w:val="00670D61"/>
    <w:rsid w:val="00670F14"/>
    <w:rsid w:val="0067163A"/>
    <w:rsid w:val="006716C8"/>
    <w:rsid w:val="00671B73"/>
    <w:rsid w:val="006721A1"/>
    <w:rsid w:val="0067268D"/>
    <w:rsid w:val="00672B5C"/>
    <w:rsid w:val="00673094"/>
    <w:rsid w:val="00673125"/>
    <w:rsid w:val="00673187"/>
    <w:rsid w:val="00673428"/>
    <w:rsid w:val="00673820"/>
    <w:rsid w:val="00673B9C"/>
    <w:rsid w:val="00673D84"/>
    <w:rsid w:val="00674100"/>
    <w:rsid w:val="006744CF"/>
    <w:rsid w:val="00674BCC"/>
    <w:rsid w:val="00674D8A"/>
    <w:rsid w:val="0067504D"/>
    <w:rsid w:val="00675396"/>
    <w:rsid w:val="0067572A"/>
    <w:rsid w:val="00675D6B"/>
    <w:rsid w:val="00675DA3"/>
    <w:rsid w:val="00675DDB"/>
    <w:rsid w:val="00675F4B"/>
    <w:rsid w:val="00676251"/>
    <w:rsid w:val="0067636F"/>
    <w:rsid w:val="006765BF"/>
    <w:rsid w:val="00676682"/>
    <w:rsid w:val="00676A07"/>
    <w:rsid w:val="00676E44"/>
    <w:rsid w:val="00676F07"/>
    <w:rsid w:val="006771E4"/>
    <w:rsid w:val="006772B5"/>
    <w:rsid w:val="00677456"/>
    <w:rsid w:val="00677BE6"/>
    <w:rsid w:val="006805C7"/>
    <w:rsid w:val="006806C9"/>
    <w:rsid w:val="006809AA"/>
    <w:rsid w:val="00680C51"/>
    <w:rsid w:val="00681011"/>
    <w:rsid w:val="0068114E"/>
    <w:rsid w:val="00681739"/>
    <w:rsid w:val="006817B0"/>
    <w:rsid w:val="00681995"/>
    <w:rsid w:val="00681D07"/>
    <w:rsid w:val="00681D49"/>
    <w:rsid w:val="006823FC"/>
    <w:rsid w:val="006824F4"/>
    <w:rsid w:val="00682A39"/>
    <w:rsid w:val="006838C3"/>
    <w:rsid w:val="006839B5"/>
    <w:rsid w:val="00683BD1"/>
    <w:rsid w:val="00683C13"/>
    <w:rsid w:val="00683C7D"/>
    <w:rsid w:val="0068463A"/>
    <w:rsid w:val="00684F8A"/>
    <w:rsid w:val="0068543C"/>
    <w:rsid w:val="00685BB0"/>
    <w:rsid w:val="006861D0"/>
    <w:rsid w:val="00686373"/>
    <w:rsid w:val="0068659D"/>
    <w:rsid w:val="00686FEC"/>
    <w:rsid w:val="00687F1A"/>
    <w:rsid w:val="006900F4"/>
    <w:rsid w:val="0069010A"/>
    <w:rsid w:val="006905C7"/>
    <w:rsid w:val="006907A3"/>
    <w:rsid w:val="00690890"/>
    <w:rsid w:val="006910B3"/>
    <w:rsid w:val="006913A7"/>
    <w:rsid w:val="00691850"/>
    <w:rsid w:val="006918A6"/>
    <w:rsid w:val="00691AAB"/>
    <w:rsid w:val="00691B3F"/>
    <w:rsid w:val="00691B98"/>
    <w:rsid w:val="00692039"/>
    <w:rsid w:val="0069207B"/>
    <w:rsid w:val="00692178"/>
    <w:rsid w:val="00692F0E"/>
    <w:rsid w:val="006930FB"/>
    <w:rsid w:val="00693280"/>
    <w:rsid w:val="00693762"/>
    <w:rsid w:val="00693B49"/>
    <w:rsid w:val="00693BE5"/>
    <w:rsid w:val="00693D2D"/>
    <w:rsid w:val="00693F50"/>
    <w:rsid w:val="0069419B"/>
    <w:rsid w:val="00694C07"/>
    <w:rsid w:val="0069502B"/>
    <w:rsid w:val="00695075"/>
    <w:rsid w:val="006950B7"/>
    <w:rsid w:val="006951F4"/>
    <w:rsid w:val="0069545E"/>
    <w:rsid w:val="006954B7"/>
    <w:rsid w:val="006954F0"/>
    <w:rsid w:val="00695AEA"/>
    <w:rsid w:val="0069664E"/>
    <w:rsid w:val="006966E5"/>
    <w:rsid w:val="00696A15"/>
    <w:rsid w:val="00696CD4"/>
    <w:rsid w:val="006978A9"/>
    <w:rsid w:val="0069798D"/>
    <w:rsid w:val="00697C61"/>
    <w:rsid w:val="006A00F7"/>
    <w:rsid w:val="006A02AF"/>
    <w:rsid w:val="006A0547"/>
    <w:rsid w:val="006A0C0D"/>
    <w:rsid w:val="006A0CA9"/>
    <w:rsid w:val="006A0E6B"/>
    <w:rsid w:val="006A0F95"/>
    <w:rsid w:val="006A1530"/>
    <w:rsid w:val="006A1531"/>
    <w:rsid w:val="006A1553"/>
    <w:rsid w:val="006A1684"/>
    <w:rsid w:val="006A1736"/>
    <w:rsid w:val="006A1A92"/>
    <w:rsid w:val="006A2248"/>
    <w:rsid w:val="006A2646"/>
    <w:rsid w:val="006A2976"/>
    <w:rsid w:val="006A2F0F"/>
    <w:rsid w:val="006A2F2E"/>
    <w:rsid w:val="006A3174"/>
    <w:rsid w:val="006A337F"/>
    <w:rsid w:val="006A3464"/>
    <w:rsid w:val="006A34D9"/>
    <w:rsid w:val="006A356B"/>
    <w:rsid w:val="006A4015"/>
    <w:rsid w:val="006A40B7"/>
    <w:rsid w:val="006A4158"/>
    <w:rsid w:val="006A42B6"/>
    <w:rsid w:val="006A4626"/>
    <w:rsid w:val="006A46E1"/>
    <w:rsid w:val="006A493F"/>
    <w:rsid w:val="006A4B28"/>
    <w:rsid w:val="006A4C59"/>
    <w:rsid w:val="006A4F53"/>
    <w:rsid w:val="006A51B3"/>
    <w:rsid w:val="006A5280"/>
    <w:rsid w:val="006A557C"/>
    <w:rsid w:val="006A5743"/>
    <w:rsid w:val="006A5A46"/>
    <w:rsid w:val="006A5E9F"/>
    <w:rsid w:val="006A6619"/>
    <w:rsid w:val="006A6B16"/>
    <w:rsid w:val="006A6C91"/>
    <w:rsid w:val="006A71E3"/>
    <w:rsid w:val="006A7474"/>
    <w:rsid w:val="006A7525"/>
    <w:rsid w:val="006A770C"/>
    <w:rsid w:val="006A7D40"/>
    <w:rsid w:val="006B0698"/>
    <w:rsid w:val="006B07F6"/>
    <w:rsid w:val="006B08C9"/>
    <w:rsid w:val="006B14E2"/>
    <w:rsid w:val="006B17FB"/>
    <w:rsid w:val="006B1CC5"/>
    <w:rsid w:val="006B1E83"/>
    <w:rsid w:val="006B27C9"/>
    <w:rsid w:val="006B2827"/>
    <w:rsid w:val="006B2978"/>
    <w:rsid w:val="006B298C"/>
    <w:rsid w:val="006B2D29"/>
    <w:rsid w:val="006B2ECC"/>
    <w:rsid w:val="006B3238"/>
    <w:rsid w:val="006B32FA"/>
    <w:rsid w:val="006B3450"/>
    <w:rsid w:val="006B3634"/>
    <w:rsid w:val="006B3B48"/>
    <w:rsid w:val="006B3D8B"/>
    <w:rsid w:val="006B404A"/>
    <w:rsid w:val="006B4060"/>
    <w:rsid w:val="006B439C"/>
    <w:rsid w:val="006B4531"/>
    <w:rsid w:val="006B48D0"/>
    <w:rsid w:val="006B5588"/>
    <w:rsid w:val="006B5842"/>
    <w:rsid w:val="006B5AF4"/>
    <w:rsid w:val="006B5F27"/>
    <w:rsid w:val="006B6207"/>
    <w:rsid w:val="006B630C"/>
    <w:rsid w:val="006B638B"/>
    <w:rsid w:val="006B6471"/>
    <w:rsid w:val="006B65A1"/>
    <w:rsid w:val="006B6606"/>
    <w:rsid w:val="006B6655"/>
    <w:rsid w:val="006B69F3"/>
    <w:rsid w:val="006B6F68"/>
    <w:rsid w:val="006B6F72"/>
    <w:rsid w:val="006B7202"/>
    <w:rsid w:val="006B739F"/>
    <w:rsid w:val="006B7E33"/>
    <w:rsid w:val="006C0219"/>
    <w:rsid w:val="006C083D"/>
    <w:rsid w:val="006C09F3"/>
    <w:rsid w:val="006C0B5D"/>
    <w:rsid w:val="006C1187"/>
    <w:rsid w:val="006C15E5"/>
    <w:rsid w:val="006C1D22"/>
    <w:rsid w:val="006C2585"/>
    <w:rsid w:val="006C2822"/>
    <w:rsid w:val="006C2E8A"/>
    <w:rsid w:val="006C3990"/>
    <w:rsid w:val="006C3C61"/>
    <w:rsid w:val="006C4160"/>
    <w:rsid w:val="006C4406"/>
    <w:rsid w:val="006C479D"/>
    <w:rsid w:val="006C4904"/>
    <w:rsid w:val="006C4A7E"/>
    <w:rsid w:val="006C4BEE"/>
    <w:rsid w:val="006C4DBC"/>
    <w:rsid w:val="006C52F4"/>
    <w:rsid w:val="006C52FE"/>
    <w:rsid w:val="006C5482"/>
    <w:rsid w:val="006C575C"/>
    <w:rsid w:val="006C5C2B"/>
    <w:rsid w:val="006C5D6E"/>
    <w:rsid w:val="006C60BB"/>
    <w:rsid w:val="006C6F56"/>
    <w:rsid w:val="006C71E1"/>
    <w:rsid w:val="006C726D"/>
    <w:rsid w:val="006C7662"/>
    <w:rsid w:val="006C7CD8"/>
    <w:rsid w:val="006D0219"/>
    <w:rsid w:val="006D06D3"/>
    <w:rsid w:val="006D073C"/>
    <w:rsid w:val="006D07FD"/>
    <w:rsid w:val="006D09DA"/>
    <w:rsid w:val="006D0A5E"/>
    <w:rsid w:val="006D0E13"/>
    <w:rsid w:val="006D0E85"/>
    <w:rsid w:val="006D0FDD"/>
    <w:rsid w:val="006D15BB"/>
    <w:rsid w:val="006D17F7"/>
    <w:rsid w:val="006D1B1A"/>
    <w:rsid w:val="006D203D"/>
    <w:rsid w:val="006D2342"/>
    <w:rsid w:val="006D26CB"/>
    <w:rsid w:val="006D292D"/>
    <w:rsid w:val="006D2CFD"/>
    <w:rsid w:val="006D2E0D"/>
    <w:rsid w:val="006D3017"/>
    <w:rsid w:val="006D35BB"/>
    <w:rsid w:val="006D39A0"/>
    <w:rsid w:val="006D3BDA"/>
    <w:rsid w:val="006D3F0B"/>
    <w:rsid w:val="006D3F2D"/>
    <w:rsid w:val="006D409F"/>
    <w:rsid w:val="006D4127"/>
    <w:rsid w:val="006D47F0"/>
    <w:rsid w:val="006D4983"/>
    <w:rsid w:val="006D4A4E"/>
    <w:rsid w:val="006D4B79"/>
    <w:rsid w:val="006D4C38"/>
    <w:rsid w:val="006D4CA2"/>
    <w:rsid w:val="006D4CD9"/>
    <w:rsid w:val="006D4D06"/>
    <w:rsid w:val="006D526D"/>
    <w:rsid w:val="006D52AE"/>
    <w:rsid w:val="006D534B"/>
    <w:rsid w:val="006D55C0"/>
    <w:rsid w:val="006D55D2"/>
    <w:rsid w:val="006D561F"/>
    <w:rsid w:val="006D5C25"/>
    <w:rsid w:val="006D67BE"/>
    <w:rsid w:val="006D6E5A"/>
    <w:rsid w:val="006D6F53"/>
    <w:rsid w:val="006D70AD"/>
    <w:rsid w:val="006D7831"/>
    <w:rsid w:val="006D78A4"/>
    <w:rsid w:val="006D78EF"/>
    <w:rsid w:val="006D7F4E"/>
    <w:rsid w:val="006D7F6D"/>
    <w:rsid w:val="006E013B"/>
    <w:rsid w:val="006E01DA"/>
    <w:rsid w:val="006E0203"/>
    <w:rsid w:val="006E0690"/>
    <w:rsid w:val="006E07E1"/>
    <w:rsid w:val="006E0A82"/>
    <w:rsid w:val="006E0BB1"/>
    <w:rsid w:val="006E13FD"/>
    <w:rsid w:val="006E1DB5"/>
    <w:rsid w:val="006E2050"/>
    <w:rsid w:val="006E252D"/>
    <w:rsid w:val="006E2675"/>
    <w:rsid w:val="006E2889"/>
    <w:rsid w:val="006E28D8"/>
    <w:rsid w:val="006E2915"/>
    <w:rsid w:val="006E2A0F"/>
    <w:rsid w:val="006E2DF9"/>
    <w:rsid w:val="006E2E36"/>
    <w:rsid w:val="006E35B3"/>
    <w:rsid w:val="006E35B7"/>
    <w:rsid w:val="006E4694"/>
    <w:rsid w:val="006E498E"/>
    <w:rsid w:val="006E4990"/>
    <w:rsid w:val="006E4A39"/>
    <w:rsid w:val="006E4B3F"/>
    <w:rsid w:val="006E4FFD"/>
    <w:rsid w:val="006E544D"/>
    <w:rsid w:val="006E562C"/>
    <w:rsid w:val="006E578F"/>
    <w:rsid w:val="006E5B4B"/>
    <w:rsid w:val="006E5DA6"/>
    <w:rsid w:val="006E5EBF"/>
    <w:rsid w:val="006E6549"/>
    <w:rsid w:val="006E6B2B"/>
    <w:rsid w:val="006E7815"/>
    <w:rsid w:val="006E7CAF"/>
    <w:rsid w:val="006E7E49"/>
    <w:rsid w:val="006F028E"/>
    <w:rsid w:val="006F031C"/>
    <w:rsid w:val="006F0B0F"/>
    <w:rsid w:val="006F0E9D"/>
    <w:rsid w:val="006F1613"/>
    <w:rsid w:val="006F17DB"/>
    <w:rsid w:val="006F21E2"/>
    <w:rsid w:val="006F29EA"/>
    <w:rsid w:val="006F2ACB"/>
    <w:rsid w:val="006F2B3B"/>
    <w:rsid w:val="006F3148"/>
    <w:rsid w:val="006F31A5"/>
    <w:rsid w:val="006F3C99"/>
    <w:rsid w:val="006F419D"/>
    <w:rsid w:val="006F478B"/>
    <w:rsid w:val="006F4A4C"/>
    <w:rsid w:val="006F4EE3"/>
    <w:rsid w:val="006F5838"/>
    <w:rsid w:val="006F586E"/>
    <w:rsid w:val="006F6218"/>
    <w:rsid w:val="006F63DA"/>
    <w:rsid w:val="006F6656"/>
    <w:rsid w:val="006F6753"/>
    <w:rsid w:val="006F6781"/>
    <w:rsid w:val="006F6D1D"/>
    <w:rsid w:val="006F6EA9"/>
    <w:rsid w:val="006F711A"/>
    <w:rsid w:val="006F74DF"/>
    <w:rsid w:val="006F78D0"/>
    <w:rsid w:val="006F78E6"/>
    <w:rsid w:val="006F79CA"/>
    <w:rsid w:val="006F7DEA"/>
    <w:rsid w:val="006F7DEB"/>
    <w:rsid w:val="006F7F10"/>
    <w:rsid w:val="007002EC"/>
    <w:rsid w:val="00700AFF"/>
    <w:rsid w:val="00700B98"/>
    <w:rsid w:val="00700CCF"/>
    <w:rsid w:val="00700D7C"/>
    <w:rsid w:val="00700E9D"/>
    <w:rsid w:val="0070118C"/>
    <w:rsid w:val="0070160D"/>
    <w:rsid w:val="007017F4"/>
    <w:rsid w:val="00701A67"/>
    <w:rsid w:val="00701B9A"/>
    <w:rsid w:val="00701CF0"/>
    <w:rsid w:val="00701D8D"/>
    <w:rsid w:val="00701E32"/>
    <w:rsid w:val="0070209A"/>
    <w:rsid w:val="007027F0"/>
    <w:rsid w:val="0070285D"/>
    <w:rsid w:val="00702A16"/>
    <w:rsid w:val="00702A47"/>
    <w:rsid w:val="00702CF3"/>
    <w:rsid w:val="00702E16"/>
    <w:rsid w:val="00703AA1"/>
    <w:rsid w:val="00703C67"/>
    <w:rsid w:val="007040F2"/>
    <w:rsid w:val="00704121"/>
    <w:rsid w:val="00704595"/>
    <w:rsid w:val="00704BE2"/>
    <w:rsid w:val="00704F88"/>
    <w:rsid w:val="00705191"/>
    <w:rsid w:val="007051B1"/>
    <w:rsid w:val="007051D6"/>
    <w:rsid w:val="0070596D"/>
    <w:rsid w:val="00705A82"/>
    <w:rsid w:val="00705C7A"/>
    <w:rsid w:val="0070663E"/>
    <w:rsid w:val="00707920"/>
    <w:rsid w:val="00707A6D"/>
    <w:rsid w:val="00707B20"/>
    <w:rsid w:val="00707B2F"/>
    <w:rsid w:val="00707BCC"/>
    <w:rsid w:val="0071051A"/>
    <w:rsid w:val="00710578"/>
    <w:rsid w:val="007106A7"/>
    <w:rsid w:val="00710792"/>
    <w:rsid w:val="00710CB3"/>
    <w:rsid w:val="00710E30"/>
    <w:rsid w:val="007113BA"/>
    <w:rsid w:val="00711BA5"/>
    <w:rsid w:val="00711C85"/>
    <w:rsid w:val="00712194"/>
    <w:rsid w:val="00712236"/>
    <w:rsid w:val="00712250"/>
    <w:rsid w:val="0071261F"/>
    <w:rsid w:val="00712806"/>
    <w:rsid w:val="0071297E"/>
    <w:rsid w:val="00712B35"/>
    <w:rsid w:val="00712C53"/>
    <w:rsid w:val="00712FC2"/>
    <w:rsid w:val="00713513"/>
    <w:rsid w:val="0071387E"/>
    <w:rsid w:val="00713A20"/>
    <w:rsid w:val="00713C32"/>
    <w:rsid w:val="00714AAD"/>
    <w:rsid w:val="00714CFD"/>
    <w:rsid w:val="007151C8"/>
    <w:rsid w:val="00715262"/>
    <w:rsid w:val="007152FC"/>
    <w:rsid w:val="0071573B"/>
    <w:rsid w:val="00715989"/>
    <w:rsid w:val="00715BD3"/>
    <w:rsid w:val="00715DC8"/>
    <w:rsid w:val="00715F13"/>
    <w:rsid w:val="00715FF0"/>
    <w:rsid w:val="007161FD"/>
    <w:rsid w:val="007164E6"/>
    <w:rsid w:val="0071663D"/>
    <w:rsid w:val="007169B1"/>
    <w:rsid w:val="00716BAB"/>
    <w:rsid w:val="00716FA8"/>
    <w:rsid w:val="0071713E"/>
    <w:rsid w:val="007172E6"/>
    <w:rsid w:val="007174E6"/>
    <w:rsid w:val="00717815"/>
    <w:rsid w:val="0071799F"/>
    <w:rsid w:val="00717A47"/>
    <w:rsid w:val="00717CCA"/>
    <w:rsid w:val="00717D13"/>
    <w:rsid w:val="00720203"/>
    <w:rsid w:val="007202C6"/>
    <w:rsid w:val="0072068A"/>
    <w:rsid w:val="00720AF9"/>
    <w:rsid w:val="0072148D"/>
    <w:rsid w:val="00721CFD"/>
    <w:rsid w:val="007223A4"/>
    <w:rsid w:val="00722AEC"/>
    <w:rsid w:val="00722B85"/>
    <w:rsid w:val="0072327F"/>
    <w:rsid w:val="007232E1"/>
    <w:rsid w:val="00723474"/>
    <w:rsid w:val="007235FB"/>
    <w:rsid w:val="007237CD"/>
    <w:rsid w:val="00723A85"/>
    <w:rsid w:val="00723BD9"/>
    <w:rsid w:val="00723E6C"/>
    <w:rsid w:val="0072431A"/>
    <w:rsid w:val="00724376"/>
    <w:rsid w:val="0072447C"/>
    <w:rsid w:val="007249CC"/>
    <w:rsid w:val="00724D16"/>
    <w:rsid w:val="00724E93"/>
    <w:rsid w:val="0072530D"/>
    <w:rsid w:val="00725365"/>
    <w:rsid w:val="0072581C"/>
    <w:rsid w:val="00725947"/>
    <w:rsid w:val="00725D7D"/>
    <w:rsid w:val="00725DFD"/>
    <w:rsid w:val="00726029"/>
    <w:rsid w:val="00726100"/>
    <w:rsid w:val="00726950"/>
    <w:rsid w:val="00727635"/>
    <w:rsid w:val="0072793D"/>
    <w:rsid w:val="00727A0F"/>
    <w:rsid w:val="00727A9D"/>
    <w:rsid w:val="00727BF5"/>
    <w:rsid w:val="00727D57"/>
    <w:rsid w:val="00727DA8"/>
    <w:rsid w:val="00727DD0"/>
    <w:rsid w:val="00727E22"/>
    <w:rsid w:val="0073049E"/>
    <w:rsid w:val="00730A76"/>
    <w:rsid w:val="00730C4A"/>
    <w:rsid w:val="00730F65"/>
    <w:rsid w:val="00730FCC"/>
    <w:rsid w:val="00731776"/>
    <w:rsid w:val="00731D4E"/>
    <w:rsid w:val="00732BF0"/>
    <w:rsid w:val="00733005"/>
    <w:rsid w:val="0073334A"/>
    <w:rsid w:val="0073361A"/>
    <w:rsid w:val="007336A5"/>
    <w:rsid w:val="00733996"/>
    <w:rsid w:val="00733BC4"/>
    <w:rsid w:val="00733ECA"/>
    <w:rsid w:val="00733F27"/>
    <w:rsid w:val="007340FF"/>
    <w:rsid w:val="0073426F"/>
    <w:rsid w:val="007345AF"/>
    <w:rsid w:val="0073481D"/>
    <w:rsid w:val="00734926"/>
    <w:rsid w:val="00734E1A"/>
    <w:rsid w:val="007353F3"/>
    <w:rsid w:val="007354A8"/>
    <w:rsid w:val="00735504"/>
    <w:rsid w:val="00735626"/>
    <w:rsid w:val="00735748"/>
    <w:rsid w:val="0073648F"/>
    <w:rsid w:val="007367C9"/>
    <w:rsid w:val="007367FF"/>
    <w:rsid w:val="007370BB"/>
    <w:rsid w:val="00737382"/>
    <w:rsid w:val="007373C2"/>
    <w:rsid w:val="00737491"/>
    <w:rsid w:val="00737583"/>
    <w:rsid w:val="007377B5"/>
    <w:rsid w:val="00737A21"/>
    <w:rsid w:val="00737DAA"/>
    <w:rsid w:val="00737E32"/>
    <w:rsid w:val="00737E42"/>
    <w:rsid w:val="00740545"/>
    <w:rsid w:val="00740720"/>
    <w:rsid w:val="00740BD3"/>
    <w:rsid w:val="00740CBC"/>
    <w:rsid w:val="00740DA1"/>
    <w:rsid w:val="00741231"/>
    <w:rsid w:val="00741996"/>
    <w:rsid w:val="00741E85"/>
    <w:rsid w:val="00742263"/>
    <w:rsid w:val="007426C2"/>
    <w:rsid w:val="00742C22"/>
    <w:rsid w:val="007432DB"/>
    <w:rsid w:val="0074334E"/>
    <w:rsid w:val="007438A6"/>
    <w:rsid w:val="00743E86"/>
    <w:rsid w:val="0074400D"/>
    <w:rsid w:val="00744287"/>
    <w:rsid w:val="00744A9B"/>
    <w:rsid w:val="00744AE3"/>
    <w:rsid w:val="00744CB8"/>
    <w:rsid w:val="0074504E"/>
    <w:rsid w:val="00745597"/>
    <w:rsid w:val="00745AE9"/>
    <w:rsid w:val="00745CD6"/>
    <w:rsid w:val="007462F0"/>
    <w:rsid w:val="00746391"/>
    <w:rsid w:val="0074695E"/>
    <w:rsid w:val="00746A78"/>
    <w:rsid w:val="00746DCC"/>
    <w:rsid w:val="00746FB0"/>
    <w:rsid w:val="00747386"/>
    <w:rsid w:val="00747422"/>
    <w:rsid w:val="00747563"/>
    <w:rsid w:val="007479D9"/>
    <w:rsid w:val="00747F75"/>
    <w:rsid w:val="00750483"/>
    <w:rsid w:val="00750721"/>
    <w:rsid w:val="007507A9"/>
    <w:rsid w:val="007507DF"/>
    <w:rsid w:val="007511B1"/>
    <w:rsid w:val="007511E1"/>
    <w:rsid w:val="0075137B"/>
    <w:rsid w:val="0075190E"/>
    <w:rsid w:val="00751989"/>
    <w:rsid w:val="00752097"/>
    <w:rsid w:val="00752828"/>
    <w:rsid w:val="0075292D"/>
    <w:rsid w:val="00752B47"/>
    <w:rsid w:val="00753FF9"/>
    <w:rsid w:val="0075403E"/>
    <w:rsid w:val="00754413"/>
    <w:rsid w:val="007549AC"/>
    <w:rsid w:val="00754AC3"/>
    <w:rsid w:val="00754C9C"/>
    <w:rsid w:val="00754E33"/>
    <w:rsid w:val="00755253"/>
    <w:rsid w:val="00755466"/>
    <w:rsid w:val="00755A1A"/>
    <w:rsid w:val="00755B6B"/>
    <w:rsid w:val="00755F6D"/>
    <w:rsid w:val="00756016"/>
    <w:rsid w:val="0075619E"/>
    <w:rsid w:val="007561F4"/>
    <w:rsid w:val="0075634F"/>
    <w:rsid w:val="0075665E"/>
    <w:rsid w:val="007567DB"/>
    <w:rsid w:val="0075685D"/>
    <w:rsid w:val="00756B5E"/>
    <w:rsid w:val="00756BA0"/>
    <w:rsid w:val="00756BD3"/>
    <w:rsid w:val="00757301"/>
    <w:rsid w:val="0075742C"/>
    <w:rsid w:val="007578D3"/>
    <w:rsid w:val="00757D16"/>
    <w:rsid w:val="00757E17"/>
    <w:rsid w:val="00760E3B"/>
    <w:rsid w:val="00760E83"/>
    <w:rsid w:val="00761092"/>
    <w:rsid w:val="00761487"/>
    <w:rsid w:val="00761514"/>
    <w:rsid w:val="00761534"/>
    <w:rsid w:val="007616D7"/>
    <w:rsid w:val="00761DFC"/>
    <w:rsid w:val="007621F5"/>
    <w:rsid w:val="00762381"/>
    <w:rsid w:val="007629DB"/>
    <w:rsid w:val="00762A5C"/>
    <w:rsid w:val="00762C70"/>
    <w:rsid w:val="00762D22"/>
    <w:rsid w:val="00762DB8"/>
    <w:rsid w:val="00762F8A"/>
    <w:rsid w:val="0076310E"/>
    <w:rsid w:val="007631BF"/>
    <w:rsid w:val="0076338C"/>
    <w:rsid w:val="0076390E"/>
    <w:rsid w:val="00763A80"/>
    <w:rsid w:val="00763C19"/>
    <w:rsid w:val="00763D0E"/>
    <w:rsid w:val="00764075"/>
    <w:rsid w:val="0076428C"/>
    <w:rsid w:val="00764333"/>
    <w:rsid w:val="00764503"/>
    <w:rsid w:val="00764C8F"/>
    <w:rsid w:val="00764E05"/>
    <w:rsid w:val="00764E1F"/>
    <w:rsid w:val="00764FBB"/>
    <w:rsid w:val="007650E9"/>
    <w:rsid w:val="00765425"/>
    <w:rsid w:val="00765441"/>
    <w:rsid w:val="00765AE5"/>
    <w:rsid w:val="007664E3"/>
    <w:rsid w:val="00766562"/>
    <w:rsid w:val="007665F3"/>
    <w:rsid w:val="00766AE3"/>
    <w:rsid w:val="00766C79"/>
    <w:rsid w:val="00766CC7"/>
    <w:rsid w:val="00767672"/>
    <w:rsid w:val="007676E7"/>
    <w:rsid w:val="007678CA"/>
    <w:rsid w:val="007679DE"/>
    <w:rsid w:val="0077012F"/>
    <w:rsid w:val="007705B4"/>
    <w:rsid w:val="00770632"/>
    <w:rsid w:val="00770831"/>
    <w:rsid w:val="00770981"/>
    <w:rsid w:val="007709A7"/>
    <w:rsid w:val="00770B44"/>
    <w:rsid w:val="00770C84"/>
    <w:rsid w:val="00770EEB"/>
    <w:rsid w:val="00770F04"/>
    <w:rsid w:val="00771137"/>
    <w:rsid w:val="00771301"/>
    <w:rsid w:val="00771B19"/>
    <w:rsid w:val="00771B62"/>
    <w:rsid w:val="00771CE5"/>
    <w:rsid w:val="00771F6A"/>
    <w:rsid w:val="0077255A"/>
    <w:rsid w:val="00772EB1"/>
    <w:rsid w:val="00772F34"/>
    <w:rsid w:val="007732A5"/>
    <w:rsid w:val="00773377"/>
    <w:rsid w:val="00773888"/>
    <w:rsid w:val="00773BC8"/>
    <w:rsid w:val="00773CCA"/>
    <w:rsid w:val="00773F2C"/>
    <w:rsid w:val="00773FC7"/>
    <w:rsid w:val="007754A0"/>
    <w:rsid w:val="007757A1"/>
    <w:rsid w:val="00775C52"/>
    <w:rsid w:val="00775D56"/>
    <w:rsid w:val="00775F9C"/>
    <w:rsid w:val="00776032"/>
    <w:rsid w:val="007764DE"/>
    <w:rsid w:val="00776633"/>
    <w:rsid w:val="007769D7"/>
    <w:rsid w:val="00776CB0"/>
    <w:rsid w:val="00776F3C"/>
    <w:rsid w:val="00777A15"/>
    <w:rsid w:val="00777AA8"/>
    <w:rsid w:val="00777E66"/>
    <w:rsid w:val="007803EB"/>
    <w:rsid w:val="00780460"/>
    <w:rsid w:val="00780466"/>
    <w:rsid w:val="007806F7"/>
    <w:rsid w:val="007807EE"/>
    <w:rsid w:val="00780901"/>
    <w:rsid w:val="00780C38"/>
    <w:rsid w:val="00780DC6"/>
    <w:rsid w:val="00780F68"/>
    <w:rsid w:val="00781227"/>
    <w:rsid w:val="007816BF"/>
    <w:rsid w:val="007816D9"/>
    <w:rsid w:val="00781795"/>
    <w:rsid w:val="0078197C"/>
    <w:rsid w:val="00781A5F"/>
    <w:rsid w:val="00781DA6"/>
    <w:rsid w:val="00781E5D"/>
    <w:rsid w:val="00781E83"/>
    <w:rsid w:val="007822E2"/>
    <w:rsid w:val="00782434"/>
    <w:rsid w:val="0078248F"/>
    <w:rsid w:val="007824A7"/>
    <w:rsid w:val="007827B5"/>
    <w:rsid w:val="00782E55"/>
    <w:rsid w:val="00782E86"/>
    <w:rsid w:val="0078312B"/>
    <w:rsid w:val="00783198"/>
    <w:rsid w:val="00783262"/>
    <w:rsid w:val="007835DA"/>
    <w:rsid w:val="00783824"/>
    <w:rsid w:val="00783C02"/>
    <w:rsid w:val="007842B6"/>
    <w:rsid w:val="00784D7F"/>
    <w:rsid w:val="00784DEB"/>
    <w:rsid w:val="00784FE2"/>
    <w:rsid w:val="00785024"/>
    <w:rsid w:val="007850DB"/>
    <w:rsid w:val="00785817"/>
    <w:rsid w:val="00785831"/>
    <w:rsid w:val="00785ADF"/>
    <w:rsid w:val="00785C96"/>
    <w:rsid w:val="00785FC6"/>
    <w:rsid w:val="00786134"/>
    <w:rsid w:val="00786230"/>
    <w:rsid w:val="0078628E"/>
    <w:rsid w:val="007862E7"/>
    <w:rsid w:val="0078635E"/>
    <w:rsid w:val="0078696B"/>
    <w:rsid w:val="00786C14"/>
    <w:rsid w:val="00786DE2"/>
    <w:rsid w:val="00786FAB"/>
    <w:rsid w:val="00787220"/>
    <w:rsid w:val="0078741B"/>
    <w:rsid w:val="007877D9"/>
    <w:rsid w:val="00787921"/>
    <w:rsid w:val="00787B86"/>
    <w:rsid w:val="00787DD4"/>
    <w:rsid w:val="00787F33"/>
    <w:rsid w:val="00790449"/>
    <w:rsid w:val="00790697"/>
    <w:rsid w:val="007908DE"/>
    <w:rsid w:val="00790E7F"/>
    <w:rsid w:val="00791448"/>
    <w:rsid w:val="00791873"/>
    <w:rsid w:val="0079190B"/>
    <w:rsid w:val="00791C69"/>
    <w:rsid w:val="00791EFD"/>
    <w:rsid w:val="00792295"/>
    <w:rsid w:val="0079251C"/>
    <w:rsid w:val="0079266A"/>
    <w:rsid w:val="00792801"/>
    <w:rsid w:val="0079281F"/>
    <w:rsid w:val="00792872"/>
    <w:rsid w:val="00792B10"/>
    <w:rsid w:val="00792C9C"/>
    <w:rsid w:val="00792CF1"/>
    <w:rsid w:val="007930FF"/>
    <w:rsid w:val="007932D4"/>
    <w:rsid w:val="0079338D"/>
    <w:rsid w:val="0079396A"/>
    <w:rsid w:val="007939AA"/>
    <w:rsid w:val="00793C0E"/>
    <w:rsid w:val="00793D8C"/>
    <w:rsid w:val="00793F98"/>
    <w:rsid w:val="007940AD"/>
    <w:rsid w:val="0079415E"/>
    <w:rsid w:val="007942C8"/>
    <w:rsid w:val="007947FC"/>
    <w:rsid w:val="00794996"/>
    <w:rsid w:val="007949CE"/>
    <w:rsid w:val="00794A00"/>
    <w:rsid w:val="00794F1E"/>
    <w:rsid w:val="00795160"/>
    <w:rsid w:val="00795280"/>
    <w:rsid w:val="007952C0"/>
    <w:rsid w:val="0079537D"/>
    <w:rsid w:val="00795435"/>
    <w:rsid w:val="007954E5"/>
    <w:rsid w:val="00796867"/>
    <w:rsid w:val="00796928"/>
    <w:rsid w:val="007969E3"/>
    <w:rsid w:val="00796EB2"/>
    <w:rsid w:val="0079701F"/>
    <w:rsid w:val="00797DB5"/>
    <w:rsid w:val="007A0115"/>
    <w:rsid w:val="007A05F7"/>
    <w:rsid w:val="007A076A"/>
    <w:rsid w:val="007A0802"/>
    <w:rsid w:val="007A09C1"/>
    <w:rsid w:val="007A102D"/>
    <w:rsid w:val="007A1030"/>
    <w:rsid w:val="007A13D2"/>
    <w:rsid w:val="007A16A8"/>
    <w:rsid w:val="007A1B0D"/>
    <w:rsid w:val="007A1B5B"/>
    <w:rsid w:val="007A1D86"/>
    <w:rsid w:val="007A20B1"/>
    <w:rsid w:val="007A2C22"/>
    <w:rsid w:val="007A2DCC"/>
    <w:rsid w:val="007A2EA4"/>
    <w:rsid w:val="007A316B"/>
    <w:rsid w:val="007A3790"/>
    <w:rsid w:val="007A3800"/>
    <w:rsid w:val="007A3952"/>
    <w:rsid w:val="007A3DE8"/>
    <w:rsid w:val="007A4302"/>
    <w:rsid w:val="007A491D"/>
    <w:rsid w:val="007A4938"/>
    <w:rsid w:val="007A4A3D"/>
    <w:rsid w:val="007A5025"/>
    <w:rsid w:val="007A50B1"/>
    <w:rsid w:val="007A5734"/>
    <w:rsid w:val="007A59CE"/>
    <w:rsid w:val="007A5B2E"/>
    <w:rsid w:val="007A5B43"/>
    <w:rsid w:val="007A5E77"/>
    <w:rsid w:val="007A61E6"/>
    <w:rsid w:val="007A7205"/>
    <w:rsid w:val="007A7578"/>
    <w:rsid w:val="007A7FA8"/>
    <w:rsid w:val="007B0305"/>
    <w:rsid w:val="007B0D3C"/>
    <w:rsid w:val="007B1540"/>
    <w:rsid w:val="007B1A25"/>
    <w:rsid w:val="007B220B"/>
    <w:rsid w:val="007B26B2"/>
    <w:rsid w:val="007B2728"/>
    <w:rsid w:val="007B292F"/>
    <w:rsid w:val="007B303A"/>
    <w:rsid w:val="007B335E"/>
    <w:rsid w:val="007B3A8A"/>
    <w:rsid w:val="007B3C5A"/>
    <w:rsid w:val="007B3FDA"/>
    <w:rsid w:val="007B4376"/>
    <w:rsid w:val="007B441F"/>
    <w:rsid w:val="007B4BBE"/>
    <w:rsid w:val="007B4BEA"/>
    <w:rsid w:val="007B4FF2"/>
    <w:rsid w:val="007B537E"/>
    <w:rsid w:val="007B556B"/>
    <w:rsid w:val="007B5577"/>
    <w:rsid w:val="007B565F"/>
    <w:rsid w:val="007B57E8"/>
    <w:rsid w:val="007B5860"/>
    <w:rsid w:val="007B5B83"/>
    <w:rsid w:val="007B5C5C"/>
    <w:rsid w:val="007B5D5A"/>
    <w:rsid w:val="007B5DEA"/>
    <w:rsid w:val="007B611D"/>
    <w:rsid w:val="007B63AC"/>
    <w:rsid w:val="007B649A"/>
    <w:rsid w:val="007B653C"/>
    <w:rsid w:val="007B6C8C"/>
    <w:rsid w:val="007B6D33"/>
    <w:rsid w:val="007B708B"/>
    <w:rsid w:val="007B7198"/>
    <w:rsid w:val="007B7667"/>
    <w:rsid w:val="007B7AE0"/>
    <w:rsid w:val="007B7DCD"/>
    <w:rsid w:val="007C0041"/>
    <w:rsid w:val="007C0659"/>
    <w:rsid w:val="007C06DF"/>
    <w:rsid w:val="007C0C29"/>
    <w:rsid w:val="007C108C"/>
    <w:rsid w:val="007C1987"/>
    <w:rsid w:val="007C1CC3"/>
    <w:rsid w:val="007C1D31"/>
    <w:rsid w:val="007C1EA7"/>
    <w:rsid w:val="007C292F"/>
    <w:rsid w:val="007C2CC1"/>
    <w:rsid w:val="007C3A03"/>
    <w:rsid w:val="007C3D44"/>
    <w:rsid w:val="007C3F79"/>
    <w:rsid w:val="007C409B"/>
    <w:rsid w:val="007C4CBF"/>
    <w:rsid w:val="007C5122"/>
    <w:rsid w:val="007C5260"/>
    <w:rsid w:val="007C54C7"/>
    <w:rsid w:val="007C5C53"/>
    <w:rsid w:val="007C68D4"/>
    <w:rsid w:val="007C71C3"/>
    <w:rsid w:val="007C7715"/>
    <w:rsid w:val="007C7ADD"/>
    <w:rsid w:val="007C7BE4"/>
    <w:rsid w:val="007C7E2D"/>
    <w:rsid w:val="007D001D"/>
    <w:rsid w:val="007D0288"/>
    <w:rsid w:val="007D055B"/>
    <w:rsid w:val="007D0A37"/>
    <w:rsid w:val="007D0D04"/>
    <w:rsid w:val="007D0DA8"/>
    <w:rsid w:val="007D0E3F"/>
    <w:rsid w:val="007D10D4"/>
    <w:rsid w:val="007D1249"/>
    <w:rsid w:val="007D126A"/>
    <w:rsid w:val="007D18E6"/>
    <w:rsid w:val="007D1D86"/>
    <w:rsid w:val="007D209A"/>
    <w:rsid w:val="007D21F7"/>
    <w:rsid w:val="007D2302"/>
    <w:rsid w:val="007D2489"/>
    <w:rsid w:val="007D24A0"/>
    <w:rsid w:val="007D24C8"/>
    <w:rsid w:val="007D2BE3"/>
    <w:rsid w:val="007D2CB8"/>
    <w:rsid w:val="007D2E0E"/>
    <w:rsid w:val="007D2FA4"/>
    <w:rsid w:val="007D31E6"/>
    <w:rsid w:val="007D35CF"/>
    <w:rsid w:val="007D3A54"/>
    <w:rsid w:val="007D407F"/>
    <w:rsid w:val="007D488B"/>
    <w:rsid w:val="007D495A"/>
    <w:rsid w:val="007D4B21"/>
    <w:rsid w:val="007D5032"/>
    <w:rsid w:val="007D5703"/>
    <w:rsid w:val="007D5A1E"/>
    <w:rsid w:val="007D6400"/>
    <w:rsid w:val="007D6451"/>
    <w:rsid w:val="007D688B"/>
    <w:rsid w:val="007D6AF1"/>
    <w:rsid w:val="007D6D3C"/>
    <w:rsid w:val="007D6DE5"/>
    <w:rsid w:val="007D732C"/>
    <w:rsid w:val="007D7867"/>
    <w:rsid w:val="007D7B98"/>
    <w:rsid w:val="007D7C76"/>
    <w:rsid w:val="007E065B"/>
    <w:rsid w:val="007E0C61"/>
    <w:rsid w:val="007E0DCC"/>
    <w:rsid w:val="007E0F82"/>
    <w:rsid w:val="007E1444"/>
    <w:rsid w:val="007E1665"/>
    <w:rsid w:val="007E1A53"/>
    <w:rsid w:val="007E1E98"/>
    <w:rsid w:val="007E21CC"/>
    <w:rsid w:val="007E2241"/>
    <w:rsid w:val="007E25F5"/>
    <w:rsid w:val="007E2A48"/>
    <w:rsid w:val="007E2ADE"/>
    <w:rsid w:val="007E2F3D"/>
    <w:rsid w:val="007E2FC0"/>
    <w:rsid w:val="007E30C6"/>
    <w:rsid w:val="007E3218"/>
    <w:rsid w:val="007E331F"/>
    <w:rsid w:val="007E4448"/>
    <w:rsid w:val="007E4481"/>
    <w:rsid w:val="007E49CA"/>
    <w:rsid w:val="007E4AA5"/>
    <w:rsid w:val="007E5392"/>
    <w:rsid w:val="007E56D6"/>
    <w:rsid w:val="007E583D"/>
    <w:rsid w:val="007E59F1"/>
    <w:rsid w:val="007E5A0E"/>
    <w:rsid w:val="007E5A79"/>
    <w:rsid w:val="007E5CED"/>
    <w:rsid w:val="007E613D"/>
    <w:rsid w:val="007E6349"/>
    <w:rsid w:val="007E63D8"/>
    <w:rsid w:val="007E6499"/>
    <w:rsid w:val="007E6C14"/>
    <w:rsid w:val="007E6C17"/>
    <w:rsid w:val="007E720F"/>
    <w:rsid w:val="007E7349"/>
    <w:rsid w:val="007E77EB"/>
    <w:rsid w:val="007E7F37"/>
    <w:rsid w:val="007F000F"/>
    <w:rsid w:val="007F007F"/>
    <w:rsid w:val="007F078B"/>
    <w:rsid w:val="007F08B6"/>
    <w:rsid w:val="007F0B77"/>
    <w:rsid w:val="007F0EA2"/>
    <w:rsid w:val="007F0F07"/>
    <w:rsid w:val="007F0FC2"/>
    <w:rsid w:val="007F1BBC"/>
    <w:rsid w:val="007F1BD5"/>
    <w:rsid w:val="007F22C2"/>
    <w:rsid w:val="007F27A0"/>
    <w:rsid w:val="007F27CA"/>
    <w:rsid w:val="007F3263"/>
    <w:rsid w:val="007F3666"/>
    <w:rsid w:val="007F379C"/>
    <w:rsid w:val="007F396C"/>
    <w:rsid w:val="007F3CCA"/>
    <w:rsid w:val="007F3F18"/>
    <w:rsid w:val="007F4219"/>
    <w:rsid w:val="007F4694"/>
    <w:rsid w:val="007F4C00"/>
    <w:rsid w:val="007F531C"/>
    <w:rsid w:val="007F5535"/>
    <w:rsid w:val="007F5865"/>
    <w:rsid w:val="007F5B18"/>
    <w:rsid w:val="007F5BED"/>
    <w:rsid w:val="007F5C9F"/>
    <w:rsid w:val="007F5CE6"/>
    <w:rsid w:val="007F5CF4"/>
    <w:rsid w:val="007F5FAF"/>
    <w:rsid w:val="007F618B"/>
    <w:rsid w:val="007F6503"/>
    <w:rsid w:val="007F6632"/>
    <w:rsid w:val="007F66BF"/>
    <w:rsid w:val="007F689F"/>
    <w:rsid w:val="007F6915"/>
    <w:rsid w:val="007F698D"/>
    <w:rsid w:val="007F6BD3"/>
    <w:rsid w:val="007F6E3C"/>
    <w:rsid w:val="007F724B"/>
    <w:rsid w:val="007F7370"/>
    <w:rsid w:val="007F7844"/>
    <w:rsid w:val="007F793A"/>
    <w:rsid w:val="007F7A4C"/>
    <w:rsid w:val="007F7CAC"/>
    <w:rsid w:val="007F7F32"/>
    <w:rsid w:val="008004D7"/>
    <w:rsid w:val="008007E2"/>
    <w:rsid w:val="00800DE9"/>
    <w:rsid w:val="0080100D"/>
    <w:rsid w:val="0080167B"/>
    <w:rsid w:val="00801DC4"/>
    <w:rsid w:val="00801DC9"/>
    <w:rsid w:val="00801EC6"/>
    <w:rsid w:val="008021F0"/>
    <w:rsid w:val="00802568"/>
    <w:rsid w:val="00802817"/>
    <w:rsid w:val="0080291F"/>
    <w:rsid w:val="00802EE0"/>
    <w:rsid w:val="00803020"/>
    <w:rsid w:val="00803221"/>
    <w:rsid w:val="00803B4A"/>
    <w:rsid w:val="00803C16"/>
    <w:rsid w:val="008040E7"/>
    <w:rsid w:val="00804D1C"/>
    <w:rsid w:val="00804D8A"/>
    <w:rsid w:val="00805981"/>
    <w:rsid w:val="00805C0E"/>
    <w:rsid w:val="0080609D"/>
    <w:rsid w:val="0080648A"/>
    <w:rsid w:val="0080664C"/>
    <w:rsid w:val="008068CB"/>
    <w:rsid w:val="00806A1E"/>
    <w:rsid w:val="00806D84"/>
    <w:rsid w:val="00806F69"/>
    <w:rsid w:val="00807335"/>
    <w:rsid w:val="00807A2A"/>
    <w:rsid w:val="00810249"/>
    <w:rsid w:val="0081026A"/>
    <w:rsid w:val="00810920"/>
    <w:rsid w:val="008114C9"/>
    <w:rsid w:val="00811AFA"/>
    <w:rsid w:val="00811CF2"/>
    <w:rsid w:val="00811F26"/>
    <w:rsid w:val="00811F51"/>
    <w:rsid w:val="00812056"/>
    <w:rsid w:val="0081240B"/>
    <w:rsid w:val="008126B4"/>
    <w:rsid w:val="0081271B"/>
    <w:rsid w:val="00812759"/>
    <w:rsid w:val="008127AE"/>
    <w:rsid w:val="008128B4"/>
    <w:rsid w:val="00812929"/>
    <w:rsid w:val="008131A7"/>
    <w:rsid w:val="008134DA"/>
    <w:rsid w:val="0081385A"/>
    <w:rsid w:val="00813E29"/>
    <w:rsid w:val="00814D7B"/>
    <w:rsid w:val="00814FF1"/>
    <w:rsid w:val="00815300"/>
    <w:rsid w:val="008154F9"/>
    <w:rsid w:val="00815578"/>
    <w:rsid w:val="00815583"/>
    <w:rsid w:val="00815D8B"/>
    <w:rsid w:val="00816256"/>
    <w:rsid w:val="0081673A"/>
    <w:rsid w:val="00816BA8"/>
    <w:rsid w:val="00816C58"/>
    <w:rsid w:val="00816CF9"/>
    <w:rsid w:val="0081754F"/>
    <w:rsid w:val="00817987"/>
    <w:rsid w:val="00817AEA"/>
    <w:rsid w:val="00817CBF"/>
    <w:rsid w:val="00817E3B"/>
    <w:rsid w:val="0082009D"/>
    <w:rsid w:val="0082036D"/>
    <w:rsid w:val="00820A2B"/>
    <w:rsid w:val="00820AA5"/>
    <w:rsid w:val="00820C83"/>
    <w:rsid w:val="00821225"/>
    <w:rsid w:val="00821372"/>
    <w:rsid w:val="0082137A"/>
    <w:rsid w:val="00821430"/>
    <w:rsid w:val="008215BE"/>
    <w:rsid w:val="008215DB"/>
    <w:rsid w:val="008216A5"/>
    <w:rsid w:val="00821D80"/>
    <w:rsid w:val="00821E88"/>
    <w:rsid w:val="00821EC9"/>
    <w:rsid w:val="008224B5"/>
    <w:rsid w:val="00822B63"/>
    <w:rsid w:val="00822CA9"/>
    <w:rsid w:val="00823749"/>
    <w:rsid w:val="00823E86"/>
    <w:rsid w:val="008240B9"/>
    <w:rsid w:val="008243EE"/>
    <w:rsid w:val="00824DD6"/>
    <w:rsid w:val="00824F3A"/>
    <w:rsid w:val="00824FCC"/>
    <w:rsid w:val="0082501D"/>
    <w:rsid w:val="0082518C"/>
    <w:rsid w:val="008256CD"/>
    <w:rsid w:val="0082617C"/>
    <w:rsid w:val="0082619F"/>
    <w:rsid w:val="008267DD"/>
    <w:rsid w:val="00826FE6"/>
    <w:rsid w:val="0082733E"/>
    <w:rsid w:val="00827349"/>
    <w:rsid w:val="0082748B"/>
    <w:rsid w:val="0082794A"/>
    <w:rsid w:val="0082798E"/>
    <w:rsid w:val="00827A80"/>
    <w:rsid w:val="00827ED4"/>
    <w:rsid w:val="00827F15"/>
    <w:rsid w:val="00827F6D"/>
    <w:rsid w:val="00830042"/>
    <w:rsid w:val="00830880"/>
    <w:rsid w:val="00830CC8"/>
    <w:rsid w:val="00831066"/>
    <w:rsid w:val="008312F0"/>
    <w:rsid w:val="00831668"/>
    <w:rsid w:val="00831A28"/>
    <w:rsid w:val="00831D8F"/>
    <w:rsid w:val="00832488"/>
    <w:rsid w:val="0083286A"/>
    <w:rsid w:val="00832A7F"/>
    <w:rsid w:val="00832BEB"/>
    <w:rsid w:val="00832CF9"/>
    <w:rsid w:val="00832D2D"/>
    <w:rsid w:val="00832F16"/>
    <w:rsid w:val="00833149"/>
    <w:rsid w:val="0083343B"/>
    <w:rsid w:val="0083372B"/>
    <w:rsid w:val="00833CD6"/>
    <w:rsid w:val="00834D19"/>
    <w:rsid w:val="00834F85"/>
    <w:rsid w:val="00835229"/>
    <w:rsid w:val="0083545E"/>
    <w:rsid w:val="008354D7"/>
    <w:rsid w:val="008354DE"/>
    <w:rsid w:val="00835821"/>
    <w:rsid w:val="0083594F"/>
    <w:rsid w:val="00835A52"/>
    <w:rsid w:val="00835F7F"/>
    <w:rsid w:val="008364DA"/>
    <w:rsid w:val="008365E3"/>
    <w:rsid w:val="00836CE4"/>
    <w:rsid w:val="0083715E"/>
    <w:rsid w:val="00837746"/>
    <w:rsid w:val="00837B68"/>
    <w:rsid w:val="00837C20"/>
    <w:rsid w:val="00837DDE"/>
    <w:rsid w:val="00837EA3"/>
    <w:rsid w:val="00840049"/>
    <w:rsid w:val="00840200"/>
    <w:rsid w:val="00840213"/>
    <w:rsid w:val="00840310"/>
    <w:rsid w:val="008405F5"/>
    <w:rsid w:val="0084088C"/>
    <w:rsid w:val="00840A47"/>
    <w:rsid w:val="008421A5"/>
    <w:rsid w:val="008421B9"/>
    <w:rsid w:val="008421C5"/>
    <w:rsid w:val="00842274"/>
    <w:rsid w:val="00842275"/>
    <w:rsid w:val="008425CC"/>
    <w:rsid w:val="00842679"/>
    <w:rsid w:val="008426DC"/>
    <w:rsid w:val="00842896"/>
    <w:rsid w:val="008429A5"/>
    <w:rsid w:val="00842B07"/>
    <w:rsid w:val="00842CEE"/>
    <w:rsid w:val="0084328C"/>
    <w:rsid w:val="008432D7"/>
    <w:rsid w:val="00843402"/>
    <w:rsid w:val="00843A22"/>
    <w:rsid w:val="00843ACB"/>
    <w:rsid w:val="00843E09"/>
    <w:rsid w:val="0084432F"/>
    <w:rsid w:val="008443EE"/>
    <w:rsid w:val="00844EF2"/>
    <w:rsid w:val="00844F55"/>
    <w:rsid w:val="00845001"/>
    <w:rsid w:val="0084519B"/>
    <w:rsid w:val="00845517"/>
    <w:rsid w:val="00845BB0"/>
    <w:rsid w:val="00846351"/>
    <w:rsid w:val="00846610"/>
    <w:rsid w:val="00847000"/>
    <w:rsid w:val="008478C1"/>
    <w:rsid w:val="008478C2"/>
    <w:rsid w:val="00847CDF"/>
    <w:rsid w:val="00850395"/>
    <w:rsid w:val="008503BF"/>
    <w:rsid w:val="008504E8"/>
    <w:rsid w:val="0085085B"/>
    <w:rsid w:val="008509E9"/>
    <w:rsid w:val="00850A6E"/>
    <w:rsid w:val="00850B39"/>
    <w:rsid w:val="00850BB9"/>
    <w:rsid w:val="00850CC1"/>
    <w:rsid w:val="008510C0"/>
    <w:rsid w:val="008513BB"/>
    <w:rsid w:val="008514DA"/>
    <w:rsid w:val="0085160E"/>
    <w:rsid w:val="0085183C"/>
    <w:rsid w:val="00851A18"/>
    <w:rsid w:val="008524F9"/>
    <w:rsid w:val="008525BF"/>
    <w:rsid w:val="008528BC"/>
    <w:rsid w:val="00852BE3"/>
    <w:rsid w:val="008530FA"/>
    <w:rsid w:val="00853B1D"/>
    <w:rsid w:val="00853BF8"/>
    <w:rsid w:val="00853C51"/>
    <w:rsid w:val="00853CFC"/>
    <w:rsid w:val="008545D5"/>
    <w:rsid w:val="00854DF8"/>
    <w:rsid w:val="00855050"/>
    <w:rsid w:val="008551AF"/>
    <w:rsid w:val="0085581A"/>
    <w:rsid w:val="00855AD5"/>
    <w:rsid w:val="00855B2C"/>
    <w:rsid w:val="00855D5E"/>
    <w:rsid w:val="008560D1"/>
    <w:rsid w:val="008567AF"/>
    <w:rsid w:val="0085707E"/>
    <w:rsid w:val="00857221"/>
    <w:rsid w:val="008573BA"/>
    <w:rsid w:val="008574AC"/>
    <w:rsid w:val="0085764E"/>
    <w:rsid w:val="00857655"/>
    <w:rsid w:val="00857663"/>
    <w:rsid w:val="008576B8"/>
    <w:rsid w:val="00857EB5"/>
    <w:rsid w:val="0086015E"/>
    <w:rsid w:val="008607FE"/>
    <w:rsid w:val="00860BD1"/>
    <w:rsid w:val="00860CFC"/>
    <w:rsid w:val="00861414"/>
    <w:rsid w:val="0086142C"/>
    <w:rsid w:val="008615EA"/>
    <w:rsid w:val="00861A5C"/>
    <w:rsid w:val="00861AE0"/>
    <w:rsid w:val="008621D8"/>
    <w:rsid w:val="00862495"/>
    <w:rsid w:val="0086283C"/>
    <w:rsid w:val="00862B4D"/>
    <w:rsid w:val="00862BFE"/>
    <w:rsid w:val="00863336"/>
    <w:rsid w:val="008636E7"/>
    <w:rsid w:val="008637D2"/>
    <w:rsid w:val="0086398F"/>
    <w:rsid w:val="0086412F"/>
    <w:rsid w:val="0086441E"/>
    <w:rsid w:val="0086476C"/>
    <w:rsid w:val="008647B8"/>
    <w:rsid w:val="00864AC1"/>
    <w:rsid w:val="00864BAF"/>
    <w:rsid w:val="00865176"/>
    <w:rsid w:val="008652D0"/>
    <w:rsid w:val="0086566F"/>
    <w:rsid w:val="008657B3"/>
    <w:rsid w:val="00865934"/>
    <w:rsid w:val="00865A32"/>
    <w:rsid w:val="00865B1D"/>
    <w:rsid w:val="00865DFB"/>
    <w:rsid w:val="00865ECE"/>
    <w:rsid w:val="0086614C"/>
    <w:rsid w:val="00866379"/>
    <w:rsid w:val="008667D1"/>
    <w:rsid w:val="0086680B"/>
    <w:rsid w:val="0086739F"/>
    <w:rsid w:val="00867D44"/>
    <w:rsid w:val="00867DFF"/>
    <w:rsid w:val="0087010C"/>
    <w:rsid w:val="00870325"/>
    <w:rsid w:val="008704B1"/>
    <w:rsid w:val="00870762"/>
    <w:rsid w:val="008708B3"/>
    <w:rsid w:val="00870DED"/>
    <w:rsid w:val="00870EAA"/>
    <w:rsid w:val="0087187A"/>
    <w:rsid w:val="00871A94"/>
    <w:rsid w:val="00871AD3"/>
    <w:rsid w:val="00871C15"/>
    <w:rsid w:val="0087207A"/>
    <w:rsid w:val="00872238"/>
    <w:rsid w:val="00872248"/>
    <w:rsid w:val="008722D6"/>
    <w:rsid w:val="008723DB"/>
    <w:rsid w:val="008723F0"/>
    <w:rsid w:val="00872DE4"/>
    <w:rsid w:val="00872EC0"/>
    <w:rsid w:val="008734B7"/>
    <w:rsid w:val="008736AF"/>
    <w:rsid w:val="00873A96"/>
    <w:rsid w:val="00873B8F"/>
    <w:rsid w:val="00873C56"/>
    <w:rsid w:val="00873D9D"/>
    <w:rsid w:val="00873E9E"/>
    <w:rsid w:val="00873F66"/>
    <w:rsid w:val="0087424D"/>
    <w:rsid w:val="00874890"/>
    <w:rsid w:val="008749AD"/>
    <w:rsid w:val="008749ED"/>
    <w:rsid w:val="00874B95"/>
    <w:rsid w:val="00874D50"/>
    <w:rsid w:val="00874FFB"/>
    <w:rsid w:val="0087505C"/>
    <w:rsid w:val="00875165"/>
    <w:rsid w:val="008756A0"/>
    <w:rsid w:val="008756F7"/>
    <w:rsid w:val="008757CA"/>
    <w:rsid w:val="00875B6E"/>
    <w:rsid w:val="008762F0"/>
    <w:rsid w:val="00876A5D"/>
    <w:rsid w:val="00876CE0"/>
    <w:rsid w:val="00876E1A"/>
    <w:rsid w:val="00876FE5"/>
    <w:rsid w:val="008773A8"/>
    <w:rsid w:val="00877475"/>
    <w:rsid w:val="00877793"/>
    <w:rsid w:val="0088038A"/>
    <w:rsid w:val="00880466"/>
    <w:rsid w:val="00880812"/>
    <w:rsid w:val="00880844"/>
    <w:rsid w:val="00880A0B"/>
    <w:rsid w:val="00880A6B"/>
    <w:rsid w:val="00880AFF"/>
    <w:rsid w:val="00880C94"/>
    <w:rsid w:val="00881E07"/>
    <w:rsid w:val="00881E9F"/>
    <w:rsid w:val="00881F84"/>
    <w:rsid w:val="00882783"/>
    <w:rsid w:val="008827FF"/>
    <w:rsid w:val="00882D89"/>
    <w:rsid w:val="00883212"/>
    <w:rsid w:val="00883437"/>
    <w:rsid w:val="0088346E"/>
    <w:rsid w:val="00883732"/>
    <w:rsid w:val="00883C8A"/>
    <w:rsid w:val="00883E65"/>
    <w:rsid w:val="00883F00"/>
    <w:rsid w:val="00883F0F"/>
    <w:rsid w:val="0088476E"/>
    <w:rsid w:val="0088497B"/>
    <w:rsid w:val="00884EFC"/>
    <w:rsid w:val="00884F90"/>
    <w:rsid w:val="008851F9"/>
    <w:rsid w:val="0088575D"/>
    <w:rsid w:val="00885BD6"/>
    <w:rsid w:val="00885C09"/>
    <w:rsid w:val="00885D41"/>
    <w:rsid w:val="008861FC"/>
    <w:rsid w:val="00886267"/>
    <w:rsid w:val="00886277"/>
    <w:rsid w:val="00886750"/>
    <w:rsid w:val="00886931"/>
    <w:rsid w:val="00886EBA"/>
    <w:rsid w:val="008873BC"/>
    <w:rsid w:val="008873CF"/>
    <w:rsid w:val="0088742F"/>
    <w:rsid w:val="0088746E"/>
    <w:rsid w:val="00890332"/>
    <w:rsid w:val="00890395"/>
    <w:rsid w:val="008906A3"/>
    <w:rsid w:val="00890A1B"/>
    <w:rsid w:val="00890A61"/>
    <w:rsid w:val="00890B45"/>
    <w:rsid w:val="00890D35"/>
    <w:rsid w:val="00890F48"/>
    <w:rsid w:val="00890FE3"/>
    <w:rsid w:val="0089106E"/>
    <w:rsid w:val="00891228"/>
    <w:rsid w:val="008912DE"/>
    <w:rsid w:val="008912F6"/>
    <w:rsid w:val="008918F0"/>
    <w:rsid w:val="00891C88"/>
    <w:rsid w:val="0089200E"/>
    <w:rsid w:val="00892089"/>
    <w:rsid w:val="00892256"/>
    <w:rsid w:val="008927F0"/>
    <w:rsid w:val="0089283E"/>
    <w:rsid w:val="0089288F"/>
    <w:rsid w:val="00892B25"/>
    <w:rsid w:val="00892D30"/>
    <w:rsid w:val="00892F6B"/>
    <w:rsid w:val="0089302C"/>
    <w:rsid w:val="0089328D"/>
    <w:rsid w:val="008933DA"/>
    <w:rsid w:val="0089361A"/>
    <w:rsid w:val="00893887"/>
    <w:rsid w:val="00893993"/>
    <w:rsid w:val="00893D9D"/>
    <w:rsid w:val="008941F5"/>
    <w:rsid w:val="00895464"/>
    <w:rsid w:val="00895A11"/>
    <w:rsid w:val="00895D33"/>
    <w:rsid w:val="008962E0"/>
    <w:rsid w:val="0089657A"/>
    <w:rsid w:val="00896847"/>
    <w:rsid w:val="0089733F"/>
    <w:rsid w:val="008975D6"/>
    <w:rsid w:val="008976F7"/>
    <w:rsid w:val="0089794A"/>
    <w:rsid w:val="008A000F"/>
    <w:rsid w:val="008A016B"/>
    <w:rsid w:val="008A0277"/>
    <w:rsid w:val="008A0654"/>
    <w:rsid w:val="008A067E"/>
    <w:rsid w:val="008A0AB2"/>
    <w:rsid w:val="008A1263"/>
    <w:rsid w:val="008A1C2C"/>
    <w:rsid w:val="008A20CC"/>
    <w:rsid w:val="008A24C9"/>
    <w:rsid w:val="008A2521"/>
    <w:rsid w:val="008A27FF"/>
    <w:rsid w:val="008A2B8E"/>
    <w:rsid w:val="008A31C8"/>
    <w:rsid w:val="008A483F"/>
    <w:rsid w:val="008A486B"/>
    <w:rsid w:val="008A4B17"/>
    <w:rsid w:val="008A4DCD"/>
    <w:rsid w:val="008A534A"/>
    <w:rsid w:val="008A5676"/>
    <w:rsid w:val="008A58CF"/>
    <w:rsid w:val="008A58F3"/>
    <w:rsid w:val="008A59F4"/>
    <w:rsid w:val="008A5D65"/>
    <w:rsid w:val="008A6092"/>
    <w:rsid w:val="008A64AB"/>
    <w:rsid w:val="008A6500"/>
    <w:rsid w:val="008A6A5A"/>
    <w:rsid w:val="008A6AC8"/>
    <w:rsid w:val="008A6BB1"/>
    <w:rsid w:val="008A6DDF"/>
    <w:rsid w:val="008A73E3"/>
    <w:rsid w:val="008A760D"/>
    <w:rsid w:val="008A7A8E"/>
    <w:rsid w:val="008A7D02"/>
    <w:rsid w:val="008A7F4D"/>
    <w:rsid w:val="008B01FB"/>
    <w:rsid w:val="008B02FE"/>
    <w:rsid w:val="008B0383"/>
    <w:rsid w:val="008B0619"/>
    <w:rsid w:val="008B06C4"/>
    <w:rsid w:val="008B07FB"/>
    <w:rsid w:val="008B0839"/>
    <w:rsid w:val="008B0C2A"/>
    <w:rsid w:val="008B13C1"/>
    <w:rsid w:val="008B14B5"/>
    <w:rsid w:val="008B1C63"/>
    <w:rsid w:val="008B1E7A"/>
    <w:rsid w:val="008B204E"/>
    <w:rsid w:val="008B2389"/>
    <w:rsid w:val="008B267D"/>
    <w:rsid w:val="008B2A9D"/>
    <w:rsid w:val="008B2C8F"/>
    <w:rsid w:val="008B32B3"/>
    <w:rsid w:val="008B37C5"/>
    <w:rsid w:val="008B3892"/>
    <w:rsid w:val="008B41E7"/>
    <w:rsid w:val="008B42DD"/>
    <w:rsid w:val="008B46D4"/>
    <w:rsid w:val="008B4BDC"/>
    <w:rsid w:val="008B4E7F"/>
    <w:rsid w:val="008B52F3"/>
    <w:rsid w:val="008B5444"/>
    <w:rsid w:val="008B5703"/>
    <w:rsid w:val="008B5840"/>
    <w:rsid w:val="008B58C7"/>
    <w:rsid w:val="008B5937"/>
    <w:rsid w:val="008B5BA9"/>
    <w:rsid w:val="008B5D10"/>
    <w:rsid w:val="008B602C"/>
    <w:rsid w:val="008B61C4"/>
    <w:rsid w:val="008B6402"/>
    <w:rsid w:val="008B6557"/>
    <w:rsid w:val="008B6735"/>
    <w:rsid w:val="008B6874"/>
    <w:rsid w:val="008B6CD3"/>
    <w:rsid w:val="008B6E5E"/>
    <w:rsid w:val="008B7297"/>
    <w:rsid w:val="008B7536"/>
    <w:rsid w:val="008B7A9B"/>
    <w:rsid w:val="008B7BF6"/>
    <w:rsid w:val="008B7DC5"/>
    <w:rsid w:val="008B7F00"/>
    <w:rsid w:val="008C05C4"/>
    <w:rsid w:val="008C0748"/>
    <w:rsid w:val="008C0847"/>
    <w:rsid w:val="008C0B69"/>
    <w:rsid w:val="008C0DD1"/>
    <w:rsid w:val="008C0EB3"/>
    <w:rsid w:val="008C1341"/>
    <w:rsid w:val="008C1361"/>
    <w:rsid w:val="008C1610"/>
    <w:rsid w:val="008C16BF"/>
    <w:rsid w:val="008C17EC"/>
    <w:rsid w:val="008C1818"/>
    <w:rsid w:val="008C1E6E"/>
    <w:rsid w:val="008C21ED"/>
    <w:rsid w:val="008C245F"/>
    <w:rsid w:val="008C2572"/>
    <w:rsid w:val="008C2671"/>
    <w:rsid w:val="008C2C3D"/>
    <w:rsid w:val="008C2C41"/>
    <w:rsid w:val="008C2F27"/>
    <w:rsid w:val="008C390E"/>
    <w:rsid w:val="008C3BC6"/>
    <w:rsid w:val="008C3FD7"/>
    <w:rsid w:val="008C4026"/>
    <w:rsid w:val="008C469E"/>
    <w:rsid w:val="008C4767"/>
    <w:rsid w:val="008C49D9"/>
    <w:rsid w:val="008C4A56"/>
    <w:rsid w:val="008C4BB2"/>
    <w:rsid w:val="008C4DE6"/>
    <w:rsid w:val="008C554D"/>
    <w:rsid w:val="008C56FE"/>
    <w:rsid w:val="008C5C5D"/>
    <w:rsid w:val="008C5D0E"/>
    <w:rsid w:val="008C5DD4"/>
    <w:rsid w:val="008C66E3"/>
    <w:rsid w:val="008C6E11"/>
    <w:rsid w:val="008C701F"/>
    <w:rsid w:val="008C779A"/>
    <w:rsid w:val="008C77AC"/>
    <w:rsid w:val="008C7A28"/>
    <w:rsid w:val="008C7BD4"/>
    <w:rsid w:val="008C7C2B"/>
    <w:rsid w:val="008D0173"/>
    <w:rsid w:val="008D02DC"/>
    <w:rsid w:val="008D0421"/>
    <w:rsid w:val="008D04BB"/>
    <w:rsid w:val="008D0683"/>
    <w:rsid w:val="008D0E04"/>
    <w:rsid w:val="008D1680"/>
    <w:rsid w:val="008D18B9"/>
    <w:rsid w:val="008D1BFA"/>
    <w:rsid w:val="008D2191"/>
    <w:rsid w:val="008D276E"/>
    <w:rsid w:val="008D277A"/>
    <w:rsid w:val="008D27F8"/>
    <w:rsid w:val="008D2A64"/>
    <w:rsid w:val="008D2C44"/>
    <w:rsid w:val="008D2C5F"/>
    <w:rsid w:val="008D3496"/>
    <w:rsid w:val="008D34CF"/>
    <w:rsid w:val="008D3E74"/>
    <w:rsid w:val="008D3EA1"/>
    <w:rsid w:val="008D40AD"/>
    <w:rsid w:val="008D4836"/>
    <w:rsid w:val="008D4AC0"/>
    <w:rsid w:val="008D4CF8"/>
    <w:rsid w:val="008D5081"/>
    <w:rsid w:val="008D50E8"/>
    <w:rsid w:val="008D5206"/>
    <w:rsid w:val="008D5756"/>
    <w:rsid w:val="008D5E13"/>
    <w:rsid w:val="008D62C9"/>
    <w:rsid w:val="008D65FE"/>
    <w:rsid w:val="008D6A49"/>
    <w:rsid w:val="008D6F29"/>
    <w:rsid w:val="008D79DC"/>
    <w:rsid w:val="008D7B46"/>
    <w:rsid w:val="008E04EF"/>
    <w:rsid w:val="008E0ED8"/>
    <w:rsid w:val="008E0FB8"/>
    <w:rsid w:val="008E11B6"/>
    <w:rsid w:val="008E1207"/>
    <w:rsid w:val="008E1367"/>
    <w:rsid w:val="008E1BD9"/>
    <w:rsid w:val="008E1DAA"/>
    <w:rsid w:val="008E2038"/>
    <w:rsid w:val="008E2B74"/>
    <w:rsid w:val="008E2CA1"/>
    <w:rsid w:val="008E2CDF"/>
    <w:rsid w:val="008E315F"/>
    <w:rsid w:val="008E3297"/>
    <w:rsid w:val="008E35A2"/>
    <w:rsid w:val="008E35AC"/>
    <w:rsid w:val="008E37B2"/>
    <w:rsid w:val="008E397D"/>
    <w:rsid w:val="008E3BF9"/>
    <w:rsid w:val="008E3DB8"/>
    <w:rsid w:val="008E446D"/>
    <w:rsid w:val="008E4747"/>
    <w:rsid w:val="008E5216"/>
    <w:rsid w:val="008E5257"/>
    <w:rsid w:val="008E57A5"/>
    <w:rsid w:val="008E580B"/>
    <w:rsid w:val="008E594B"/>
    <w:rsid w:val="008E5A42"/>
    <w:rsid w:val="008E5C55"/>
    <w:rsid w:val="008E6233"/>
    <w:rsid w:val="008E62C5"/>
    <w:rsid w:val="008E6516"/>
    <w:rsid w:val="008E66FA"/>
    <w:rsid w:val="008E6AB0"/>
    <w:rsid w:val="008E6AD1"/>
    <w:rsid w:val="008E6BA1"/>
    <w:rsid w:val="008E6E8A"/>
    <w:rsid w:val="008E70C1"/>
    <w:rsid w:val="008E7347"/>
    <w:rsid w:val="008E7C00"/>
    <w:rsid w:val="008E7D44"/>
    <w:rsid w:val="008E7E52"/>
    <w:rsid w:val="008F0556"/>
    <w:rsid w:val="008F06BF"/>
    <w:rsid w:val="008F086F"/>
    <w:rsid w:val="008F08F8"/>
    <w:rsid w:val="008F0D3C"/>
    <w:rsid w:val="008F0ED1"/>
    <w:rsid w:val="008F126D"/>
    <w:rsid w:val="008F13F0"/>
    <w:rsid w:val="008F1526"/>
    <w:rsid w:val="008F1729"/>
    <w:rsid w:val="008F1877"/>
    <w:rsid w:val="008F187E"/>
    <w:rsid w:val="008F1A2F"/>
    <w:rsid w:val="008F1BBB"/>
    <w:rsid w:val="008F2947"/>
    <w:rsid w:val="008F2BAF"/>
    <w:rsid w:val="008F31D8"/>
    <w:rsid w:val="008F3643"/>
    <w:rsid w:val="008F3A67"/>
    <w:rsid w:val="008F3D30"/>
    <w:rsid w:val="008F40BD"/>
    <w:rsid w:val="008F425E"/>
    <w:rsid w:val="008F4304"/>
    <w:rsid w:val="008F439C"/>
    <w:rsid w:val="008F4610"/>
    <w:rsid w:val="008F4B9D"/>
    <w:rsid w:val="008F4C5F"/>
    <w:rsid w:val="008F4ED7"/>
    <w:rsid w:val="008F52F4"/>
    <w:rsid w:val="008F5332"/>
    <w:rsid w:val="008F582B"/>
    <w:rsid w:val="008F5984"/>
    <w:rsid w:val="008F5A4E"/>
    <w:rsid w:val="008F5C94"/>
    <w:rsid w:val="008F5EE2"/>
    <w:rsid w:val="008F6885"/>
    <w:rsid w:val="008F698E"/>
    <w:rsid w:val="008F6A2B"/>
    <w:rsid w:val="008F6C9E"/>
    <w:rsid w:val="008F6F78"/>
    <w:rsid w:val="008F6F9A"/>
    <w:rsid w:val="008F7087"/>
    <w:rsid w:val="008F7404"/>
    <w:rsid w:val="008F74B7"/>
    <w:rsid w:val="008F7872"/>
    <w:rsid w:val="008F7B0B"/>
    <w:rsid w:val="008F7B0E"/>
    <w:rsid w:val="008F7D98"/>
    <w:rsid w:val="008F7DF3"/>
    <w:rsid w:val="009009FC"/>
    <w:rsid w:val="00901538"/>
    <w:rsid w:val="00901749"/>
    <w:rsid w:val="00901980"/>
    <w:rsid w:val="00901F94"/>
    <w:rsid w:val="00901FC6"/>
    <w:rsid w:val="009026C0"/>
    <w:rsid w:val="00902C2A"/>
    <w:rsid w:val="0090314D"/>
    <w:rsid w:val="009039CC"/>
    <w:rsid w:val="00903E58"/>
    <w:rsid w:val="00903F22"/>
    <w:rsid w:val="00903F37"/>
    <w:rsid w:val="00903F3A"/>
    <w:rsid w:val="00904028"/>
    <w:rsid w:val="0090421A"/>
    <w:rsid w:val="009042DD"/>
    <w:rsid w:val="0090433B"/>
    <w:rsid w:val="00904B7B"/>
    <w:rsid w:val="00904C69"/>
    <w:rsid w:val="00904D37"/>
    <w:rsid w:val="009058B1"/>
    <w:rsid w:val="00905C25"/>
    <w:rsid w:val="00905C41"/>
    <w:rsid w:val="00905E53"/>
    <w:rsid w:val="0090608A"/>
    <w:rsid w:val="00906404"/>
    <w:rsid w:val="009064FB"/>
    <w:rsid w:val="009064FC"/>
    <w:rsid w:val="009066A3"/>
    <w:rsid w:val="00906C72"/>
    <w:rsid w:val="00906D13"/>
    <w:rsid w:val="00906FEE"/>
    <w:rsid w:val="00907061"/>
    <w:rsid w:val="009075F4"/>
    <w:rsid w:val="00907DD2"/>
    <w:rsid w:val="0091027D"/>
    <w:rsid w:val="00910352"/>
    <w:rsid w:val="009104A1"/>
    <w:rsid w:val="0091063C"/>
    <w:rsid w:val="00910886"/>
    <w:rsid w:val="00910FD4"/>
    <w:rsid w:val="00911184"/>
    <w:rsid w:val="00911F5D"/>
    <w:rsid w:val="00912205"/>
    <w:rsid w:val="009122B9"/>
    <w:rsid w:val="00912446"/>
    <w:rsid w:val="0091278F"/>
    <w:rsid w:val="0091297F"/>
    <w:rsid w:val="00913051"/>
    <w:rsid w:val="00913325"/>
    <w:rsid w:val="009134E0"/>
    <w:rsid w:val="00913835"/>
    <w:rsid w:val="00913B96"/>
    <w:rsid w:val="00913C2E"/>
    <w:rsid w:val="00914761"/>
    <w:rsid w:val="00914B58"/>
    <w:rsid w:val="00914DB8"/>
    <w:rsid w:val="009151E0"/>
    <w:rsid w:val="009153FF"/>
    <w:rsid w:val="0091540F"/>
    <w:rsid w:val="009157DF"/>
    <w:rsid w:val="00915986"/>
    <w:rsid w:val="00915DAA"/>
    <w:rsid w:val="00915EA6"/>
    <w:rsid w:val="00916721"/>
    <w:rsid w:val="009167EE"/>
    <w:rsid w:val="00916890"/>
    <w:rsid w:val="00916ED2"/>
    <w:rsid w:val="00917028"/>
    <w:rsid w:val="009173C3"/>
    <w:rsid w:val="0091742F"/>
    <w:rsid w:val="00917807"/>
    <w:rsid w:val="0091781E"/>
    <w:rsid w:val="00917AB5"/>
    <w:rsid w:val="00917DFF"/>
    <w:rsid w:val="00917FBC"/>
    <w:rsid w:val="00920243"/>
    <w:rsid w:val="0092026A"/>
    <w:rsid w:val="009205BB"/>
    <w:rsid w:val="009206E7"/>
    <w:rsid w:val="00920B0F"/>
    <w:rsid w:val="00920B2F"/>
    <w:rsid w:val="00920D46"/>
    <w:rsid w:val="009213D0"/>
    <w:rsid w:val="00921564"/>
    <w:rsid w:val="00921769"/>
    <w:rsid w:val="009218A0"/>
    <w:rsid w:val="00921981"/>
    <w:rsid w:val="00921A8F"/>
    <w:rsid w:val="00921BB7"/>
    <w:rsid w:val="009221A7"/>
    <w:rsid w:val="00922494"/>
    <w:rsid w:val="00922704"/>
    <w:rsid w:val="009227AB"/>
    <w:rsid w:val="00922A07"/>
    <w:rsid w:val="009230CE"/>
    <w:rsid w:val="009232B8"/>
    <w:rsid w:val="00923329"/>
    <w:rsid w:val="00923949"/>
    <w:rsid w:val="00923F2B"/>
    <w:rsid w:val="0092420B"/>
    <w:rsid w:val="009245CA"/>
    <w:rsid w:val="00924E0E"/>
    <w:rsid w:val="00924EEE"/>
    <w:rsid w:val="009251B5"/>
    <w:rsid w:val="0092578F"/>
    <w:rsid w:val="00925A85"/>
    <w:rsid w:val="00926509"/>
    <w:rsid w:val="009266F8"/>
    <w:rsid w:val="00926D63"/>
    <w:rsid w:val="00926E8C"/>
    <w:rsid w:val="00927819"/>
    <w:rsid w:val="00927B97"/>
    <w:rsid w:val="00927CB4"/>
    <w:rsid w:val="00927DC9"/>
    <w:rsid w:val="00930560"/>
    <w:rsid w:val="009305B7"/>
    <w:rsid w:val="00930B49"/>
    <w:rsid w:val="00930C61"/>
    <w:rsid w:val="00930FED"/>
    <w:rsid w:val="00931307"/>
    <w:rsid w:val="00931572"/>
    <w:rsid w:val="0093159D"/>
    <w:rsid w:val="00931820"/>
    <w:rsid w:val="00931FBD"/>
    <w:rsid w:val="00932180"/>
    <w:rsid w:val="0093220F"/>
    <w:rsid w:val="00932365"/>
    <w:rsid w:val="0093239A"/>
    <w:rsid w:val="009328C2"/>
    <w:rsid w:val="009329D4"/>
    <w:rsid w:val="009329E1"/>
    <w:rsid w:val="00932DB9"/>
    <w:rsid w:val="00933476"/>
    <w:rsid w:val="009334E4"/>
    <w:rsid w:val="00933542"/>
    <w:rsid w:val="00933928"/>
    <w:rsid w:val="00933B1F"/>
    <w:rsid w:val="00933B6A"/>
    <w:rsid w:val="009343B8"/>
    <w:rsid w:val="00935EDD"/>
    <w:rsid w:val="00936072"/>
    <w:rsid w:val="0093622E"/>
    <w:rsid w:val="0093630C"/>
    <w:rsid w:val="009363E5"/>
    <w:rsid w:val="00936B74"/>
    <w:rsid w:val="00936F2E"/>
    <w:rsid w:val="00936F89"/>
    <w:rsid w:val="00937035"/>
    <w:rsid w:val="00937660"/>
    <w:rsid w:val="00937791"/>
    <w:rsid w:val="00937F9E"/>
    <w:rsid w:val="00940015"/>
    <w:rsid w:val="00940246"/>
    <w:rsid w:val="00940504"/>
    <w:rsid w:val="0094053E"/>
    <w:rsid w:val="00940640"/>
    <w:rsid w:val="00940700"/>
    <w:rsid w:val="00940FA9"/>
    <w:rsid w:val="009412C8"/>
    <w:rsid w:val="0094152B"/>
    <w:rsid w:val="0094185F"/>
    <w:rsid w:val="00941970"/>
    <w:rsid w:val="00941F5A"/>
    <w:rsid w:val="00942298"/>
    <w:rsid w:val="00942385"/>
    <w:rsid w:val="009424E9"/>
    <w:rsid w:val="0094256F"/>
    <w:rsid w:val="00942903"/>
    <w:rsid w:val="0094314B"/>
    <w:rsid w:val="009438FB"/>
    <w:rsid w:val="00943BDE"/>
    <w:rsid w:val="00943C1C"/>
    <w:rsid w:val="00943D59"/>
    <w:rsid w:val="00943F18"/>
    <w:rsid w:val="00944164"/>
    <w:rsid w:val="009441C1"/>
    <w:rsid w:val="00944442"/>
    <w:rsid w:val="0094454A"/>
    <w:rsid w:val="00944687"/>
    <w:rsid w:val="00944ACE"/>
    <w:rsid w:val="00944D74"/>
    <w:rsid w:val="009451D2"/>
    <w:rsid w:val="00945542"/>
    <w:rsid w:val="0094582C"/>
    <w:rsid w:val="00945959"/>
    <w:rsid w:val="009460DA"/>
    <w:rsid w:val="00946403"/>
    <w:rsid w:val="009469AA"/>
    <w:rsid w:val="00946AED"/>
    <w:rsid w:val="00946D88"/>
    <w:rsid w:val="00947178"/>
    <w:rsid w:val="00947345"/>
    <w:rsid w:val="0094734B"/>
    <w:rsid w:val="00947596"/>
    <w:rsid w:val="00947602"/>
    <w:rsid w:val="00947930"/>
    <w:rsid w:val="009479E5"/>
    <w:rsid w:val="00947AEC"/>
    <w:rsid w:val="00947E7F"/>
    <w:rsid w:val="009501FA"/>
    <w:rsid w:val="009503B8"/>
    <w:rsid w:val="00950829"/>
    <w:rsid w:val="0095092E"/>
    <w:rsid w:val="00950E1A"/>
    <w:rsid w:val="00950EC3"/>
    <w:rsid w:val="00951070"/>
    <w:rsid w:val="009512E7"/>
    <w:rsid w:val="00951730"/>
    <w:rsid w:val="00951B56"/>
    <w:rsid w:val="009524CA"/>
    <w:rsid w:val="00952C51"/>
    <w:rsid w:val="00952C9E"/>
    <w:rsid w:val="00952D94"/>
    <w:rsid w:val="00952E25"/>
    <w:rsid w:val="00952FEC"/>
    <w:rsid w:val="009530FB"/>
    <w:rsid w:val="00953180"/>
    <w:rsid w:val="009532EA"/>
    <w:rsid w:val="0095345B"/>
    <w:rsid w:val="009534C7"/>
    <w:rsid w:val="00953580"/>
    <w:rsid w:val="009536BD"/>
    <w:rsid w:val="00953CE9"/>
    <w:rsid w:val="00954E1C"/>
    <w:rsid w:val="00955718"/>
    <w:rsid w:val="009557C9"/>
    <w:rsid w:val="00955939"/>
    <w:rsid w:val="00955E61"/>
    <w:rsid w:val="00956370"/>
    <w:rsid w:val="009567DE"/>
    <w:rsid w:val="009567EB"/>
    <w:rsid w:val="00956AB1"/>
    <w:rsid w:val="00957542"/>
    <w:rsid w:val="00957998"/>
    <w:rsid w:val="0096018A"/>
    <w:rsid w:val="009606B8"/>
    <w:rsid w:val="00960741"/>
    <w:rsid w:val="009610BF"/>
    <w:rsid w:val="009612E1"/>
    <w:rsid w:val="009612FE"/>
    <w:rsid w:val="009613DC"/>
    <w:rsid w:val="0096162C"/>
    <w:rsid w:val="0096176A"/>
    <w:rsid w:val="00961FDC"/>
    <w:rsid w:val="009623A2"/>
    <w:rsid w:val="009626A6"/>
    <w:rsid w:val="0096280F"/>
    <w:rsid w:val="00962945"/>
    <w:rsid w:val="00963280"/>
    <w:rsid w:val="00963673"/>
    <w:rsid w:val="00963D71"/>
    <w:rsid w:val="00963EAF"/>
    <w:rsid w:val="00964CB5"/>
    <w:rsid w:val="00964F84"/>
    <w:rsid w:val="00965093"/>
    <w:rsid w:val="009656A8"/>
    <w:rsid w:val="00965EFE"/>
    <w:rsid w:val="00965F16"/>
    <w:rsid w:val="00965F20"/>
    <w:rsid w:val="00965FFF"/>
    <w:rsid w:val="0096609C"/>
    <w:rsid w:val="009661F4"/>
    <w:rsid w:val="0096622F"/>
    <w:rsid w:val="00966AD8"/>
    <w:rsid w:val="00966BA1"/>
    <w:rsid w:val="00966D95"/>
    <w:rsid w:val="00966E52"/>
    <w:rsid w:val="00967056"/>
    <w:rsid w:val="00967079"/>
    <w:rsid w:val="0096721A"/>
    <w:rsid w:val="00967791"/>
    <w:rsid w:val="00967997"/>
    <w:rsid w:val="009703B5"/>
    <w:rsid w:val="00970405"/>
    <w:rsid w:val="00970610"/>
    <w:rsid w:val="009706D6"/>
    <w:rsid w:val="00970E88"/>
    <w:rsid w:val="009710FE"/>
    <w:rsid w:val="0097124E"/>
    <w:rsid w:val="009714FD"/>
    <w:rsid w:val="00971920"/>
    <w:rsid w:val="00971A34"/>
    <w:rsid w:val="00971F78"/>
    <w:rsid w:val="0097213C"/>
    <w:rsid w:val="009724C4"/>
    <w:rsid w:val="0097265F"/>
    <w:rsid w:val="00972785"/>
    <w:rsid w:val="00972CAC"/>
    <w:rsid w:val="009733CF"/>
    <w:rsid w:val="009734D2"/>
    <w:rsid w:val="00973AAD"/>
    <w:rsid w:val="00975197"/>
    <w:rsid w:val="009751FD"/>
    <w:rsid w:val="00975242"/>
    <w:rsid w:val="00975362"/>
    <w:rsid w:val="009753D6"/>
    <w:rsid w:val="009756D2"/>
    <w:rsid w:val="00975C6C"/>
    <w:rsid w:val="009761D4"/>
    <w:rsid w:val="009764BE"/>
    <w:rsid w:val="009767D7"/>
    <w:rsid w:val="00976C18"/>
    <w:rsid w:val="00977261"/>
    <w:rsid w:val="00977AA2"/>
    <w:rsid w:val="00977D69"/>
    <w:rsid w:val="00980204"/>
    <w:rsid w:val="00980803"/>
    <w:rsid w:val="0098096D"/>
    <w:rsid w:val="009812D1"/>
    <w:rsid w:val="00981386"/>
    <w:rsid w:val="00981711"/>
    <w:rsid w:val="00981D89"/>
    <w:rsid w:val="00981E6D"/>
    <w:rsid w:val="00981FAE"/>
    <w:rsid w:val="009822C3"/>
    <w:rsid w:val="00982432"/>
    <w:rsid w:val="009829ED"/>
    <w:rsid w:val="00982D5A"/>
    <w:rsid w:val="00983554"/>
    <w:rsid w:val="00983564"/>
    <w:rsid w:val="009835DA"/>
    <w:rsid w:val="0098360E"/>
    <w:rsid w:val="009839A4"/>
    <w:rsid w:val="00983EF8"/>
    <w:rsid w:val="00984086"/>
    <w:rsid w:val="009843B1"/>
    <w:rsid w:val="0098478A"/>
    <w:rsid w:val="00984E89"/>
    <w:rsid w:val="0098522D"/>
    <w:rsid w:val="009853E7"/>
    <w:rsid w:val="00985D4B"/>
    <w:rsid w:val="00985DF9"/>
    <w:rsid w:val="00985F3B"/>
    <w:rsid w:val="009864E0"/>
    <w:rsid w:val="00986A80"/>
    <w:rsid w:val="00986CF3"/>
    <w:rsid w:val="00986EA7"/>
    <w:rsid w:val="009871BF"/>
    <w:rsid w:val="009874CD"/>
    <w:rsid w:val="00987640"/>
    <w:rsid w:val="00987FE2"/>
    <w:rsid w:val="00990351"/>
    <w:rsid w:val="009903FF"/>
    <w:rsid w:val="00990B67"/>
    <w:rsid w:val="00990D67"/>
    <w:rsid w:val="009911BF"/>
    <w:rsid w:val="00991583"/>
    <w:rsid w:val="009917EA"/>
    <w:rsid w:val="00991A03"/>
    <w:rsid w:val="00991A9F"/>
    <w:rsid w:val="00991BD7"/>
    <w:rsid w:val="00991C3B"/>
    <w:rsid w:val="00992658"/>
    <w:rsid w:val="00992FF7"/>
    <w:rsid w:val="009931AE"/>
    <w:rsid w:val="00993802"/>
    <w:rsid w:val="009938F0"/>
    <w:rsid w:val="00993F96"/>
    <w:rsid w:val="00993FAC"/>
    <w:rsid w:val="009940A0"/>
    <w:rsid w:val="00994163"/>
    <w:rsid w:val="0099455E"/>
    <w:rsid w:val="00994D5D"/>
    <w:rsid w:val="009950B2"/>
    <w:rsid w:val="0099533E"/>
    <w:rsid w:val="009954B9"/>
    <w:rsid w:val="00995890"/>
    <w:rsid w:val="00995ABF"/>
    <w:rsid w:val="00995ADD"/>
    <w:rsid w:val="00995B03"/>
    <w:rsid w:val="00996221"/>
    <w:rsid w:val="0099639A"/>
    <w:rsid w:val="0099649C"/>
    <w:rsid w:val="009965BE"/>
    <w:rsid w:val="00996624"/>
    <w:rsid w:val="0099671F"/>
    <w:rsid w:val="00996788"/>
    <w:rsid w:val="009967C5"/>
    <w:rsid w:val="0099695B"/>
    <w:rsid w:val="00996B11"/>
    <w:rsid w:val="00997107"/>
    <w:rsid w:val="0099720A"/>
    <w:rsid w:val="009972DB"/>
    <w:rsid w:val="009973E1"/>
    <w:rsid w:val="0099755D"/>
    <w:rsid w:val="009975CF"/>
    <w:rsid w:val="009978C8"/>
    <w:rsid w:val="00997C22"/>
    <w:rsid w:val="00997C66"/>
    <w:rsid w:val="00997DA3"/>
    <w:rsid w:val="009A01EC"/>
    <w:rsid w:val="009A0B74"/>
    <w:rsid w:val="009A0BC3"/>
    <w:rsid w:val="009A0C31"/>
    <w:rsid w:val="009A1086"/>
    <w:rsid w:val="009A116A"/>
    <w:rsid w:val="009A11D4"/>
    <w:rsid w:val="009A12B1"/>
    <w:rsid w:val="009A166C"/>
    <w:rsid w:val="009A1779"/>
    <w:rsid w:val="009A1A66"/>
    <w:rsid w:val="009A1C91"/>
    <w:rsid w:val="009A2073"/>
    <w:rsid w:val="009A2083"/>
    <w:rsid w:val="009A25A1"/>
    <w:rsid w:val="009A27EC"/>
    <w:rsid w:val="009A2F9F"/>
    <w:rsid w:val="009A30AA"/>
    <w:rsid w:val="009A349A"/>
    <w:rsid w:val="009A3694"/>
    <w:rsid w:val="009A3AFB"/>
    <w:rsid w:val="009A3D6D"/>
    <w:rsid w:val="009A40A7"/>
    <w:rsid w:val="009A43E6"/>
    <w:rsid w:val="009A4BFE"/>
    <w:rsid w:val="009A4C06"/>
    <w:rsid w:val="009A4C13"/>
    <w:rsid w:val="009A4DB9"/>
    <w:rsid w:val="009A4FC4"/>
    <w:rsid w:val="009A597C"/>
    <w:rsid w:val="009A59A2"/>
    <w:rsid w:val="009A5E02"/>
    <w:rsid w:val="009A5E7A"/>
    <w:rsid w:val="009A653E"/>
    <w:rsid w:val="009A65FE"/>
    <w:rsid w:val="009A67C7"/>
    <w:rsid w:val="009A6A15"/>
    <w:rsid w:val="009A705C"/>
    <w:rsid w:val="009A708E"/>
    <w:rsid w:val="009A715D"/>
    <w:rsid w:val="009A7309"/>
    <w:rsid w:val="009A73C2"/>
    <w:rsid w:val="009A757D"/>
    <w:rsid w:val="009A7740"/>
    <w:rsid w:val="009A77A0"/>
    <w:rsid w:val="009A7848"/>
    <w:rsid w:val="009A7D5F"/>
    <w:rsid w:val="009B0AEA"/>
    <w:rsid w:val="009B0C15"/>
    <w:rsid w:val="009B0C1E"/>
    <w:rsid w:val="009B0C45"/>
    <w:rsid w:val="009B0D3F"/>
    <w:rsid w:val="009B1267"/>
    <w:rsid w:val="009B12E8"/>
    <w:rsid w:val="009B15BF"/>
    <w:rsid w:val="009B1775"/>
    <w:rsid w:val="009B1871"/>
    <w:rsid w:val="009B19AC"/>
    <w:rsid w:val="009B1AB0"/>
    <w:rsid w:val="009B1E34"/>
    <w:rsid w:val="009B21D9"/>
    <w:rsid w:val="009B21E5"/>
    <w:rsid w:val="009B25B7"/>
    <w:rsid w:val="009B2E58"/>
    <w:rsid w:val="009B30EF"/>
    <w:rsid w:val="009B3261"/>
    <w:rsid w:val="009B3D6A"/>
    <w:rsid w:val="009B3ECA"/>
    <w:rsid w:val="009B4566"/>
    <w:rsid w:val="009B45BA"/>
    <w:rsid w:val="009B4640"/>
    <w:rsid w:val="009B4783"/>
    <w:rsid w:val="009B4942"/>
    <w:rsid w:val="009B4A16"/>
    <w:rsid w:val="009B4A80"/>
    <w:rsid w:val="009B4C92"/>
    <w:rsid w:val="009B4F20"/>
    <w:rsid w:val="009B4FCC"/>
    <w:rsid w:val="009B53F0"/>
    <w:rsid w:val="009B583F"/>
    <w:rsid w:val="009B5897"/>
    <w:rsid w:val="009B6347"/>
    <w:rsid w:val="009B6640"/>
    <w:rsid w:val="009B6667"/>
    <w:rsid w:val="009B7412"/>
    <w:rsid w:val="009B76B4"/>
    <w:rsid w:val="009B7814"/>
    <w:rsid w:val="009B7CA2"/>
    <w:rsid w:val="009B7FBA"/>
    <w:rsid w:val="009B7FC1"/>
    <w:rsid w:val="009C00F4"/>
    <w:rsid w:val="009C07EF"/>
    <w:rsid w:val="009C0C86"/>
    <w:rsid w:val="009C0C8A"/>
    <w:rsid w:val="009C1C3D"/>
    <w:rsid w:val="009C1EED"/>
    <w:rsid w:val="009C2047"/>
    <w:rsid w:val="009C2E56"/>
    <w:rsid w:val="009C3565"/>
    <w:rsid w:val="009C3633"/>
    <w:rsid w:val="009C3864"/>
    <w:rsid w:val="009C38F2"/>
    <w:rsid w:val="009C3E31"/>
    <w:rsid w:val="009C3F92"/>
    <w:rsid w:val="009C426B"/>
    <w:rsid w:val="009C4297"/>
    <w:rsid w:val="009C42DB"/>
    <w:rsid w:val="009C43D4"/>
    <w:rsid w:val="009C4CEB"/>
    <w:rsid w:val="009C4DD5"/>
    <w:rsid w:val="009C559F"/>
    <w:rsid w:val="009C5652"/>
    <w:rsid w:val="009C5966"/>
    <w:rsid w:val="009C5FE4"/>
    <w:rsid w:val="009C6047"/>
    <w:rsid w:val="009C6101"/>
    <w:rsid w:val="009C6198"/>
    <w:rsid w:val="009C67F8"/>
    <w:rsid w:val="009C7066"/>
    <w:rsid w:val="009C7133"/>
    <w:rsid w:val="009C7146"/>
    <w:rsid w:val="009C71DC"/>
    <w:rsid w:val="009C7225"/>
    <w:rsid w:val="009C78E1"/>
    <w:rsid w:val="009C7F46"/>
    <w:rsid w:val="009D00B5"/>
    <w:rsid w:val="009D0125"/>
    <w:rsid w:val="009D0310"/>
    <w:rsid w:val="009D0B42"/>
    <w:rsid w:val="009D0C51"/>
    <w:rsid w:val="009D0CF4"/>
    <w:rsid w:val="009D1021"/>
    <w:rsid w:val="009D1720"/>
    <w:rsid w:val="009D190F"/>
    <w:rsid w:val="009D19C3"/>
    <w:rsid w:val="009D2184"/>
    <w:rsid w:val="009D23BF"/>
    <w:rsid w:val="009D23C4"/>
    <w:rsid w:val="009D2718"/>
    <w:rsid w:val="009D279E"/>
    <w:rsid w:val="009D27A5"/>
    <w:rsid w:val="009D27BB"/>
    <w:rsid w:val="009D29AF"/>
    <w:rsid w:val="009D2B1F"/>
    <w:rsid w:val="009D2F1B"/>
    <w:rsid w:val="009D30F0"/>
    <w:rsid w:val="009D3390"/>
    <w:rsid w:val="009D3478"/>
    <w:rsid w:val="009D3C1B"/>
    <w:rsid w:val="009D3C47"/>
    <w:rsid w:val="009D4283"/>
    <w:rsid w:val="009D4435"/>
    <w:rsid w:val="009D45CF"/>
    <w:rsid w:val="009D45F3"/>
    <w:rsid w:val="009D5352"/>
    <w:rsid w:val="009D5673"/>
    <w:rsid w:val="009D570E"/>
    <w:rsid w:val="009D5719"/>
    <w:rsid w:val="009D576A"/>
    <w:rsid w:val="009D57FC"/>
    <w:rsid w:val="009D5923"/>
    <w:rsid w:val="009D5F7A"/>
    <w:rsid w:val="009D609D"/>
    <w:rsid w:val="009D6274"/>
    <w:rsid w:val="009D63D2"/>
    <w:rsid w:val="009D65F5"/>
    <w:rsid w:val="009D6B27"/>
    <w:rsid w:val="009D6EF4"/>
    <w:rsid w:val="009D6F6C"/>
    <w:rsid w:val="009D711F"/>
    <w:rsid w:val="009D7667"/>
    <w:rsid w:val="009D77B4"/>
    <w:rsid w:val="009D77BB"/>
    <w:rsid w:val="009D78EC"/>
    <w:rsid w:val="009D7A57"/>
    <w:rsid w:val="009D7A79"/>
    <w:rsid w:val="009D7AC8"/>
    <w:rsid w:val="009D7EF6"/>
    <w:rsid w:val="009E03D6"/>
    <w:rsid w:val="009E0544"/>
    <w:rsid w:val="009E0ACB"/>
    <w:rsid w:val="009E0C34"/>
    <w:rsid w:val="009E0F01"/>
    <w:rsid w:val="009E0F2F"/>
    <w:rsid w:val="009E15D6"/>
    <w:rsid w:val="009E1B26"/>
    <w:rsid w:val="009E27D4"/>
    <w:rsid w:val="009E293B"/>
    <w:rsid w:val="009E2B7C"/>
    <w:rsid w:val="009E2C7E"/>
    <w:rsid w:val="009E338B"/>
    <w:rsid w:val="009E341D"/>
    <w:rsid w:val="009E37B6"/>
    <w:rsid w:val="009E3905"/>
    <w:rsid w:val="009E3B74"/>
    <w:rsid w:val="009E3BE2"/>
    <w:rsid w:val="009E3D32"/>
    <w:rsid w:val="009E3DF5"/>
    <w:rsid w:val="009E4232"/>
    <w:rsid w:val="009E44FE"/>
    <w:rsid w:val="009E46FF"/>
    <w:rsid w:val="009E4938"/>
    <w:rsid w:val="009E4C9F"/>
    <w:rsid w:val="009E4CA1"/>
    <w:rsid w:val="009E52B2"/>
    <w:rsid w:val="009E5702"/>
    <w:rsid w:val="009E5AD2"/>
    <w:rsid w:val="009E5F60"/>
    <w:rsid w:val="009E641D"/>
    <w:rsid w:val="009E66AC"/>
    <w:rsid w:val="009E6722"/>
    <w:rsid w:val="009E6B45"/>
    <w:rsid w:val="009E6BC2"/>
    <w:rsid w:val="009E7A77"/>
    <w:rsid w:val="009E7B46"/>
    <w:rsid w:val="009E7B51"/>
    <w:rsid w:val="009F022E"/>
    <w:rsid w:val="009F0FF2"/>
    <w:rsid w:val="009F105B"/>
    <w:rsid w:val="009F1864"/>
    <w:rsid w:val="009F1974"/>
    <w:rsid w:val="009F1B84"/>
    <w:rsid w:val="009F1B9B"/>
    <w:rsid w:val="009F1C66"/>
    <w:rsid w:val="009F20F3"/>
    <w:rsid w:val="009F27C4"/>
    <w:rsid w:val="009F27E5"/>
    <w:rsid w:val="009F2A00"/>
    <w:rsid w:val="009F2FAA"/>
    <w:rsid w:val="009F30B1"/>
    <w:rsid w:val="009F3874"/>
    <w:rsid w:val="009F3BAD"/>
    <w:rsid w:val="009F49A4"/>
    <w:rsid w:val="009F515E"/>
    <w:rsid w:val="009F5534"/>
    <w:rsid w:val="009F6349"/>
    <w:rsid w:val="009F6954"/>
    <w:rsid w:val="009F71FD"/>
    <w:rsid w:val="009F7275"/>
    <w:rsid w:val="009F736C"/>
    <w:rsid w:val="009F7BF9"/>
    <w:rsid w:val="009F7D61"/>
    <w:rsid w:val="009F7F59"/>
    <w:rsid w:val="00A00742"/>
    <w:rsid w:val="00A00B5C"/>
    <w:rsid w:val="00A00F37"/>
    <w:rsid w:val="00A01523"/>
    <w:rsid w:val="00A016E2"/>
    <w:rsid w:val="00A018A7"/>
    <w:rsid w:val="00A01C29"/>
    <w:rsid w:val="00A01E7E"/>
    <w:rsid w:val="00A02532"/>
    <w:rsid w:val="00A025FC"/>
    <w:rsid w:val="00A0263E"/>
    <w:rsid w:val="00A02DBB"/>
    <w:rsid w:val="00A03828"/>
    <w:rsid w:val="00A03B0D"/>
    <w:rsid w:val="00A03CE9"/>
    <w:rsid w:val="00A0426E"/>
    <w:rsid w:val="00A042CF"/>
    <w:rsid w:val="00A0436D"/>
    <w:rsid w:val="00A04473"/>
    <w:rsid w:val="00A04599"/>
    <w:rsid w:val="00A04C41"/>
    <w:rsid w:val="00A05205"/>
    <w:rsid w:val="00A053D0"/>
    <w:rsid w:val="00A05767"/>
    <w:rsid w:val="00A05773"/>
    <w:rsid w:val="00A05E23"/>
    <w:rsid w:val="00A05F37"/>
    <w:rsid w:val="00A064DE"/>
    <w:rsid w:val="00A06586"/>
    <w:rsid w:val="00A06B61"/>
    <w:rsid w:val="00A06BD9"/>
    <w:rsid w:val="00A06BE3"/>
    <w:rsid w:val="00A0713B"/>
    <w:rsid w:val="00A077B4"/>
    <w:rsid w:val="00A079FF"/>
    <w:rsid w:val="00A07E28"/>
    <w:rsid w:val="00A10596"/>
    <w:rsid w:val="00A108B7"/>
    <w:rsid w:val="00A108DB"/>
    <w:rsid w:val="00A10F29"/>
    <w:rsid w:val="00A10F6B"/>
    <w:rsid w:val="00A110E3"/>
    <w:rsid w:val="00A11168"/>
    <w:rsid w:val="00A11369"/>
    <w:rsid w:val="00A11539"/>
    <w:rsid w:val="00A11B38"/>
    <w:rsid w:val="00A11BEB"/>
    <w:rsid w:val="00A11BFF"/>
    <w:rsid w:val="00A11FCD"/>
    <w:rsid w:val="00A12289"/>
    <w:rsid w:val="00A12BB8"/>
    <w:rsid w:val="00A12BD0"/>
    <w:rsid w:val="00A13964"/>
    <w:rsid w:val="00A13BCB"/>
    <w:rsid w:val="00A13CE0"/>
    <w:rsid w:val="00A13D3A"/>
    <w:rsid w:val="00A1409D"/>
    <w:rsid w:val="00A14531"/>
    <w:rsid w:val="00A14795"/>
    <w:rsid w:val="00A148E1"/>
    <w:rsid w:val="00A14C51"/>
    <w:rsid w:val="00A14E6D"/>
    <w:rsid w:val="00A15BF8"/>
    <w:rsid w:val="00A164BC"/>
    <w:rsid w:val="00A165B4"/>
    <w:rsid w:val="00A172A5"/>
    <w:rsid w:val="00A17493"/>
    <w:rsid w:val="00A1776A"/>
    <w:rsid w:val="00A17AEC"/>
    <w:rsid w:val="00A17BE5"/>
    <w:rsid w:val="00A20D5E"/>
    <w:rsid w:val="00A20E05"/>
    <w:rsid w:val="00A20F2F"/>
    <w:rsid w:val="00A211EB"/>
    <w:rsid w:val="00A21B78"/>
    <w:rsid w:val="00A21C08"/>
    <w:rsid w:val="00A220CD"/>
    <w:rsid w:val="00A22C55"/>
    <w:rsid w:val="00A22C7F"/>
    <w:rsid w:val="00A22E31"/>
    <w:rsid w:val="00A231EA"/>
    <w:rsid w:val="00A236AB"/>
    <w:rsid w:val="00A23913"/>
    <w:rsid w:val="00A2415D"/>
    <w:rsid w:val="00A24588"/>
    <w:rsid w:val="00A248A1"/>
    <w:rsid w:val="00A24C68"/>
    <w:rsid w:val="00A2500A"/>
    <w:rsid w:val="00A25170"/>
    <w:rsid w:val="00A254C5"/>
    <w:rsid w:val="00A25867"/>
    <w:rsid w:val="00A25889"/>
    <w:rsid w:val="00A258D6"/>
    <w:rsid w:val="00A25E5D"/>
    <w:rsid w:val="00A25EE1"/>
    <w:rsid w:val="00A261F4"/>
    <w:rsid w:val="00A2657E"/>
    <w:rsid w:val="00A266D4"/>
    <w:rsid w:val="00A26BB8"/>
    <w:rsid w:val="00A26CA7"/>
    <w:rsid w:val="00A274CC"/>
    <w:rsid w:val="00A27520"/>
    <w:rsid w:val="00A2794B"/>
    <w:rsid w:val="00A27B3E"/>
    <w:rsid w:val="00A27C06"/>
    <w:rsid w:val="00A27D94"/>
    <w:rsid w:val="00A27F62"/>
    <w:rsid w:val="00A3018D"/>
    <w:rsid w:val="00A309A6"/>
    <w:rsid w:val="00A30BBA"/>
    <w:rsid w:val="00A30F62"/>
    <w:rsid w:val="00A310CF"/>
    <w:rsid w:val="00A31935"/>
    <w:rsid w:val="00A31A4B"/>
    <w:rsid w:val="00A31B4D"/>
    <w:rsid w:val="00A31E36"/>
    <w:rsid w:val="00A32032"/>
    <w:rsid w:val="00A32150"/>
    <w:rsid w:val="00A3265C"/>
    <w:rsid w:val="00A329B1"/>
    <w:rsid w:val="00A32E33"/>
    <w:rsid w:val="00A33337"/>
    <w:rsid w:val="00A3342F"/>
    <w:rsid w:val="00A339C3"/>
    <w:rsid w:val="00A33D11"/>
    <w:rsid w:val="00A33DF3"/>
    <w:rsid w:val="00A33E05"/>
    <w:rsid w:val="00A33FBA"/>
    <w:rsid w:val="00A342D8"/>
    <w:rsid w:val="00A343F3"/>
    <w:rsid w:val="00A34CDB"/>
    <w:rsid w:val="00A34D34"/>
    <w:rsid w:val="00A35B24"/>
    <w:rsid w:val="00A35EB2"/>
    <w:rsid w:val="00A3606A"/>
    <w:rsid w:val="00A36108"/>
    <w:rsid w:val="00A3619B"/>
    <w:rsid w:val="00A36AAA"/>
    <w:rsid w:val="00A36E4A"/>
    <w:rsid w:val="00A36F1B"/>
    <w:rsid w:val="00A36F2C"/>
    <w:rsid w:val="00A371F2"/>
    <w:rsid w:val="00A37863"/>
    <w:rsid w:val="00A37B2F"/>
    <w:rsid w:val="00A37CA7"/>
    <w:rsid w:val="00A401CF"/>
    <w:rsid w:val="00A405D1"/>
    <w:rsid w:val="00A4080E"/>
    <w:rsid w:val="00A408BA"/>
    <w:rsid w:val="00A41116"/>
    <w:rsid w:val="00A417AA"/>
    <w:rsid w:val="00A418E8"/>
    <w:rsid w:val="00A418EB"/>
    <w:rsid w:val="00A419D3"/>
    <w:rsid w:val="00A41A3F"/>
    <w:rsid w:val="00A41B1D"/>
    <w:rsid w:val="00A41F39"/>
    <w:rsid w:val="00A422C4"/>
    <w:rsid w:val="00A425DD"/>
    <w:rsid w:val="00A42C01"/>
    <w:rsid w:val="00A43168"/>
    <w:rsid w:val="00A43297"/>
    <w:rsid w:val="00A4330A"/>
    <w:rsid w:val="00A43AB6"/>
    <w:rsid w:val="00A44EBE"/>
    <w:rsid w:val="00A45074"/>
    <w:rsid w:val="00A451B9"/>
    <w:rsid w:val="00A459BA"/>
    <w:rsid w:val="00A45DC5"/>
    <w:rsid w:val="00A45F2E"/>
    <w:rsid w:val="00A46607"/>
    <w:rsid w:val="00A469C3"/>
    <w:rsid w:val="00A472B7"/>
    <w:rsid w:val="00A4774A"/>
    <w:rsid w:val="00A47B5F"/>
    <w:rsid w:val="00A47F12"/>
    <w:rsid w:val="00A501F8"/>
    <w:rsid w:val="00A503D9"/>
    <w:rsid w:val="00A505BE"/>
    <w:rsid w:val="00A509CC"/>
    <w:rsid w:val="00A50E23"/>
    <w:rsid w:val="00A50EE3"/>
    <w:rsid w:val="00A51C41"/>
    <w:rsid w:val="00A521A8"/>
    <w:rsid w:val="00A52403"/>
    <w:rsid w:val="00A5247D"/>
    <w:rsid w:val="00A528D8"/>
    <w:rsid w:val="00A52A5D"/>
    <w:rsid w:val="00A52C0A"/>
    <w:rsid w:val="00A52EF8"/>
    <w:rsid w:val="00A5320B"/>
    <w:rsid w:val="00A53328"/>
    <w:rsid w:val="00A5359B"/>
    <w:rsid w:val="00A53A6A"/>
    <w:rsid w:val="00A53B2E"/>
    <w:rsid w:val="00A53E92"/>
    <w:rsid w:val="00A53F0C"/>
    <w:rsid w:val="00A53F12"/>
    <w:rsid w:val="00A53FA0"/>
    <w:rsid w:val="00A5414A"/>
    <w:rsid w:val="00A544BB"/>
    <w:rsid w:val="00A54827"/>
    <w:rsid w:val="00A548DD"/>
    <w:rsid w:val="00A54A52"/>
    <w:rsid w:val="00A54E58"/>
    <w:rsid w:val="00A552E0"/>
    <w:rsid w:val="00A55373"/>
    <w:rsid w:val="00A55996"/>
    <w:rsid w:val="00A55B69"/>
    <w:rsid w:val="00A5606D"/>
    <w:rsid w:val="00A561AD"/>
    <w:rsid w:val="00A564FD"/>
    <w:rsid w:val="00A565CF"/>
    <w:rsid w:val="00A56736"/>
    <w:rsid w:val="00A571E3"/>
    <w:rsid w:val="00A5731E"/>
    <w:rsid w:val="00A5762D"/>
    <w:rsid w:val="00A57A8F"/>
    <w:rsid w:val="00A57C2F"/>
    <w:rsid w:val="00A57D81"/>
    <w:rsid w:val="00A6109E"/>
    <w:rsid w:val="00A613B2"/>
    <w:rsid w:val="00A613E4"/>
    <w:rsid w:val="00A614C4"/>
    <w:rsid w:val="00A616B4"/>
    <w:rsid w:val="00A619CE"/>
    <w:rsid w:val="00A61C8A"/>
    <w:rsid w:val="00A61D52"/>
    <w:rsid w:val="00A61E75"/>
    <w:rsid w:val="00A61F56"/>
    <w:rsid w:val="00A626B3"/>
    <w:rsid w:val="00A63283"/>
    <w:rsid w:val="00A63A14"/>
    <w:rsid w:val="00A63AA0"/>
    <w:rsid w:val="00A63AF8"/>
    <w:rsid w:val="00A63B5D"/>
    <w:rsid w:val="00A63BF5"/>
    <w:rsid w:val="00A63E11"/>
    <w:rsid w:val="00A64431"/>
    <w:rsid w:val="00A64E3D"/>
    <w:rsid w:val="00A65094"/>
    <w:rsid w:val="00A65368"/>
    <w:rsid w:val="00A65F2F"/>
    <w:rsid w:val="00A660F9"/>
    <w:rsid w:val="00A6655D"/>
    <w:rsid w:val="00A668F5"/>
    <w:rsid w:val="00A66965"/>
    <w:rsid w:val="00A66A2D"/>
    <w:rsid w:val="00A66FEA"/>
    <w:rsid w:val="00A672AE"/>
    <w:rsid w:val="00A672FA"/>
    <w:rsid w:val="00A677C3"/>
    <w:rsid w:val="00A67A25"/>
    <w:rsid w:val="00A67DD3"/>
    <w:rsid w:val="00A67E3C"/>
    <w:rsid w:val="00A70758"/>
    <w:rsid w:val="00A708C6"/>
    <w:rsid w:val="00A710BE"/>
    <w:rsid w:val="00A710DD"/>
    <w:rsid w:val="00A711F1"/>
    <w:rsid w:val="00A71454"/>
    <w:rsid w:val="00A71464"/>
    <w:rsid w:val="00A71689"/>
    <w:rsid w:val="00A72369"/>
    <w:rsid w:val="00A724B1"/>
    <w:rsid w:val="00A7265C"/>
    <w:rsid w:val="00A72C58"/>
    <w:rsid w:val="00A7348B"/>
    <w:rsid w:val="00A73996"/>
    <w:rsid w:val="00A73C08"/>
    <w:rsid w:val="00A73DC7"/>
    <w:rsid w:val="00A73F5C"/>
    <w:rsid w:val="00A73FD7"/>
    <w:rsid w:val="00A749B4"/>
    <w:rsid w:val="00A74C51"/>
    <w:rsid w:val="00A74CFC"/>
    <w:rsid w:val="00A74D68"/>
    <w:rsid w:val="00A74F73"/>
    <w:rsid w:val="00A75100"/>
    <w:rsid w:val="00A75547"/>
    <w:rsid w:val="00A75C10"/>
    <w:rsid w:val="00A75E25"/>
    <w:rsid w:val="00A760B8"/>
    <w:rsid w:val="00A76352"/>
    <w:rsid w:val="00A767CE"/>
    <w:rsid w:val="00A769E0"/>
    <w:rsid w:val="00A77398"/>
    <w:rsid w:val="00A777EA"/>
    <w:rsid w:val="00A77AC0"/>
    <w:rsid w:val="00A77DCC"/>
    <w:rsid w:val="00A77EB5"/>
    <w:rsid w:val="00A805C6"/>
    <w:rsid w:val="00A8071C"/>
    <w:rsid w:val="00A809BD"/>
    <w:rsid w:val="00A817E6"/>
    <w:rsid w:val="00A81905"/>
    <w:rsid w:val="00A819F9"/>
    <w:rsid w:val="00A825D3"/>
    <w:rsid w:val="00A82805"/>
    <w:rsid w:val="00A8283D"/>
    <w:rsid w:val="00A82D08"/>
    <w:rsid w:val="00A82ECB"/>
    <w:rsid w:val="00A82F49"/>
    <w:rsid w:val="00A83655"/>
    <w:rsid w:val="00A838D5"/>
    <w:rsid w:val="00A83924"/>
    <w:rsid w:val="00A83A52"/>
    <w:rsid w:val="00A84034"/>
    <w:rsid w:val="00A847A6"/>
    <w:rsid w:val="00A84BD0"/>
    <w:rsid w:val="00A84E1A"/>
    <w:rsid w:val="00A855E5"/>
    <w:rsid w:val="00A85627"/>
    <w:rsid w:val="00A857F8"/>
    <w:rsid w:val="00A8581B"/>
    <w:rsid w:val="00A858ED"/>
    <w:rsid w:val="00A85FA2"/>
    <w:rsid w:val="00A862F8"/>
    <w:rsid w:val="00A86703"/>
    <w:rsid w:val="00A86A93"/>
    <w:rsid w:val="00A86CA6"/>
    <w:rsid w:val="00A87693"/>
    <w:rsid w:val="00A87C7F"/>
    <w:rsid w:val="00A87D06"/>
    <w:rsid w:val="00A87EB6"/>
    <w:rsid w:val="00A90802"/>
    <w:rsid w:val="00A90B24"/>
    <w:rsid w:val="00A9128B"/>
    <w:rsid w:val="00A91304"/>
    <w:rsid w:val="00A9147B"/>
    <w:rsid w:val="00A91860"/>
    <w:rsid w:val="00A91BB0"/>
    <w:rsid w:val="00A91C46"/>
    <w:rsid w:val="00A91C71"/>
    <w:rsid w:val="00A91E64"/>
    <w:rsid w:val="00A91F91"/>
    <w:rsid w:val="00A921D6"/>
    <w:rsid w:val="00A92C2E"/>
    <w:rsid w:val="00A9321E"/>
    <w:rsid w:val="00A93307"/>
    <w:rsid w:val="00A93CAF"/>
    <w:rsid w:val="00A93D6D"/>
    <w:rsid w:val="00A9473A"/>
    <w:rsid w:val="00A94820"/>
    <w:rsid w:val="00A94DC5"/>
    <w:rsid w:val="00A95165"/>
    <w:rsid w:val="00A95376"/>
    <w:rsid w:val="00A953FC"/>
    <w:rsid w:val="00A95920"/>
    <w:rsid w:val="00A95DA2"/>
    <w:rsid w:val="00A95E74"/>
    <w:rsid w:val="00A96255"/>
    <w:rsid w:val="00A966CA"/>
    <w:rsid w:val="00A96A2B"/>
    <w:rsid w:val="00A96CF1"/>
    <w:rsid w:val="00A96DA3"/>
    <w:rsid w:val="00A96F68"/>
    <w:rsid w:val="00A9733A"/>
    <w:rsid w:val="00A97600"/>
    <w:rsid w:val="00A979D1"/>
    <w:rsid w:val="00A97A26"/>
    <w:rsid w:val="00A97B95"/>
    <w:rsid w:val="00A97EC4"/>
    <w:rsid w:val="00AA0310"/>
    <w:rsid w:val="00AA035F"/>
    <w:rsid w:val="00AA05E9"/>
    <w:rsid w:val="00AA0EEB"/>
    <w:rsid w:val="00AA117A"/>
    <w:rsid w:val="00AA1710"/>
    <w:rsid w:val="00AA182C"/>
    <w:rsid w:val="00AA199B"/>
    <w:rsid w:val="00AA1C7A"/>
    <w:rsid w:val="00AA2035"/>
    <w:rsid w:val="00AA22DC"/>
    <w:rsid w:val="00AA2DBB"/>
    <w:rsid w:val="00AA33F2"/>
    <w:rsid w:val="00AA4315"/>
    <w:rsid w:val="00AA4562"/>
    <w:rsid w:val="00AA4B12"/>
    <w:rsid w:val="00AA4E54"/>
    <w:rsid w:val="00AA547D"/>
    <w:rsid w:val="00AA55C5"/>
    <w:rsid w:val="00AA5609"/>
    <w:rsid w:val="00AA5829"/>
    <w:rsid w:val="00AA58A6"/>
    <w:rsid w:val="00AA5A0D"/>
    <w:rsid w:val="00AA5C47"/>
    <w:rsid w:val="00AA5D0B"/>
    <w:rsid w:val="00AA634D"/>
    <w:rsid w:val="00AA6751"/>
    <w:rsid w:val="00AA67EF"/>
    <w:rsid w:val="00AA696F"/>
    <w:rsid w:val="00AA703D"/>
    <w:rsid w:val="00AA73CB"/>
    <w:rsid w:val="00AA74D4"/>
    <w:rsid w:val="00AA7902"/>
    <w:rsid w:val="00AA7DC6"/>
    <w:rsid w:val="00AA7E30"/>
    <w:rsid w:val="00AB02B3"/>
    <w:rsid w:val="00AB02C7"/>
    <w:rsid w:val="00AB06BE"/>
    <w:rsid w:val="00AB0899"/>
    <w:rsid w:val="00AB0B09"/>
    <w:rsid w:val="00AB1488"/>
    <w:rsid w:val="00AB26C4"/>
    <w:rsid w:val="00AB3210"/>
    <w:rsid w:val="00AB3848"/>
    <w:rsid w:val="00AB3BB2"/>
    <w:rsid w:val="00AB3C8C"/>
    <w:rsid w:val="00AB411C"/>
    <w:rsid w:val="00AB4704"/>
    <w:rsid w:val="00AB4739"/>
    <w:rsid w:val="00AB4BA6"/>
    <w:rsid w:val="00AB537D"/>
    <w:rsid w:val="00AB5A7B"/>
    <w:rsid w:val="00AB5E75"/>
    <w:rsid w:val="00AB5EEF"/>
    <w:rsid w:val="00AB6410"/>
    <w:rsid w:val="00AB64B1"/>
    <w:rsid w:val="00AB6686"/>
    <w:rsid w:val="00AB71D2"/>
    <w:rsid w:val="00AB7BE5"/>
    <w:rsid w:val="00AC021E"/>
    <w:rsid w:val="00AC03C1"/>
    <w:rsid w:val="00AC0415"/>
    <w:rsid w:val="00AC0902"/>
    <w:rsid w:val="00AC091E"/>
    <w:rsid w:val="00AC0953"/>
    <w:rsid w:val="00AC0C9D"/>
    <w:rsid w:val="00AC0CF6"/>
    <w:rsid w:val="00AC0E53"/>
    <w:rsid w:val="00AC1929"/>
    <w:rsid w:val="00AC1BFC"/>
    <w:rsid w:val="00AC1C63"/>
    <w:rsid w:val="00AC1E41"/>
    <w:rsid w:val="00AC2D4D"/>
    <w:rsid w:val="00AC3760"/>
    <w:rsid w:val="00AC3D7C"/>
    <w:rsid w:val="00AC4BD8"/>
    <w:rsid w:val="00AC4BE1"/>
    <w:rsid w:val="00AC4E5D"/>
    <w:rsid w:val="00AC4FF2"/>
    <w:rsid w:val="00AC59EB"/>
    <w:rsid w:val="00AC5BA9"/>
    <w:rsid w:val="00AC6017"/>
    <w:rsid w:val="00AC6156"/>
    <w:rsid w:val="00AC64D9"/>
    <w:rsid w:val="00AC66E3"/>
    <w:rsid w:val="00AC69BC"/>
    <w:rsid w:val="00AC6C37"/>
    <w:rsid w:val="00AC74A0"/>
    <w:rsid w:val="00AC75F7"/>
    <w:rsid w:val="00AC76A3"/>
    <w:rsid w:val="00AC7D38"/>
    <w:rsid w:val="00AD0074"/>
    <w:rsid w:val="00AD0285"/>
    <w:rsid w:val="00AD028F"/>
    <w:rsid w:val="00AD04C8"/>
    <w:rsid w:val="00AD070F"/>
    <w:rsid w:val="00AD0DBB"/>
    <w:rsid w:val="00AD0F4F"/>
    <w:rsid w:val="00AD144A"/>
    <w:rsid w:val="00AD173A"/>
    <w:rsid w:val="00AD2200"/>
    <w:rsid w:val="00AD22EF"/>
    <w:rsid w:val="00AD2392"/>
    <w:rsid w:val="00AD255E"/>
    <w:rsid w:val="00AD27CC"/>
    <w:rsid w:val="00AD29CB"/>
    <w:rsid w:val="00AD2E14"/>
    <w:rsid w:val="00AD2EF4"/>
    <w:rsid w:val="00AD369D"/>
    <w:rsid w:val="00AD3738"/>
    <w:rsid w:val="00AD395A"/>
    <w:rsid w:val="00AD3A7C"/>
    <w:rsid w:val="00AD4491"/>
    <w:rsid w:val="00AD4A59"/>
    <w:rsid w:val="00AD4C14"/>
    <w:rsid w:val="00AD5792"/>
    <w:rsid w:val="00AD5811"/>
    <w:rsid w:val="00AD5CF6"/>
    <w:rsid w:val="00AD5EA3"/>
    <w:rsid w:val="00AD61FF"/>
    <w:rsid w:val="00AD62BB"/>
    <w:rsid w:val="00AD6346"/>
    <w:rsid w:val="00AD634C"/>
    <w:rsid w:val="00AD6776"/>
    <w:rsid w:val="00AD6931"/>
    <w:rsid w:val="00AD6A0E"/>
    <w:rsid w:val="00AD6B42"/>
    <w:rsid w:val="00AD6C43"/>
    <w:rsid w:val="00AD71AA"/>
    <w:rsid w:val="00AD736B"/>
    <w:rsid w:val="00AD73ED"/>
    <w:rsid w:val="00AD74C7"/>
    <w:rsid w:val="00AD7849"/>
    <w:rsid w:val="00AD79EC"/>
    <w:rsid w:val="00AD7B92"/>
    <w:rsid w:val="00AD7BD6"/>
    <w:rsid w:val="00AD7CC4"/>
    <w:rsid w:val="00AD7E52"/>
    <w:rsid w:val="00AD7E8D"/>
    <w:rsid w:val="00AD7FA8"/>
    <w:rsid w:val="00AE002E"/>
    <w:rsid w:val="00AE0173"/>
    <w:rsid w:val="00AE02B4"/>
    <w:rsid w:val="00AE03EC"/>
    <w:rsid w:val="00AE03FA"/>
    <w:rsid w:val="00AE0AA2"/>
    <w:rsid w:val="00AE0C8F"/>
    <w:rsid w:val="00AE0F03"/>
    <w:rsid w:val="00AE1A78"/>
    <w:rsid w:val="00AE203E"/>
    <w:rsid w:val="00AE22A7"/>
    <w:rsid w:val="00AE257E"/>
    <w:rsid w:val="00AE2BBB"/>
    <w:rsid w:val="00AE2C0C"/>
    <w:rsid w:val="00AE2C4D"/>
    <w:rsid w:val="00AE2EBA"/>
    <w:rsid w:val="00AE31AA"/>
    <w:rsid w:val="00AE3B57"/>
    <w:rsid w:val="00AE3D1C"/>
    <w:rsid w:val="00AE401C"/>
    <w:rsid w:val="00AE43D6"/>
    <w:rsid w:val="00AE4772"/>
    <w:rsid w:val="00AE479E"/>
    <w:rsid w:val="00AE51BE"/>
    <w:rsid w:val="00AE51EE"/>
    <w:rsid w:val="00AE53BF"/>
    <w:rsid w:val="00AE55F9"/>
    <w:rsid w:val="00AE5C98"/>
    <w:rsid w:val="00AE5E4F"/>
    <w:rsid w:val="00AE607B"/>
    <w:rsid w:val="00AE615C"/>
    <w:rsid w:val="00AE6618"/>
    <w:rsid w:val="00AE6753"/>
    <w:rsid w:val="00AE680D"/>
    <w:rsid w:val="00AE6893"/>
    <w:rsid w:val="00AE68F2"/>
    <w:rsid w:val="00AE6901"/>
    <w:rsid w:val="00AE6F93"/>
    <w:rsid w:val="00AE6FB6"/>
    <w:rsid w:val="00AE72B8"/>
    <w:rsid w:val="00AE747D"/>
    <w:rsid w:val="00AE783F"/>
    <w:rsid w:val="00AE7867"/>
    <w:rsid w:val="00AE7A63"/>
    <w:rsid w:val="00AF069E"/>
    <w:rsid w:val="00AF0735"/>
    <w:rsid w:val="00AF0769"/>
    <w:rsid w:val="00AF0C69"/>
    <w:rsid w:val="00AF0F4F"/>
    <w:rsid w:val="00AF115D"/>
    <w:rsid w:val="00AF1B1A"/>
    <w:rsid w:val="00AF21AC"/>
    <w:rsid w:val="00AF21BD"/>
    <w:rsid w:val="00AF245F"/>
    <w:rsid w:val="00AF267F"/>
    <w:rsid w:val="00AF2908"/>
    <w:rsid w:val="00AF2989"/>
    <w:rsid w:val="00AF29BC"/>
    <w:rsid w:val="00AF2CAF"/>
    <w:rsid w:val="00AF309A"/>
    <w:rsid w:val="00AF35D7"/>
    <w:rsid w:val="00AF3AA5"/>
    <w:rsid w:val="00AF3C2A"/>
    <w:rsid w:val="00AF3D64"/>
    <w:rsid w:val="00AF41C1"/>
    <w:rsid w:val="00AF43BC"/>
    <w:rsid w:val="00AF45EC"/>
    <w:rsid w:val="00AF4770"/>
    <w:rsid w:val="00AF4D8B"/>
    <w:rsid w:val="00AF4F25"/>
    <w:rsid w:val="00AF552E"/>
    <w:rsid w:val="00AF5D8C"/>
    <w:rsid w:val="00AF63AC"/>
    <w:rsid w:val="00AF6560"/>
    <w:rsid w:val="00AF6777"/>
    <w:rsid w:val="00AF677D"/>
    <w:rsid w:val="00AF688B"/>
    <w:rsid w:val="00AF6C10"/>
    <w:rsid w:val="00AF6F47"/>
    <w:rsid w:val="00AF70E6"/>
    <w:rsid w:val="00AF713E"/>
    <w:rsid w:val="00AF7504"/>
    <w:rsid w:val="00AF759E"/>
    <w:rsid w:val="00AF7C8E"/>
    <w:rsid w:val="00AF7CE6"/>
    <w:rsid w:val="00AF7E08"/>
    <w:rsid w:val="00B0024D"/>
    <w:rsid w:val="00B0032E"/>
    <w:rsid w:val="00B00381"/>
    <w:rsid w:val="00B00470"/>
    <w:rsid w:val="00B00690"/>
    <w:rsid w:val="00B00736"/>
    <w:rsid w:val="00B011CA"/>
    <w:rsid w:val="00B01203"/>
    <w:rsid w:val="00B014E9"/>
    <w:rsid w:val="00B01BCB"/>
    <w:rsid w:val="00B01F75"/>
    <w:rsid w:val="00B0220D"/>
    <w:rsid w:val="00B024E9"/>
    <w:rsid w:val="00B027ED"/>
    <w:rsid w:val="00B02812"/>
    <w:rsid w:val="00B02904"/>
    <w:rsid w:val="00B02AF5"/>
    <w:rsid w:val="00B02DA7"/>
    <w:rsid w:val="00B031F8"/>
    <w:rsid w:val="00B037AF"/>
    <w:rsid w:val="00B0384E"/>
    <w:rsid w:val="00B039B5"/>
    <w:rsid w:val="00B03D96"/>
    <w:rsid w:val="00B03E0C"/>
    <w:rsid w:val="00B03FDC"/>
    <w:rsid w:val="00B045CD"/>
    <w:rsid w:val="00B04857"/>
    <w:rsid w:val="00B04B84"/>
    <w:rsid w:val="00B05548"/>
    <w:rsid w:val="00B05699"/>
    <w:rsid w:val="00B05B93"/>
    <w:rsid w:val="00B062C9"/>
    <w:rsid w:val="00B06605"/>
    <w:rsid w:val="00B06738"/>
    <w:rsid w:val="00B06DB0"/>
    <w:rsid w:val="00B0718A"/>
    <w:rsid w:val="00B071C4"/>
    <w:rsid w:val="00B0730A"/>
    <w:rsid w:val="00B07808"/>
    <w:rsid w:val="00B078B6"/>
    <w:rsid w:val="00B1032D"/>
    <w:rsid w:val="00B1082B"/>
    <w:rsid w:val="00B10969"/>
    <w:rsid w:val="00B109DB"/>
    <w:rsid w:val="00B10A2E"/>
    <w:rsid w:val="00B10E32"/>
    <w:rsid w:val="00B10E3D"/>
    <w:rsid w:val="00B111E4"/>
    <w:rsid w:val="00B1151C"/>
    <w:rsid w:val="00B11B3F"/>
    <w:rsid w:val="00B11F20"/>
    <w:rsid w:val="00B12933"/>
    <w:rsid w:val="00B12A76"/>
    <w:rsid w:val="00B13392"/>
    <w:rsid w:val="00B13715"/>
    <w:rsid w:val="00B138E2"/>
    <w:rsid w:val="00B13FE3"/>
    <w:rsid w:val="00B14468"/>
    <w:rsid w:val="00B145C5"/>
    <w:rsid w:val="00B14D81"/>
    <w:rsid w:val="00B14D91"/>
    <w:rsid w:val="00B1505A"/>
    <w:rsid w:val="00B150C0"/>
    <w:rsid w:val="00B15145"/>
    <w:rsid w:val="00B151A5"/>
    <w:rsid w:val="00B154A9"/>
    <w:rsid w:val="00B15742"/>
    <w:rsid w:val="00B157C8"/>
    <w:rsid w:val="00B15850"/>
    <w:rsid w:val="00B15970"/>
    <w:rsid w:val="00B15971"/>
    <w:rsid w:val="00B15ABA"/>
    <w:rsid w:val="00B15AD0"/>
    <w:rsid w:val="00B15EDB"/>
    <w:rsid w:val="00B16035"/>
    <w:rsid w:val="00B16100"/>
    <w:rsid w:val="00B161D3"/>
    <w:rsid w:val="00B1621E"/>
    <w:rsid w:val="00B16335"/>
    <w:rsid w:val="00B16638"/>
    <w:rsid w:val="00B16821"/>
    <w:rsid w:val="00B17013"/>
    <w:rsid w:val="00B178DD"/>
    <w:rsid w:val="00B17915"/>
    <w:rsid w:val="00B17A67"/>
    <w:rsid w:val="00B17CB9"/>
    <w:rsid w:val="00B17FB6"/>
    <w:rsid w:val="00B204D6"/>
    <w:rsid w:val="00B2060C"/>
    <w:rsid w:val="00B2072F"/>
    <w:rsid w:val="00B2095D"/>
    <w:rsid w:val="00B20986"/>
    <w:rsid w:val="00B20EE7"/>
    <w:rsid w:val="00B20FAE"/>
    <w:rsid w:val="00B211F3"/>
    <w:rsid w:val="00B21308"/>
    <w:rsid w:val="00B214B9"/>
    <w:rsid w:val="00B21B40"/>
    <w:rsid w:val="00B21D7F"/>
    <w:rsid w:val="00B225D0"/>
    <w:rsid w:val="00B2361A"/>
    <w:rsid w:val="00B236A1"/>
    <w:rsid w:val="00B23B33"/>
    <w:rsid w:val="00B23BEC"/>
    <w:rsid w:val="00B23C92"/>
    <w:rsid w:val="00B23CC1"/>
    <w:rsid w:val="00B24153"/>
    <w:rsid w:val="00B24178"/>
    <w:rsid w:val="00B2425C"/>
    <w:rsid w:val="00B243CF"/>
    <w:rsid w:val="00B243EA"/>
    <w:rsid w:val="00B24AD2"/>
    <w:rsid w:val="00B24C4A"/>
    <w:rsid w:val="00B25A5E"/>
    <w:rsid w:val="00B25D40"/>
    <w:rsid w:val="00B260D0"/>
    <w:rsid w:val="00B26A0D"/>
    <w:rsid w:val="00B26C1F"/>
    <w:rsid w:val="00B26C94"/>
    <w:rsid w:val="00B26E77"/>
    <w:rsid w:val="00B26F98"/>
    <w:rsid w:val="00B27778"/>
    <w:rsid w:val="00B27A8E"/>
    <w:rsid w:val="00B3014A"/>
    <w:rsid w:val="00B30962"/>
    <w:rsid w:val="00B30A04"/>
    <w:rsid w:val="00B30C35"/>
    <w:rsid w:val="00B30E6B"/>
    <w:rsid w:val="00B30F06"/>
    <w:rsid w:val="00B30F72"/>
    <w:rsid w:val="00B31A6E"/>
    <w:rsid w:val="00B31B38"/>
    <w:rsid w:val="00B32443"/>
    <w:rsid w:val="00B329C2"/>
    <w:rsid w:val="00B32A7F"/>
    <w:rsid w:val="00B33128"/>
    <w:rsid w:val="00B33231"/>
    <w:rsid w:val="00B333A8"/>
    <w:rsid w:val="00B338C5"/>
    <w:rsid w:val="00B33BF5"/>
    <w:rsid w:val="00B33C04"/>
    <w:rsid w:val="00B34307"/>
    <w:rsid w:val="00B3447D"/>
    <w:rsid w:val="00B348E6"/>
    <w:rsid w:val="00B34A41"/>
    <w:rsid w:val="00B34A81"/>
    <w:rsid w:val="00B34C5B"/>
    <w:rsid w:val="00B34E44"/>
    <w:rsid w:val="00B352D6"/>
    <w:rsid w:val="00B35447"/>
    <w:rsid w:val="00B35718"/>
    <w:rsid w:val="00B35CD3"/>
    <w:rsid w:val="00B35FA4"/>
    <w:rsid w:val="00B367B7"/>
    <w:rsid w:val="00B367C2"/>
    <w:rsid w:val="00B36B98"/>
    <w:rsid w:val="00B36DCE"/>
    <w:rsid w:val="00B37053"/>
    <w:rsid w:val="00B3720D"/>
    <w:rsid w:val="00B37367"/>
    <w:rsid w:val="00B373CD"/>
    <w:rsid w:val="00B377A1"/>
    <w:rsid w:val="00B37A15"/>
    <w:rsid w:val="00B37C82"/>
    <w:rsid w:val="00B37D76"/>
    <w:rsid w:val="00B4014A"/>
    <w:rsid w:val="00B407B7"/>
    <w:rsid w:val="00B40CC2"/>
    <w:rsid w:val="00B411AF"/>
    <w:rsid w:val="00B414CC"/>
    <w:rsid w:val="00B417EE"/>
    <w:rsid w:val="00B41966"/>
    <w:rsid w:val="00B41EED"/>
    <w:rsid w:val="00B42386"/>
    <w:rsid w:val="00B425EB"/>
    <w:rsid w:val="00B428DA"/>
    <w:rsid w:val="00B43209"/>
    <w:rsid w:val="00B43D76"/>
    <w:rsid w:val="00B43D9D"/>
    <w:rsid w:val="00B44636"/>
    <w:rsid w:val="00B45313"/>
    <w:rsid w:val="00B45ABF"/>
    <w:rsid w:val="00B460FC"/>
    <w:rsid w:val="00B4660C"/>
    <w:rsid w:val="00B4668E"/>
    <w:rsid w:val="00B46704"/>
    <w:rsid w:val="00B46A56"/>
    <w:rsid w:val="00B46BFA"/>
    <w:rsid w:val="00B46FF2"/>
    <w:rsid w:val="00B472E3"/>
    <w:rsid w:val="00B473EB"/>
    <w:rsid w:val="00B47C84"/>
    <w:rsid w:val="00B5002E"/>
    <w:rsid w:val="00B50318"/>
    <w:rsid w:val="00B503C2"/>
    <w:rsid w:val="00B506D0"/>
    <w:rsid w:val="00B5086B"/>
    <w:rsid w:val="00B50B76"/>
    <w:rsid w:val="00B50F1B"/>
    <w:rsid w:val="00B51132"/>
    <w:rsid w:val="00B51309"/>
    <w:rsid w:val="00B51655"/>
    <w:rsid w:val="00B51A40"/>
    <w:rsid w:val="00B51B9D"/>
    <w:rsid w:val="00B522EF"/>
    <w:rsid w:val="00B52E6C"/>
    <w:rsid w:val="00B531A0"/>
    <w:rsid w:val="00B533BE"/>
    <w:rsid w:val="00B534FD"/>
    <w:rsid w:val="00B53543"/>
    <w:rsid w:val="00B5356C"/>
    <w:rsid w:val="00B53B72"/>
    <w:rsid w:val="00B53D67"/>
    <w:rsid w:val="00B53EF8"/>
    <w:rsid w:val="00B540B9"/>
    <w:rsid w:val="00B54F66"/>
    <w:rsid w:val="00B551FF"/>
    <w:rsid w:val="00B5550D"/>
    <w:rsid w:val="00B5571D"/>
    <w:rsid w:val="00B558C9"/>
    <w:rsid w:val="00B55A77"/>
    <w:rsid w:val="00B55BF5"/>
    <w:rsid w:val="00B55E3B"/>
    <w:rsid w:val="00B56527"/>
    <w:rsid w:val="00B5675A"/>
    <w:rsid w:val="00B568A2"/>
    <w:rsid w:val="00B56D8C"/>
    <w:rsid w:val="00B57906"/>
    <w:rsid w:val="00B579EA"/>
    <w:rsid w:val="00B57A3B"/>
    <w:rsid w:val="00B57BAD"/>
    <w:rsid w:val="00B57D9F"/>
    <w:rsid w:val="00B60F6F"/>
    <w:rsid w:val="00B6173A"/>
    <w:rsid w:val="00B619B8"/>
    <w:rsid w:val="00B61CD4"/>
    <w:rsid w:val="00B62417"/>
    <w:rsid w:val="00B62FEA"/>
    <w:rsid w:val="00B63B02"/>
    <w:rsid w:val="00B64857"/>
    <w:rsid w:val="00B64FA6"/>
    <w:rsid w:val="00B651A8"/>
    <w:rsid w:val="00B653DB"/>
    <w:rsid w:val="00B65424"/>
    <w:rsid w:val="00B655D9"/>
    <w:rsid w:val="00B658AF"/>
    <w:rsid w:val="00B65B3B"/>
    <w:rsid w:val="00B66057"/>
    <w:rsid w:val="00B665CB"/>
    <w:rsid w:val="00B66FE6"/>
    <w:rsid w:val="00B67058"/>
    <w:rsid w:val="00B67759"/>
    <w:rsid w:val="00B67884"/>
    <w:rsid w:val="00B67920"/>
    <w:rsid w:val="00B67BE8"/>
    <w:rsid w:val="00B67C11"/>
    <w:rsid w:val="00B67E09"/>
    <w:rsid w:val="00B7089D"/>
    <w:rsid w:val="00B70A66"/>
    <w:rsid w:val="00B70D53"/>
    <w:rsid w:val="00B70D8A"/>
    <w:rsid w:val="00B7109F"/>
    <w:rsid w:val="00B71A49"/>
    <w:rsid w:val="00B71CC9"/>
    <w:rsid w:val="00B7202C"/>
    <w:rsid w:val="00B72350"/>
    <w:rsid w:val="00B72439"/>
    <w:rsid w:val="00B72505"/>
    <w:rsid w:val="00B726B5"/>
    <w:rsid w:val="00B7282A"/>
    <w:rsid w:val="00B72844"/>
    <w:rsid w:val="00B729F6"/>
    <w:rsid w:val="00B72AB0"/>
    <w:rsid w:val="00B72DA3"/>
    <w:rsid w:val="00B73020"/>
    <w:rsid w:val="00B73369"/>
    <w:rsid w:val="00B7351D"/>
    <w:rsid w:val="00B73B04"/>
    <w:rsid w:val="00B74080"/>
    <w:rsid w:val="00B740B4"/>
    <w:rsid w:val="00B741ED"/>
    <w:rsid w:val="00B75392"/>
    <w:rsid w:val="00B75570"/>
    <w:rsid w:val="00B75D9B"/>
    <w:rsid w:val="00B76271"/>
    <w:rsid w:val="00B764D5"/>
    <w:rsid w:val="00B7664A"/>
    <w:rsid w:val="00B7671D"/>
    <w:rsid w:val="00B76933"/>
    <w:rsid w:val="00B76D16"/>
    <w:rsid w:val="00B76E1E"/>
    <w:rsid w:val="00B77134"/>
    <w:rsid w:val="00B77A11"/>
    <w:rsid w:val="00B77BF2"/>
    <w:rsid w:val="00B77D13"/>
    <w:rsid w:val="00B77D69"/>
    <w:rsid w:val="00B77E2D"/>
    <w:rsid w:val="00B8020C"/>
    <w:rsid w:val="00B8025F"/>
    <w:rsid w:val="00B804AA"/>
    <w:rsid w:val="00B807E8"/>
    <w:rsid w:val="00B80D33"/>
    <w:rsid w:val="00B80FB2"/>
    <w:rsid w:val="00B81942"/>
    <w:rsid w:val="00B81A1E"/>
    <w:rsid w:val="00B81B93"/>
    <w:rsid w:val="00B81E92"/>
    <w:rsid w:val="00B826DF"/>
    <w:rsid w:val="00B82BF1"/>
    <w:rsid w:val="00B82DBE"/>
    <w:rsid w:val="00B82DD1"/>
    <w:rsid w:val="00B831D5"/>
    <w:rsid w:val="00B83584"/>
    <w:rsid w:val="00B836F6"/>
    <w:rsid w:val="00B83EFE"/>
    <w:rsid w:val="00B8425C"/>
    <w:rsid w:val="00B85585"/>
    <w:rsid w:val="00B85977"/>
    <w:rsid w:val="00B85B96"/>
    <w:rsid w:val="00B86B05"/>
    <w:rsid w:val="00B86D55"/>
    <w:rsid w:val="00B871DD"/>
    <w:rsid w:val="00B871F4"/>
    <w:rsid w:val="00B878A5"/>
    <w:rsid w:val="00B87AD9"/>
    <w:rsid w:val="00B87DE0"/>
    <w:rsid w:val="00B87F77"/>
    <w:rsid w:val="00B900AF"/>
    <w:rsid w:val="00B90384"/>
    <w:rsid w:val="00B9073F"/>
    <w:rsid w:val="00B90A55"/>
    <w:rsid w:val="00B90FB3"/>
    <w:rsid w:val="00B90FB4"/>
    <w:rsid w:val="00B91216"/>
    <w:rsid w:val="00B9147C"/>
    <w:rsid w:val="00B914C3"/>
    <w:rsid w:val="00B91884"/>
    <w:rsid w:val="00B91FE9"/>
    <w:rsid w:val="00B9215A"/>
    <w:rsid w:val="00B9216B"/>
    <w:rsid w:val="00B92304"/>
    <w:rsid w:val="00B9261B"/>
    <w:rsid w:val="00B928C8"/>
    <w:rsid w:val="00B92C93"/>
    <w:rsid w:val="00B930DF"/>
    <w:rsid w:val="00B931D7"/>
    <w:rsid w:val="00B93330"/>
    <w:rsid w:val="00B9350F"/>
    <w:rsid w:val="00B935A7"/>
    <w:rsid w:val="00B9444C"/>
    <w:rsid w:val="00B945EA"/>
    <w:rsid w:val="00B94905"/>
    <w:rsid w:val="00B9490D"/>
    <w:rsid w:val="00B95136"/>
    <w:rsid w:val="00B955DD"/>
    <w:rsid w:val="00B96641"/>
    <w:rsid w:val="00B96B63"/>
    <w:rsid w:val="00B96D70"/>
    <w:rsid w:val="00B96DB7"/>
    <w:rsid w:val="00B96E18"/>
    <w:rsid w:val="00B9711F"/>
    <w:rsid w:val="00B9719E"/>
    <w:rsid w:val="00B972F3"/>
    <w:rsid w:val="00B97918"/>
    <w:rsid w:val="00B9791D"/>
    <w:rsid w:val="00BA07EF"/>
    <w:rsid w:val="00BA0E29"/>
    <w:rsid w:val="00BA0E88"/>
    <w:rsid w:val="00BA144C"/>
    <w:rsid w:val="00BA14A0"/>
    <w:rsid w:val="00BA1561"/>
    <w:rsid w:val="00BA250C"/>
    <w:rsid w:val="00BA2A00"/>
    <w:rsid w:val="00BA3459"/>
    <w:rsid w:val="00BA34B6"/>
    <w:rsid w:val="00BA3578"/>
    <w:rsid w:val="00BA379E"/>
    <w:rsid w:val="00BA3BA5"/>
    <w:rsid w:val="00BA3BFD"/>
    <w:rsid w:val="00BA428E"/>
    <w:rsid w:val="00BA4403"/>
    <w:rsid w:val="00BA4858"/>
    <w:rsid w:val="00BA4890"/>
    <w:rsid w:val="00BA49AA"/>
    <w:rsid w:val="00BA4ABE"/>
    <w:rsid w:val="00BA4F41"/>
    <w:rsid w:val="00BA501B"/>
    <w:rsid w:val="00BA54F7"/>
    <w:rsid w:val="00BA5573"/>
    <w:rsid w:val="00BA55EA"/>
    <w:rsid w:val="00BA5A57"/>
    <w:rsid w:val="00BA5FBF"/>
    <w:rsid w:val="00BA62BE"/>
    <w:rsid w:val="00BA64BE"/>
    <w:rsid w:val="00BA7DC8"/>
    <w:rsid w:val="00BA7FCE"/>
    <w:rsid w:val="00BB0876"/>
    <w:rsid w:val="00BB099E"/>
    <w:rsid w:val="00BB0E04"/>
    <w:rsid w:val="00BB0E3D"/>
    <w:rsid w:val="00BB0EB6"/>
    <w:rsid w:val="00BB1C2D"/>
    <w:rsid w:val="00BB1D85"/>
    <w:rsid w:val="00BB236C"/>
    <w:rsid w:val="00BB24AC"/>
    <w:rsid w:val="00BB2820"/>
    <w:rsid w:val="00BB3234"/>
    <w:rsid w:val="00BB3353"/>
    <w:rsid w:val="00BB355E"/>
    <w:rsid w:val="00BB3B3C"/>
    <w:rsid w:val="00BB3B8C"/>
    <w:rsid w:val="00BB409C"/>
    <w:rsid w:val="00BB4F20"/>
    <w:rsid w:val="00BB501E"/>
    <w:rsid w:val="00BB515C"/>
    <w:rsid w:val="00BB5B8A"/>
    <w:rsid w:val="00BB639B"/>
    <w:rsid w:val="00BB6545"/>
    <w:rsid w:val="00BB6715"/>
    <w:rsid w:val="00BB6DC1"/>
    <w:rsid w:val="00BB6EE8"/>
    <w:rsid w:val="00BB7058"/>
    <w:rsid w:val="00BB714B"/>
    <w:rsid w:val="00BB750D"/>
    <w:rsid w:val="00BB7971"/>
    <w:rsid w:val="00BC0100"/>
    <w:rsid w:val="00BC06DB"/>
    <w:rsid w:val="00BC08FD"/>
    <w:rsid w:val="00BC0E1F"/>
    <w:rsid w:val="00BC1122"/>
    <w:rsid w:val="00BC1E60"/>
    <w:rsid w:val="00BC20F4"/>
    <w:rsid w:val="00BC25CA"/>
    <w:rsid w:val="00BC28C8"/>
    <w:rsid w:val="00BC28E5"/>
    <w:rsid w:val="00BC2925"/>
    <w:rsid w:val="00BC3043"/>
    <w:rsid w:val="00BC30FE"/>
    <w:rsid w:val="00BC36DB"/>
    <w:rsid w:val="00BC3716"/>
    <w:rsid w:val="00BC3BFA"/>
    <w:rsid w:val="00BC4014"/>
    <w:rsid w:val="00BC401B"/>
    <w:rsid w:val="00BC4416"/>
    <w:rsid w:val="00BC5296"/>
    <w:rsid w:val="00BC5383"/>
    <w:rsid w:val="00BC5539"/>
    <w:rsid w:val="00BC559D"/>
    <w:rsid w:val="00BC575A"/>
    <w:rsid w:val="00BC5B0E"/>
    <w:rsid w:val="00BC5D5F"/>
    <w:rsid w:val="00BC659D"/>
    <w:rsid w:val="00BC660A"/>
    <w:rsid w:val="00BC67A7"/>
    <w:rsid w:val="00BC67DA"/>
    <w:rsid w:val="00BC7098"/>
    <w:rsid w:val="00BC72A7"/>
    <w:rsid w:val="00BC75AA"/>
    <w:rsid w:val="00BC793E"/>
    <w:rsid w:val="00BC7DEC"/>
    <w:rsid w:val="00BD0076"/>
    <w:rsid w:val="00BD09AF"/>
    <w:rsid w:val="00BD0D26"/>
    <w:rsid w:val="00BD0DE0"/>
    <w:rsid w:val="00BD0F05"/>
    <w:rsid w:val="00BD0F2A"/>
    <w:rsid w:val="00BD14FB"/>
    <w:rsid w:val="00BD1692"/>
    <w:rsid w:val="00BD1844"/>
    <w:rsid w:val="00BD19DB"/>
    <w:rsid w:val="00BD19DE"/>
    <w:rsid w:val="00BD1A84"/>
    <w:rsid w:val="00BD1C74"/>
    <w:rsid w:val="00BD1C98"/>
    <w:rsid w:val="00BD2374"/>
    <w:rsid w:val="00BD2431"/>
    <w:rsid w:val="00BD24AA"/>
    <w:rsid w:val="00BD2CCD"/>
    <w:rsid w:val="00BD3186"/>
    <w:rsid w:val="00BD379A"/>
    <w:rsid w:val="00BD3E76"/>
    <w:rsid w:val="00BD4024"/>
    <w:rsid w:val="00BD4138"/>
    <w:rsid w:val="00BD42C4"/>
    <w:rsid w:val="00BD44D1"/>
    <w:rsid w:val="00BD472B"/>
    <w:rsid w:val="00BD4BCD"/>
    <w:rsid w:val="00BD500D"/>
    <w:rsid w:val="00BD6350"/>
    <w:rsid w:val="00BD682A"/>
    <w:rsid w:val="00BD6903"/>
    <w:rsid w:val="00BD6BA5"/>
    <w:rsid w:val="00BD6DDE"/>
    <w:rsid w:val="00BD72AB"/>
    <w:rsid w:val="00BD759F"/>
    <w:rsid w:val="00BD76E7"/>
    <w:rsid w:val="00BD7C50"/>
    <w:rsid w:val="00BD7C84"/>
    <w:rsid w:val="00BD7D15"/>
    <w:rsid w:val="00BD7DC5"/>
    <w:rsid w:val="00BE019F"/>
    <w:rsid w:val="00BE0506"/>
    <w:rsid w:val="00BE0B32"/>
    <w:rsid w:val="00BE0D38"/>
    <w:rsid w:val="00BE11F1"/>
    <w:rsid w:val="00BE15C5"/>
    <w:rsid w:val="00BE168D"/>
    <w:rsid w:val="00BE1A7A"/>
    <w:rsid w:val="00BE1EBE"/>
    <w:rsid w:val="00BE1FFF"/>
    <w:rsid w:val="00BE23F2"/>
    <w:rsid w:val="00BE257D"/>
    <w:rsid w:val="00BE2726"/>
    <w:rsid w:val="00BE29FD"/>
    <w:rsid w:val="00BE2D7E"/>
    <w:rsid w:val="00BE303D"/>
    <w:rsid w:val="00BE35CC"/>
    <w:rsid w:val="00BE3946"/>
    <w:rsid w:val="00BE3E65"/>
    <w:rsid w:val="00BE42FA"/>
    <w:rsid w:val="00BE4658"/>
    <w:rsid w:val="00BE46E1"/>
    <w:rsid w:val="00BE4778"/>
    <w:rsid w:val="00BE4956"/>
    <w:rsid w:val="00BE4B08"/>
    <w:rsid w:val="00BE4BF5"/>
    <w:rsid w:val="00BE4D36"/>
    <w:rsid w:val="00BE521E"/>
    <w:rsid w:val="00BE54A4"/>
    <w:rsid w:val="00BE563F"/>
    <w:rsid w:val="00BE5FB2"/>
    <w:rsid w:val="00BE62E5"/>
    <w:rsid w:val="00BE6965"/>
    <w:rsid w:val="00BE69FD"/>
    <w:rsid w:val="00BE6CDD"/>
    <w:rsid w:val="00BE6FAA"/>
    <w:rsid w:val="00BE7026"/>
    <w:rsid w:val="00BE7275"/>
    <w:rsid w:val="00BE72AA"/>
    <w:rsid w:val="00BE741F"/>
    <w:rsid w:val="00BE7492"/>
    <w:rsid w:val="00BE7A0A"/>
    <w:rsid w:val="00BE7CB0"/>
    <w:rsid w:val="00BE7D15"/>
    <w:rsid w:val="00BE7E78"/>
    <w:rsid w:val="00BF0B1B"/>
    <w:rsid w:val="00BF0C60"/>
    <w:rsid w:val="00BF0FA3"/>
    <w:rsid w:val="00BF1038"/>
    <w:rsid w:val="00BF16BF"/>
    <w:rsid w:val="00BF16C1"/>
    <w:rsid w:val="00BF18B8"/>
    <w:rsid w:val="00BF1B7C"/>
    <w:rsid w:val="00BF1C95"/>
    <w:rsid w:val="00BF1D71"/>
    <w:rsid w:val="00BF2102"/>
    <w:rsid w:val="00BF21F7"/>
    <w:rsid w:val="00BF23F6"/>
    <w:rsid w:val="00BF2710"/>
    <w:rsid w:val="00BF2EB6"/>
    <w:rsid w:val="00BF325B"/>
    <w:rsid w:val="00BF325F"/>
    <w:rsid w:val="00BF3376"/>
    <w:rsid w:val="00BF3433"/>
    <w:rsid w:val="00BF347A"/>
    <w:rsid w:val="00BF382C"/>
    <w:rsid w:val="00BF3838"/>
    <w:rsid w:val="00BF3A58"/>
    <w:rsid w:val="00BF3AF0"/>
    <w:rsid w:val="00BF42B6"/>
    <w:rsid w:val="00BF433C"/>
    <w:rsid w:val="00BF483F"/>
    <w:rsid w:val="00BF4860"/>
    <w:rsid w:val="00BF4A51"/>
    <w:rsid w:val="00BF4E18"/>
    <w:rsid w:val="00BF52D3"/>
    <w:rsid w:val="00BF55C9"/>
    <w:rsid w:val="00BF622F"/>
    <w:rsid w:val="00BF6388"/>
    <w:rsid w:val="00BF6A7B"/>
    <w:rsid w:val="00BF7746"/>
    <w:rsid w:val="00BF784F"/>
    <w:rsid w:val="00C00614"/>
    <w:rsid w:val="00C00968"/>
    <w:rsid w:val="00C00E1E"/>
    <w:rsid w:val="00C00FBF"/>
    <w:rsid w:val="00C010CA"/>
    <w:rsid w:val="00C015C4"/>
    <w:rsid w:val="00C02149"/>
    <w:rsid w:val="00C0252F"/>
    <w:rsid w:val="00C02591"/>
    <w:rsid w:val="00C028C9"/>
    <w:rsid w:val="00C030BC"/>
    <w:rsid w:val="00C03210"/>
    <w:rsid w:val="00C0336C"/>
    <w:rsid w:val="00C03819"/>
    <w:rsid w:val="00C03B3C"/>
    <w:rsid w:val="00C03D7C"/>
    <w:rsid w:val="00C03DB6"/>
    <w:rsid w:val="00C03F2D"/>
    <w:rsid w:val="00C04303"/>
    <w:rsid w:val="00C04545"/>
    <w:rsid w:val="00C04550"/>
    <w:rsid w:val="00C0477B"/>
    <w:rsid w:val="00C0486D"/>
    <w:rsid w:val="00C0489E"/>
    <w:rsid w:val="00C04D49"/>
    <w:rsid w:val="00C04FD9"/>
    <w:rsid w:val="00C05015"/>
    <w:rsid w:val="00C05ADF"/>
    <w:rsid w:val="00C05ECE"/>
    <w:rsid w:val="00C067AA"/>
    <w:rsid w:val="00C06913"/>
    <w:rsid w:val="00C06AB7"/>
    <w:rsid w:val="00C06C3D"/>
    <w:rsid w:val="00C06D43"/>
    <w:rsid w:val="00C06DFA"/>
    <w:rsid w:val="00C07107"/>
    <w:rsid w:val="00C07441"/>
    <w:rsid w:val="00C102FF"/>
    <w:rsid w:val="00C1060B"/>
    <w:rsid w:val="00C1069F"/>
    <w:rsid w:val="00C1130C"/>
    <w:rsid w:val="00C1132F"/>
    <w:rsid w:val="00C1187D"/>
    <w:rsid w:val="00C118AC"/>
    <w:rsid w:val="00C11A76"/>
    <w:rsid w:val="00C11B71"/>
    <w:rsid w:val="00C11BF2"/>
    <w:rsid w:val="00C120A0"/>
    <w:rsid w:val="00C121CC"/>
    <w:rsid w:val="00C12210"/>
    <w:rsid w:val="00C12445"/>
    <w:rsid w:val="00C127BD"/>
    <w:rsid w:val="00C12894"/>
    <w:rsid w:val="00C12D35"/>
    <w:rsid w:val="00C12E66"/>
    <w:rsid w:val="00C1310F"/>
    <w:rsid w:val="00C1366F"/>
    <w:rsid w:val="00C13E9F"/>
    <w:rsid w:val="00C13EAE"/>
    <w:rsid w:val="00C14021"/>
    <w:rsid w:val="00C14251"/>
    <w:rsid w:val="00C1463F"/>
    <w:rsid w:val="00C146E5"/>
    <w:rsid w:val="00C1489F"/>
    <w:rsid w:val="00C14BB7"/>
    <w:rsid w:val="00C15088"/>
    <w:rsid w:val="00C15190"/>
    <w:rsid w:val="00C156E4"/>
    <w:rsid w:val="00C1579A"/>
    <w:rsid w:val="00C15EFE"/>
    <w:rsid w:val="00C1647D"/>
    <w:rsid w:val="00C164DA"/>
    <w:rsid w:val="00C1652D"/>
    <w:rsid w:val="00C16F28"/>
    <w:rsid w:val="00C1719A"/>
    <w:rsid w:val="00C1733A"/>
    <w:rsid w:val="00C179E1"/>
    <w:rsid w:val="00C17A24"/>
    <w:rsid w:val="00C20957"/>
    <w:rsid w:val="00C20B49"/>
    <w:rsid w:val="00C20E38"/>
    <w:rsid w:val="00C20EC8"/>
    <w:rsid w:val="00C20F02"/>
    <w:rsid w:val="00C2109A"/>
    <w:rsid w:val="00C217A1"/>
    <w:rsid w:val="00C21E2B"/>
    <w:rsid w:val="00C2228F"/>
    <w:rsid w:val="00C22AD8"/>
    <w:rsid w:val="00C233A6"/>
    <w:rsid w:val="00C23606"/>
    <w:rsid w:val="00C237CE"/>
    <w:rsid w:val="00C23DCD"/>
    <w:rsid w:val="00C23F78"/>
    <w:rsid w:val="00C24092"/>
    <w:rsid w:val="00C24199"/>
    <w:rsid w:val="00C243CE"/>
    <w:rsid w:val="00C2473E"/>
    <w:rsid w:val="00C247B0"/>
    <w:rsid w:val="00C248DD"/>
    <w:rsid w:val="00C24A22"/>
    <w:rsid w:val="00C24E24"/>
    <w:rsid w:val="00C25089"/>
    <w:rsid w:val="00C25E0B"/>
    <w:rsid w:val="00C2624E"/>
    <w:rsid w:val="00C2641E"/>
    <w:rsid w:val="00C26561"/>
    <w:rsid w:val="00C2695F"/>
    <w:rsid w:val="00C26A41"/>
    <w:rsid w:val="00C26FA0"/>
    <w:rsid w:val="00C27426"/>
    <w:rsid w:val="00C278BF"/>
    <w:rsid w:val="00C27B03"/>
    <w:rsid w:val="00C27D3C"/>
    <w:rsid w:val="00C27F6E"/>
    <w:rsid w:val="00C30233"/>
    <w:rsid w:val="00C303AC"/>
    <w:rsid w:val="00C30639"/>
    <w:rsid w:val="00C30AE8"/>
    <w:rsid w:val="00C30D7F"/>
    <w:rsid w:val="00C30E82"/>
    <w:rsid w:val="00C310C8"/>
    <w:rsid w:val="00C313B7"/>
    <w:rsid w:val="00C31552"/>
    <w:rsid w:val="00C315D3"/>
    <w:rsid w:val="00C319BD"/>
    <w:rsid w:val="00C319BF"/>
    <w:rsid w:val="00C31F6A"/>
    <w:rsid w:val="00C322AE"/>
    <w:rsid w:val="00C322C9"/>
    <w:rsid w:val="00C32C5D"/>
    <w:rsid w:val="00C32D46"/>
    <w:rsid w:val="00C332DC"/>
    <w:rsid w:val="00C3330D"/>
    <w:rsid w:val="00C339C5"/>
    <w:rsid w:val="00C34506"/>
    <w:rsid w:val="00C346E8"/>
    <w:rsid w:val="00C347FA"/>
    <w:rsid w:val="00C348D5"/>
    <w:rsid w:val="00C34A8D"/>
    <w:rsid w:val="00C34E1B"/>
    <w:rsid w:val="00C34ECC"/>
    <w:rsid w:val="00C34EF4"/>
    <w:rsid w:val="00C3519E"/>
    <w:rsid w:val="00C35451"/>
    <w:rsid w:val="00C35500"/>
    <w:rsid w:val="00C355B6"/>
    <w:rsid w:val="00C35863"/>
    <w:rsid w:val="00C35ADE"/>
    <w:rsid w:val="00C35C98"/>
    <w:rsid w:val="00C35CDD"/>
    <w:rsid w:val="00C35E54"/>
    <w:rsid w:val="00C36028"/>
    <w:rsid w:val="00C36356"/>
    <w:rsid w:val="00C3639E"/>
    <w:rsid w:val="00C364AF"/>
    <w:rsid w:val="00C366E6"/>
    <w:rsid w:val="00C36BDA"/>
    <w:rsid w:val="00C36D02"/>
    <w:rsid w:val="00C36E0F"/>
    <w:rsid w:val="00C36E8A"/>
    <w:rsid w:val="00C370E4"/>
    <w:rsid w:val="00C37171"/>
    <w:rsid w:val="00C3744A"/>
    <w:rsid w:val="00C378FE"/>
    <w:rsid w:val="00C379C3"/>
    <w:rsid w:val="00C37A1D"/>
    <w:rsid w:val="00C37E0E"/>
    <w:rsid w:val="00C402BF"/>
    <w:rsid w:val="00C40751"/>
    <w:rsid w:val="00C40F9D"/>
    <w:rsid w:val="00C413C4"/>
    <w:rsid w:val="00C41653"/>
    <w:rsid w:val="00C416CC"/>
    <w:rsid w:val="00C41997"/>
    <w:rsid w:val="00C41E2A"/>
    <w:rsid w:val="00C41F42"/>
    <w:rsid w:val="00C42091"/>
    <w:rsid w:val="00C429B9"/>
    <w:rsid w:val="00C42D00"/>
    <w:rsid w:val="00C4337D"/>
    <w:rsid w:val="00C435B0"/>
    <w:rsid w:val="00C43B91"/>
    <w:rsid w:val="00C43FAC"/>
    <w:rsid w:val="00C442D3"/>
    <w:rsid w:val="00C4462D"/>
    <w:rsid w:val="00C44CA0"/>
    <w:rsid w:val="00C44EBF"/>
    <w:rsid w:val="00C44F13"/>
    <w:rsid w:val="00C44F17"/>
    <w:rsid w:val="00C44F35"/>
    <w:rsid w:val="00C45385"/>
    <w:rsid w:val="00C453B3"/>
    <w:rsid w:val="00C4588A"/>
    <w:rsid w:val="00C45BF3"/>
    <w:rsid w:val="00C47076"/>
    <w:rsid w:val="00C47079"/>
    <w:rsid w:val="00C4721F"/>
    <w:rsid w:val="00C47364"/>
    <w:rsid w:val="00C479D1"/>
    <w:rsid w:val="00C50007"/>
    <w:rsid w:val="00C5003F"/>
    <w:rsid w:val="00C5026F"/>
    <w:rsid w:val="00C503FA"/>
    <w:rsid w:val="00C504B7"/>
    <w:rsid w:val="00C506EE"/>
    <w:rsid w:val="00C5087E"/>
    <w:rsid w:val="00C51569"/>
    <w:rsid w:val="00C51654"/>
    <w:rsid w:val="00C51A05"/>
    <w:rsid w:val="00C51B59"/>
    <w:rsid w:val="00C52047"/>
    <w:rsid w:val="00C5213A"/>
    <w:rsid w:val="00C52342"/>
    <w:rsid w:val="00C5243C"/>
    <w:rsid w:val="00C52954"/>
    <w:rsid w:val="00C5314A"/>
    <w:rsid w:val="00C5339C"/>
    <w:rsid w:val="00C5357D"/>
    <w:rsid w:val="00C5377D"/>
    <w:rsid w:val="00C539C8"/>
    <w:rsid w:val="00C53A90"/>
    <w:rsid w:val="00C53FE3"/>
    <w:rsid w:val="00C540CF"/>
    <w:rsid w:val="00C541AA"/>
    <w:rsid w:val="00C541ED"/>
    <w:rsid w:val="00C54422"/>
    <w:rsid w:val="00C54E5C"/>
    <w:rsid w:val="00C55826"/>
    <w:rsid w:val="00C55F68"/>
    <w:rsid w:val="00C560AC"/>
    <w:rsid w:val="00C57151"/>
    <w:rsid w:val="00C572AE"/>
    <w:rsid w:val="00C575DB"/>
    <w:rsid w:val="00C57630"/>
    <w:rsid w:val="00C5771E"/>
    <w:rsid w:val="00C57C00"/>
    <w:rsid w:val="00C57F17"/>
    <w:rsid w:val="00C60409"/>
    <w:rsid w:val="00C60613"/>
    <w:rsid w:val="00C6071A"/>
    <w:rsid w:val="00C6073B"/>
    <w:rsid w:val="00C60A74"/>
    <w:rsid w:val="00C60CA7"/>
    <w:rsid w:val="00C60FFC"/>
    <w:rsid w:val="00C611DB"/>
    <w:rsid w:val="00C61315"/>
    <w:rsid w:val="00C6133D"/>
    <w:rsid w:val="00C61427"/>
    <w:rsid w:val="00C615A4"/>
    <w:rsid w:val="00C61912"/>
    <w:rsid w:val="00C61E48"/>
    <w:rsid w:val="00C620C3"/>
    <w:rsid w:val="00C62349"/>
    <w:rsid w:val="00C6235D"/>
    <w:rsid w:val="00C6236A"/>
    <w:rsid w:val="00C6282C"/>
    <w:rsid w:val="00C6299F"/>
    <w:rsid w:val="00C629AE"/>
    <w:rsid w:val="00C62BBD"/>
    <w:rsid w:val="00C6336C"/>
    <w:rsid w:val="00C639F7"/>
    <w:rsid w:val="00C63A22"/>
    <w:rsid w:val="00C63A36"/>
    <w:rsid w:val="00C63BC1"/>
    <w:rsid w:val="00C63E47"/>
    <w:rsid w:val="00C63EAB"/>
    <w:rsid w:val="00C641B8"/>
    <w:rsid w:val="00C64869"/>
    <w:rsid w:val="00C649BD"/>
    <w:rsid w:val="00C64A1C"/>
    <w:rsid w:val="00C64B5B"/>
    <w:rsid w:val="00C64D04"/>
    <w:rsid w:val="00C64E46"/>
    <w:rsid w:val="00C6520E"/>
    <w:rsid w:val="00C652D8"/>
    <w:rsid w:val="00C65589"/>
    <w:rsid w:val="00C658E9"/>
    <w:rsid w:val="00C65B3B"/>
    <w:rsid w:val="00C65B8E"/>
    <w:rsid w:val="00C65CC6"/>
    <w:rsid w:val="00C65F74"/>
    <w:rsid w:val="00C660CD"/>
    <w:rsid w:val="00C66168"/>
    <w:rsid w:val="00C663F2"/>
    <w:rsid w:val="00C664B3"/>
    <w:rsid w:val="00C6688B"/>
    <w:rsid w:val="00C66944"/>
    <w:rsid w:val="00C6698C"/>
    <w:rsid w:val="00C66AD9"/>
    <w:rsid w:val="00C66BCF"/>
    <w:rsid w:val="00C6717E"/>
    <w:rsid w:val="00C6759A"/>
    <w:rsid w:val="00C677C3"/>
    <w:rsid w:val="00C677EF"/>
    <w:rsid w:val="00C6784C"/>
    <w:rsid w:val="00C67DD4"/>
    <w:rsid w:val="00C67FD8"/>
    <w:rsid w:val="00C701E0"/>
    <w:rsid w:val="00C70262"/>
    <w:rsid w:val="00C70558"/>
    <w:rsid w:val="00C70BCD"/>
    <w:rsid w:val="00C70DD4"/>
    <w:rsid w:val="00C71150"/>
    <w:rsid w:val="00C71771"/>
    <w:rsid w:val="00C719C8"/>
    <w:rsid w:val="00C71BB5"/>
    <w:rsid w:val="00C71D41"/>
    <w:rsid w:val="00C71EAD"/>
    <w:rsid w:val="00C723CE"/>
    <w:rsid w:val="00C72600"/>
    <w:rsid w:val="00C7260B"/>
    <w:rsid w:val="00C727D4"/>
    <w:rsid w:val="00C72902"/>
    <w:rsid w:val="00C73138"/>
    <w:rsid w:val="00C7322C"/>
    <w:rsid w:val="00C735DA"/>
    <w:rsid w:val="00C73C16"/>
    <w:rsid w:val="00C742E9"/>
    <w:rsid w:val="00C74F4D"/>
    <w:rsid w:val="00C75019"/>
    <w:rsid w:val="00C75242"/>
    <w:rsid w:val="00C753B8"/>
    <w:rsid w:val="00C7575B"/>
    <w:rsid w:val="00C75C42"/>
    <w:rsid w:val="00C75F22"/>
    <w:rsid w:val="00C76164"/>
    <w:rsid w:val="00C7649A"/>
    <w:rsid w:val="00C7652A"/>
    <w:rsid w:val="00C767F3"/>
    <w:rsid w:val="00C76DD0"/>
    <w:rsid w:val="00C7721A"/>
    <w:rsid w:val="00C77C76"/>
    <w:rsid w:val="00C77DB0"/>
    <w:rsid w:val="00C77EA3"/>
    <w:rsid w:val="00C8066D"/>
    <w:rsid w:val="00C80674"/>
    <w:rsid w:val="00C80BA3"/>
    <w:rsid w:val="00C80C74"/>
    <w:rsid w:val="00C80CBA"/>
    <w:rsid w:val="00C80CDA"/>
    <w:rsid w:val="00C80DFD"/>
    <w:rsid w:val="00C8105C"/>
    <w:rsid w:val="00C81431"/>
    <w:rsid w:val="00C8186A"/>
    <w:rsid w:val="00C820ED"/>
    <w:rsid w:val="00C82B0F"/>
    <w:rsid w:val="00C82DC1"/>
    <w:rsid w:val="00C82F71"/>
    <w:rsid w:val="00C83250"/>
    <w:rsid w:val="00C833A4"/>
    <w:rsid w:val="00C83531"/>
    <w:rsid w:val="00C835E1"/>
    <w:rsid w:val="00C83D2A"/>
    <w:rsid w:val="00C84194"/>
    <w:rsid w:val="00C84477"/>
    <w:rsid w:val="00C84660"/>
    <w:rsid w:val="00C848BF"/>
    <w:rsid w:val="00C848F1"/>
    <w:rsid w:val="00C8498B"/>
    <w:rsid w:val="00C84F7F"/>
    <w:rsid w:val="00C85B45"/>
    <w:rsid w:val="00C86018"/>
    <w:rsid w:val="00C86025"/>
    <w:rsid w:val="00C864D1"/>
    <w:rsid w:val="00C86587"/>
    <w:rsid w:val="00C869D1"/>
    <w:rsid w:val="00C86FE1"/>
    <w:rsid w:val="00C87191"/>
    <w:rsid w:val="00C872C2"/>
    <w:rsid w:val="00C87D0E"/>
    <w:rsid w:val="00C90077"/>
    <w:rsid w:val="00C90292"/>
    <w:rsid w:val="00C90439"/>
    <w:rsid w:val="00C904C9"/>
    <w:rsid w:val="00C90A44"/>
    <w:rsid w:val="00C90B6B"/>
    <w:rsid w:val="00C90BB6"/>
    <w:rsid w:val="00C90C33"/>
    <w:rsid w:val="00C90D4A"/>
    <w:rsid w:val="00C90E84"/>
    <w:rsid w:val="00C913BA"/>
    <w:rsid w:val="00C91512"/>
    <w:rsid w:val="00C915DE"/>
    <w:rsid w:val="00C9261B"/>
    <w:rsid w:val="00C92692"/>
    <w:rsid w:val="00C92CBC"/>
    <w:rsid w:val="00C92F4D"/>
    <w:rsid w:val="00C93048"/>
    <w:rsid w:val="00C930A1"/>
    <w:rsid w:val="00C93273"/>
    <w:rsid w:val="00C932F8"/>
    <w:rsid w:val="00C9337E"/>
    <w:rsid w:val="00C93620"/>
    <w:rsid w:val="00C93A09"/>
    <w:rsid w:val="00C93C59"/>
    <w:rsid w:val="00C93F52"/>
    <w:rsid w:val="00C93FF2"/>
    <w:rsid w:val="00C945B5"/>
    <w:rsid w:val="00C94BBA"/>
    <w:rsid w:val="00C94C56"/>
    <w:rsid w:val="00C94C67"/>
    <w:rsid w:val="00C94D8A"/>
    <w:rsid w:val="00C94E52"/>
    <w:rsid w:val="00C94F49"/>
    <w:rsid w:val="00C952AD"/>
    <w:rsid w:val="00C95390"/>
    <w:rsid w:val="00C95523"/>
    <w:rsid w:val="00C95838"/>
    <w:rsid w:val="00C958BA"/>
    <w:rsid w:val="00C961F1"/>
    <w:rsid w:val="00C96500"/>
    <w:rsid w:val="00C96889"/>
    <w:rsid w:val="00C96AB6"/>
    <w:rsid w:val="00C96C68"/>
    <w:rsid w:val="00C96CCB"/>
    <w:rsid w:val="00C96D25"/>
    <w:rsid w:val="00C970AE"/>
    <w:rsid w:val="00C9734D"/>
    <w:rsid w:val="00C974FB"/>
    <w:rsid w:val="00C97544"/>
    <w:rsid w:val="00C97A0B"/>
    <w:rsid w:val="00C97CD5"/>
    <w:rsid w:val="00C97EA4"/>
    <w:rsid w:val="00CA005D"/>
    <w:rsid w:val="00CA0204"/>
    <w:rsid w:val="00CA03E4"/>
    <w:rsid w:val="00CA0693"/>
    <w:rsid w:val="00CA071C"/>
    <w:rsid w:val="00CA0861"/>
    <w:rsid w:val="00CA10D3"/>
    <w:rsid w:val="00CA124C"/>
    <w:rsid w:val="00CA1953"/>
    <w:rsid w:val="00CA1E22"/>
    <w:rsid w:val="00CA26F4"/>
    <w:rsid w:val="00CA2E11"/>
    <w:rsid w:val="00CA33E1"/>
    <w:rsid w:val="00CA34BB"/>
    <w:rsid w:val="00CA361A"/>
    <w:rsid w:val="00CA3929"/>
    <w:rsid w:val="00CA3ADD"/>
    <w:rsid w:val="00CA3BFE"/>
    <w:rsid w:val="00CA4105"/>
    <w:rsid w:val="00CA46FD"/>
    <w:rsid w:val="00CA4979"/>
    <w:rsid w:val="00CA4FEA"/>
    <w:rsid w:val="00CA56A9"/>
    <w:rsid w:val="00CA5ECA"/>
    <w:rsid w:val="00CA5F1E"/>
    <w:rsid w:val="00CA603E"/>
    <w:rsid w:val="00CA6331"/>
    <w:rsid w:val="00CA6564"/>
    <w:rsid w:val="00CA7394"/>
    <w:rsid w:val="00CA791F"/>
    <w:rsid w:val="00CA7AAF"/>
    <w:rsid w:val="00CA7B29"/>
    <w:rsid w:val="00CB015E"/>
    <w:rsid w:val="00CB01E9"/>
    <w:rsid w:val="00CB0ABC"/>
    <w:rsid w:val="00CB0EC2"/>
    <w:rsid w:val="00CB24F9"/>
    <w:rsid w:val="00CB2CA2"/>
    <w:rsid w:val="00CB2D24"/>
    <w:rsid w:val="00CB309F"/>
    <w:rsid w:val="00CB3735"/>
    <w:rsid w:val="00CB3DB3"/>
    <w:rsid w:val="00CB400E"/>
    <w:rsid w:val="00CB4075"/>
    <w:rsid w:val="00CB42BC"/>
    <w:rsid w:val="00CB4636"/>
    <w:rsid w:val="00CB466B"/>
    <w:rsid w:val="00CB4DCA"/>
    <w:rsid w:val="00CB4E9E"/>
    <w:rsid w:val="00CB56A2"/>
    <w:rsid w:val="00CB5BFE"/>
    <w:rsid w:val="00CB5D18"/>
    <w:rsid w:val="00CB5E1D"/>
    <w:rsid w:val="00CB6082"/>
    <w:rsid w:val="00CB60EA"/>
    <w:rsid w:val="00CB6202"/>
    <w:rsid w:val="00CB6861"/>
    <w:rsid w:val="00CB6FFD"/>
    <w:rsid w:val="00CB70DD"/>
    <w:rsid w:val="00CB723E"/>
    <w:rsid w:val="00CB7B90"/>
    <w:rsid w:val="00CB7D14"/>
    <w:rsid w:val="00CB7D27"/>
    <w:rsid w:val="00CB7F37"/>
    <w:rsid w:val="00CB7FB8"/>
    <w:rsid w:val="00CB7FEF"/>
    <w:rsid w:val="00CC00FD"/>
    <w:rsid w:val="00CC01DF"/>
    <w:rsid w:val="00CC0611"/>
    <w:rsid w:val="00CC067F"/>
    <w:rsid w:val="00CC07BB"/>
    <w:rsid w:val="00CC0AB0"/>
    <w:rsid w:val="00CC0BBF"/>
    <w:rsid w:val="00CC0FB6"/>
    <w:rsid w:val="00CC1485"/>
    <w:rsid w:val="00CC1602"/>
    <w:rsid w:val="00CC1658"/>
    <w:rsid w:val="00CC1852"/>
    <w:rsid w:val="00CC1D65"/>
    <w:rsid w:val="00CC1DD4"/>
    <w:rsid w:val="00CC1E85"/>
    <w:rsid w:val="00CC2156"/>
    <w:rsid w:val="00CC219E"/>
    <w:rsid w:val="00CC2297"/>
    <w:rsid w:val="00CC2BB3"/>
    <w:rsid w:val="00CC3676"/>
    <w:rsid w:val="00CC39DC"/>
    <w:rsid w:val="00CC3A0F"/>
    <w:rsid w:val="00CC3A57"/>
    <w:rsid w:val="00CC3AD6"/>
    <w:rsid w:val="00CC3AF0"/>
    <w:rsid w:val="00CC3B47"/>
    <w:rsid w:val="00CC4329"/>
    <w:rsid w:val="00CC4501"/>
    <w:rsid w:val="00CC4A6B"/>
    <w:rsid w:val="00CC4D52"/>
    <w:rsid w:val="00CC4E14"/>
    <w:rsid w:val="00CC5242"/>
    <w:rsid w:val="00CC5F98"/>
    <w:rsid w:val="00CC6AEF"/>
    <w:rsid w:val="00CC6D06"/>
    <w:rsid w:val="00CC72F4"/>
    <w:rsid w:val="00CC770B"/>
    <w:rsid w:val="00CC7AF4"/>
    <w:rsid w:val="00CC7B6A"/>
    <w:rsid w:val="00CC7F39"/>
    <w:rsid w:val="00CD0674"/>
    <w:rsid w:val="00CD06BB"/>
    <w:rsid w:val="00CD0A2E"/>
    <w:rsid w:val="00CD0C56"/>
    <w:rsid w:val="00CD0C74"/>
    <w:rsid w:val="00CD1252"/>
    <w:rsid w:val="00CD1842"/>
    <w:rsid w:val="00CD1910"/>
    <w:rsid w:val="00CD21A0"/>
    <w:rsid w:val="00CD2808"/>
    <w:rsid w:val="00CD2922"/>
    <w:rsid w:val="00CD2975"/>
    <w:rsid w:val="00CD2F44"/>
    <w:rsid w:val="00CD3019"/>
    <w:rsid w:val="00CD30F5"/>
    <w:rsid w:val="00CD313C"/>
    <w:rsid w:val="00CD3542"/>
    <w:rsid w:val="00CD4264"/>
    <w:rsid w:val="00CD44C6"/>
    <w:rsid w:val="00CD46C2"/>
    <w:rsid w:val="00CD4A67"/>
    <w:rsid w:val="00CD4B4D"/>
    <w:rsid w:val="00CD53EE"/>
    <w:rsid w:val="00CD586A"/>
    <w:rsid w:val="00CD5A33"/>
    <w:rsid w:val="00CD5A78"/>
    <w:rsid w:val="00CD5B6F"/>
    <w:rsid w:val="00CD5DAD"/>
    <w:rsid w:val="00CD61D3"/>
    <w:rsid w:val="00CD65D0"/>
    <w:rsid w:val="00CD6618"/>
    <w:rsid w:val="00CD683D"/>
    <w:rsid w:val="00CD6880"/>
    <w:rsid w:val="00CD6D20"/>
    <w:rsid w:val="00CD742A"/>
    <w:rsid w:val="00CD75A8"/>
    <w:rsid w:val="00CD79E0"/>
    <w:rsid w:val="00CD7ABA"/>
    <w:rsid w:val="00CE0107"/>
    <w:rsid w:val="00CE0E16"/>
    <w:rsid w:val="00CE1128"/>
    <w:rsid w:val="00CE13DE"/>
    <w:rsid w:val="00CE153E"/>
    <w:rsid w:val="00CE17CC"/>
    <w:rsid w:val="00CE187E"/>
    <w:rsid w:val="00CE208F"/>
    <w:rsid w:val="00CE28ED"/>
    <w:rsid w:val="00CE318D"/>
    <w:rsid w:val="00CE324D"/>
    <w:rsid w:val="00CE376E"/>
    <w:rsid w:val="00CE3A54"/>
    <w:rsid w:val="00CE3A66"/>
    <w:rsid w:val="00CE3F22"/>
    <w:rsid w:val="00CE3FFC"/>
    <w:rsid w:val="00CE4009"/>
    <w:rsid w:val="00CE4885"/>
    <w:rsid w:val="00CE48E0"/>
    <w:rsid w:val="00CE495F"/>
    <w:rsid w:val="00CE5133"/>
    <w:rsid w:val="00CE5735"/>
    <w:rsid w:val="00CE5805"/>
    <w:rsid w:val="00CE58B5"/>
    <w:rsid w:val="00CE58D1"/>
    <w:rsid w:val="00CE5ABE"/>
    <w:rsid w:val="00CE5D32"/>
    <w:rsid w:val="00CE5D3C"/>
    <w:rsid w:val="00CE6272"/>
    <w:rsid w:val="00CE676C"/>
    <w:rsid w:val="00CE6775"/>
    <w:rsid w:val="00CE67A7"/>
    <w:rsid w:val="00CE6CE0"/>
    <w:rsid w:val="00CE6D49"/>
    <w:rsid w:val="00CE71B8"/>
    <w:rsid w:val="00CE71C9"/>
    <w:rsid w:val="00CE725E"/>
    <w:rsid w:val="00CE7552"/>
    <w:rsid w:val="00CE7B11"/>
    <w:rsid w:val="00CF04E3"/>
    <w:rsid w:val="00CF08F8"/>
    <w:rsid w:val="00CF0902"/>
    <w:rsid w:val="00CF107C"/>
    <w:rsid w:val="00CF14E7"/>
    <w:rsid w:val="00CF15D8"/>
    <w:rsid w:val="00CF16CC"/>
    <w:rsid w:val="00CF1EC6"/>
    <w:rsid w:val="00CF202B"/>
    <w:rsid w:val="00CF249D"/>
    <w:rsid w:val="00CF24DD"/>
    <w:rsid w:val="00CF2B0F"/>
    <w:rsid w:val="00CF2B15"/>
    <w:rsid w:val="00CF2B4B"/>
    <w:rsid w:val="00CF2D67"/>
    <w:rsid w:val="00CF329D"/>
    <w:rsid w:val="00CF33F6"/>
    <w:rsid w:val="00CF3497"/>
    <w:rsid w:val="00CF34D6"/>
    <w:rsid w:val="00CF3602"/>
    <w:rsid w:val="00CF3696"/>
    <w:rsid w:val="00CF3808"/>
    <w:rsid w:val="00CF3B01"/>
    <w:rsid w:val="00CF3B22"/>
    <w:rsid w:val="00CF43CA"/>
    <w:rsid w:val="00CF4575"/>
    <w:rsid w:val="00CF460A"/>
    <w:rsid w:val="00CF486E"/>
    <w:rsid w:val="00CF4C43"/>
    <w:rsid w:val="00CF4D57"/>
    <w:rsid w:val="00CF5031"/>
    <w:rsid w:val="00CF5417"/>
    <w:rsid w:val="00CF5653"/>
    <w:rsid w:val="00CF565F"/>
    <w:rsid w:val="00CF576E"/>
    <w:rsid w:val="00CF62B5"/>
    <w:rsid w:val="00CF654E"/>
    <w:rsid w:val="00CF6794"/>
    <w:rsid w:val="00CF6AC3"/>
    <w:rsid w:val="00CF7022"/>
    <w:rsid w:val="00CF724C"/>
    <w:rsid w:val="00CF72DD"/>
    <w:rsid w:val="00CF75BA"/>
    <w:rsid w:val="00CF7AE2"/>
    <w:rsid w:val="00CF7E75"/>
    <w:rsid w:val="00CF7F1B"/>
    <w:rsid w:val="00CF7F29"/>
    <w:rsid w:val="00D00038"/>
    <w:rsid w:val="00D003CC"/>
    <w:rsid w:val="00D00568"/>
    <w:rsid w:val="00D006D5"/>
    <w:rsid w:val="00D00731"/>
    <w:rsid w:val="00D00A3C"/>
    <w:rsid w:val="00D00CFF"/>
    <w:rsid w:val="00D012A7"/>
    <w:rsid w:val="00D0167A"/>
    <w:rsid w:val="00D018EF"/>
    <w:rsid w:val="00D02383"/>
    <w:rsid w:val="00D02563"/>
    <w:rsid w:val="00D02E46"/>
    <w:rsid w:val="00D03037"/>
    <w:rsid w:val="00D0305F"/>
    <w:rsid w:val="00D0324A"/>
    <w:rsid w:val="00D0377E"/>
    <w:rsid w:val="00D03C13"/>
    <w:rsid w:val="00D03C46"/>
    <w:rsid w:val="00D04276"/>
    <w:rsid w:val="00D04338"/>
    <w:rsid w:val="00D044C1"/>
    <w:rsid w:val="00D046E3"/>
    <w:rsid w:val="00D04C6D"/>
    <w:rsid w:val="00D04FBB"/>
    <w:rsid w:val="00D053EE"/>
    <w:rsid w:val="00D05472"/>
    <w:rsid w:val="00D056DB"/>
    <w:rsid w:val="00D05740"/>
    <w:rsid w:val="00D05A1D"/>
    <w:rsid w:val="00D05B2A"/>
    <w:rsid w:val="00D061B8"/>
    <w:rsid w:val="00D066CE"/>
    <w:rsid w:val="00D067FF"/>
    <w:rsid w:val="00D068B6"/>
    <w:rsid w:val="00D069D2"/>
    <w:rsid w:val="00D06E0C"/>
    <w:rsid w:val="00D075F9"/>
    <w:rsid w:val="00D07799"/>
    <w:rsid w:val="00D07988"/>
    <w:rsid w:val="00D07C52"/>
    <w:rsid w:val="00D07C57"/>
    <w:rsid w:val="00D07CE2"/>
    <w:rsid w:val="00D07D04"/>
    <w:rsid w:val="00D07D6C"/>
    <w:rsid w:val="00D1035E"/>
    <w:rsid w:val="00D103B5"/>
    <w:rsid w:val="00D103F8"/>
    <w:rsid w:val="00D10F96"/>
    <w:rsid w:val="00D1136B"/>
    <w:rsid w:val="00D115B8"/>
    <w:rsid w:val="00D1187D"/>
    <w:rsid w:val="00D118D3"/>
    <w:rsid w:val="00D1197F"/>
    <w:rsid w:val="00D11BC2"/>
    <w:rsid w:val="00D1251F"/>
    <w:rsid w:val="00D12570"/>
    <w:rsid w:val="00D12613"/>
    <w:rsid w:val="00D127AD"/>
    <w:rsid w:val="00D12B41"/>
    <w:rsid w:val="00D13111"/>
    <w:rsid w:val="00D132D9"/>
    <w:rsid w:val="00D134C8"/>
    <w:rsid w:val="00D137FE"/>
    <w:rsid w:val="00D13843"/>
    <w:rsid w:val="00D13C1A"/>
    <w:rsid w:val="00D13FDB"/>
    <w:rsid w:val="00D14146"/>
    <w:rsid w:val="00D141B9"/>
    <w:rsid w:val="00D147F8"/>
    <w:rsid w:val="00D149B5"/>
    <w:rsid w:val="00D14A1C"/>
    <w:rsid w:val="00D14BB8"/>
    <w:rsid w:val="00D1522F"/>
    <w:rsid w:val="00D15A78"/>
    <w:rsid w:val="00D15E31"/>
    <w:rsid w:val="00D15E38"/>
    <w:rsid w:val="00D15EE2"/>
    <w:rsid w:val="00D15EE3"/>
    <w:rsid w:val="00D16275"/>
    <w:rsid w:val="00D167D7"/>
    <w:rsid w:val="00D167F5"/>
    <w:rsid w:val="00D16993"/>
    <w:rsid w:val="00D16CA0"/>
    <w:rsid w:val="00D17090"/>
    <w:rsid w:val="00D170AC"/>
    <w:rsid w:val="00D172FD"/>
    <w:rsid w:val="00D1750E"/>
    <w:rsid w:val="00D1772C"/>
    <w:rsid w:val="00D179C3"/>
    <w:rsid w:val="00D17C88"/>
    <w:rsid w:val="00D2032C"/>
    <w:rsid w:val="00D2095C"/>
    <w:rsid w:val="00D20C34"/>
    <w:rsid w:val="00D20ECE"/>
    <w:rsid w:val="00D20F7B"/>
    <w:rsid w:val="00D21584"/>
    <w:rsid w:val="00D216A0"/>
    <w:rsid w:val="00D216CC"/>
    <w:rsid w:val="00D218CC"/>
    <w:rsid w:val="00D21AA9"/>
    <w:rsid w:val="00D21ADB"/>
    <w:rsid w:val="00D21AEC"/>
    <w:rsid w:val="00D21C8C"/>
    <w:rsid w:val="00D2208C"/>
    <w:rsid w:val="00D22494"/>
    <w:rsid w:val="00D2259E"/>
    <w:rsid w:val="00D22673"/>
    <w:rsid w:val="00D22743"/>
    <w:rsid w:val="00D22849"/>
    <w:rsid w:val="00D22928"/>
    <w:rsid w:val="00D22F1C"/>
    <w:rsid w:val="00D23A3D"/>
    <w:rsid w:val="00D23D33"/>
    <w:rsid w:val="00D23FB9"/>
    <w:rsid w:val="00D24C79"/>
    <w:rsid w:val="00D24F11"/>
    <w:rsid w:val="00D25070"/>
    <w:rsid w:val="00D2524E"/>
    <w:rsid w:val="00D2527D"/>
    <w:rsid w:val="00D25455"/>
    <w:rsid w:val="00D2566E"/>
    <w:rsid w:val="00D25865"/>
    <w:rsid w:val="00D258C4"/>
    <w:rsid w:val="00D25B45"/>
    <w:rsid w:val="00D25CAD"/>
    <w:rsid w:val="00D25EAA"/>
    <w:rsid w:val="00D264ED"/>
    <w:rsid w:val="00D267B2"/>
    <w:rsid w:val="00D269A2"/>
    <w:rsid w:val="00D26C71"/>
    <w:rsid w:val="00D26D6D"/>
    <w:rsid w:val="00D26DF8"/>
    <w:rsid w:val="00D26F44"/>
    <w:rsid w:val="00D271AA"/>
    <w:rsid w:val="00D2732A"/>
    <w:rsid w:val="00D2766C"/>
    <w:rsid w:val="00D27A47"/>
    <w:rsid w:val="00D3052B"/>
    <w:rsid w:val="00D30F4B"/>
    <w:rsid w:val="00D30FA8"/>
    <w:rsid w:val="00D313E9"/>
    <w:rsid w:val="00D314BC"/>
    <w:rsid w:val="00D31907"/>
    <w:rsid w:val="00D31A04"/>
    <w:rsid w:val="00D3246E"/>
    <w:rsid w:val="00D32501"/>
    <w:rsid w:val="00D33248"/>
    <w:rsid w:val="00D334DE"/>
    <w:rsid w:val="00D33ACC"/>
    <w:rsid w:val="00D33B30"/>
    <w:rsid w:val="00D3439E"/>
    <w:rsid w:val="00D34A45"/>
    <w:rsid w:val="00D34B7D"/>
    <w:rsid w:val="00D34CDB"/>
    <w:rsid w:val="00D3559C"/>
    <w:rsid w:val="00D35E86"/>
    <w:rsid w:val="00D36129"/>
    <w:rsid w:val="00D361BD"/>
    <w:rsid w:val="00D362A3"/>
    <w:rsid w:val="00D36360"/>
    <w:rsid w:val="00D36594"/>
    <w:rsid w:val="00D36610"/>
    <w:rsid w:val="00D3670C"/>
    <w:rsid w:val="00D36860"/>
    <w:rsid w:val="00D368AC"/>
    <w:rsid w:val="00D36DF3"/>
    <w:rsid w:val="00D36F9D"/>
    <w:rsid w:val="00D372F4"/>
    <w:rsid w:val="00D3767C"/>
    <w:rsid w:val="00D37795"/>
    <w:rsid w:val="00D379D2"/>
    <w:rsid w:val="00D379D7"/>
    <w:rsid w:val="00D40910"/>
    <w:rsid w:val="00D409C9"/>
    <w:rsid w:val="00D40C34"/>
    <w:rsid w:val="00D4100A"/>
    <w:rsid w:val="00D416AE"/>
    <w:rsid w:val="00D41806"/>
    <w:rsid w:val="00D41AE0"/>
    <w:rsid w:val="00D41BFD"/>
    <w:rsid w:val="00D41F3D"/>
    <w:rsid w:val="00D42041"/>
    <w:rsid w:val="00D429A9"/>
    <w:rsid w:val="00D42C83"/>
    <w:rsid w:val="00D42E85"/>
    <w:rsid w:val="00D4304D"/>
    <w:rsid w:val="00D432C3"/>
    <w:rsid w:val="00D43423"/>
    <w:rsid w:val="00D4372D"/>
    <w:rsid w:val="00D44064"/>
    <w:rsid w:val="00D44494"/>
    <w:rsid w:val="00D446EA"/>
    <w:rsid w:val="00D44A34"/>
    <w:rsid w:val="00D44BDC"/>
    <w:rsid w:val="00D44F19"/>
    <w:rsid w:val="00D44F2F"/>
    <w:rsid w:val="00D4505A"/>
    <w:rsid w:val="00D45158"/>
    <w:rsid w:val="00D45391"/>
    <w:rsid w:val="00D453A6"/>
    <w:rsid w:val="00D45590"/>
    <w:rsid w:val="00D458C2"/>
    <w:rsid w:val="00D45966"/>
    <w:rsid w:val="00D45B52"/>
    <w:rsid w:val="00D45B56"/>
    <w:rsid w:val="00D45EB9"/>
    <w:rsid w:val="00D46644"/>
    <w:rsid w:val="00D4690A"/>
    <w:rsid w:val="00D46C90"/>
    <w:rsid w:val="00D47371"/>
    <w:rsid w:val="00D47433"/>
    <w:rsid w:val="00D477EB"/>
    <w:rsid w:val="00D477FA"/>
    <w:rsid w:val="00D5007B"/>
    <w:rsid w:val="00D50AD4"/>
    <w:rsid w:val="00D50C45"/>
    <w:rsid w:val="00D50EEA"/>
    <w:rsid w:val="00D5115C"/>
    <w:rsid w:val="00D51627"/>
    <w:rsid w:val="00D518B9"/>
    <w:rsid w:val="00D521F5"/>
    <w:rsid w:val="00D5224F"/>
    <w:rsid w:val="00D5244E"/>
    <w:rsid w:val="00D52722"/>
    <w:rsid w:val="00D52779"/>
    <w:rsid w:val="00D52BCD"/>
    <w:rsid w:val="00D52BE4"/>
    <w:rsid w:val="00D52EAC"/>
    <w:rsid w:val="00D53278"/>
    <w:rsid w:val="00D5344F"/>
    <w:rsid w:val="00D5384F"/>
    <w:rsid w:val="00D539FB"/>
    <w:rsid w:val="00D54738"/>
    <w:rsid w:val="00D54996"/>
    <w:rsid w:val="00D54F59"/>
    <w:rsid w:val="00D558AF"/>
    <w:rsid w:val="00D558BD"/>
    <w:rsid w:val="00D55B35"/>
    <w:rsid w:val="00D55DDB"/>
    <w:rsid w:val="00D561B7"/>
    <w:rsid w:val="00D56257"/>
    <w:rsid w:val="00D56784"/>
    <w:rsid w:val="00D56A02"/>
    <w:rsid w:val="00D56C11"/>
    <w:rsid w:val="00D5754B"/>
    <w:rsid w:val="00D57619"/>
    <w:rsid w:val="00D577F8"/>
    <w:rsid w:val="00D600C3"/>
    <w:rsid w:val="00D602DE"/>
    <w:rsid w:val="00D60A89"/>
    <w:rsid w:val="00D60A8C"/>
    <w:rsid w:val="00D60ABA"/>
    <w:rsid w:val="00D60CE5"/>
    <w:rsid w:val="00D60E05"/>
    <w:rsid w:val="00D60E13"/>
    <w:rsid w:val="00D60E22"/>
    <w:rsid w:val="00D61216"/>
    <w:rsid w:val="00D61908"/>
    <w:rsid w:val="00D61DBC"/>
    <w:rsid w:val="00D622CC"/>
    <w:rsid w:val="00D628D9"/>
    <w:rsid w:val="00D62BA5"/>
    <w:rsid w:val="00D63256"/>
    <w:rsid w:val="00D632BD"/>
    <w:rsid w:val="00D63658"/>
    <w:rsid w:val="00D63CC0"/>
    <w:rsid w:val="00D643C8"/>
    <w:rsid w:val="00D64D2A"/>
    <w:rsid w:val="00D64D9E"/>
    <w:rsid w:val="00D650E7"/>
    <w:rsid w:val="00D65720"/>
    <w:rsid w:val="00D65941"/>
    <w:rsid w:val="00D65C93"/>
    <w:rsid w:val="00D65C9F"/>
    <w:rsid w:val="00D65CFA"/>
    <w:rsid w:val="00D65D3D"/>
    <w:rsid w:val="00D65E1F"/>
    <w:rsid w:val="00D6647B"/>
    <w:rsid w:val="00D668BC"/>
    <w:rsid w:val="00D6734A"/>
    <w:rsid w:val="00D67C36"/>
    <w:rsid w:val="00D67F39"/>
    <w:rsid w:val="00D67FEE"/>
    <w:rsid w:val="00D7052E"/>
    <w:rsid w:val="00D709FD"/>
    <w:rsid w:val="00D70B99"/>
    <w:rsid w:val="00D70DAE"/>
    <w:rsid w:val="00D71315"/>
    <w:rsid w:val="00D720B1"/>
    <w:rsid w:val="00D72437"/>
    <w:rsid w:val="00D7243E"/>
    <w:rsid w:val="00D724AC"/>
    <w:rsid w:val="00D725F5"/>
    <w:rsid w:val="00D72617"/>
    <w:rsid w:val="00D73562"/>
    <w:rsid w:val="00D73585"/>
    <w:rsid w:val="00D737E6"/>
    <w:rsid w:val="00D73ADE"/>
    <w:rsid w:val="00D73FBC"/>
    <w:rsid w:val="00D74190"/>
    <w:rsid w:val="00D7419B"/>
    <w:rsid w:val="00D744AD"/>
    <w:rsid w:val="00D74805"/>
    <w:rsid w:val="00D7486C"/>
    <w:rsid w:val="00D74B76"/>
    <w:rsid w:val="00D74EE7"/>
    <w:rsid w:val="00D75362"/>
    <w:rsid w:val="00D754EA"/>
    <w:rsid w:val="00D75F70"/>
    <w:rsid w:val="00D7613C"/>
    <w:rsid w:val="00D76358"/>
    <w:rsid w:val="00D766DB"/>
    <w:rsid w:val="00D76899"/>
    <w:rsid w:val="00D76B21"/>
    <w:rsid w:val="00D773A7"/>
    <w:rsid w:val="00D774B7"/>
    <w:rsid w:val="00D77CA6"/>
    <w:rsid w:val="00D77CC9"/>
    <w:rsid w:val="00D77F5B"/>
    <w:rsid w:val="00D804A9"/>
    <w:rsid w:val="00D805C3"/>
    <w:rsid w:val="00D808A9"/>
    <w:rsid w:val="00D80921"/>
    <w:rsid w:val="00D812EA"/>
    <w:rsid w:val="00D816E8"/>
    <w:rsid w:val="00D8191F"/>
    <w:rsid w:val="00D81A34"/>
    <w:rsid w:val="00D81A78"/>
    <w:rsid w:val="00D82257"/>
    <w:rsid w:val="00D8236D"/>
    <w:rsid w:val="00D82643"/>
    <w:rsid w:val="00D82781"/>
    <w:rsid w:val="00D82915"/>
    <w:rsid w:val="00D829A6"/>
    <w:rsid w:val="00D82B3C"/>
    <w:rsid w:val="00D82B40"/>
    <w:rsid w:val="00D8323B"/>
    <w:rsid w:val="00D836D1"/>
    <w:rsid w:val="00D83866"/>
    <w:rsid w:val="00D840FB"/>
    <w:rsid w:val="00D84193"/>
    <w:rsid w:val="00D84389"/>
    <w:rsid w:val="00D84F48"/>
    <w:rsid w:val="00D8523E"/>
    <w:rsid w:val="00D85245"/>
    <w:rsid w:val="00D852F6"/>
    <w:rsid w:val="00D85927"/>
    <w:rsid w:val="00D859E5"/>
    <w:rsid w:val="00D85A2B"/>
    <w:rsid w:val="00D85F39"/>
    <w:rsid w:val="00D85FC4"/>
    <w:rsid w:val="00D86424"/>
    <w:rsid w:val="00D86B05"/>
    <w:rsid w:val="00D86DD9"/>
    <w:rsid w:val="00D87331"/>
    <w:rsid w:val="00D87498"/>
    <w:rsid w:val="00D8754C"/>
    <w:rsid w:val="00D875F6"/>
    <w:rsid w:val="00D87D9F"/>
    <w:rsid w:val="00D87DE8"/>
    <w:rsid w:val="00D9010E"/>
    <w:rsid w:val="00D90197"/>
    <w:rsid w:val="00D9028B"/>
    <w:rsid w:val="00D9047D"/>
    <w:rsid w:val="00D90556"/>
    <w:rsid w:val="00D907AC"/>
    <w:rsid w:val="00D90AE1"/>
    <w:rsid w:val="00D912A2"/>
    <w:rsid w:val="00D91507"/>
    <w:rsid w:val="00D918C3"/>
    <w:rsid w:val="00D920B4"/>
    <w:rsid w:val="00D9250C"/>
    <w:rsid w:val="00D9265D"/>
    <w:rsid w:val="00D92B40"/>
    <w:rsid w:val="00D92FBF"/>
    <w:rsid w:val="00D9348C"/>
    <w:rsid w:val="00D93838"/>
    <w:rsid w:val="00D93DBD"/>
    <w:rsid w:val="00D93EEF"/>
    <w:rsid w:val="00D94205"/>
    <w:rsid w:val="00D9422F"/>
    <w:rsid w:val="00D94D77"/>
    <w:rsid w:val="00D95568"/>
    <w:rsid w:val="00D956CF"/>
    <w:rsid w:val="00D958E9"/>
    <w:rsid w:val="00D96408"/>
    <w:rsid w:val="00D96493"/>
    <w:rsid w:val="00D96503"/>
    <w:rsid w:val="00D969C1"/>
    <w:rsid w:val="00D969E9"/>
    <w:rsid w:val="00D96B81"/>
    <w:rsid w:val="00D96CF2"/>
    <w:rsid w:val="00D97391"/>
    <w:rsid w:val="00D973A0"/>
    <w:rsid w:val="00D9745B"/>
    <w:rsid w:val="00D97654"/>
    <w:rsid w:val="00D97936"/>
    <w:rsid w:val="00D97971"/>
    <w:rsid w:val="00DA005C"/>
    <w:rsid w:val="00DA070D"/>
    <w:rsid w:val="00DA0883"/>
    <w:rsid w:val="00DA08CD"/>
    <w:rsid w:val="00DA09F8"/>
    <w:rsid w:val="00DA0B78"/>
    <w:rsid w:val="00DA0D7A"/>
    <w:rsid w:val="00DA10E7"/>
    <w:rsid w:val="00DA12D5"/>
    <w:rsid w:val="00DA183B"/>
    <w:rsid w:val="00DA1921"/>
    <w:rsid w:val="00DA1B2E"/>
    <w:rsid w:val="00DA1BD8"/>
    <w:rsid w:val="00DA1D50"/>
    <w:rsid w:val="00DA1E63"/>
    <w:rsid w:val="00DA2212"/>
    <w:rsid w:val="00DA2C8F"/>
    <w:rsid w:val="00DA2C92"/>
    <w:rsid w:val="00DA32EA"/>
    <w:rsid w:val="00DA33E7"/>
    <w:rsid w:val="00DA3566"/>
    <w:rsid w:val="00DA3889"/>
    <w:rsid w:val="00DA396D"/>
    <w:rsid w:val="00DA49C9"/>
    <w:rsid w:val="00DA4A96"/>
    <w:rsid w:val="00DA4E93"/>
    <w:rsid w:val="00DA5410"/>
    <w:rsid w:val="00DA55F1"/>
    <w:rsid w:val="00DA5805"/>
    <w:rsid w:val="00DA5A11"/>
    <w:rsid w:val="00DA5E3C"/>
    <w:rsid w:val="00DA639D"/>
    <w:rsid w:val="00DA650F"/>
    <w:rsid w:val="00DA654C"/>
    <w:rsid w:val="00DA66A3"/>
    <w:rsid w:val="00DA6811"/>
    <w:rsid w:val="00DA6B9D"/>
    <w:rsid w:val="00DA6BD2"/>
    <w:rsid w:val="00DA6D28"/>
    <w:rsid w:val="00DA7133"/>
    <w:rsid w:val="00DA7292"/>
    <w:rsid w:val="00DA7590"/>
    <w:rsid w:val="00DA7642"/>
    <w:rsid w:val="00DA799F"/>
    <w:rsid w:val="00DA7EE3"/>
    <w:rsid w:val="00DB015C"/>
    <w:rsid w:val="00DB0780"/>
    <w:rsid w:val="00DB07D0"/>
    <w:rsid w:val="00DB0B08"/>
    <w:rsid w:val="00DB0DCC"/>
    <w:rsid w:val="00DB0FE0"/>
    <w:rsid w:val="00DB10DE"/>
    <w:rsid w:val="00DB18CD"/>
    <w:rsid w:val="00DB1F10"/>
    <w:rsid w:val="00DB1FE0"/>
    <w:rsid w:val="00DB202B"/>
    <w:rsid w:val="00DB230C"/>
    <w:rsid w:val="00DB27EF"/>
    <w:rsid w:val="00DB2948"/>
    <w:rsid w:val="00DB370D"/>
    <w:rsid w:val="00DB381A"/>
    <w:rsid w:val="00DB39FA"/>
    <w:rsid w:val="00DB3A4D"/>
    <w:rsid w:val="00DB3BE9"/>
    <w:rsid w:val="00DB3C45"/>
    <w:rsid w:val="00DB3C7B"/>
    <w:rsid w:val="00DB3D75"/>
    <w:rsid w:val="00DB40FC"/>
    <w:rsid w:val="00DB4301"/>
    <w:rsid w:val="00DB4901"/>
    <w:rsid w:val="00DB4BB3"/>
    <w:rsid w:val="00DB4DF4"/>
    <w:rsid w:val="00DB5144"/>
    <w:rsid w:val="00DB5158"/>
    <w:rsid w:val="00DB51D7"/>
    <w:rsid w:val="00DB567D"/>
    <w:rsid w:val="00DB5690"/>
    <w:rsid w:val="00DB60FD"/>
    <w:rsid w:val="00DB63EB"/>
    <w:rsid w:val="00DB66BB"/>
    <w:rsid w:val="00DB683C"/>
    <w:rsid w:val="00DB6A78"/>
    <w:rsid w:val="00DB6C5D"/>
    <w:rsid w:val="00DB755C"/>
    <w:rsid w:val="00DB7638"/>
    <w:rsid w:val="00DB7823"/>
    <w:rsid w:val="00DB79C6"/>
    <w:rsid w:val="00DB7D75"/>
    <w:rsid w:val="00DC067E"/>
    <w:rsid w:val="00DC0AAF"/>
    <w:rsid w:val="00DC130E"/>
    <w:rsid w:val="00DC1C0C"/>
    <w:rsid w:val="00DC1C46"/>
    <w:rsid w:val="00DC1DF2"/>
    <w:rsid w:val="00DC2222"/>
    <w:rsid w:val="00DC24FE"/>
    <w:rsid w:val="00DC2586"/>
    <w:rsid w:val="00DC272F"/>
    <w:rsid w:val="00DC2745"/>
    <w:rsid w:val="00DC27A7"/>
    <w:rsid w:val="00DC2B59"/>
    <w:rsid w:val="00DC2DE2"/>
    <w:rsid w:val="00DC2DFC"/>
    <w:rsid w:val="00DC32DB"/>
    <w:rsid w:val="00DC3BE7"/>
    <w:rsid w:val="00DC3BF8"/>
    <w:rsid w:val="00DC45A5"/>
    <w:rsid w:val="00DC49D7"/>
    <w:rsid w:val="00DC4AD9"/>
    <w:rsid w:val="00DC4D08"/>
    <w:rsid w:val="00DC4DF6"/>
    <w:rsid w:val="00DC5123"/>
    <w:rsid w:val="00DC5169"/>
    <w:rsid w:val="00DC55D3"/>
    <w:rsid w:val="00DC572D"/>
    <w:rsid w:val="00DC61AF"/>
    <w:rsid w:val="00DC61EE"/>
    <w:rsid w:val="00DC65AB"/>
    <w:rsid w:val="00DC6A84"/>
    <w:rsid w:val="00DC6B04"/>
    <w:rsid w:val="00DC6B36"/>
    <w:rsid w:val="00DC6FA6"/>
    <w:rsid w:val="00DC7084"/>
    <w:rsid w:val="00DC7463"/>
    <w:rsid w:val="00DC758E"/>
    <w:rsid w:val="00DC773E"/>
    <w:rsid w:val="00DC7954"/>
    <w:rsid w:val="00DC7A9B"/>
    <w:rsid w:val="00DD040A"/>
    <w:rsid w:val="00DD046A"/>
    <w:rsid w:val="00DD074B"/>
    <w:rsid w:val="00DD0A36"/>
    <w:rsid w:val="00DD0E88"/>
    <w:rsid w:val="00DD13BC"/>
    <w:rsid w:val="00DD1F1C"/>
    <w:rsid w:val="00DD2080"/>
    <w:rsid w:val="00DD22B8"/>
    <w:rsid w:val="00DD2422"/>
    <w:rsid w:val="00DD2904"/>
    <w:rsid w:val="00DD2DA2"/>
    <w:rsid w:val="00DD3BBA"/>
    <w:rsid w:val="00DD3CD3"/>
    <w:rsid w:val="00DD3D46"/>
    <w:rsid w:val="00DD40D5"/>
    <w:rsid w:val="00DD42C0"/>
    <w:rsid w:val="00DD48A5"/>
    <w:rsid w:val="00DD5109"/>
    <w:rsid w:val="00DD5E35"/>
    <w:rsid w:val="00DD607E"/>
    <w:rsid w:val="00DD609C"/>
    <w:rsid w:val="00DD655B"/>
    <w:rsid w:val="00DD672A"/>
    <w:rsid w:val="00DD6955"/>
    <w:rsid w:val="00DD6A78"/>
    <w:rsid w:val="00DD71C9"/>
    <w:rsid w:val="00DD7424"/>
    <w:rsid w:val="00DD7615"/>
    <w:rsid w:val="00DE0559"/>
    <w:rsid w:val="00DE05BA"/>
    <w:rsid w:val="00DE078E"/>
    <w:rsid w:val="00DE0A56"/>
    <w:rsid w:val="00DE1097"/>
    <w:rsid w:val="00DE11E3"/>
    <w:rsid w:val="00DE169B"/>
    <w:rsid w:val="00DE17E4"/>
    <w:rsid w:val="00DE1A92"/>
    <w:rsid w:val="00DE1AF6"/>
    <w:rsid w:val="00DE1CDF"/>
    <w:rsid w:val="00DE2490"/>
    <w:rsid w:val="00DE2B29"/>
    <w:rsid w:val="00DE31C4"/>
    <w:rsid w:val="00DE332D"/>
    <w:rsid w:val="00DE336D"/>
    <w:rsid w:val="00DE3373"/>
    <w:rsid w:val="00DE3CC7"/>
    <w:rsid w:val="00DE3FB0"/>
    <w:rsid w:val="00DE40C8"/>
    <w:rsid w:val="00DE4290"/>
    <w:rsid w:val="00DE44F9"/>
    <w:rsid w:val="00DE458A"/>
    <w:rsid w:val="00DE4668"/>
    <w:rsid w:val="00DE4E5D"/>
    <w:rsid w:val="00DE50D6"/>
    <w:rsid w:val="00DE5617"/>
    <w:rsid w:val="00DE5FF1"/>
    <w:rsid w:val="00DE677D"/>
    <w:rsid w:val="00DE67B4"/>
    <w:rsid w:val="00DE6AA3"/>
    <w:rsid w:val="00DE6B89"/>
    <w:rsid w:val="00DE70A7"/>
    <w:rsid w:val="00DE72CC"/>
    <w:rsid w:val="00DE7331"/>
    <w:rsid w:val="00DE762C"/>
    <w:rsid w:val="00DE7671"/>
    <w:rsid w:val="00DE79D5"/>
    <w:rsid w:val="00DE7CDD"/>
    <w:rsid w:val="00DE7E68"/>
    <w:rsid w:val="00DF02E6"/>
    <w:rsid w:val="00DF0305"/>
    <w:rsid w:val="00DF0767"/>
    <w:rsid w:val="00DF125B"/>
    <w:rsid w:val="00DF144A"/>
    <w:rsid w:val="00DF14C5"/>
    <w:rsid w:val="00DF14CB"/>
    <w:rsid w:val="00DF1738"/>
    <w:rsid w:val="00DF221C"/>
    <w:rsid w:val="00DF2272"/>
    <w:rsid w:val="00DF2862"/>
    <w:rsid w:val="00DF2C2C"/>
    <w:rsid w:val="00DF3165"/>
    <w:rsid w:val="00DF3275"/>
    <w:rsid w:val="00DF35D8"/>
    <w:rsid w:val="00DF3619"/>
    <w:rsid w:val="00DF3802"/>
    <w:rsid w:val="00DF3D37"/>
    <w:rsid w:val="00DF3FF7"/>
    <w:rsid w:val="00DF41C2"/>
    <w:rsid w:val="00DF471E"/>
    <w:rsid w:val="00DF485E"/>
    <w:rsid w:val="00DF4E37"/>
    <w:rsid w:val="00DF4E7F"/>
    <w:rsid w:val="00DF5B50"/>
    <w:rsid w:val="00DF616F"/>
    <w:rsid w:val="00DF620C"/>
    <w:rsid w:val="00DF667D"/>
    <w:rsid w:val="00DF6D93"/>
    <w:rsid w:val="00DF72AE"/>
    <w:rsid w:val="00DF772C"/>
    <w:rsid w:val="00DF7ACD"/>
    <w:rsid w:val="00DF7D23"/>
    <w:rsid w:val="00DF7FF9"/>
    <w:rsid w:val="00E00090"/>
    <w:rsid w:val="00E006CC"/>
    <w:rsid w:val="00E0091B"/>
    <w:rsid w:val="00E00947"/>
    <w:rsid w:val="00E009C7"/>
    <w:rsid w:val="00E01197"/>
    <w:rsid w:val="00E01687"/>
    <w:rsid w:val="00E01E9F"/>
    <w:rsid w:val="00E026FB"/>
    <w:rsid w:val="00E02AD3"/>
    <w:rsid w:val="00E02F62"/>
    <w:rsid w:val="00E0345A"/>
    <w:rsid w:val="00E03B00"/>
    <w:rsid w:val="00E0406F"/>
    <w:rsid w:val="00E04740"/>
    <w:rsid w:val="00E0483A"/>
    <w:rsid w:val="00E050AB"/>
    <w:rsid w:val="00E05F6A"/>
    <w:rsid w:val="00E05FBD"/>
    <w:rsid w:val="00E06957"/>
    <w:rsid w:val="00E06D0E"/>
    <w:rsid w:val="00E07305"/>
    <w:rsid w:val="00E0756A"/>
    <w:rsid w:val="00E07704"/>
    <w:rsid w:val="00E0788F"/>
    <w:rsid w:val="00E079C1"/>
    <w:rsid w:val="00E07B61"/>
    <w:rsid w:val="00E10069"/>
    <w:rsid w:val="00E106AA"/>
    <w:rsid w:val="00E10D31"/>
    <w:rsid w:val="00E10F65"/>
    <w:rsid w:val="00E113E6"/>
    <w:rsid w:val="00E11447"/>
    <w:rsid w:val="00E1145F"/>
    <w:rsid w:val="00E11743"/>
    <w:rsid w:val="00E11837"/>
    <w:rsid w:val="00E11861"/>
    <w:rsid w:val="00E11B84"/>
    <w:rsid w:val="00E11C37"/>
    <w:rsid w:val="00E11C7F"/>
    <w:rsid w:val="00E11FC4"/>
    <w:rsid w:val="00E12412"/>
    <w:rsid w:val="00E12489"/>
    <w:rsid w:val="00E12878"/>
    <w:rsid w:val="00E12920"/>
    <w:rsid w:val="00E12960"/>
    <w:rsid w:val="00E129CE"/>
    <w:rsid w:val="00E12CD1"/>
    <w:rsid w:val="00E13561"/>
    <w:rsid w:val="00E13768"/>
    <w:rsid w:val="00E138E0"/>
    <w:rsid w:val="00E139B1"/>
    <w:rsid w:val="00E13A4E"/>
    <w:rsid w:val="00E14706"/>
    <w:rsid w:val="00E152A2"/>
    <w:rsid w:val="00E157D0"/>
    <w:rsid w:val="00E15822"/>
    <w:rsid w:val="00E15E55"/>
    <w:rsid w:val="00E16848"/>
    <w:rsid w:val="00E16995"/>
    <w:rsid w:val="00E16B04"/>
    <w:rsid w:val="00E16C8B"/>
    <w:rsid w:val="00E16ED0"/>
    <w:rsid w:val="00E16EDC"/>
    <w:rsid w:val="00E170D4"/>
    <w:rsid w:val="00E170D8"/>
    <w:rsid w:val="00E171DB"/>
    <w:rsid w:val="00E17305"/>
    <w:rsid w:val="00E1732F"/>
    <w:rsid w:val="00E17377"/>
    <w:rsid w:val="00E178F7"/>
    <w:rsid w:val="00E17DF8"/>
    <w:rsid w:val="00E20790"/>
    <w:rsid w:val="00E208C9"/>
    <w:rsid w:val="00E211A3"/>
    <w:rsid w:val="00E2139E"/>
    <w:rsid w:val="00E219FD"/>
    <w:rsid w:val="00E220ED"/>
    <w:rsid w:val="00E223A8"/>
    <w:rsid w:val="00E224D2"/>
    <w:rsid w:val="00E224F0"/>
    <w:rsid w:val="00E23182"/>
    <w:rsid w:val="00E233B7"/>
    <w:rsid w:val="00E23793"/>
    <w:rsid w:val="00E239FA"/>
    <w:rsid w:val="00E23BA2"/>
    <w:rsid w:val="00E23C38"/>
    <w:rsid w:val="00E23CA9"/>
    <w:rsid w:val="00E23FFE"/>
    <w:rsid w:val="00E244AF"/>
    <w:rsid w:val="00E24719"/>
    <w:rsid w:val="00E247B1"/>
    <w:rsid w:val="00E2484B"/>
    <w:rsid w:val="00E24BFD"/>
    <w:rsid w:val="00E253EA"/>
    <w:rsid w:val="00E255C6"/>
    <w:rsid w:val="00E25B66"/>
    <w:rsid w:val="00E25DAC"/>
    <w:rsid w:val="00E25F3A"/>
    <w:rsid w:val="00E26057"/>
    <w:rsid w:val="00E262CD"/>
    <w:rsid w:val="00E2699B"/>
    <w:rsid w:val="00E269B8"/>
    <w:rsid w:val="00E26D85"/>
    <w:rsid w:val="00E27580"/>
    <w:rsid w:val="00E27BC6"/>
    <w:rsid w:val="00E27DA3"/>
    <w:rsid w:val="00E27DFF"/>
    <w:rsid w:val="00E27F52"/>
    <w:rsid w:val="00E30285"/>
    <w:rsid w:val="00E309A5"/>
    <w:rsid w:val="00E30ECF"/>
    <w:rsid w:val="00E313CC"/>
    <w:rsid w:val="00E313E9"/>
    <w:rsid w:val="00E31B45"/>
    <w:rsid w:val="00E31DBE"/>
    <w:rsid w:val="00E31EDC"/>
    <w:rsid w:val="00E324B4"/>
    <w:rsid w:val="00E3264D"/>
    <w:rsid w:val="00E32AAE"/>
    <w:rsid w:val="00E33092"/>
    <w:rsid w:val="00E334EB"/>
    <w:rsid w:val="00E33813"/>
    <w:rsid w:val="00E339A0"/>
    <w:rsid w:val="00E339FA"/>
    <w:rsid w:val="00E33B69"/>
    <w:rsid w:val="00E34193"/>
    <w:rsid w:val="00E34200"/>
    <w:rsid w:val="00E34552"/>
    <w:rsid w:val="00E34612"/>
    <w:rsid w:val="00E34972"/>
    <w:rsid w:val="00E349A1"/>
    <w:rsid w:val="00E349B8"/>
    <w:rsid w:val="00E34D95"/>
    <w:rsid w:val="00E34DAE"/>
    <w:rsid w:val="00E3554B"/>
    <w:rsid w:val="00E3554E"/>
    <w:rsid w:val="00E35B95"/>
    <w:rsid w:val="00E36054"/>
    <w:rsid w:val="00E368A8"/>
    <w:rsid w:val="00E36A16"/>
    <w:rsid w:val="00E37AAC"/>
    <w:rsid w:val="00E37AEE"/>
    <w:rsid w:val="00E37F0A"/>
    <w:rsid w:val="00E37FD4"/>
    <w:rsid w:val="00E408A0"/>
    <w:rsid w:val="00E40C0B"/>
    <w:rsid w:val="00E40D7B"/>
    <w:rsid w:val="00E4100C"/>
    <w:rsid w:val="00E41627"/>
    <w:rsid w:val="00E41EB8"/>
    <w:rsid w:val="00E422A3"/>
    <w:rsid w:val="00E42359"/>
    <w:rsid w:val="00E424A3"/>
    <w:rsid w:val="00E427CD"/>
    <w:rsid w:val="00E42822"/>
    <w:rsid w:val="00E428CC"/>
    <w:rsid w:val="00E428E3"/>
    <w:rsid w:val="00E429FF"/>
    <w:rsid w:val="00E42E3D"/>
    <w:rsid w:val="00E42FAE"/>
    <w:rsid w:val="00E43063"/>
    <w:rsid w:val="00E43097"/>
    <w:rsid w:val="00E436B5"/>
    <w:rsid w:val="00E43A6D"/>
    <w:rsid w:val="00E43B04"/>
    <w:rsid w:val="00E442A3"/>
    <w:rsid w:val="00E443AC"/>
    <w:rsid w:val="00E445D1"/>
    <w:rsid w:val="00E449B6"/>
    <w:rsid w:val="00E44F4A"/>
    <w:rsid w:val="00E4502D"/>
    <w:rsid w:val="00E45392"/>
    <w:rsid w:val="00E45456"/>
    <w:rsid w:val="00E45E1B"/>
    <w:rsid w:val="00E45E3C"/>
    <w:rsid w:val="00E45E66"/>
    <w:rsid w:val="00E45F5C"/>
    <w:rsid w:val="00E4687E"/>
    <w:rsid w:val="00E46A55"/>
    <w:rsid w:val="00E46D07"/>
    <w:rsid w:val="00E470A6"/>
    <w:rsid w:val="00E4722F"/>
    <w:rsid w:val="00E4756D"/>
    <w:rsid w:val="00E47F00"/>
    <w:rsid w:val="00E50337"/>
    <w:rsid w:val="00E5084B"/>
    <w:rsid w:val="00E50B4F"/>
    <w:rsid w:val="00E51151"/>
    <w:rsid w:val="00E513E9"/>
    <w:rsid w:val="00E515F4"/>
    <w:rsid w:val="00E51816"/>
    <w:rsid w:val="00E52C67"/>
    <w:rsid w:val="00E52EC9"/>
    <w:rsid w:val="00E531C9"/>
    <w:rsid w:val="00E531E6"/>
    <w:rsid w:val="00E53255"/>
    <w:rsid w:val="00E53415"/>
    <w:rsid w:val="00E5390E"/>
    <w:rsid w:val="00E53ACE"/>
    <w:rsid w:val="00E53B02"/>
    <w:rsid w:val="00E53B49"/>
    <w:rsid w:val="00E53E72"/>
    <w:rsid w:val="00E54284"/>
    <w:rsid w:val="00E546A7"/>
    <w:rsid w:val="00E54BCA"/>
    <w:rsid w:val="00E54C20"/>
    <w:rsid w:val="00E556E3"/>
    <w:rsid w:val="00E558B6"/>
    <w:rsid w:val="00E55A0E"/>
    <w:rsid w:val="00E55C79"/>
    <w:rsid w:val="00E56711"/>
    <w:rsid w:val="00E56798"/>
    <w:rsid w:val="00E567FB"/>
    <w:rsid w:val="00E56879"/>
    <w:rsid w:val="00E56BC4"/>
    <w:rsid w:val="00E57189"/>
    <w:rsid w:val="00E5718E"/>
    <w:rsid w:val="00E571AA"/>
    <w:rsid w:val="00E5737A"/>
    <w:rsid w:val="00E579DE"/>
    <w:rsid w:val="00E57C6F"/>
    <w:rsid w:val="00E57DD2"/>
    <w:rsid w:val="00E57E15"/>
    <w:rsid w:val="00E57EFA"/>
    <w:rsid w:val="00E60299"/>
    <w:rsid w:val="00E60775"/>
    <w:rsid w:val="00E60CEB"/>
    <w:rsid w:val="00E60E80"/>
    <w:rsid w:val="00E610C4"/>
    <w:rsid w:val="00E613B2"/>
    <w:rsid w:val="00E619EE"/>
    <w:rsid w:val="00E61B79"/>
    <w:rsid w:val="00E61C8F"/>
    <w:rsid w:val="00E62075"/>
    <w:rsid w:val="00E6231A"/>
    <w:rsid w:val="00E62B62"/>
    <w:rsid w:val="00E62F11"/>
    <w:rsid w:val="00E63088"/>
    <w:rsid w:val="00E6362B"/>
    <w:rsid w:val="00E637F5"/>
    <w:rsid w:val="00E63ACE"/>
    <w:rsid w:val="00E63D5F"/>
    <w:rsid w:val="00E6407C"/>
    <w:rsid w:val="00E640D1"/>
    <w:rsid w:val="00E64448"/>
    <w:rsid w:val="00E644D1"/>
    <w:rsid w:val="00E64505"/>
    <w:rsid w:val="00E64739"/>
    <w:rsid w:val="00E64763"/>
    <w:rsid w:val="00E64E3E"/>
    <w:rsid w:val="00E64FE8"/>
    <w:rsid w:val="00E65331"/>
    <w:rsid w:val="00E653B1"/>
    <w:rsid w:val="00E65A54"/>
    <w:rsid w:val="00E65C9C"/>
    <w:rsid w:val="00E65D34"/>
    <w:rsid w:val="00E65E37"/>
    <w:rsid w:val="00E65F4B"/>
    <w:rsid w:val="00E66620"/>
    <w:rsid w:val="00E668C2"/>
    <w:rsid w:val="00E66C99"/>
    <w:rsid w:val="00E6708F"/>
    <w:rsid w:val="00E6715A"/>
    <w:rsid w:val="00E67704"/>
    <w:rsid w:val="00E67D8E"/>
    <w:rsid w:val="00E67DDF"/>
    <w:rsid w:val="00E67E92"/>
    <w:rsid w:val="00E70030"/>
    <w:rsid w:val="00E70059"/>
    <w:rsid w:val="00E706BD"/>
    <w:rsid w:val="00E7097B"/>
    <w:rsid w:val="00E70B24"/>
    <w:rsid w:val="00E70C9F"/>
    <w:rsid w:val="00E713E8"/>
    <w:rsid w:val="00E7189F"/>
    <w:rsid w:val="00E71D01"/>
    <w:rsid w:val="00E7204A"/>
    <w:rsid w:val="00E72229"/>
    <w:rsid w:val="00E72769"/>
    <w:rsid w:val="00E729B6"/>
    <w:rsid w:val="00E72DA1"/>
    <w:rsid w:val="00E72E1D"/>
    <w:rsid w:val="00E72E83"/>
    <w:rsid w:val="00E73085"/>
    <w:rsid w:val="00E735C2"/>
    <w:rsid w:val="00E736EA"/>
    <w:rsid w:val="00E7396A"/>
    <w:rsid w:val="00E73F03"/>
    <w:rsid w:val="00E73FB2"/>
    <w:rsid w:val="00E7421C"/>
    <w:rsid w:val="00E7467B"/>
    <w:rsid w:val="00E74F89"/>
    <w:rsid w:val="00E7526B"/>
    <w:rsid w:val="00E75552"/>
    <w:rsid w:val="00E75A30"/>
    <w:rsid w:val="00E75A5E"/>
    <w:rsid w:val="00E765D2"/>
    <w:rsid w:val="00E766E2"/>
    <w:rsid w:val="00E76A2A"/>
    <w:rsid w:val="00E76AC9"/>
    <w:rsid w:val="00E770AF"/>
    <w:rsid w:val="00E772C4"/>
    <w:rsid w:val="00E772E5"/>
    <w:rsid w:val="00E77348"/>
    <w:rsid w:val="00E7785F"/>
    <w:rsid w:val="00E77E93"/>
    <w:rsid w:val="00E77F7A"/>
    <w:rsid w:val="00E8080D"/>
    <w:rsid w:val="00E80959"/>
    <w:rsid w:val="00E80999"/>
    <w:rsid w:val="00E809AC"/>
    <w:rsid w:val="00E813DE"/>
    <w:rsid w:val="00E8165D"/>
    <w:rsid w:val="00E816C4"/>
    <w:rsid w:val="00E81C9F"/>
    <w:rsid w:val="00E81CC2"/>
    <w:rsid w:val="00E81D71"/>
    <w:rsid w:val="00E81FC1"/>
    <w:rsid w:val="00E82158"/>
    <w:rsid w:val="00E82742"/>
    <w:rsid w:val="00E82757"/>
    <w:rsid w:val="00E8296C"/>
    <w:rsid w:val="00E82F32"/>
    <w:rsid w:val="00E833B2"/>
    <w:rsid w:val="00E83429"/>
    <w:rsid w:val="00E83C84"/>
    <w:rsid w:val="00E83D26"/>
    <w:rsid w:val="00E83FA0"/>
    <w:rsid w:val="00E846AC"/>
    <w:rsid w:val="00E8471A"/>
    <w:rsid w:val="00E84F5F"/>
    <w:rsid w:val="00E851F7"/>
    <w:rsid w:val="00E85987"/>
    <w:rsid w:val="00E8646A"/>
    <w:rsid w:val="00E86565"/>
    <w:rsid w:val="00E868E7"/>
    <w:rsid w:val="00E86AB3"/>
    <w:rsid w:val="00E86BEB"/>
    <w:rsid w:val="00E875E0"/>
    <w:rsid w:val="00E876D6"/>
    <w:rsid w:val="00E87741"/>
    <w:rsid w:val="00E8795D"/>
    <w:rsid w:val="00E87F65"/>
    <w:rsid w:val="00E87FDC"/>
    <w:rsid w:val="00E90142"/>
    <w:rsid w:val="00E902BD"/>
    <w:rsid w:val="00E90696"/>
    <w:rsid w:val="00E906BC"/>
    <w:rsid w:val="00E90D16"/>
    <w:rsid w:val="00E90DC8"/>
    <w:rsid w:val="00E90FD0"/>
    <w:rsid w:val="00E9130C"/>
    <w:rsid w:val="00E914FF"/>
    <w:rsid w:val="00E9159B"/>
    <w:rsid w:val="00E91B32"/>
    <w:rsid w:val="00E91F17"/>
    <w:rsid w:val="00E920BE"/>
    <w:rsid w:val="00E92121"/>
    <w:rsid w:val="00E925AC"/>
    <w:rsid w:val="00E929AC"/>
    <w:rsid w:val="00E92A30"/>
    <w:rsid w:val="00E92BA3"/>
    <w:rsid w:val="00E92C88"/>
    <w:rsid w:val="00E93762"/>
    <w:rsid w:val="00E9393A"/>
    <w:rsid w:val="00E93D02"/>
    <w:rsid w:val="00E93F8F"/>
    <w:rsid w:val="00E9415D"/>
    <w:rsid w:val="00E944AE"/>
    <w:rsid w:val="00E9463C"/>
    <w:rsid w:val="00E946C7"/>
    <w:rsid w:val="00E946D3"/>
    <w:rsid w:val="00E94770"/>
    <w:rsid w:val="00E947A8"/>
    <w:rsid w:val="00E94826"/>
    <w:rsid w:val="00E94DF1"/>
    <w:rsid w:val="00E94F5E"/>
    <w:rsid w:val="00E955BF"/>
    <w:rsid w:val="00E95AD7"/>
    <w:rsid w:val="00E95EE5"/>
    <w:rsid w:val="00E96504"/>
    <w:rsid w:val="00E96905"/>
    <w:rsid w:val="00E9697C"/>
    <w:rsid w:val="00E96A82"/>
    <w:rsid w:val="00E96E22"/>
    <w:rsid w:val="00E970D3"/>
    <w:rsid w:val="00E97276"/>
    <w:rsid w:val="00E973B9"/>
    <w:rsid w:val="00E977B7"/>
    <w:rsid w:val="00EA007B"/>
    <w:rsid w:val="00EA0808"/>
    <w:rsid w:val="00EA0BDF"/>
    <w:rsid w:val="00EA0CAD"/>
    <w:rsid w:val="00EA0E6D"/>
    <w:rsid w:val="00EA1214"/>
    <w:rsid w:val="00EA1343"/>
    <w:rsid w:val="00EA136E"/>
    <w:rsid w:val="00EA142B"/>
    <w:rsid w:val="00EA1E6C"/>
    <w:rsid w:val="00EA2111"/>
    <w:rsid w:val="00EA227A"/>
    <w:rsid w:val="00EA23C9"/>
    <w:rsid w:val="00EA276F"/>
    <w:rsid w:val="00EA3073"/>
    <w:rsid w:val="00EA325C"/>
    <w:rsid w:val="00EA3621"/>
    <w:rsid w:val="00EA3E86"/>
    <w:rsid w:val="00EA44D9"/>
    <w:rsid w:val="00EA47A3"/>
    <w:rsid w:val="00EA4ACF"/>
    <w:rsid w:val="00EA4AD6"/>
    <w:rsid w:val="00EA4BE3"/>
    <w:rsid w:val="00EA4CBC"/>
    <w:rsid w:val="00EA5465"/>
    <w:rsid w:val="00EA5497"/>
    <w:rsid w:val="00EA5E2D"/>
    <w:rsid w:val="00EA631F"/>
    <w:rsid w:val="00EA656E"/>
    <w:rsid w:val="00EA6C66"/>
    <w:rsid w:val="00EA72C2"/>
    <w:rsid w:val="00EA7CBA"/>
    <w:rsid w:val="00EA7D26"/>
    <w:rsid w:val="00EB05F4"/>
    <w:rsid w:val="00EB061C"/>
    <w:rsid w:val="00EB080B"/>
    <w:rsid w:val="00EB0851"/>
    <w:rsid w:val="00EB0C66"/>
    <w:rsid w:val="00EB0CBB"/>
    <w:rsid w:val="00EB0DD6"/>
    <w:rsid w:val="00EB138D"/>
    <w:rsid w:val="00EB17C3"/>
    <w:rsid w:val="00EB1B78"/>
    <w:rsid w:val="00EB1C15"/>
    <w:rsid w:val="00EB2432"/>
    <w:rsid w:val="00EB25D5"/>
    <w:rsid w:val="00EB26C8"/>
    <w:rsid w:val="00EB2749"/>
    <w:rsid w:val="00EB2C86"/>
    <w:rsid w:val="00EB2D99"/>
    <w:rsid w:val="00EB3106"/>
    <w:rsid w:val="00EB3112"/>
    <w:rsid w:val="00EB31FA"/>
    <w:rsid w:val="00EB381F"/>
    <w:rsid w:val="00EB3A02"/>
    <w:rsid w:val="00EB3C3C"/>
    <w:rsid w:val="00EB3F87"/>
    <w:rsid w:val="00EB4641"/>
    <w:rsid w:val="00EB4A97"/>
    <w:rsid w:val="00EB4D70"/>
    <w:rsid w:val="00EB4DF3"/>
    <w:rsid w:val="00EB5430"/>
    <w:rsid w:val="00EB550A"/>
    <w:rsid w:val="00EB56BB"/>
    <w:rsid w:val="00EB5737"/>
    <w:rsid w:val="00EB5FCC"/>
    <w:rsid w:val="00EB6B21"/>
    <w:rsid w:val="00EB6D67"/>
    <w:rsid w:val="00EB6D77"/>
    <w:rsid w:val="00EB6E73"/>
    <w:rsid w:val="00EB7124"/>
    <w:rsid w:val="00EB7164"/>
    <w:rsid w:val="00EB7639"/>
    <w:rsid w:val="00EB7717"/>
    <w:rsid w:val="00EB77CE"/>
    <w:rsid w:val="00EB77FE"/>
    <w:rsid w:val="00EB79BF"/>
    <w:rsid w:val="00EB7D7B"/>
    <w:rsid w:val="00EB7E03"/>
    <w:rsid w:val="00EB7F43"/>
    <w:rsid w:val="00EC05F8"/>
    <w:rsid w:val="00EC093B"/>
    <w:rsid w:val="00EC0A76"/>
    <w:rsid w:val="00EC0AF9"/>
    <w:rsid w:val="00EC0B54"/>
    <w:rsid w:val="00EC0E16"/>
    <w:rsid w:val="00EC1186"/>
    <w:rsid w:val="00EC13AA"/>
    <w:rsid w:val="00EC13BA"/>
    <w:rsid w:val="00EC1838"/>
    <w:rsid w:val="00EC1849"/>
    <w:rsid w:val="00EC18E0"/>
    <w:rsid w:val="00EC191B"/>
    <w:rsid w:val="00EC1A58"/>
    <w:rsid w:val="00EC1E50"/>
    <w:rsid w:val="00EC20BC"/>
    <w:rsid w:val="00EC222E"/>
    <w:rsid w:val="00EC226F"/>
    <w:rsid w:val="00EC307E"/>
    <w:rsid w:val="00EC31C3"/>
    <w:rsid w:val="00EC3360"/>
    <w:rsid w:val="00EC344E"/>
    <w:rsid w:val="00EC39BC"/>
    <w:rsid w:val="00EC3EC0"/>
    <w:rsid w:val="00EC4366"/>
    <w:rsid w:val="00EC462A"/>
    <w:rsid w:val="00EC46AC"/>
    <w:rsid w:val="00EC49F7"/>
    <w:rsid w:val="00EC5830"/>
    <w:rsid w:val="00EC5D03"/>
    <w:rsid w:val="00EC616E"/>
    <w:rsid w:val="00EC677D"/>
    <w:rsid w:val="00EC6AC3"/>
    <w:rsid w:val="00EC6CD1"/>
    <w:rsid w:val="00EC6DAA"/>
    <w:rsid w:val="00EC6E3C"/>
    <w:rsid w:val="00EC7204"/>
    <w:rsid w:val="00EC7876"/>
    <w:rsid w:val="00EC78FE"/>
    <w:rsid w:val="00EC7D10"/>
    <w:rsid w:val="00EC7E02"/>
    <w:rsid w:val="00ED0089"/>
    <w:rsid w:val="00ED0FED"/>
    <w:rsid w:val="00ED13D1"/>
    <w:rsid w:val="00ED1516"/>
    <w:rsid w:val="00ED15DE"/>
    <w:rsid w:val="00ED1704"/>
    <w:rsid w:val="00ED1CAA"/>
    <w:rsid w:val="00ED242C"/>
    <w:rsid w:val="00ED2549"/>
    <w:rsid w:val="00ED2B4B"/>
    <w:rsid w:val="00ED2DED"/>
    <w:rsid w:val="00ED36FD"/>
    <w:rsid w:val="00ED372F"/>
    <w:rsid w:val="00ED3809"/>
    <w:rsid w:val="00ED385A"/>
    <w:rsid w:val="00ED3896"/>
    <w:rsid w:val="00ED39E5"/>
    <w:rsid w:val="00ED3C85"/>
    <w:rsid w:val="00ED3DA7"/>
    <w:rsid w:val="00ED3DD6"/>
    <w:rsid w:val="00ED3E0C"/>
    <w:rsid w:val="00ED3FEF"/>
    <w:rsid w:val="00ED4174"/>
    <w:rsid w:val="00ED42B1"/>
    <w:rsid w:val="00ED446B"/>
    <w:rsid w:val="00ED470F"/>
    <w:rsid w:val="00ED4C1A"/>
    <w:rsid w:val="00ED4CC1"/>
    <w:rsid w:val="00ED4E92"/>
    <w:rsid w:val="00ED4EF1"/>
    <w:rsid w:val="00ED5069"/>
    <w:rsid w:val="00ED5160"/>
    <w:rsid w:val="00ED52DC"/>
    <w:rsid w:val="00ED5DBF"/>
    <w:rsid w:val="00ED6374"/>
    <w:rsid w:val="00ED65BB"/>
    <w:rsid w:val="00ED686E"/>
    <w:rsid w:val="00ED6C04"/>
    <w:rsid w:val="00ED6DE0"/>
    <w:rsid w:val="00ED6E2C"/>
    <w:rsid w:val="00ED72A5"/>
    <w:rsid w:val="00ED794D"/>
    <w:rsid w:val="00ED7CD6"/>
    <w:rsid w:val="00EE0086"/>
    <w:rsid w:val="00EE088E"/>
    <w:rsid w:val="00EE0978"/>
    <w:rsid w:val="00EE09B2"/>
    <w:rsid w:val="00EE0BFE"/>
    <w:rsid w:val="00EE10A7"/>
    <w:rsid w:val="00EE197E"/>
    <w:rsid w:val="00EE1C21"/>
    <w:rsid w:val="00EE204E"/>
    <w:rsid w:val="00EE22BE"/>
    <w:rsid w:val="00EE2A3D"/>
    <w:rsid w:val="00EE2AA4"/>
    <w:rsid w:val="00EE2AB0"/>
    <w:rsid w:val="00EE2C1F"/>
    <w:rsid w:val="00EE2EF3"/>
    <w:rsid w:val="00EE3084"/>
    <w:rsid w:val="00EE30B0"/>
    <w:rsid w:val="00EE3779"/>
    <w:rsid w:val="00EE3C9F"/>
    <w:rsid w:val="00EE483C"/>
    <w:rsid w:val="00EE4C01"/>
    <w:rsid w:val="00EE4D35"/>
    <w:rsid w:val="00EE4D49"/>
    <w:rsid w:val="00EE5009"/>
    <w:rsid w:val="00EE5203"/>
    <w:rsid w:val="00EE5292"/>
    <w:rsid w:val="00EE574C"/>
    <w:rsid w:val="00EE583D"/>
    <w:rsid w:val="00EE5935"/>
    <w:rsid w:val="00EE5AD9"/>
    <w:rsid w:val="00EE5BCA"/>
    <w:rsid w:val="00EE5D32"/>
    <w:rsid w:val="00EE6532"/>
    <w:rsid w:val="00EE69B5"/>
    <w:rsid w:val="00EE6C47"/>
    <w:rsid w:val="00EE6CCC"/>
    <w:rsid w:val="00EE6EBB"/>
    <w:rsid w:val="00EE70D7"/>
    <w:rsid w:val="00EE77B1"/>
    <w:rsid w:val="00EE7B8A"/>
    <w:rsid w:val="00EF01AB"/>
    <w:rsid w:val="00EF03BB"/>
    <w:rsid w:val="00EF069A"/>
    <w:rsid w:val="00EF0E9F"/>
    <w:rsid w:val="00EF1503"/>
    <w:rsid w:val="00EF1534"/>
    <w:rsid w:val="00EF15BA"/>
    <w:rsid w:val="00EF238F"/>
    <w:rsid w:val="00EF258C"/>
    <w:rsid w:val="00EF29E0"/>
    <w:rsid w:val="00EF2EFB"/>
    <w:rsid w:val="00EF3771"/>
    <w:rsid w:val="00EF39D5"/>
    <w:rsid w:val="00EF3FA8"/>
    <w:rsid w:val="00EF4169"/>
    <w:rsid w:val="00EF41F9"/>
    <w:rsid w:val="00EF4617"/>
    <w:rsid w:val="00EF491A"/>
    <w:rsid w:val="00EF4A60"/>
    <w:rsid w:val="00EF4BAC"/>
    <w:rsid w:val="00EF4FE0"/>
    <w:rsid w:val="00EF520E"/>
    <w:rsid w:val="00EF5312"/>
    <w:rsid w:val="00EF532D"/>
    <w:rsid w:val="00EF5A0B"/>
    <w:rsid w:val="00EF5C70"/>
    <w:rsid w:val="00EF5DF1"/>
    <w:rsid w:val="00EF61A7"/>
    <w:rsid w:val="00EF622D"/>
    <w:rsid w:val="00EF62C0"/>
    <w:rsid w:val="00EF6A5C"/>
    <w:rsid w:val="00EF6A75"/>
    <w:rsid w:val="00EF6A90"/>
    <w:rsid w:val="00EF6C5C"/>
    <w:rsid w:val="00EF7628"/>
    <w:rsid w:val="00F002FB"/>
    <w:rsid w:val="00F00538"/>
    <w:rsid w:val="00F0074A"/>
    <w:rsid w:val="00F00824"/>
    <w:rsid w:val="00F0091D"/>
    <w:rsid w:val="00F01500"/>
    <w:rsid w:val="00F01B3F"/>
    <w:rsid w:val="00F01EEA"/>
    <w:rsid w:val="00F01FE6"/>
    <w:rsid w:val="00F01FFC"/>
    <w:rsid w:val="00F02357"/>
    <w:rsid w:val="00F0281F"/>
    <w:rsid w:val="00F0293C"/>
    <w:rsid w:val="00F02E82"/>
    <w:rsid w:val="00F0321E"/>
    <w:rsid w:val="00F033BE"/>
    <w:rsid w:val="00F03728"/>
    <w:rsid w:val="00F03747"/>
    <w:rsid w:val="00F03818"/>
    <w:rsid w:val="00F03E5F"/>
    <w:rsid w:val="00F04097"/>
    <w:rsid w:val="00F04329"/>
    <w:rsid w:val="00F04733"/>
    <w:rsid w:val="00F05312"/>
    <w:rsid w:val="00F053D4"/>
    <w:rsid w:val="00F05B48"/>
    <w:rsid w:val="00F05E91"/>
    <w:rsid w:val="00F06458"/>
    <w:rsid w:val="00F06765"/>
    <w:rsid w:val="00F06C2F"/>
    <w:rsid w:val="00F06DAD"/>
    <w:rsid w:val="00F06DF9"/>
    <w:rsid w:val="00F0727E"/>
    <w:rsid w:val="00F07337"/>
    <w:rsid w:val="00F079DB"/>
    <w:rsid w:val="00F07F38"/>
    <w:rsid w:val="00F10120"/>
    <w:rsid w:val="00F102C4"/>
    <w:rsid w:val="00F10A37"/>
    <w:rsid w:val="00F10C07"/>
    <w:rsid w:val="00F10F20"/>
    <w:rsid w:val="00F10FC1"/>
    <w:rsid w:val="00F11695"/>
    <w:rsid w:val="00F119C5"/>
    <w:rsid w:val="00F11D8C"/>
    <w:rsid w:val="00F11F58"/>
    <w:rsid w:val="00F11FA0"/>
    <w:rsid w:val="00F12617"/>
    <w:rsid w:val="00F1297E"/>
    <w:rsid w:val="00F12D73"/>
    <w:rsid w:val="00F12F6B"/>
    <w:rsid w:val="00F12FF4"/>
    <w:rsid w:val="00F13828"/>
    <w:rsid w:val="00F13856"/>
    <w:rsid w:val="00F139FF"/>
    <w:rsid w:val="00F13CA5"/>
    <w:rsid w:val="00F13CBB"/>
    <w:rsid w:val="00F140CE"/>
    <w:rsid w:val="00F14541"/>
    <w:rsid w:val="00F14D11"/>
    <w:rsid w:val="00F14DC8"/>
    <w:rsid w:val="00F14E8E"/>
    <w:rsid w:val="00F152B9"/>
    <w:rsid w:val="00F15426"/>
    <w:rsid w:val="00F15811"/>
    <w:rsid w:val="00F15B37"/>
    <w:rsid w:val="00F15B6E"/>
    <w:rsid w:val="00F15E2A"/>
    <w:rsid w:val="00F15F9D"/>
    <w:rsid w:val="00F16673"/>
    <w:rsid w:val="00F166C1"/>
    <w:rsid w:val="00F16CB0"/>
    <w:rsid w:val="00F1753A"/>
    <w:rsid w:val="00F178D0"/>
    <w:rsid w:val="00F17ACE"/>
    <w:rsid w:val="00F17FF6"/>
    <w:rsid w:val="00F2000B"/>
    <w:rsid w:val="00F20261"/>
    <w:rsid w:val="00F20C8D"/>
    <w:rsid w:val="00F2155B"/>
    <w:rsid w:val="00F21884"/>
    <w:rsid w:val="00F21C18"/>
    <w:rsid w:val="00F21D6F"/>
    <w:rsid w:val="00F22094"/>
    <w:rsid w:val="00F221A0"/>
    <w:rsid w:val="00F22E54"/>
    <w:rsid w:val="00F233C1"/>
    <w:rsid w:val="00F2366A"/>
    <w:rsid w:val="00F240B1"/>
    <w:rsid w:val="00F244AD"/>
    <w:rsid w:val="00F2485F"/>
    <w:rsid w:val="00F2497F"/>
    <w:rsid w:val="00F25169"/>
    <w:rsid w:val="00F258CF"/>
    <w:rsid w:val="00F25CF5"/>
    <w:rsid w:val="00F260CA"/>
    <w:rsid w:val="00F26119"/>
    <w:rsid w:val="00F263B3"/>
    <w:rsid w:val="00F2642E"/>
    <w:rsid w:val="00F26529"/>
    <w:rsid w:val="00F26B39"/>
    <w:rsid w:val="00F274F6"/>
    <w:rsid w:val="00F275BD"/>
    <w:rsid w:val="00F27C63"/>
    <w:rsid w:val="00F27D36"/>
    <w:rsid w:val="00F305D8"/>
    <w:rsid w:val="00F30707"/>
    <w:rsid w:val="00F30AD0"/>
    <w:rsid w:val="00F30DAB"/>
    <w:rsid w:val="00F3115A"/>
    <w:rsid w:val="00F311A2"/>
    <w:rsid w:val="00F312D8"/>
    <w:rsid w:val="00F31404"/>
    <w:rsid w:val="00F316F3"/>
    <w:rsid w:val="00F31B38"/>
    <w:rsid w:val="00F322B8"/>
    <w:rsid w:val="00F324F8"/>
    <w:rsid w:val="00F3269A"/>
    <w:rsid w:val="00F327A0"/>
    <w:rsid w:val="00F32BF5"/>
    <w:rsid w:val="00F32CC2"/>
    <w:rsid w:val="00F32DB9"/>
    <w:rsid w:val="00F32DEA"/>
    <w:rsid w:val="00F32E5E"/>
    <w:rsid w:val="00F33259"/>
    <w:rsid w:val="00F3368B"/>
    <w:rsid w:val="00F33966"/>
    <w:rsid w:val="00F33B7A"/>
    <w:rsid w:val="00F33D6C"/>
    <w:rsid w:val="00F33D94"/>
    <w:rsid w:val="00F34522"/>
    <w:rsid w:val="00F34797"/>
    <w:rsid w:val="00F34860"/>
    <w:rsid w:val="00F349DD"/>
    <w:rsid w:val="00F34C90"/>
    <w:rsid w:val="00F34DFB"/>
    <w:rsid w:val="00F350FE"/>
    <w:rsid w:val="00F351B2"/>
    <w:rsid w:val="00F35B77"/>
    <w:rsid w:val="00F35BB8"/>
    <w:rsid w:val="00F36361"/>
    <w:rsid w:val="00F363C1"/>
    <w:rsid w:val="00F366EA"/>
    <w:rsid w:val="00F367FA"/>
    <w:rsid w:val="00F36CDC"/>
    <w:rsid w:val="00F36D9D"/>
    <w:rsid w:val="00F371A5"/>
    <w:rsid w:val="00F374AB"/>
    <w:rsid w:val="00F37901"/>
    <w:rsid w:val="00F37DFC"/>
    <w:rsid w:val="00F37E65"/>
    <w:rsid w:val="00F401C3"/>
    <w:rsid w:val="00F40219"/>
    <w:rsid w:val="00F40314"/>
    <w:rsid w:val="00F40927"/>
    <w:rsid w:val="00F41464"/>
    <w:rsid w:val="00F415A8"/>
    <w:rsid w:val="00F41712"/>
    <w:rsid w:val="00F41C84"/>
    <w:rsid w:val="00F41EC3"/>
    <w:rsid w:val="00F423FA"/>
    <w:rsid w:val="00F4253A"/>
    <w:rsid w:val="00F42640"/>
    <w:rsid w:val="00F4269F"/>
    <w:rsid w:val="00F42B0B"/>
    <w:rsid w:val="00F42BCF"/>
    <w:rsid w:val="00F42DE5"/>
    <w:rsid w:val="00F42F4D"/>
    <w:rsid w:val="00F42F84"/>
    <w:rsid w:val="00F4347C"/>
    <w:rsid w:val="00F43B64"/>
    <w:rsid w:val="00F4402B"/>
    <w:rsid w:val="00F442CA"/>
    <w:rsid w:val="00F44432"/>
    <w:rsid w:val="00F44B29"/>
    <w:rsid w:val="00F4519C"/>
    <w:rsid w:val="00F4519D"/>
    <w:rsid w:val="00F454E5"/>
    <w:rsid w:val="00F4574C"/>
    <w:rsid w:val="00F458DB"/>
    <w:rsid w:val="00F45FFB"/>
    <w:rsid w:val="00F463A8"/>
    <w:rsid w:val="00F4682C"/>
    <w:rsid w:val="00F46C38"/>
    <w:rsid w:val="00F46E7B"/>
    <w:rsid w:val="00F470D2"/>
    <w:rsid w:val="00F4737E"/>
    <w:rsid w:val="00F500C6"/>
    <w:rsid w:val="00F5049C"/>
    <w:rsid w:val="00F50BEF"/>
    <w:rsid w:val="00F51302"/>
    <w:rsid w:val="00F513FE"/>
    <w:rsid w:val="00F51506"/>
    <w:rsid w:val="00F516F8"/>
    <w:rsid w:val="00F5186D"/>
    <w:rsid w:val="00F51AFD"/>
    <w:rsid w:val="00F51CE7"/>
    <w:rsid w:val="00F51D00"/>
    <w:rsid w:val="00F51D09"/>
    <w:rsid w:val="00F51D93"/>
    <w:rsid w:val="00F523AF"/>
    <w:rsid w:val="00F5240D"/>
    <w:rsid w:val="00F52560"/>
    <w:rsid w:val="00F52583"/>
    <w:rsid w:val="00F527AE"/>
    <w:rsid w:val="00F52813"/>
    <w:rsid w:val="00F52A46"/>
    <w:rsid w:val="00F52BF5"/>
    <w:rsid w:val="00F530EB"/>
    <w:rsid w:val="00F534F4"/>
    <w:rsid w:val="00F5360C"/>
    <w:rsid w:val="00F53C19"/>
    <w:rsid w:val="00F53C5F"/>
    <w:rsid w:val="00F54288"/>
    <w:rsid w:val="00F5428E"/>
    <w:rsid w:val="00F542DB"/>
    <w:rsid w:val="00F544A2"/>
    <w:rsid w:val="00F54B2D"/>
    <w:rsid w:val="00F54F7B"/>
    <w:rsid w:val="00F54FA3"/>
    <w:rsid w:val="00F55026"/>
    <w:rsid w:val="00F5508A"/>
    <w:rsid w:val="00F550AC"/>
    <w:rsid w:val="00F551B7"/>
    <w:rsid w:val="00F55210"/>
    <w:rsid w:val="00F55870"/>
    <w:rsid w:val="00F559B6"/>
    <w:rsid w:val="00F55A80"/>
    <w:rsid w:val="00F55ABF"/>
    <w:rsid w:val="00F55ACF"/>
    <w:rsid w:val="00F55ADB"/>
    <w:rsid w:val="00F55C6D"/>
    <w:rsid w:val="00F55D7A"/>
    <w:rsid w:val="00F566E3"/>
    <w:rsid w:val="00F56768"/>
    <w:rsid w:val="00F569F7"/>
    <w:rsid w:val="00F56AC2"/>
    <w:rsid w:val="00F56B45"/>
    <w:rsid w:val="00F56FC9"/>
    <w:rsid w:val="00F57326"/>
    <w:rsid w:val="00F5781D"/>
    <w:rsid w:val="00F57920"/>
    <w:rsid w:val="00F57B5E"/>
    <w:rsid w:val="00F6048D"/>
    <w:rsid w:val="00F60B10"/>
    <w:rsid w:val="00F60B6F"/>
    <w:rsid w:val="00F60B9D"/>
    <w:rsid w:val="00F60D60"/>
    <w:rsid w:val="00F60F61"/>
    <w:rsid w:val="00F61104"/>
    <w:rsid w:val="00F613E9"/>
    <w:rsid w:val="00F61599"/>
    <w:rsid w:val="00F61EA1"/>
    <w:rsid w:val="00F61EB6"/>
    <w:rsid w:val="00F6225B"/>
    <w:rsid w:val="00F622FB"/>
    <w:rsid w:val="00F62739"/>
    <w:rsid w:val="00F62B73"/>
    <w:rsid w:val="00F6313F"/>
    <w:rsid w:val="00F638F6"/>
    <w:rsid w:val="00F640EC"/>
    <w:rsid w:val="00F64236"/>
    <w:rsid w:val="00F645D4"/>
    <w:rsid w:val="00F64BC0"/>
    <w:rsid w:val="00F64C1C"/>
    <w:rsid w:val="00F64D50"/>
    <w:rsid w:val="00F64EFA"/>
    <w:rsid w:val="00F64F4E"/>
    <w:rsid w:val="00F65022"/>
    <w:rsid w:val="00F650D8"/>
    <w:rsid w:val="00F652FD"/>
    <w:rsid w:val="00F657E9"/>
    <w:rsid w:val="00F658A1"/>
    <w:rsid w:val="00F65B2B"/>
    <w:rsid w:val="00F65BA2"/>
    <w:rsid w:val="00F65CF2"/>
    <w:rsid w:val="00F65E36"/>
    <w:rsid w:val="00F65F36"/>
    <w:rsid w:val="00F6631B"/>
    <w:rsid w:val="00F666F0"/>
    <w:rsid w:val="00F667EA"/>
    <w:rsid w:val="00F66981"/>
    <w:rsid w:val="00F66E8F"/>
    <w:rsid w:val="00F66FA1"/>
    <w:rsid w:val="00F6750A"/>
    <w:rsid w:val="00F67538"/>
    <w:rsid w:val="00F7073F"/>
    <w:rsid w:val="00F70849"/>
    <w:rsid w:val="00F70D69"/>
    <w:rsid w:val="00F70D82"/>
    <w:rsid w:val="00F71023"/>
    <w:rsid w:val="00F7136C"/>
    <w:rsid w:val="00F7216A"/>
    <w:rsid w:val="00F72483"/>
    <w:rsid w:val="00F73511"/>
    <w:rsid w:val="00F7365B"/>
    <w:rsid w:val="00F740B8"/>
    <w:rsid w:val="00F741F2"/>
    <w:rsid w:val="00F7468F"/>
    <w:rsid w:val="00F747B4"/>
    <w:rsid w:val="00F749D6"/>
    <w:rsid w:val="00F75153"/>
    <w:rsid w:val="00F75822"/>
    <w:rsid w:val="00F75847"/>
    <w:rsid w:val="00F759FB"/>
    <w:rsid w:val="00F75DE2"/>
    <w:rsid w:val="00F764A5"/>
    <w:rsid w:val="00F76606"/>
    <w:rsid w:val="00F7669B"/>
    <w:rsid w:val="00F7699D"/>
    <w:rsid w:val="00F76BAA"/>
    <w:rsid w:val="00F773E3"/>
    <w:rsid w:val="00F776F8"/>
    <w:rsid w:val="00F77757"/>
    <w:rsid w:val="00F77D5E"/>
    <w:rsid w:val="00F8000F"/>
    <w:rsid w:val="00F80021"/>
    <w:rsid w:val="00F8018E"/>
    <w:rsid w:val="00F80682"/>
    <w:rsid w:val="00F80B41"/>
    <w:rsid w:val="00F80CA4"/>
    <w:rsid w:val="00F81211"/>
    <w:rsid w:val="00F81246"/>
    <w:rsid w:val="00F81408"/>
    <w:rsid w:val="00F81415"/>
    <w:rsid w:val="00F81430"/>
    <w:rsid w:val="00F81547"/>
    <w:rsid w:val="00F8187F"/>
    <w:rsid w:val="00F81979"/>
    <w:rsid w:val="00F81B23"/>
    <w:rsid w:val="00F81B4C"/>
    <w:rsid w:val="00F81BFD"/>
    <w:rsid w:val="00F81C0D"/>
    <w:rsid w:val="00F82314"/>
    <w:rsid w:val="00F82513"/>
    <w:rsid w:val="00F8305A"/>
    <w:rsid w:val="00F83752"/>
    <w:rsid w:val="00F83935"/>
    <w:rsid w:val="00F84101"/>
    <w:rsid w:val="00F84408"/>
    <w:rsid w:val="00F84D43"/>
    <w:rsid w:val="00F84E50"/>
    <w:rsid w:val="00F857D1"/>
    <w:rsid w:val="00F85C4F"/>
    <w:rsid w:val="00F86128"/>
    <w:rsid w:val="00F8691A"/>
    <w:rsid w:val="00F86B34"/>
    <w:rsid w:val="00F86EC0"/>
    <w:rsid w:val="00F8701C"/>
    <w:rsid w:val="00F87081"/>
    <w:rsid w:val="00F90179"/>
    <w:rsid w:val="00F90298"/>
    <w:rsid w:val="00F90664"/>
    <w:rsid w:val="00F90B8E"/>
    <w:rsid w:val="00F9168D"/>
    <w:rsid w:val="00F917D2"/>
    <w:rsid w:val="00F91A8E"/>
    <w:rsid w:val="00F91B27"/>
    <w:rsid w:val="00F91B67"/>
    <w:rsid w:val="00F91E76"/>
    <w:rsid w:val="00F91EA9"/>
    <w:rsid w:val="00F920BB"/>
    <w:rsid w:val="00F92179"/>
    <w:rsid w:val="00F9221A"/>
    <w:rsid w:val="00F926DE"/>
    <w:rsid w:val="00F927EA"/>
    <w:rsid w:val="00F92B34"/>
    <w:rsid w:val="00F92B39"/>
    <w:rsid w:val="00F939B0"/>
    <w:rsid w:val="00F93A83"/>
    <w:rsid w:val="00F93C50"/>
    <w:rsid w:val="00F93F69"/>
    <w:rsid w:val="00F94276"/>
    <w:rsid w:val="00F943C2"/>
    <w:rsid w:val="00F94512"/>
    <w:rsid w:val="00F945E8"/>
    <w:rsid w:val="00F9476A"/>
    <w:rsid w:val="00F947B6"/>
    <w:rsid w:val="00F948B9"/>
    <w:rsid w:val="00F94E4C"/>
    <w:rsid w:val="00F958CE"/>
    <w:rsid w:val="00F962D1"/>
    <w:rsid w:val="00F963FF"/>
    <w:rsid w:val="00F96429"/>
    <w:rsid w:val="00F96485"/>
    <w:rsid w:val="00F968B2"/>
    <w:rsid w:val="00F96968"/>
    <w:rsid w:val="00F96AA7"/>
    <w:rsid w:val="00F96BCA"/>
    <w:rsid w:val="00F96FB0"/>
    <w:rsid w:val="00F9729C"/>
    <w:rsid w:val="00F9741E"/>
    <w:rsid w:val="00F97576"/>
    <w:rsid w:val="00F97D0C"/>
    <w:rsid w:val="00F97F92"/>
    <w:rsid w:val="00FA0214"/>
    <w:rsid w:val="00FA115B"/>
    <w:rsid w:val="00FA146C"/>
    <w:rsid w:val="00FA15BF"/>
    <w:rsid w:val="00FA1664"/>
    <w:rsid w:val="00FA187B"/>
    <w:rsid w:val="00FA1F1F"/>
    <w:rsid w:val="00FA22FB"/>
    <w:rsid w:val="00FA23D7"/>
    <w:rsid w:val="00FA2561"/>
    <w:rsid w:val="00FA25E8"/>
    <w:rsid w:val="00FA2728"/>
    <w:rsid w:val="00FA2B74"/>
    <w:rsid w:val="00FA3278"/>
    <w:rsid w:val="00FA32A0"/>
    <w:rsid w:val="00FA3306"/>
    <w:rsid w:val="00FA38B1"/>
    <w:rsid w:val="00FA3BAF"/>
    <w:rsid w:val="00FA4A8C"/>
    <w:rsid w:val="00FA538C"/>
    <w:rsid w:val="00FA6406"/>
    <w:rsid w:val="00FA6441"/>
    <w:rsid w:val="00FA6573"/>
    <w:rsid w:val="00FA66FC"/>
    <w:rsid w:val="00FA685B"/>
    <w:rsid w:val="00FA697E"/>
    <w:rsid w:val="00FA6A51"/>
    <w:rsid w:val="00FA6B39"/>
    <w:rsid w:val="00FA6BC7"/>
    <w:rsid w:val="00FA6C5F"/>
    <w:rsid w:val="00FA6D74"/>
    <w:rsid w:val="00FA6EA2"/>
    <w:rsid w:val="00FB001A"/>
    <w:rsid w:val="00FB044F"/>
    <w:rsid w:val="00FB04E9"/>
    <w:rsid w:val="00FB0916"/>
    <w:rsid w:val="00FB0DE6"/>
    <w:rsid w:val="00FB0EE3"/>
    <w:rsid w:val="00FB0F4C"/>
    <w:rsid w:val="00FB120C"/>
    <w:rsid w:val="00FB147E"/>
    <w:rsid w:val="00FB1948"/>
    <w:rsid w:val="00FB1A54"/>
    <w:rsid w:val="00FB1C30"/>
    <w:rsid w:val="00FB1D76"/>
    <w:rsid w:val="00FB1F62"/>
    <w:rsid w:val="00FB20BF"/>
    <w:rsid w:val="00FB21BC"/>
    <w:rsid w:val="00FB243D"/>
    <w:rsid w:val="00FB2959"/>
    <w:rsid w:val="00FB2ADB"/>
    <w:rsid w:val="00FB2CF8"/>
    <w:rsid w:val="00FB2FAF"/>
    <w:rsid w:val="00FB3155"/>
    <w:rsid w:val="00FB31B5"/>
    <w:rsid w:val="00FB32E6"/>
    <w:rsid w:val="00FB33B6"/>
    <w:rsid w:val="00FB3871"/>
    <w:rsid w:val="00FB3BDF"/>
    <w:rsid w:val="00FB3C18"/>
    <w:rsid w:val="00FB433C"/>
    <w:rsid w:val="00FB46BE"/>
    <w:rsid w:val="00FB4958"/>
    <w:rsid w:val="00FB49C3"/>
    <w:rsid w:val="00FB5040"/>
    <w:rsid w:val="00FB505F"/>
    <w:rsid w:val="00FB5474"/>
    <w:rsid w:val="00FB5D6E"/>
    <w:rsid w:val="00FB6108"/>
    <w:rsid w:val="00FB6431"/>
    <w:rsid w:val="00FB6497"/>
    <w:rsid w:val="00FB6592"/>
    <w:rsid w:val="00FB6A19"/>
    <w:rsid w:val="00FB6DEC"/>
    <w:rsid w:val="00FB7073"/>
    <w:rsid w:val="00FB74FA"/>
    <w:rsid w:val="00FB7563"/>
    <w:rsid w:val="00FB770B"/>
    <w:rsid w:val="00FB77ED"/>
    <w:rsid w:val="00FB7835"/>
    <w:rsid w:val="00FB79E7"/>
    <w:rsid w:val="00FB7E00"/>
    <w:rsid w:val="00FB7E9A"/>
    <w:rsid w:val="00FB7EF0"/>
    <w:rsid w:val="00FC06ED"/>
    <w:rsid w:val="00FC0885"/>
    <w:rsid w:val="00FC0997"/>
    <w:rsid w:val="00FC0B96"/>
    <w:rsid w:val="00FC0BD3"/>
    <w:rsid w:val="00FC0D93"/>
    <w:rsid w:val="00FC11BE"/>
    <w:rsid w:val="00FC1239"/>
    <w:rsid w:val="00FC1452"/>
    <w:rsid w:val="00FC2176"/>
    <w:rsid w:val="00FC237E"/>
    <w:rsid w:val="00FC2684"/>
    <w:rsid w:val="00FC28A5"/>
    <w:rsid w:val="00FC2AC2"/>
    <w:rsid w:val="00FC300B"/>
    <w:rsid w:val="00FC375F"/>
    <w:rsid w:val="00FC3974"/>
    <w:rsid w:val="00FC39D4"/>
    <w:rsid w:val="00FC3B40"/>
    <w:rsid w:val="00FC4007"/>
    <w:rsid w:val="00FC4263"/>
    <w:rsid w:val="00FC4A0F"/>
    <w:rsid w:val="00FC4A3C"/>
    <w:rsid w:val="00FC4B80"/>
    <w:rsid w:val="00FC5279"/>
    <w:rsid w:val="00FC56BE"/>
    <w:rsid w:val="00FC5944"/>
    <w:rsid w:val="00FC6168"/>
    <w:rsid w:val="00FC6393"/>
    <w:rsid w:val="00FC6911"/>
    <w:rsid w:val="00FC6E2C"/>
    <w:rsid w:val="00FC71E3"/>
    <w:rsid w:val="00FC7568"/>
    <w:rsid w:val="00FC780A"/>
    <w:rsid w:val="00FD06B4"/>
    <w:rsid w:val="00FD085A"/>
    <w:rsid w:val="00FD09E8"/>
    <w:rsid w:val="00FD0C8E"/>
    <w:rsid w:val="00FD0CF1"/>
    <w:rsid w:val="00FD0FFC"/>
    <w:rsid w:val="00FD14B0"/>
    <w:rsid w:val="00FD15DB"/>
    <w:rsid w:val="00FD198A"/>
    <w:rsid w:val="00FD2228"/>
    <w:rsid w:val="00FD2EC5"/>
    <w:rsid w:val="00FD2F6A"/>
    <w:rsid w:val="00FD3249"/>
    <w:rsid w:val="00FD33C4"/>
    <w:rsid w:val="00FD3939"/>
    <w:rsid w:val="00FD3DE2"/>
    <w:rsid w:val="00FD40C5"/>
    <w:rsid w:val="00FD41F2"/>
    <w:rsid w:val="00FD45DD"/>
    <w:rsid w:val="00FD4A58"/>
    <w:rsid w:val="00FD4D29"/>
    <w:rsid w:val="00FD538E"/>
    <w:rsid w:val="00FD5395"/>
    <w:rsid w:val="00FD5ABD"/>
    <w:rsid w:val="00FD5CCE"/>
    <w:rsid w:val="00FD64B9"/>
    <w:rsid w:val="00FD6626"/>
    <w:rsid w:val="00FD69AF"/>
    <w:rsid w:val="00FD7490"/>
    <w:rsid w:val="00FD75D3"/>
    <w:rsid w:val="00FD7EB6"/>
    <w:rsid w:val="00FE008B"/>
    <w:rsid w:val="00FE077A"/>
    <w:rsid w:val="00FE084C"/>
    <w:rsid w:val="00FE13EC"/>
    <w:rsid w:val="00FE215A"/>
    <w:rsid w:val="00FE2415"/>
    <w:rsid w:val="00FE2892"/>
    <w:rsid w:val="00FE2B50"/>
    <w:rsid w:val="00FE2E4E"/>
    <w:rsid w:val="00FE3083"/>
    <w:rsid w:val="00FE333F"/>
    <w:rsid w:val="00FE347D"/>
    <w:rsid w:val="00FE372D"/>
    <w:rsid w:val="00FE39F1"/>
    <w:rsid w:val="00FE3AA0"/>
    <w:rsid w:val="00FE3AD0"/>
    <w:rsid w:val="00FE3C70"/>
    <w:rsid w:val="00FE3F6E"/>
    <w:rsid w:val="00FE4CB5"/>
    <w:rsid w:val="00FE4E2B"/>
    <w:rsid w:val="00FE4E30"/>
    <w:rsid w:val="00FE4E31"/>
    <w:rsid w:val="00FE51A5"/>
    <w:rsid w:val="00FE53F4"/>
    <w:rsid w:val="00FE5524"/>
    <w:rsid w:val="00FE5807"/>
    <w:rsid w:val="00FE597B"/>
    <w:rsid w:val="00FE5A80"/>
    <w:rsid w:val="00FE6577"/>
    <w:rsid w:val="00FE675D"/>
    <w:rsid w:val="00FE6777"/>
    <w:rsid w:val="00FE6A50"/>
    <w:rsid w:val="00FE7103"/>
    <w:rsid w:val="00FE7383"/>
    <w:rsid w:val="00FE74CC"/>
    <w:rsid w:val="00FE7BC8"/>
    <w:rsid w:val="00FE7C3D"/>
    <w:rsid w:val="00FF011D"/>
    <w:rsid w:val="00FF01C4"/>
    <w:rsid w:val="00FF026E"/>
    <w:rsid w:val="00FF0612"/>
    <w:rsid w:val="00FF0A92"/>
    <w:rsid w:val="00FF0E80"/>
    <w:rsid w:val="00FF1E1D"/>
    <w:rsid w:val="00FF1F7C"/>
    <w:rsid w:val="00FF26C0"/>
    <w:rsid w:val="00FF371A"/>
    <w:rsid w:val="00FF3939"/>
    <w:rsid w:val="00FF3D25"/>
    <w:rsid w:val="00FF492A"/>
    <w:rsid w:val="00FF4CA6"/>
    <w:rsid w:val="00FF51AC"/>
    <w:rsid w:val="00FF525B"/>
    <w:rsid w:val="00FF563D"/>
    <w:rsid w:val="00FF5650"/>
    <w:rsid w:val="00FF56CF"/>
    <w:rsid w:val="00FF5A67"/>
    <w:rsid w:val="00FF5EF9"/>
    <w:rsid w:val="00FF61C4"/>
    <w:rsid w:val="00FF6258"/>
    <w:rsid w:val="00FF6261"/>
    <w:rsid w:val="00FF637C"/>
    <w:rsid w:val="00FF659B"/>
    <w:rsid w:val="00FF6743"/>
    <w:rsid w:val="00FF6750"/>
    <w:rsid w:val="00FF69DB"/>
    <w:rsid w:val="00FF6B12"/>
    <w:rsid w:val="00FF6BEC"/>
    <w:rsid w:val="00FF6E45"/>
    <w:rsid w:val="00FF6F71"/>
    <w:rsid w:val="00FF6FA2"/>
    <w:rsid w:val="00FF7065"/>
    <w:rsid w:val="00FF72C0"/>
    <w:rsid w:val="00FF784D"/>
    <w:rsid w:val="00FF7E04"/>
    <w:rsid w:val="00FF7EB0"/>
    <w:rsid w:val="052CE192"/>
    <w:rsid w:val="141FC085"/>
    <w:rsid w:val="4FBEDFFF"/>
    <w:rsid w:val="5AE69022"/>
    <w:rsid w:val="627E4D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092D"/>
  <w15:docId w15:val="{6098D91C-A7B7-4C07-8454-013CAF9B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4"/>
    <w:pPr>
      <w:spacing w:before="160" w:line="336" w:lineRule="auto"/>
    </w:pPr>
    <w:rPr>
      <w:lang w:val="en-AU"/>
    </w:rPr>
  </w:style>
  <w:style w:type="paragraph" w:styleId="Heading1">
    <w:name w:val="heading 1"/>
    <w:basedOn w:val="Normal"/>
    <w:next w:val="Normal"/>
    <w:link w:val="Heading1Char"/>
    <w:uiPriority w:val="9"/>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iPriority w:val="9"/>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2E7385"/>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6A0547"/>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7F7844"/>
    <w:pPr>
      <w:ind w:left="644" w:hanging="360"/>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5"/>
      </w:numPr>
    </w:pPr>
  </w:style>
  <w:style w:type="paragraph" w:customStyle="1" w:styleId="Heading2numbered">
    <w:name w:val="Heading 2 numbered"/>
    <w:basedOn w:val="Heading2"/>
    <w:next w:val="Normal"/>
    <w:qFormat/>
    <w:rsid w:val="005F5578"/>
    <w:pPr>
      <w:numPr>
        <w:ilvl w:val="1"/>
        <w:numId w:val="5"/>
      </w:numPr>
    </w:pPr>
  </w:style>
  <w:style w:type="numbering" w:customStyle="1" w:styleId="Bullet">
    <w:name w:val="Bullet"/>
    <w:uiPriority w:val="99"/>
    <w:rsid w:val="00DC2B59"/>
    <w:pPr>
      <w:numPr>
        <w:numId w:val="6"/>
      </w:numPr>
    </w:pPr>
  </w:style>
  <w:style w:type="numbering" w:customStyle="1" w:styleId="NumberedHeadings">
    <w:name w:val="Numbered Headings"/>
    <w:uiPriority w:val="99"/>
    <w:rsid w:val="005F5578"/>
    <w:pPr>
      <w:numPr>
        <w:numId w:val="1"/>
      </w:numPr>
    </w:pPr>
  </w:style>
  <w:style w:type="paragraph" w:styleId="ListBullet2">
    <w:name w:val="List Bullet 2"/>
    <w:basedOn w:val="Normal"/>
    <w:link w:val="ListBullet2Char"/>
    <w:uiPriority w:val="99"/>
    <w:unhideWhenUsed/>
    <w:qFormat/>
    <w:rsid w:val="007F66BF"/>
    <w:pPr>
      <w:numPr>
        <w:numId w:val="13"/>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2E7385"/>
    <w:rPr>
      <w:rFonts w:ascii="Tahoma" w:eastAsiaTheme="majorEastAsia" w:hAnsi="Tahoma" w:cstheme="majorBidi"/>
      <w:b/>
      <w:color w:val="4986A0" w:themeColor="text2"/>
      <w:szCs w:val="24"/>
    </w:rPr>
  </w:style>
  <w:style w:type="paragraph" w:styleId="TOC2">
    <w:name w:val="toc 2"/>
    <w:basedOn w:val="TOC1"/>
    <w:next w:val="Normal"/>
    <w:autoRedefine/>
    <w:uiPriority w:val="39"/>
    <w:rsid w:val="00B367C2"/>
    <w:pPr>
      <w:tabs>
        <w:tab w:val="left" w:pos="851"/>
      </w:tabs>
      <w:ind w:left="284" w:hanging="284"/>
    </w:pPr>
    <w:rPr>
      <w:bCs/>
      <w:noProof/>
    </w:rPr>
  </w:style>
  <w:style w:type="paragraph" w:styleId="TOC1">
    <w:name w:val="toc 1"/>
    <w:basedOn w:val="Normal"/>
    <w:next w:val="Normal"/>
    <w:autoRedefine/>
    <w:uiPriority w:val="39"/>
    <w:rsid w:val="00921A8F"/>
    <w:pPr>
      <w:tabs>
        <w:tab w:val="left" w:pos="426"/>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F40927"/>
    <w:rPr>
      <w:color w:val="0000FF"/>
      <w:u w:val="singl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semiHidden/>
    <w:qFormat/>
    <w:rsid w:val="00DC2B59"/>
    <w:pPr>
      <w:numPr>
        <w:ilvl w:val="2"/>
        <w:numId w:val="3"/>
      </w:numPr>
      <w:contextualSpacing/>
    </w:pPr>
  </w:style>
  <w:style w:type="paragraph" w:styleId="ListBullet3">
    <w:name w:val="List Bullet 3"/>
    <w:basedOn w:val="Normal"/>
    <w:uiPriority w:val="99"/>
    <w:unhideWhenUsed/>
    <w:rsid w:val="00DC2B59"/>
    <w:pPr>
      <w:numPr>
        <w:ilvl w:val="3"/>
        <w:numId w:val="3"/>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2"/>
      </w:numPr>
    </w:pPr>
  </w:style>
  <w:style w:type="paragraph" w:customStyle="1" w:styleId="ListLetters">
    <w:name w:val="List Letters"/>
    <w:link w:val="ListLettersChar"/>
    <w:qFormat/>
    <w:rsid w:val="00CF34D6"/>
    <w:pPr>
      <w:numPr>
        <w:numId w:val="16"/>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rsid w:val="001D254F"/>
    <w:pPr>
      <w:ind w:left="567" w:firstLine="0"/>
    </w:pPr>
    <w:rPr>
      <w:b w:val="0"/>
      <w:bCs w:val="0"/>
    </w:r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D2766C"/>
    <w:pPr>
      <w:numPr>
        <w:numId w:val="10"/>
      </w:numPr>
      <w:spacing w:after="0"/>
    </w:pPr>
  </w:style>
  <w:style w:type="paragraph" w:customStyle="1" w:styleId="TableBullet2">
    <w:name w:val="Table Bullet 2"/>
    <w:basedOn w:val="ListBullet2"/>
    <w:link w:val="TableBullet2Char"/>
    <w:qFormat/>
    <w:rsid w:val="00E03B00"/>
    <w:pPr>
      <w:numPr>
        <w:numId w:val="0"/>
      </w:numPr>
      <w:spacing w:after="0"/>
      <w:ind w:left="567" w:hanging="283"/>
    </w:pPr>
  </w:style>
  <w:style w:type="character" w:customStyle="1" w:styleId="ListBulletChar">
    <w:name w:val="List Bullet Char"/>
    <w:basedOn w:val="DefaultParagraphFont"/>
    <w:link w:val="ListBullet"/>
    <w:uiPriority w:val="99"/>
    <w:rsid w:val="007F7844"/>
    <w:rPr>
      <w:lang w:val="en-AU"/>
    </w:rPr>
  </w:style>
  <w:style w:type="character" w:customStyle="1" w:styleId="TableBulletChar">
    <w:name w:val="Table Bullet Char"/>
    <w:basedOn w:val="ListBulletChar"/>
    <w:link w:val="TableBullet"/>
    <w:rsid w:val="00D2766C"/>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7F66BF"/>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numId w:val="0"/>
      </w:numPr>
      <w:ind w:left="284" w:hanging="284"/>
    </w:pPr>
  </w:style>
  <w:style w:type="paragraph" w:customStyle="1" w:styleId="TableListNumber2">
    <w:name w:val="Table List Number 2"/>
    <w:basedOn w:val="TableListNumber"/>
    <w:link w:val="TableListNumber2Char"/>
    <w:qFormat/>
    <w:rsid w:val="00E03B00"/>
    <w:pPr>
      <w:ind w:left="567" w:hanging="283"/>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CF34D6"/>
    <w:pPr>
      <w:numPr>
        <w:ilvl w:val="3"/>
        <w:numId w:val="5"/>
      </w:numPr>
      <w:spacing w:before="120" w:after="120" w:line="432"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5"/>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olor w:val="4986A0" w:themeColor="text2"/>
      <w:szCs w:val="24"/>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0">
    <w:name w:val="ListLetters"/>
    <w:uiPriority w:val="99"/>
    <w:rsid w:val="009B583F"/>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ind w:left="1080" w:hanging="720"/>
    </w:pPr>
  </w:style>
  <w:style w:type="paragraph" w:customStyle="1" w:styleId="Pull-outBullet2">
    <w:name w:val="Pull-out Bullet 2"/>
    <w:basedOn w:val="Pull-outBullet1"/>
    <w:qFormat/>
    <w:rsid w:val="00BD19DB"/>
    <w:pPr>
      <w:ind w:left="567" w:hanging="283"/>
    </w:pPr>
  </w:style>
  <w:style w:type="paragraph" w:customStyle="1" w:styleId="Pull-outListNumber1">
    <w:name w:val="Pull-out List Number 1"/>
    <w:basedOn w:val="Pull-outBullet2"/>
    <w:qFormat/>
    <w:rsid w:val="00BD19DB"/>
    <w:pPr>
      <w:ind w:left="284" w:hanging="180"/>
    </w:pPr>
  </w:style>
  <w:style w:type="paragraph" w:customStyle="1" w:styleId="Pull-outListNumber2">
    <w:name w:val="Pull-out List Number 2"/>
    <w:basedOn w:val="Pull-outListNumber1"/>
    <w:qFormat/>
    <w:rsid w:val="00BD19DB"/>
    <w:pPr>
      <w:ind w:left="2880" w:hanging="360"/>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rsid w:val="001D254F"/>
    <w:pPr>
      <w:tabs>
        <w:tab w:val="left" w:pos="851"/>
        <w:tab w:val="right" w:pos="9582"/>
      </w:tabs>
      <w:adjustRightInd w:val="0"/>
      <w:spacing w:before="40" w:after="40" w:line="288" w:lineRule="auto"/>
      <w:ind w:left="426" w:right="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rsid w:val="00936B74"/>
    <w:pPr>
      <w:tabs>
        <w:tab w:val="right" w:pos="9582"/>
      </w:tabs>
      <w:spacing w:before="40" w:after="40" w:line="288" w:lineRule="auto"/>
      <w:ind w:left="851" w:right="567"/>
      <w:contextualSpacing/>
    </w:pPr>
  </w:style>
  <w:style w:type="paragraph" w:styleId="TOC6">
    <w:name w:val="toc 6"/>
    <w:basedOn w:val="Normal"/>
    <w:next w:val="Normal"/>
    <w:autoRedefine/>
    <w:uiPriority w:val="39"/>
    <w:rsid w:val="00936B74"/>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semiHidden/>
    <w:unhideWhenUsed/>
    <w:rsid w:val="00936B74"/>
    <w:pPr>
      <w:spacing w:before="40" w:after="40" w:line="288" w:lineRule="auto"/>
      <w:ind w:left="1321"/>
    </w:pPr>
  </w:style>
  <w:style w:type="paragraph" w:styleId="TOC8">
    <w:name w:val="toc 8"/>
    <w:basedOn w:val="Normal"/>
    <w:next w:val="Normal"/>
    <w:autoRedefine/>
    <w:uiPriority w:val="39"/>
    <w:semiHidden/>
    <w:unhideWhenUsed/>
    <w:rsid w:val="00936B74"/>
    <w:pPr>
      <w:spacing w:before="40" w:after="40" w:line="288" w:lineRule="auto"/>
      <w:ind w:left="1542"/>
    </w:pPr>
  </w:style>
  <w:style w:type="paragraph" w:styleId="TOC9">
    <w:name w:val="toc 9"/>
    <w:basedOn w:val="Normal"/>
    <w:next w:val="Normal"/>
    <w:autoRedefine/>
    <w:uiPriority w:val="39"/>
    <w:semiHidden/>
    <w:unhideWhenUsed/>
    <w:rsid w:val="00936B74"/>
    <w:pPr>
      <w:spacing w:before="40" w:after="40" w:line="288" w:lineRule="auto"/>
      <w:ind w:left="1758"/>
    </w:pPr>
  </w:style>
  <w:style w:type="character" w:styleId="UnresolvedMention">
    <w:name w:val="Unresolved Mention"/>
    <w:basedOn w:val="DefaultParagraphFont"/>
    <w:uiPriority w:val="99"/>
    <w:semiHidden/>
    <w:unhideWhenUsed/>
    <w:rsid w:val="00B23B33"/>
    <w:rPr>
      <w:color w:val="605E5C"/>
      <w:shd w:val="clear" w:color="auto" w:fill="E1DFDD"/>
    </w:rPr>
  </w:style>
  <w:style w:type="paragraph" w:styleId="CommentText">
    <w:name w:val="annotation text"/>
    <w:basedOn w:val="Normal"/>
    <w:link w:val="CommentTextChar"/>
    <w:uiPriority w:val="99"/>
    <w:unhideWhenUsed/>
    <w:rsid w:val="0075190E"/>
    <w:pPr>
      <w:spacing w:line="240" w:lineRule="auto"/>
    </w:pPr>
    <w:rPr>
      <w:sz w:val="20"/>
      <w:szCs w:val="20"/>
    </w:rPr>
  </w:style>
  <w:style w:type="character" w:customStyle="1" w:styleId="CommentTextChar">
    <w:name w:val="Comment Text Char"/>
    <w:basedOn w:val="DefaultParagraphFont"/>
    <w:link w:val="CommentText"/>
    <w:uiPriority w:val="99"/>
    <w:rsid w:val="0075190E"/>
    <w:rPr>
      <w:sz w:val="20"/>
      <w:szCs w:val="20"/>
      <w:lang w:val="en-AU"/>
    </w:rPr>
  </w:style>
  <w:style w:type="character" w:styleId="CommentReference">
    <w:name w:val="annotation reference"/>
    <w:basedOn w:val="DefaultParagraphFont"/>
    <w:uiPriority w:val="99"/>
    <w:unhideWhenUsed/>
    <w:rsid w:val="0075190E"/>
    <w:rPr>
      <w:sz w:val="16"/>
      <w:szCs w:val="16"/>
    </w:rPr>
  </w:style>
  <w:style w:type="paragraph" w:styleId="CommentSubject">
    <w:name w:val="annotation subject"/>
    <w:basedOn w:val="CommentText"/>
    <w:next w:val="CommentText"/>
    <w:link w:val="CommentSubjectChar"/>
    <w:uiPriority w:val="99"/>
    <w:semiHidden/>
    <w:unhideWhenUsed/>
    <w:rsid w:val="00925A85"/>
    <w:rPr>
      <w:b/>
      <w:bCs/>
    </w:rPr>
  </w:style>
  <w:style w:type="character" w:customStyle="1" w:styleId="CommentSubjectChar">
    <w:name w:val="Comment Subject Char"/>
    <w:basedOn w:val="CommentTextChar"/>
    <w:link w:val="CommentSubject"/>
    <w:uiPriority w:val="99"/>
    <w:semiHidden/>
    <w:rsid w:val="00925A85"/>
    <w:rPr>
      <w:b/>
      <w:bCs/>
      <w:sz w:val="20"/>
      <w:szCs w:val="20"/>
      <w:lang w:val="en-AU"/>
    </w:rPr>
  </w:style>
  <w:style w:type="paragraph" w:styleId="Revision">
    <w:name w:val="Revision"/>
    <w:hidden/>
    <w:uiPriority w:val="99"/>
    <w:semiHidden/>
    <w:rsid w:val="00810920"/>
    <w:pPr>
      <w:spacing w:after="0" w:line="240" w:lineRule="auto"/>
    </w:pPr>
    <w:rPr>
      <w:lang w:val="en-AU"/>
    </w:rPr>
  </w:style>
  <w:style w:type="character" w:styleId="Mention">
    <w:name w:val="Mention"/>
    <w:basedOn w:val="DefaultParagraphFont"/>
    <w:uiPriority w:val="99"/>
    <w:unhideWhenUsed/>
    <w:rsid w:val="000968B4"/>
    <w:rPr>
      <w:color w:val="2B579A"/>
      <w:shd w:val="clear" w:color="auto" w:fill="E1DFDD"/>
    </w:rPr>
  </w:style>
  <w:style w:type="character" w:styleId="FollowedHyperlink">
    <w:name w:val="FollowedHyperlink"/>
    <w:basedOn w:val="DefaultParagraphFont"/>
    <w:uiPriority w:val="99"/>
    <w:semiHidden/>
    <w:unhideWhenUsed/>
    <w:rsid w:val="008525BF"/>
    <w:rPr>
      <w:color w:val="000000" w:themeColor="followedHyperlink"/>
      <w:u w:val="single"/>
    </w:rPr>
  </w:style>
  <w:style w:type="paragraph" w:styleId="EndnoteText">
    <w:name w:val="endnote text"/>
    <w:basedOn w:val="Normal"/>
    <w:link w:val="EndnoteTextChar"/>
    <w:uiPriority w:val="99"/>
    <w:semiHidden/>
    <w:unhideWhenUsed/>
    <w:rsid w:val="001B006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006E"/>
    <w:rPr>
      <w:sz w:val="20"/>
      <w:szCs w:val="20"/>
      <w:lang w:val="en-AU"/>
    </w:rPr>
  </w:style>
  <w:style w:type="character" w:styleId="EndnoteReference">
    <w:name w:val="endnote reference"/>
    <w:basedOn w:val="DefaultParagraphFont"/>
    <w:uiPriority w:val="99"/>
    <w:semiHidden/>
    <w:unhideWhenUsed/>
    <w:rsid w:val="001B00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64565">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553196668">
      <w:bodyDiv w:val="1"/>
      <w:marLeft w:val="0"/>
      <w:marRight w:val="0"/>
      <w:marTop w:val="0"/>
      <w:marBottom w:val="0"/>
      <w:divBdr>
        <w:top w:val="none" w:sz="0" w:space="0" w:color="auto"/>
        <w:left w:val="none" w:sz="0" w:space="0" w:color="auto"/>
        <w:bottom w:val="none" w:sz="0" w:space="0" w:color="auto"/>
        <w:right w:val="none" w:sz="0" w:space="0" w:color="auto"/>
      </w:divBdr>
    </w:div>
    <w:div w:id="1199900277">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953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reativecommons.org/licenses/by/4.0/" TargetMode="Externa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footer" Target="foot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footer" Target="footer4.xml"/><Relationship Id="rId33" Type="http://schemas.openxmlformats.org/officeDocument/2006/relationships/footer" Target="footer1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784A1D736647D8B114B513D6A59510"/>
        <w:category>
          <w:name w:val="General"/>
          <w:gallery w:val="placeholder"/>
        </w:category>
        <w:types>
          <w:type w:val="bbPlcHdr"/>
        </w:types>
        <w:behaviors>
          <w:behavior w:val="content"/>
        </w:behaviors>
        <w:guid w:val="{36BB0435-05DF-4372-BBC1-9C70CB465966}"/>
      </w:docPartPr>
      <w:docPartBody>
        <w:p w:rsidR="008C4DE6" w:rsidRDefault="008C4DE6">
          <w:pPr>
            <w:pStyle w:val="26784A1D736647D8B114B513D6A59510"/>
          </w:pPr>
          <w:r w:rsidRPr="005F3D90">
            <w:rPr>
              <w:highlight w:val="lightGray"/>
            </w:rPr>
            <w:t>[Title]</w:t>
          </w:r>
        </w:p>
      </w:docPartBody>
    </w:docPart>
    <w:docPart>
      <w:docPartPr>
        <w:name w:val="487FBD851FCC403582D343AFA8BA353C"/>
        <w:category>
          <w:name w:val="General"/>
          <w:gallery w:val="placeholder"/>
        </w:category>
        <w:types>
          <w:type w:val="bbPlcHdr"/>
        </w:types>
        <w:behaviors>
          <w:behavior w:val="content"/>
        </w:behaviors>
        <w:guid w:val="{186A3B9A-252A-4D57-8A11-1B108806FF7F}"/>
      </w:docPartPr>
      <w:docPartBody>
        <w:p w:rsidR="008C4DE6" w:rsidRDefault="008C4DE6">
          <w:pPr>
            <w:pStyle w:val="487FBD851FCC403582D343AFA8BA353C"/>
          </w:pPr>
          <w:r w:rsidRPr="005F3D90">
            <w:rPr>
              <w:highlight w:val="lightGray"/>
            </w:rPr>
            <w:t>[Title]</w:t>
          </w:r>
        </w:p>
      </w:docPartBody>
    </w:docPart>
    <w:docPart>
      <w:docPartPr>
        <w:name w:val="263E7BA8FD8B4D3FB49F8A47DF3F1C90"/>
        <w:category>
          <w:name w:val="General"/>
          <w:gallery w:val="placeholder"/>
        </w:category>
        <w:types>
          <w:type w:val="bbPlcHdr"/>
        </w:types>
        <w:behaviors>
          <w:behavior w:val="content"/>
        </w:behaviors>
        <w:guid w:val="{3D2108F9-E9F0-4540-B4D4-82509033EF72}"/>
      </w:docPartPr>
      <w:docPartBody>
        <w:p w:rsidR="008C4DE6" w:rsidRDefault="008C4DE6">
          <w:pPr>
            <w:pStyle w:val="263E7BA8FD8B4D3FB49F8A47DF3F1C90"/>
          </w:pPr>
          <w:r>
            <w:t xml:space="preserve">  </w:t>
          </w:r>
        </w:p>
      </w:docPartBody>
    </w:docPart>
    <w:docPart>
      <w:docPartPr>
        <w:name w:val="E8FBB1693C42492B8F8EF5D86554E641"/>
        <w:category>
          <w:name w:val="General"/>
          <w:gallery w:val="placeholder"/>
        </w:category>
        <w:types>
          <w:type w:val="bbPlcHdr"/>
        </w:types>
        <w:behaviors>
          <w:behavior w:val="content"/>
        </w:behaviors>
        <w:guid w:val="{105E4619-780E-4996-9243-93D668489044}"/>
      </w:docPartPr>
      <w:docPartBody>
        <w:p w:rsidR="008C4DE6" w:rsidRDefault="008C4DE6">
          <w:pPr>
            <w:pStyle w:val="E8FBB1693C42492B8F8EF5D86554E641"/>
          </w:pPr>
          <w:r w:rsidRPr="00AD2E14">
            <w:rPr>
              <w:b/>
              <w:highlight w:val="lightGray"/>
            </w:rPr>
            <w:t>[Title]</w:t>
          </w:r>
        </w:p>
      </w:docPartBody>
    </w:docPart>
    <w:docPart>
      <w:docPartPr>
        <w:name w:val="58A60AF94E8F418CA9D9039AA656CE76"/>
        <w:category>
          <w:name w:val="General"/>
          <w:gallery w:val="placeholder"/>
        </w:category>
        <w:types>
          <w:type w:val="bbPlcHdr"/>
        </w:types>
        <w:behaviors>
          <w:behavior w:val="content"/>
        </w:behaviors>
        <w:guid w:val="{E2842075-A29F-4CC6-9CEC-D18EF8841095}"/>
      </w:docPartPr>
      <w:docPartBody>
        <w:p w:rsidR="008C4DE6" w:rsidRDefault="008C4DE6">
          <w:pPr>
            <w:pStyle w:val="58A60AF94E8F418CA9D9039AA656CE76"/>
          </w:pPr>
          <w:r w:rsidRPr="00AD2E14">
            <w:rPr>
              <w:b/>
              <w:highlight w:val="lightGray"/>
            </w:rPr>
            <w:t>[Title]</w:t>
          </w:r>
        </w:p>
      </w:docPartBody>
    </w:docPart>
    <w:docPart>
      <w:docPartPr>
        <w:name w:val="40E09FD8103C4040BBC8246001F248DA"/>
        <w:category>
          <w:name w:val="General"/>
          <w:gallery w:val="placeholder"/>
        </w:category>
        <w:types>
          <w:type w:val="bbPlcHdr"/>
        </w:types>
        <w:behaviors>
          <w:behavior w:val="content"/>
        </w:behaviors>
        <w:guid w:val="{140C2928-2141-45F9-A121-868A11415771}"/>
      </w:docPartPr>
      <w:docPartBody>
        <w:p w:rsidR="00BF16C1" w:rsidRDefault="00BF16C1" w:rsidP="00BF16C1">
          <w:pPr>
            <w:pStyle w:val="40E09FD8103C4040BBC8246001F248DA"/>
          </w:pPr>
          <w:r w:rsidRPr="00AD2E14">
            <w:rPr>
              <w:b/>
              <w:highlight w:val="lightGray"/>
            </w:rPr>
            <w:t>[Title]</w:t>
          </w:r>
        </w:p>
      </w:docPartBody>
    </w:docPart>
    <w:docPart>
      <w:docPartPr>
        <w:name w:val="3623774336344EE5AD9D7E7B1E7B80D9"/>
        <w:category>
          <w:name w:val="General"/>
          <w:gallery w:val="placeholder"/>
        </w:category>
        <w:types>
          <w:type w:val="bbPlcHdr"/>
        </w:types>
        <w:behaviors>
          <w:behavior w:val="content"/>
        </w:behaviors>
        <w:guid w:val="{79EFAE92-1FFF-43BC-B1CD-A54A54C05BAA}"/>
      </w:docPartPr>
      <w:docPartBody>
        <w:p w:rsidR="00BF16C1" w:rsidRDefault="00BF16C1" w:rsidP="00BF16C1">
          <w:pPr>
            <w:pStyle w:val="3623774336344EE5AD9D7E7B1E7B80D9"/>
          </w:pPr>
          <w:r w:rsidRPr="00AD2E14">
            <w:rPr>
              <w:b/>
              <w:highlight w:val="lightGray"/>
            </w:rPr>
            <w:t>[Title]</w:t>
          </w:r>
        </w:p>
      </w:docPartBody>
    </w:docPart>
    <w:docPart>
      <w:docPartPr>
        <w:name w:val="54A9A9232DE54E9BA2154DCE4A4C305A"/>
        <w:category>
          <w:name w:val="General"/>
          <w:gallery w:val="placeholder"/>
        </w:category>
        <w:types>
          <w:type w:val="bbPlcHdr"/>
        </w:types>
        <w:behaviors>
          <w:behavior w:val="content"/>
        </w:behaviors>
        <w:guid w:val="{7C50429D-7FD5-4BD0-BE72-CF639947631F}"/>
      </w:docPartPr>
      <w:docPartBody>
        <w:p w:rsidR="00BF16C1" w:rsidRDefault="00BF16C1" w:rsidP="00BF16C1">
          <w:pPr>
            <w:pStyle w:val="54A9A9232DE54E9BA2154DCE4A4C305A"/>
          </w:pPr>
          <w:r w:rsidRPr="00AD2E14">
            <w:rPr>
              <w:b/>
              <w:highlight w:val="lightGray"/>
            </w:rPr>
            <w:t>[Title]</w:t>
          </w:r>
        </w:p>
      </w:docPartBody>
    </w:docPart>
    <w:docPart>
      <w:docPartPr>
        <w:name w:val="15EB10DE0DC647B08B462B91DFB4D415"/>
        <w:category>
          <w:name w:val="General"/>
          <w:gallery w:val="placeholder"/>
        </w:category>
        <w:types>
          <w:type w:val="bbPlcHdr"/>
        </w:types>
        <w:behaviors>
          <w:behavior w:val="content"/>
        </w:behaviors>
        <w:guid w:val="{E255FA24-E428-4F88-8C02-D3F1EB1E0CAC}"/>
      </w:docPartPr>
      <w:docPartBody>
        <w:p w:rsidR="00BF16C1" w:rsidRDefault="00BF16C1" w:rsidP="00BF16C1">
          <w:pPr>
            <w:pStyle w:val="15EB10DE0DC647B08B462B91DFB4D415"/>
          </w:pPr>
          <w:r w:rsidRPr="00AD2E14">
            <w:rPr>
              <w:b/>
              <w:highlight w:val="lightGray"/>
            </w:rPr>
            <w:t>[Title]</w:t>
          </w:r>
        </w:p>
      </w:docPartBody>
    </w:docPart>
    <w:docPart>
      <w:docPartPr>
        <w:name w:val="AB89EA94DDF049C7A1711CD503D0B3D4"/>
        <w:category>
          <w:name w:val="General"/>
          <w:gallery w:val="placeholder"/>
        </w:category>
        <w:types>
          <w:type w:val="bbPlcHdr"/>
        </w:types>
        <w:behaviors>
          <w:behavior w:val="content"/>
        </w:behaviors>
        <w:guid w:val="{317CF12C-8290-4D34-828F-25886FFA55BD}"/>
      </w:docPartPr>
      <w:docPartBody>
        <w:p w:rsidR="00BF16C1" w:rsidRDefault="00BF16C1" w:rsidP="00BF16C1">
          <w:pPr>
            <w:pStyle w:val="AB89EA94DDF049C7A1711CD503D0B3D4"/>
          </w:pPr>
          <w:r w:rsidRPr="00AD2E14">
            <w:rPr>
              <w:b/>
              <w:highlight w:val="lightGray"/>
            </w:rPr>
            <w:t>[Title]</w:t>
          </w:r>
        </w:p>
      </w:docPartBody>
    </w:docPart>
    <w:docPart>
      <w:docPartPr>
        <w:name w:val="0A5D3EED4DB9406EB55E1E132D8515AA"/>
        <w:category>
          <w:name w:val="General"/>
          <w:gallery w:val="placeholder"/>
        </w:category>
        <w:types>
          <w:type w:val="bbPlcHdr"/>
        </w:types>
        <w:behaviors>
          <w:behavior w:val="content"/>
        </w:behaviors>
        <w:guid w:val="{BCBDA2A0-0049-40E2-AB44-BFC1A7BEC196}"/>
      </w:docPartPr>
      <w:docPartBody>
        <w:p w:rsidR="00BF16C1" w:rsidRDefault="00BF16C1" w:rsidP="00BF16C1">
          <w:pPr>
            <w:pStyle w:val="0A5D3EED4DB9406EB55E1E132D8515AA"/>
          </w:pPr>
          <w:r w:rsidRPr="00AD2E14">
            <w:rPr>
              <w:b/>
              <w:highlight w:val="lightGray"/>
            </w:rPr>
            <w:t>[Title]</w:t>
          </w:r>
        </w:p>
      </w:docPartBody>
    </w:docPart>
    <w:docPart>
      <w:docPartPr>
        <w:name w:val="800EF980A97541E0B5BF37F31427666E"/>
        <w:category>
          <w:name w:val="General"/>
          <w:gallery w:val="placeholder"/>
        </w:category>
        <w:types>
          <w:type w:val="bbPlcHdr"/>
        </w:types>
        <w:behaviors>
          <w:behavior w:val="content"/>
        </w:behaviors>
        <w:guid w:val="{763A7DDD-3DDB-4998-A1A1-522E44CAAFBB}"/>
      </w:docPartPr>
      <w:docPartBody>
        <w:p w:rsidR="00BF16C1" w:rsidRDefault="00BF16C1" w:rsidP="00BF16C1">
          <w:pPr>
            <w:pStyle w:val="800EF980A97541E0B5BF37F31427666E"/>
          </w:pPr>
          <w:r w:rsidRPr="00AD2E14">
            <w:rPr>
              <w:b/>
              <w:highlight w:val="lightGray"/>
            </w:rPr>
            <w:t>[Title]</w:t>
          </w:r>
        </w:p>
      </w:docPartBody>
    </w:docPart>
    <w:docPart>
      <w:docPartPr>
        <w:name w:val="A299955D4E484940807840F17E8BCFC9"/>
        <w:category>
          <w:name w:val="General"/>
          <w:gallery w:val="placeholder"/>
        </w:category>
        <w:types>
          <w:type w:val="bbPlcHdr"/>
        </w:types>
        <w:behaviors>
          <w:behavior w:val="content"/>
        </w:behaviors>
        <w:guid w:val="{CEA07DC9-D2EB-46A1-B4CC-96830701C8FF}"/>
      </w:docPartPr>
      <w:docPartBody>
        <w:p w:rsidR="00E2362D" w:rsidRDefault="00B011CA">
          <w:pPr>
            <w:pStyle w:val="A299955D4E484940807840F17E8BCFC9"/>
          </w:pPr>
          <w:r w:rsidRPr="00AD2E14">
            <w:rPr>
              <w:b/>
              <w:highlight w:val="lightGray"/>
            </w:rPr>
            <w:t>[Title]</w:t>
          </w:r>
        </w:p>
      </w:docPartBody>
    </w:docPart>
    <w:docPart>
      <w:docPartPr>
        <w:name w:val="4948F762E9C442BCAE60487B1BC3FFF6"/>
        <w:category>
          <w:name w:val="General"/>
          <w:gallery w:val="placeholder"/>
        </w:category>
        <w:types>
          <w:type w:val="bbPlcHdr"/>
        </w:types>
        <w:behaviors>
          <w:behavior w:val="content"/>
        </w:behaviors>
        <w:guid w:val="{D256E2DC-8480-4667-97EE-5F1DDEDE4BCD}"/>
      </w:docPartPr>
      <w:docPartBody>
        <w:p w:rsidR="00E2362D" w:rsidRDefault="00B011CA">
          <w:pPr>
            <w:pStyle w:val="4948F762E9C442BCAE60487B1BC3FFF6"/>
          </w:pPr>
          <w:r w:rsidRPr="00AD2E14">
            <w:rPr>
              <w:b/>
              <w:highlight w:val="lightGray"/>
            </w:rPr>
            <w:t>[Title]</w:t>
          </w:r>
        </w:p>
      </w:docPartBody>
    </w:docPart>
    <w:docPart>
      <w:docPartPr>
        <w:name w:val="5DA38A00A0094FAD9AA8EB35DA68F0D9"/>
        <w:category>
          <w:name w:val="General"/>
          <w:gallery w:val="placeholder"/>
        </w:category>
        <w:types>
          <w:type w:val="bbPlcHdr"/>
        </w:types>
        <w:behaviors>
          <w:behavior w:val="content"/>
        </w:behaviors>
        <w:guid w:val="{407C9727-4500-4300-BE7E-6155D1C2714D}"/>
      </w:docPartPr>
      <w:docPartBody>
        <w:p w:rsidR="00E2362D" w:rsidRDefault="008C4DE6">
          <w:pPr>
            <w:pStyle w:val="5DA38A00A0094FAD9AA8EB35DA68F0D9"/>
          </w:pPr>
          <w:r w:rsidRPr="00DA005C">
            <w:t>[Title, use ‘Title’ type style. Content will automatically link to internal footer]</w:t>
          </w:r>
        </w:p>
      </w:docPartBody>
    </w:docPart>
    <w:docPart>
      <w:docPartPr>
        <w:name w:val="6E9EECD42EF34F32AC6960161B512ABD"/>
        <w:category>
          <w:name w:val="General"/>
          <w:gallery w:val="placeholder"/>
        </w:category>
        <w:types>
          <w:type w:val="bbPlcHdr"/>
        </w:types>
        <w:behaviors>
          <w:behavior w:val="content"/>
        </w:behaviors>
        <w:guid w:val="{2BE68C14-53CD-49A1-B793-5B9911832641}"/>
      </w:docPartPr>
      <w:docPartBody>
        <w:p w:rsidR="00C31330" w:rsidRDefault="00AF19FF" w:rsidP="00AF19FF">
          <w:pPr>
            <w:pStyle w:val="6E9EECD42EF34F32AC6960161B512ABD"/>
          </w:pPr>
          <w:r w:rsidRPr="005F3D90">
            <w:rPr>
              <w:highlight w:val="lightGray"/>
            </w:rPr>
            <w:t xml:space="preserve">[Click to select </w:t>
          </w:r>
          <w:r>
            <w:rPr>
              <w:highlight w:val="lightGray"/>
            </w:rPr>
            <w:t>a date</w:t>
          </w:r>
          <w:r w:rsidRPr="005F3D90">
            <w:rPr>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E6"/>
    <w:rsid w:val="00015DAF"/>
    <w:rsid w:val="000329D5"/>
    <w:rsid w:val="00034AE5"/>
    <w:rsid w:val="000D3D4D"/>
    <w:rsid w:val="000E7C3D"/>
    <w:rsid w:val="001139CF"/>
    <w:rsid w:val="00187653"/>
    <w:rsid w:val="001A5A00"/>
    <w:rsid w:val="001C31FC"/>
    <w:rsid w:val="002316E7"/>
    <w:rsid w:val="0026058A"/>
    <w:rsid w:val="00281BBC"/>
    <w:rsid w:val="002A21FC"/>
    <w:rsid w:val="00356FFD"/>
    <w:rsid w:val="003703D8"/>
    <w:rsid w:val="003D2AFC"/>
    <w:rsid w:val="003E7795"/>
    <w:rsid w:val="003F0324"/>
    <w:rsid w:val="003F7BBE"/>
    <w:rsid w:val="004A1557"/>
    <w:rsid w:val="005459D4"/>
    <w:rsid w:val="005D07A5"/>
    <w:rsid w:val="005E65FF"/>
    <w:rsid w:val="00654738"/>
    <w:rsid w:val="006905C7"/>
    <w:rsid w:val="006C42C3"/>
    <w:rsid w:val="007D0512"/>
    <w:rsid w:val="008266F4"/>
    <w:rsid w:val="0083715E"/>
    <w:rsid w:val="008560D1"/>
    <w:rsid w:val="00873ECF"/>
    <w:rsid w:val="008C4DE6"/>
    <w:rsid w:val="008F1BBB"/>
    <w:rsid w:val="009512E7"/>
    <w:rsid w:val="009769B6"/>
    <w:rsid w:val="00AE0A98"/>
    <w:rsid w:val="00AF19FF"/>
    <w:rsid w:val="00B011CA"/>
    <w:rsid w:val="00BA0F34"/>
    <w:rsid w:val="00BC4E83"/>
    <w:rsid w:val="00BD0EE4"/>
    <w:rsid w:val="00BF16C1"/>
    <w:rsid w:val="00C06B0C"/>
    <w:rsid w:val="00C24A9B"/>
    <w:rsid w:val="00C31330"/>
    <w:rsid w:val="00C37171"/>
    <w:rsid w:val="00C94EC7"/>
    <w:rsid w:val="00CE6611"/>
    <w:rsid w:val="00D43330"/>
    <w:rsid w:val="00D749D1"/>
    <w:rsid w:val="00DC02F9"/>
    <w:rsid w:val="00DE1CDF"/>
    <w:rsid w:val="00E00C2C"/>
    <w:rsid w:val="00E2362D"/>
    <w:rsid w:val="00E54BCA"/>
    <w:rsid w:val="00E6365E"/>
    <w:rsid w:val="00EE2C1F"/>
    <w:rsid w:val="00EF2C46"/>
    <w:rsid w:val="00F374AB"/>
    <w:rsid w:val="00F8305A"/>
    <w:rsid w:val="00FA38B1"/>
    <w:rsid w:val="00FC0D93"/>
    <w:rsid w:val="00FE480D"/>
    <w:rsid w:val="00FF61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7056B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784A1D736647D8B114B513D6A59510">
    <w:name w:val="26784A1D736647D8B114B513D6A59510"/>
  </w:style>
  <w:style w:type="paragraph" w:customStyle="1" w:styleId="487FBD851FCC403582D343AFA8BA353C">
    <w:name w:val="487FBD851FCC403582D343AFA8BA353C"/>
  </w:style>
  <w:style w:type="paragraph" w:customStyle="1" w:styleId="263E7BA8FD8B4D3FB49F8A47DF3F1C90">
    <w:name w:val="263E7BA8FD8B4D3FB49F8A47DF3F1C90"/>
  </w:style>
  <w:style w:type="paragraph" w:customStyle="1" w:styleId="E8FBB1693C42492B8F8EF5D86554E641">
    <w:name w:val="E8FBB1693C42492B8F8EF5D86554E641"/>
  </w:style>
  <w:style w:type="paragraph" w:customStyle="1" w:styleId="58A60AF94E8F418CA9D9039AA656CE76">
    <w:name w:val="58A60AF94E8F418CA9D9039AA656CE76"/>
  </w:style>
  <w:style w:type="paragraph" w:customStyle="1" w:styleId="40E09FD8103C4040BBC8246001F248DA">
    <w:name w:val="40E09FD8103C4040BBC8246001F248DA"/>
    <w:rsid w:val="00BF16C1"/>
    <w:pPr>
      <w:spacing w:line="278" w:lineRule="auto"/>
    </w:pPr>
    <w:rPr>
      <w:kern w:val="2"/>
      <w:sz w:val="24"/>
      <w:szCs w:val="24"/>
      <w14:ligatures w14:val="standardContextual"/>
    </w:rPr>
  </w:style>
  <w:style w:type="paragraph" w:customStyle="1" w:styleId="3623774336344EE5AD9D7E7B1E7B80D9">
    <w:name w:val="3623774336344EE5AD9D7E7B1E7B80D9"/>
    <w:rsid w:val="00BF16C1"/>
    <w:pPr>
      <w:spacing w:line="278" w:lineRule="auto"/>
    </w:pPr>
    <w:rPr>
      <w:kern w:val="2"/>
      <w:sz w:val="24"/>
      <w:szCs w:val="24"/>
      <w14:ligatures w14:val="standardContextual"/>
    </w:rPr>
  </w:style>
  <w:style w:type="paragraph" w:customStyle="1" w:styleId="54A9A9232DE54E9BA2154DCE4A4C305A">
    <w:name w:val="54A9A9232DE54E9BA2154DCE4A4C305A"/>
    <w:rsid w:val="00BF16C1"/>
    <w:pPr>
      <w:spacing w:line="278" w:lineRule="auto"/>
    </w:pPr>
    <w:rPr>
      <w:kern w:val="2"/>
      <w:sz w:val="24"/>
      <w:szCs w:val="24"/>
      <w14:ligatures w14:val="standardContextual"/>
    </w:rPr>
  </w:style>
  <w:style w:type="paragraph" w:customStyle="1" w:styleId="15EB10DE0DC647B08B462B91DFB4D415">
    <w:name w:val="15EB10DE0DC647B08B462B91DFB4D415"/>
    <w:rsid w:val="00BF16C1"/>
    <w:pPr>
      <w:spacing w:line="278" w:lineRule="auto"/>
    </w:pPr>
    <w:rPr>
      <w:kern w:val="2"/>
      <w:sz w:val="24"/>
      <w:szCs w:val="24"/>
      <w14:ligatures w14:val="standardContextual"/>
    </w:rPr>
  </w:style>
  <w:style w:type="paragraph" w:customStyle="1" w:styleId="AB89EA94DDF049C7A1711CD503D0B3D4">
    <w:name w:val="AB89EA94DDF049C7A1711CD503D0B3D4"/>
    <w:rsid w:val="00BF16C1"/>
    <w:pPr>
      <w:spacing w:line="278" w:lineRule="auto"/>
    </w:pPr>
    <w:rPr>
      <w:kern w:val="2"/>
      <w:sz w:val="24"/>
      <w:szCs w:val="24"/>
      <w14:ligatures w14:val="standardContextual"/>
    </w:rPr>
  </w:style>
  <w:style w:type="paragraph" w:customStyle="1" w:styleId="0A5D3EED4DB9406EB55E1E132D8515AA">
    <w:name w:val="0A5D3EED4DB9406EB55E1E132D8515AA"/>
    <w:rsid w:val="00BF16C1"/>
    <w:pPr>
      <w:spacing w:line="278" w:lineRule="auto"/>
    </w:pPr>
    <w:rPr>
      <w:kern w:val="2"/>
      <w:sz w:val="24"/>
      <w:szCs w:val="24"/>
      <w14:ligatures w14:val="standardContextual"/>
    </w:rPr>
  </w:style>
  <w:style w:type="paragraph" w:customStyle="1" w:styleId="800EF980A97541E0B5BF37F31427666E">
    <w:name w:val="800EF980A97541E0B5BF37F31427666E"/>
    <w:rsid w:val="00BF16C1"/>
    <w:pPr>
      <w:spacing w:line="278" w:lineRule="auto"/>
    </w:pPr>
    <w:rPr>
      <w:kern w:val="2"/>
      <w:sz w:val="24"/>
      <w:szCs w:val="24"/>
      <w14:ligatures w14:val="standardContextual"/>
    </w:rPr>
  </w:style>
  <w:style w:type="paragraph" w:customStyle="1" w:styleId="A299955D4E484940807840F17E8BCFC9">
    <w:name w:val="A299955D4E484940807840F17E8BCFC9"/>
    <w:pPr>
      <w:spacing w:line="278" w:lineRule="auto"/>
    </w:pPr>
    <w:rPr>
      <w:kern w:val="2"/>
      <w:sz w:val="24"/>
      <w:szCs w:val="24"/>
      <w14:ligatures w14:val="standardContextual"/>
    </w:rPr>
  </w:style>
  <w:style w:type="paragraph" w:customStyle="1" w:styleId="4948F762E9C442BCAE60487B1BC3FFF6">
    <w:name w:val="4948F762E9C442BCAE60487B1BC3FFF6"/>
    <w:pPr>
      <w:spacing w:line="278" w:lineRule="auto"/>
    </w:pPr>
    <w:rPr>
      <w:kern w:val="2"/>
      <w:sz w:val="24"/>
      <w:szCs w:val="24"/>
      <w14:ligatures w14:val="standardContextual"/>
    </w:rPr>
  </w:style>
  <w:style w:type="paragraph" w:customStyle="1" w:styleId="5DA38A00A0094FAD9AA8EB35DA68F0D9">
    <w:name w:val="5DA38A00A0094FAD9AA8EB35DA68F0D9"/>
    <w:pPr>
      <w:spacing w:line="278" w:lineRule="auto"/>
    </w:pPr>
    <w:rPr>
      <w:kern w:val="2"/>
      <w:sz w:val="24"/>
      <w:szCs w:val="24"/>
      <w14:ligatures w14:val="standardContextual"/>
    </w:rPr>
  </w:style>
  <w:style w:type="paragraph" w:customStyle="1" w:styleId="6E9EECD42EF34F32AC6960161B512ABD">
    <w:name w:val="6E9EECD42EF34F32AC6960161B512ABD"/>
    <w:rsid w:val="00AF19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c185e8-40b5-43f5-a4f7-fd23d7c61b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AE127C79C8C0846B45AE972E687F476" ma:contentTypeVersion="14" ma:contentTypeDescription="Create a new document." ma:contentTypeScope="" ma:versionID="145e9fd9941e3cb133698987c6bea3cd">
  <xsd:schema xmlns:xsd="http://www.w3.org/2001/XMLSchema" xmlns:xs="http://www.w3.org/2001/XMLSchema" xmlns:p="http://schemas.microsoft.com/office/2006/metadata/properties" xmlns:ns2="e4c185e8-40b5-43f5-a4f7-fd23d7c61be2" xmlns:ns3="62c92398-2d1f-4a78-a539-4a4aa580f663" targetNamespace="http://schemas.microsoft.com/office/2006/metadata/properties" ma:root="true" ma:fieldsID="3c5f23bc8f1572317362c1b80e4520e6" ns2:_="" ns3:_="">
    <xsd:import namespace="e4c185e8-40b5-43f5-a4f7-fd23d7c61be2"/>
    <xsd:import namespace="62c92398-2d1f-4a78-a539-4a4aa580f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185e8-40b5-43f5-a4f7-fd23d7c61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92398-2d1f-4a78-a539-4a4aa580f6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57F68-38D5-458C-B411-5C5AF6A2997F}">
  <ds:schemaRefs>
    <ds:schemaRef ds:uri="http://schemas.microsoft.com/sharepoint/v3/contenttype/forms"/>
  </ds:schemaRefs>
</ds:datastoreItem>
</file>

<file path=customXml/itemProps2.xml><?xml version="1.0" encoding="utf-8"?>
<ds:datastoreItem xmlns:ds="http://schemas.openxmlformats.org/officeDocument/2006/customXml" ds:itemID="{6523D714-37F7-44B1-BF26-D661D4CE8863}">
  <ds:schemaRefs>
    <ds:schemaRef ds:uri="http://schemas.microsoft.com/sharepoint/v3/contenttype/forms"/>
  </ds:schemaRefs>
</ds:datastoreItem>
</file>

<file path=customXml/itemProps3.xml><?xml version="1.0" encoding="utf-8"?>
<ds:datastoreItem xmlns:ds="http://schemas.openxmlformats.org/officeDocument/2006/customXml" ds:itemID="{89D73E8B-4D17-46FD-8269-9C58B802D027}">
  <ds:schemaRefs>
    <ds:schemaRef ds:uri="http://schemas.microsoft.com/office/2006/metadata/properties"/>
    <ds:schemaRef ds:uri="http://schemas.microsoft.com/office/infopath/2007/PartnerControls"/>
    <ds:schemaRef ds:uri="e4c185e8-40b5-43f5-a4f7-fd23d7c61be2"/>
  </ds:schemaRefs>
</ds:datastoreItem>
</file>

<file path=customXml/itemProps4.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customXml/itemProps5.xml><?xml version="1.0" encoding="utf-8"?>
<ds:datastoreItem xmlns:ds="http://schemas.openxmlformats.org/officeDocument/2006/customXml" ds:itemID="{E13250F9-0632-4821-925F-F1FFD225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185e8-40b5-43f5-a4f7-fd23d7c61be2"/>
    <ds:schemaRef ds:uri="62c92398-2d1f-4a78-a539-4a4aa580f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54</Pages>
  <Words>14238</Words>
  <Characters>81160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Draft New Customer Contributions Framework</vt:lpstr>
    </vt:vector>
  </TitlesOfParts>
  <Company/>
  <LinksUpToDate>false</LinksUpToDate>
  <CharactersWithSpaces>95208</CharactersWithSpaces>
  <SharedDoc>false</SharedDoc>
  <HLinks>
    <vt:vector size="222" baseType="variant">
      <vt:variant>
        <vt:i4>1048633</vt:i4>
      </vt:variant>
      <vt:variant>
        <vt:i4>206</vt:i4>
      </vt:variant>
      <vt:variant>
        <vt:i4>0</vt:i4>
      </vt:variant>
      <vt:variant>
        <vt:i4>5</vt:i4>
      </vt:variant>
      <vt:variant>
        <vt:lpwstr/>
      </vt:variant>
      <vt:variant>
        <vt:lpwstr>_Toc218857691</vt:lpwstr>
      </vt:variant>
      <vt:variant>
        <vt:i4>1048633</vt:i4>
      </vt:variant>
      <vt:variant>
        <vt:i4>200</vt:i4>
      </vt:variant>
      <vt:variant>
        <vt:i4>0</vt:i4>
      </vt:variant>
      <vt:variant>
        <vt:i4>5</vt:i4>
      </vt:variant>
      <vt:variant>
        <vt:lpwstr/>
      </vt:variant>
      <vt:variant>
        <vt:lpwstr>_Toc218857690</vt:lpwstr>
      </vt:variant>
      <vt:variant>
        <vt:i4>1114169</vt:i4>
      </vt:variant>
      <vt:variant>
        <vt:i4>194</vt:i4>
      </vt:variant>
      <vt:variant>
        <vt:i4>0</vt:i4>
      </vt:variant>
      <vt:variant>
        <vt:i4>5</vt:i4>
      </vt:variant>
      <vt:variant>
        <vt:lpwstr/>
      </vt:variant>
      <vt:variant>
        <vt:lpwstr>_Toc218857689</vt:lpwstr>
      </vt:variant>
      <vt:variant>
        <vt:i4>1114169</vt:i4>
      </vt:variant>
      <vt:variant>
        <vt:i4>188</vt:i4>
      </vt:variant>
      <vt:variant>
        <vt:i4>0</vt:i4>
      </vt:variant>
      <vt:variant>
        <vt:i4>5</vt:i4>
      </vt:variant>
      <vt:variant>
        <vt:lpwstr/>
      </vt:variant>
      <vt:variant>
        <vt:lpwstr>_Toc218857688</vt:lpwstr>
      </vt:variant>
      <vt:variant>
        <vt:i4>1114169</vt:i4>
      </vt:variant>
      <vt:variant>
        <vt:i4>182</vt:i4>
      </vt:variant>
      <vt:variant>
        <vt:i4>0</vt:i4>
      </vt:variant>
      <vt:variant>
        <vt:i4>5</vt:i4>
      </vt:variant>
      <vt:variant>
        <vt:lpwstr/>
      </vt:variant>
      <vt:variant>
        <vt:lpwstr>_Toc218857687</vt:lpwstr>
      </vt:variant>
      <vt:variant>
        <vt:i4>1114169</vt:i4>
      </vt:variant>
      <vt:variant>
        <vt:i4>176</vt:i4>
      </vt:variant>
      <vt:variant>
        <vt:i4>0</vt:i4>
      </vt:variant>
      <vt:variant>
        <vt:i4>5</vt:i4>
      </vt:variant>
      <vt:variant>
        <vt:lpwstr/>
      </vt:variant>
      <vt:variant>
        <vt:lpwstr>_Toc218857683</vt:lpwstr>
      </vt:variant>
      <vt:variant>
        <vt:i4>1114169</vt:i4>
      </vt:variant>
      <vt:variant>
        <vt:i4>170</vt:i4>
      </vt:variant>
      <vt:variant>
        <vt:i4>0</vt:i4>
      </vt:variant>
      <vt:variant>
        <vt:i4>5</vt:i4>
      </vt:variant>
      <vt:variant>
        <vt:lpwstr/>
      </vt:variant>
      <vt:variant>
        <vt:lpwstr>_Toc218857682</vt:lpwstr>
      </vt:variant>
      <vt:variant>
        <vt:i4>1114169</vt:i4>
      </vt:variant>
      <vt:variant>
        <vt:i4>164</vt:i4>
      </vt:variant>
      <vt:variant>
        <vt:i4>0</vt:i4>
      </vt:variant>
      <vt:variant>
        <vt:i4>5</vt:i4>
      </vt:variant>
      <vt:variant>
        <vt:lpwstr/>
      </vt:variant>
      <vt:variant>
        <vt:lpwstr>_Toc218857681</vt:lpwstr>
      </vt:variant>
      <vt:variant>
        <vt:i4>1966137</vt:i4>
      </vt:variant>
      <vt:variant>
        <vt:i4>158</vt:i4>
      </vt:variant>
      <vt:variant>
        <vt:i4>0</vt:i4>
      </vt:variant>
      <vt:variant>
        <vt:i4>5</vt:i4>
      </vt:variant>
      <vt:variant>
        <vt:lpwstr/>
      </vt:variant>
      <vt:variant>
        <vt:lpwstr>_Toc218857679</vt:lpwstr>
      </vt:variant>
      <vt:variant>
        <vt:i4>1966137</vt:i4>
      </vt:variant>
      <vt:variant>
        <vt:i4>152</vt:i4>
      </vt:variant>
      <vt:variant>
        <vt:i4>0</vt:i4>
      </vt:variant>
      <vt:variant>
        <vt:i4>5</vt:i4>
      </vt:variant>
      <vt:variant>
        <vt:lpwstr/>
      </vt:variant>
      <vt:variant>
        <vt:lpwstr>_Toc218857678</vt:lpwstr>
      </vt:variant>
      <vt:variant>
        <vt:i4>1966137</vt:i4>
      </vt:variant>
      <vt:variant>
        <vt:i4>146</vt:i4>
      </vt:variant>
      <vt:variant>
        <vt:i4>0</vt:i4>
      </vt:variant>
      <vt:variant>
        <vt:i4>5</vt:i4>
      </vt:variant>
      <vt:variant>
        <vt:lpwstr/>
      </vt:variant>
      <vt:variant>
        <vt:lpwstr>_Toc218857677</vt:lpwstr>
      </vt:variant>
      <vt:variant>
        <vt:i4>1966137</vt:i4>
      </vt:variant>
      <vt:variant>
        <vt:i4>140</vt:i4>
      </vt:variant>
      <vt:variant>
        <vt:i4>0</vt:i4>
      </vt:variant>
      <vt:variant>
        <vt:i4>5</vt:i4>
      </vt:variant>
      <vt:variant>
        <vt:lpwstr/>
      </vt:variant>
      <vt:variant>
        <vt:lpwstr>_Toc218857676</vt:lpwstr>
      </vt:variant>
      <vt:variant>
        <vt:i4>1966137</vt:i4>
      </vt:variant>
      <vt:variant>
        <vt:i4>134</vt:i4>
      </vt:variant>
      <vt:variant>
        <vt:i4>0</vt:i4>
      </vt:variant>
      <vt:variant>
        <vt:i4>5</vt:i4>
      </vt:variant>
      <vt:variant>
        <vt:lpwstr/>
      </vt:variant>
      <vt:variant>
        <vt:lpwstr>_Toc218857671</vt:lpwstr>
      </vt:variant>
      <vt:variant>
        <vt:i4>2031673</vt:i4>
      </vt:variant>
      <vt:variant>
        <vt:i4>128</vt:i4>
      </vt:variant>
      <vt:variant>
        <vt:i4>0</vt:i4>
      </vt:variant>
      <vt:variant>
        <vt:i4>5</vt:i4>
      </vt:variant>
      <vt:variant>
        <vt:lpwstr/>
      </vt:variant>
      <vt:variant>
        <vt:lpwstr>_Toc218857669</vt:lpwstr>
      </vt:variant>
      <vt:variant>
        <vt:i4>2031673</vt:i4>
      </vt:variant>
      <vt:variant>
        <vt:i4>122</vt:i4>
      </vt:variant>
      <vt:variant>
        <vt:i4>0</vt:i4>
      </vt:variant>
      <vt:variant>
        <vt:i4>5</vt:i4>
      </vt:variant>
      <vt:variant>
        <vt:lpwstr/>
      </vt:variant>
      <vt:variant>
        <vt:lpwstr>_Toc218857668</vt:lpwstr>
      </vt:variant>
      <vt:variant>
        <vt:i4>2031673</vt:i4>
      </vt:variant>
      <vt:variant>
        <vt:i4>116</vt:i4>
      </vt:variant>
      <vt:variant>
        <vt:i4>0</vt:i4>
      </vt:variant>
      <vt:variant>
        <vt:i4>5</vt:i4>
      </vt:variant>
      <vt:variant>
        <vt:lpwstr/>
      </vt:variant>
      <vt:variant>
        <vt:lpwstr>_Toc218857666</vt:lpwstr>
      </vt:variant>
      <vt:variant>
        <vt:i4>2031673</vt:i4>
      </vt:variant>
      <vt:variant>
        <vt:i4>110</vt:i4>
      </vt:variant>
      <vt:variant>
        <vt:i4>0</vt:i4>
      </vt:variant>
      <vt:variant>
        <vt:i4>5</vt:i4>
      </vt:variant>
      <vt:variant>
        <vt:lpwstr/>
      </vt:variant>
      <vt:variant>
        <vt:lpwstr>_Toc218857665</vt:lpwstr>
      </vt:variant>
      <vt:variant>
        <vt:i4>2031673</vt:i4>
      </vt:variant>
      <vt:variant>
        <vt:i4>104</vt:i4>
      </vt:variant>
      <vt:variant>
        <vt:i4>0</vt:i4>
      </vt:variant>
      <vt:variant>
        <vt:i4>5</vt:i4>
      </vt:variant>
      <vt:variant>
        <vt:lpwstr/>
      </vt:variant>
      <vt:variant>
        <vt:lpwstr>_Toc218857664</vt:lpwstr>
      </vt:variant>
      <vt:variant>
        <vt:i4>2031673</vt:i4>
      </vt:variant>
      <vt:variant>
        <vt:i4>98</vt:i4>
      </vt:variant>
      <vt:variant>
        <vt:i4>0</vt:i4>
      </vt:variant>
      <vt:variant>
        <vt:i4>5</vt:i4>
      </vt:variant>
      <vt:variant>
        <vt:lpwstr/>
      </vt:variant>
      <vt:variant>
        <vt:lpwstr>_Toc218857660</vt:lpwstr>
      </vt:variant>
      <vt:variant>
        <vt:i4>1835065</vt:i4>
      </vt:variant>
      <vt:variant>
        <vt:i4>92</vt:i4>
      </vt:variant>
      <vt:variant>
        <vt:i4>0</vt:i4>
      </vt:variant>
      <vt:variant>
        <vt:i4>5</vt:i4>
      </vt:variant>
      <vt:variant>
        <vt:lpwstr/>
      </vt:variant>
      <vt:variant>
        <vt:lpwstr>_Toc218857657</vt:lpwstr>
      </vt:variant>
      <vt:variant>
        <vt:i4>1835065</vt:i4>
      </vt:variant>
      <vt:variant>
        <vt:i4>86</vt:i4>
      </vt:variant>
      <vt:variant>
        <vt:i4>0</vt:i4>
      </vt:variant>
      <vt:variant>
        <vt:i4>5</vt:i4>
      </vt:variant>
      <vt:variant>
        <vt:lpwstr/>
      </vt:variant>
      <vt:variant>
        <vt:lpwstr>_Toc218857650</vt:lpwstr>
      </vt:variant>
      <vt:variant>
        <vt:i4>1900601</vt:i4>
      </vt:variant>
      <vt:variant>
        <vt:i4>80</vt:i4>
      </vt:variant>
      <vt:variant>
        <vt:i4>0</vt:i4>
      </vt:variant>
      <vt:variant>
        <vt:i4>5</vt:i4>
      </vt:variant>
      <vt:variant>
        <vt:lpwstr/>
      </vt:variant>
      <vt:variant>
        <vt:lpwstr>_Toc218857646</vt:lpwstr>
      </vt:variant>
      <vt:variant>
        <vt:i4>1900601</vt:i4>
      </vt:variant>
      <vt:variant>
        <vt:i4>74</vt:i4>
      </vt:variant>
      <vt:variant>
        <vt:i4>0</vt:i4>
      </vt:variant>
      <vt:variant>
        <vt:i4>5</vt:i4>
      </vt:variant>
      <vt:variant>
        <vt:lpwstr/>
      </vt:variant>
      <vt:variant>
        <vt:lpwstr>_Toc218857645</vt:lpwstr>
      </vt:variant>
      <vt:variant>
        <vt:i4>1900601</vt:i4>
      </vt:variant>
      <vt:variant>
        <vt:i4>68</vt:i4>
      </vt:variant>
      <vt:variant>
        <vt:i4>0</vt:i4>
      </vt:variant>
      <vt:variant>
        <vt:i4>5</vt:i4>
      </vt:variant>
      <vt:variant>
        <vt:lpwstr/>
      </vt:variant>
      <vt:variant>
        <vt:lpwstr>_Toc218857644</vt:lpwstr>
      </vt:variant>
      <vt:variant>
        <vt:i4>1900601</vt:i4>
      </vt:variant>
      <vt:variant>
        <vt:i4>62</vt:i4>
      </vt:variant>
      <vt:variant>
        <vt:i4>0</vt:i4>
      </vt:variant>
      <vt:variant>
        <vt:i4>5</vt:i4>
      </vt:variant>
      <vt:variant>
        <vt:lpwstr/>
      </vt:variant>
      <vt:variant>
        <vt:lpwstr>_Toc218857643</vt:lpwstr>
      </vt:variant>
      <vt:variant>
        <vt:i4>1900601</vt:i4>
      </vt:variant>
      <vt:variant>
        <vt:i4>56</vt:i4>
      </vt:variant>
      <vt:variant>
        <vt:i4>0</vt:i4>
      </vt:variant>
      <vt:variant>
        <vt:i4>5</vt:i4>
      </vt:variant>
      <vt:variant>
        <vt:lpwstr/>
      </vt:variant>
      <vt:variant>
        <vt:lpwstr>_Toc218857642</vt:lpwstr>
      </vt:variant>
      <vt:variant>
        <vt:i4>1900601</vt:i4>
      </vt:variant>
      <vt:variant>
        <vt:i4>50</vt:i4>
      </vt:variant>
      <vt:variant>
        <vt:i4>0</vt:i4>
      </vt:variant>
      <vt:variant>
        <vt:i4>5</vt:i4>
      </vt:variant>
      <vt:variant>
        <vt:lpwstr/>
      </vt:variant>
      <vt:variant>
        <vt:lpwstr>_Toc218857641</vt:lpwstr>
      </vt:variant>
      <vt:variant>
        <vt:i4>1703993</vt:i4>
      </vt:variant>
      <vt:variant>
        <vt:i4>44</vt:i4>
      </vt:variant>
      <vt:variant>
        <vt:i4>0</vt:i4>
      </vt:variant>
      <vt:variant>
        <vt:i4>5</vt:i4>
      </vt:variant>
      <vt:variant>
        <vt:lpwstr/>
      </vt:variant>
      <vt:variant>
        <vt:lpwstr>_Toc218857638</vt:lpwstr>
      </vt:variant>
      <vt:variant>
        <vt:i4>1703993</vt:i4>
      </vt:variant>
      <vt:variant>
        <vt:i4>38</vt:i4>
      </vt:variant>
      <vt:variant>
        <vt:i4>0</vt:i4>
      </vt:variant>
      <vt:variant>
        <vt:i4>5</vt:i4>
      </vt:variant>
      <vt:variant>
        <vt:lpwstr/>
      </vt:variant>
      <vt:variant>
        <vt:lpwstr>_Toc218857634</vt:lpwstr>
      </vt:variant>
      <vt:variant>
        <vt:i4>1703993</vt:i4>
      </vt:variant>
      <vt:variant>
        <vt:i4>32</vt:i4>
      </vt:variant>
      <vt:variant>
        <vt:i4>0</vt:i4>
      </vt:variant>
      <vt:variant>
        <vt:i4>5</vt:i4>
      </vt:variant>
      <vt:variant>
        <vt:lpwstr/>
      </vt:variant>
      <vt:variant>
        <vt:lpwstr>_Toc218857633</vt:lpwstr>
      </vt:variant>
      <vt:variant>
        <vt:i4>1703993</vt:i4>
      </vt:variant>
      <vt:variant>
        <vt:i4>26</vt:i4>
      </vt:variant>
      <vt:variant>
        <vt:i4>0</vt:i4>
      </vt:variant>
      <vt:variant>
        <vt:i4>5</vt:i4>
      </vt:variant>
      <vt:variant>
        <vt:lpwstr/>
      </vt:variant>
      <vt:variant>
        <vt:lpwstr>_Toc218857632</vt:lpwstr>
      </vt:variant>
      <vt:variant>
        <vt:i4>1703993</vt:i4>
      </vt:variant>
      <vt:variant>
        <vt:i4>20</vt:i4>
      </vt:variant>
      <vt:variant>
        <vt:i4>0</vt:i4>
      </vt:variant>
      <vt:variant>
        <vt:i4>5</vt:i4>
      </vt:variant>
      <vt:variant>
        <vt:lpwstr/>
      </vt:variant>
      <vt:variant>
        <vt:lpwstr>_Toc218857631</vt:lpwstr>
      </vt:variant>
      <vt:variant>
        <vt:i4>1769529</vt:i4>
      </vt:variant>
      <vt:variant>
        <vt:i4>14</vt:i4>
      </vt:variant>
      <vt:variant>
        <vt:i4>0</vt:i4>
      </vt:variant>
      <vt:variant>
        <vt:i4>5</vt:i4>
      </vt:variant>
      <vt:variant>
        <vt:lpwstr/>
      </vt:variant>
      <vt:variant>
        <vt:lpwstr>_Toc218857628</vt:lpwstr>
      </vt:variant>
      <vt:variant>
        <vt:i4>1769529</vt:i4>
      </vt:variant>
      <vt:variant>
        <vt:i4>8</vt:i4>
      </vt:variant>
      <vt:variant>
        <vt:i4>0</vt:i4>
      </vt:variant>
      <vt:variant>
        <vt:i4>5</vt:i4>
      </vt:variant>
      <vt:variant>
        <vt:lpwstr/>
      </vt:variant>
      <vt:variant>
        <vt:lpwstr>_Toc218857627</vt:lpwstr>
      </vt:variant>
      <vt:variant>
        <vt:i4>1769529</vt:i4>
      </vt:variant>
      <vt:variant>
        <vt:i4>2</vt:i4>
      </vt:variant>
      <vt:variant>
        <vt:i4>0</vt:i4>
      </vt:variant>
      <vt:variant>
        <vt:i4>5</vt:i4>
      </vt:variant>
      <vt:variant>
        <vt:lpwstr/>
      </vt:variant>
      <vt:variant>
        <vt:lpwstr>_Toc218857625</vt:lpwstr>
      </vt:variant>
      <vt:variant>
        <vt:i4>3014739</vt:i4>
      </vt:variant>
      <vt:variant>
        <vt:i4>3</vt:i4>
      </vt:variant>
      <vt:variant>
        <vt:i4>0</vt:i4>
      </vt:variant>
      <vt:variant>
        <vt:i4>5</vt:i4>
      </vt:variant>
      <vt:variant>
        <vt:lpwstr>mailto:Angeline.Bilas@esc.vic.gov.au</vt:lpwstr>
      </vt:variant>
      <vt:variant>
        <vt:lpwstr/>
      </vt:variant>
      <vt:variant>
        <vt:i4>3014739</vt:i4>
      </vt:variant>
      <vt:variant>
        <vt:i4>0</vt:i4>
      </vt:variant>
      <vt:variant>
        <vt:i4>0</vt:i4>
      </vt:variant>
      <vt:variant>
        <vt:i4>5</vt:i4>
      </vt:variant>
      <vt:variant>
        <vt:lpwstr>mailto:Angeline.Bilas@esc.vic.gov.au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Customer Contributions Framework</dc:title>
  <dc:subject/>
  <dc:creator>Robyn Keely (ESC)</dc:creator>
  <cp:keywords/>
  <dc:description>14 October 2025</dc:description>
  <cp:lastModifiedBy>Rachel Le (ESC)</cp:lastModifiedBy>
  <cp:revision>590</cp:revision>
  <cp:lastPrinted>2026-01-19T03:50:00Z</cp:lastPrinted>
  <dcterms:created xsi:type="dcterms:W3CDTF">2025-11-30T14:11:00Z</dcterms:created>
  <dcterms:modified xsi:type="dcterms:W3CDTF">2026-01-19T03:50:00Z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25977ecc,7b476cbb,427a3791,62967bd5,23b20152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c62a3d98-e4c9-4917-991a-0f0276b71296_Enabled">
    <vt:lpwstr>true</vt:lpwstr>
  </property>
  <property fmtid="{D5CDD505-2E9C-101B-9397-08002B2CF9AE}" pid="6" name="MSIP_Label_c62a3d98-e4c9-4917-991a-0f0276b71296_SetDate">
    <vt:lpwstr>2025-09-15T04:49:04Z</vt:lpwstr>
  </property>
  <property fmtid="{D5CDD505-2E9C-101B-9397-08002B2CF9AE}" pid="7" name="MSIP_Label_c62a3d98-e4c9-4917-991a-0f0276b71296_Method">
    <vt:lpwstr>Standard</vt:lpwstr>
  </property>
  <property fmtid="{D5CDD505-2E9C-101B-9397-08002B2CF9AE}" pid="8" name="MSIP_Label_c62a3d98-e4c9-4917-991a-0f0276b71296_Name">
    <vt:lpwstr>OFFICIAL</vt:lpwstr>
  </property>
  <property fmtid="{D5CDD505-2E9C-101B-9397-08002B2CF9AE}" pid="9" name="MSIP_Label_c62a3d98-e4c9-4917-991a-0f0276b71296_SiteId">
    <vt:lpwstr>5f894de5-5651-487a-aaff-5a8c899b254d</vt:lpwstr>
  </property>
  <property fmtid="{D5CDD505-2E9C-101B-9397-08002B2CF9AE}" pid="10" name="MSIP_Label_c62a3d98-e4c9-4917-991a-0f0276b71296_ActionId">
    <vt:lpwstr>8ee918f2-963a-4916-82c0-fd84aebfbbf2</vt:lpwstr>
  </property>
  <property fmtid="{D5CDD505-2E9C-101B-9397-08002B2CF9AE}" pid="11" name="MSIP_Label_c62a3d98-e4c9-4917-991a-0f0276b71296_ContentBits">
    <vt:lpwstr>1</vt:lpwstr>
  </property>
  <property fmtid="{D5CDD505-2E9C-101B-9397-08002B2CF9AE}" pid="12" name="MSIP_Label_c62a3d98-e4c9-4917-991a-0f0276b71296_Tag">
    <vt:lpwstr>10, 3, 0, 1</vt:lpwstr>
  </property>
  <property fmtid="{D5CDD505-2E9C-101B-9397-08002B2CF9AE}" pid="13" name="ContentTypeId">
    <vt:lpwstr>0x0101009AE127C79C8C0846B45AE972E687F476</vt:lpwstr>
  </property>
  <property fmtid="{D5CDD505-2E9C-101B-9397-08002B2CF9AE}" pid="14" name="MediaServiceImageTags">
    <vt:lpwstr/>
  </property>
</Properties>
</file>