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5DBBF" w14:textId="79A452B6" w:rsidR="006D0474" w:rsidRPr="006D0474" w:rsidRDefault="006D0474" w:rsidP="006D0474">
      <w:pPr>
        <w:pStyle w:val="Heading2"/>
        <w:jc w:val="center"/>
        <w:rPr>
          <w:b/>
          <w:color w:val="000000" w:themeColor="text1"/>
        </w:rPr>
      </w:pPr>
      <w:r w:rsidRPr="006D0474">
        <w:rPr>
          <w:b/>
          <w:color w:val="000000" w:themeColor="text1"/>
        </w:rPr>
        <w:t>National Cabinet</w:t>
      </w:r>
    </w:p>
    <w:p w14:paraId="787C1662" w14:textId="77777777" w:rsidR="006D0474" w:rsidRDefault="006D0474" w:rsidP="006D0474">
      <w:pPr>
        <w:pStyle w:val="Heading2"/>
        <w:jc w:val="center"/>
        <w:rPr>
          <w:b/>
          <w:color w:val="000000" w:themeColor="text1"/>
        </w:rPr>
      </w:pPr>
      <w:r w:rsidRPr="006D0474">
        <w:rPr>
          <w:b/>
          <w:color w:val="000000" w:themeColor="text1"/>
        </w:rPr>
        <w:t>9 April 2020</w:t>
      </w:r>
    </w:p>
    <w:p w14:paraId="70EA9A95" w14:textId="77777777" w:rsidR="006D0474" w:rsidRPr="006D0474" w:rsidRDefault="006D0474" w:rsidP="006D0474"/>
    <w:p w14:paraId="66DF429B" w14:textId="77777777" w:rsidR="00EF41B3" w:rsidRDefault="0055384F" w:rsidP="006D0474">
      <w:pPr>
        <w:pStyle w:val="Heading1"/>
        <w:rPr>
          <w:b/>
          <w:color w:val="000000" w:themeColor="text1"/>
        </w:rPr>
      </w:pPr>
      <w:r w:rsidRPr="006D0474">
        <w:rPr>
          <w:b/>
          <w:color w:val="000000" w:themeColor="text1"/>
        </w:rPr>
        <w:t xml:space="preserve">SUPPORT FOR HOUSEHOLDS AND </w:t>
      </w:r>
      <w:r w:rsidR="00070174" w:rsidRPr="006D0474">
        <w:rPr>
          <w:b/>
          <w:color w:val="000000" w:themeColor="text1"/>
        </w:rPr>
        <w:t xml:space="preserve">SMALL </w:t>
      </w:r>
      <w:r w:rsidRPr="006D0474">
        <w:rPr>
          <w:b/>
          <w:color w:val="000000" w:themeColor="text1"/>
        </w:rPr>
        <w:t>BUSINESSES FACING HARDSHIP IN PAYING FOR ESSENTIAL SERVICES</w:t>
      </w:r>
    </w:p>
    <w:p w14:paraId="7339340C" w14:textId="77777777" w:rsidR="006D0474" w:rsidRPr="006D0474" w:rsidRDefault="006D0474" w:rsidP="006D0474"/>
    <w:p w14:paraId="1E0B253A" w14:textId="0A7FB61D" w:rsidR="001C7CFA" w:rsidRDefault="00FB1874" w:rsidP="00A8601D">
      <w:pPr>
        <w:rPr>
          <w:sz w:val="24"/>
        </w:rPr>
      </w:pPr>
      <w:r>
        <w:rPr>
          <w:sz w:val="24"/>
        </w:rPr>
        <w:t>To protect both residential and small business</w:t>
      </w:r>
      <w:r w:rsidR="000B623D">
        <w:rPr>
          <w:sz w:val="24"/>
        </w:rPr>
        <w:t xml:space="preserve">es </w:t>
      </w:r>
      <w:r>
        <w:rPr>
          <w:sz w:val="24"/>
        </w:rPr>
        <w:t>experiencing financial stress,</w:t>
      </w:r>
      <w:r w:rsidR="00E53385">
        <w:rPr>
          <w:sz w:val="24"/>
        </w:rPr>
        <w:t xml:space="preserve"> </w:t>
      </w:r>
      <w:r w:rsidR="004A4D95">
        <w:rPr>
          <w:sz w:val="24"/>
        </w:rPr>
        <w:t xml:space="preserve">hardship support </w:t>
      </w:r>
      <w:r w:rsidR="007A72E9">
        <w:rPr>
          <w:sz w:val="24"/>
        </w:rPr>
        <w:t xml:space="preserve">by </w:t>
      </w:r>
      <w:r w:rsidR="005C48C9">
        <w:rPr>
          <w:sz w:val="24"/>
        </w:rPr>
        <w:t xml:space="preserve">essential service providers </w:t>
      </w:r>
      <w:r w:rsidR="0045363D">
        <w:rPr>
          <w:sz w:val="24"/>
        </w:rPr>
        <w:t xml:space="preserve">(energy, water and telecommunications providers, and local governments) </w:t>
      </w:r>
      <w:r w:rsidR="004A4D95">
        <w:rPr>
          <w:sz w:val="24"/>
        </w:rPr>
        <w:t>should</w:t>
      </w:r>
      <w:r w:rsidR="001C7CFA">
        <w:rPr>
          <w:sz w:val="24"/>
        </w:rPr>
        <w:t>:</w:t>
      </w:r>
    </w:p>
    <w:p w14:paraId="2C9FF1A5" w14:textId="5AD8E258" w:rsidR="00A8601D" w:rsidRPr="00E53385" w:rsidRDefault="001A54BB" w:rsidP="00E53385">
      <w:pPr>
        <w:pStyle w:val="ListParagraph"/>
        <w:numPr>
          <w:ilvl w:val="0"/>
          <w:numId w:val="6"/>
        </w:numPr>
        <w:rPr>
          <w:sz w:val="24"/>
        </w:rPr>
      </w:pPr>
      <w:r>
        <w:rPr>
          <w:sz w:val="24"/>
        </w:rPr>
        <w:t>A</w:t>
      </w:r>
      <w:r w:rsidR="000927B6">
        <w:rPr>
          <w:sz w:val="24"/>
        </w:rPr>
        <w:t>dhere to</w:t>
      </w:r>
      <w:r w:rsidR="00D77CEA">
        <w:rPr>
          <w:sz w:val="24"/>
        </w:rPr>
        <w:t xml:space="preserve"> the</w:t>
      </w:r>
      <w:r w:rsidR="00FB1874" w:rsidRPr="00E53385">
        <w:rPr>
          <w:sz w:val="24"/>
        </w:rPr>
        <w:t xml:space="preserve"> following nationally consistent</w:t>
      </w:r>
      <w:r w:rsidR="004A4D95" w:rsidRPr="00E53385">
        <w:rPr>
          <w:sz w:val="24"/>
        </w:rPr>
        <w:t xml:space="preserve"> principles</w:t>
      </w:r>
      <w:r w:rsidR="00C50215" w:rsidRPr="00E53385">
        <w:rPr>
          <w:sz w:val="24"/>
        </w:rPr>
        <w:t xml:space="preserve">, </w:t>
      </w:r>
      <w:r w:rsidR="00D77CEA">
        <w:rPr>
          <w:sz w:val="24"/>
        </w:rPr>
        <w:t xml:space="preserve">which builds on </w:t>
      </w:r>
      <w:r w:rsidR="004A4D95" w:rsidRPr="00E53385">
        <w:rPr>
          <w:sz w:val="24"/>
        </w:rPr>
        <w:t xml:space="preserve">actions </w:t>
      </w:r>
      <w:r w:rsidR="00D77CEA">
        <w:rPr>
          <w:sz w:val="24"/>
        </w:rPr>
        <w:t xml:space="preserve">required or sought </w:t>
      </w:r>
      <w:r w:rsidR="004A4D95" w:rsidRPr="00E53385">
        <w:rPr>
          <w:sz w:val="24"/>
        </w:rPr>
        <w:t>for residential and small business</w:t>
      </w:r>
      <w:r w:rsidR="00D77CEA">
        <w:rPr>
          <w:sz w:val="24"/>
        </w:rPr>
        <w:t xml:space="preserve"> customers</w:t>
      </w:r>
      <w:r w:rsidR="004A4D95" w:rsidRPr="00E53385">
        <w:rPr>
          <w:sz w:val="24"/>
        </w:rPr>
        <w:t xml:space="preserve"> in the energy and telecommunications sectors</w:t>
      </w:r>
      <w:r w:rsidR="0055384F">
        <w:rPr>
          <w:sz w:val="24"/>
        </w:rPr>
        <w:t>;</w:t>
      </w:r>
    </w:p>
    <w:p w14:paraId="0F061D0A" w14:textId="4D70381D" w:rsidR="00300C49" w:rsidRDefault="001A54BB" w:rsidP="00E53385">
      <w:pPr>
        <w:pStyle w:val="ListParagraph"/>
        <w:numPr>
          <w:ilvl w:val="0"/>
          <w:numId w:val="6"/>
        </w:numPr>
        <w:rPr>
          <w:sz w:val="24"/>
        </w:rPr>
      </w:pPr>
      <w:r>
        <w:rPr>
          <w:sz w:val="24"/>
        </w:rPr>
        <w:t>A</w:t>
      </w:r>
      <w:r w:rsidR="00300C49" w:rsidRPr="00E53385">
        <w:rPr>
          <w:sz w:val="24"/>
        </w:rPr>
        <w:t xml:space="preserve">lign with nationally consistent approaches to identifying those in financial stress. </w:t>
      </w:r>
      <w:r w:rsidR="0045363D">
        <w:rPr>
          <w:sz w:val="24"/>
        </w:rPr>
        <w:t xml:space="preserve">For example, businesses </w:t>
      </w:r>
      <w:r w:rsidR="00070174">
        <w:rPr>
          <w:sz w:val="24"/>
        </w:rPr>
        <w:t xml:space="preserve">that qualify for the </w:t>
      </w:r>
      <w:proofErr w:type="spellStart"/>
      <w:r w:rsidR="00300C49" w:rsidRPr="00E53385">
        <w:rPr>
          <w:sz w:val="24"/>
        </w:rPr>
        <w:t>JobKeeper</w:t>
      </w:r>
      <w:proofErr w:type="spellEnd"/>
      <w:r w:rsidR="00300C49" w:rsidRPr="00E53385">
        <w:rPr>
          <w:sz w:val="24"/>
        </w:rPr>
        <w:t xml:space="preserve"> Payment</w:t>
      </w:r>
      <w:r w:rsidR="00070174">
        <w:rPr>
          <w:sz w:val="24"/>
        </w:rPr>
        <w:t xml:space="preserve"> are defined as being under financial stress under this arrangement</w:t>
      </w:r>
      <w:r w:rsidR="0055384F">
        <w:rPr>
          <w:sz w:val="24"/>
        </w:rPr>
        <w:t>; and</w:t>
      </w:r>
    </w:p>
    <w:p w14:paraId="7894B0CB" w14:textId="65258AD2" w:rsidR="001C7CFA" w:rsidRDefault="001A54BB" w:rsidP="00E53385">
      <w:pPr>
        <w:pStyle w:val="ListParagraph"/>
        <w:numPr>
          <w:ilvl w:val="0"/>
          <w:numId w:val="6"/>
        </w:numPr>
        <w:rPr>
          <w:sz w:val="24"/>
        </w:rPr>
      </w:pPr>
      <w:r>
        <w:rPr>
          <w:sz w:val="24"/>
        </w:rPr>
        <w:t>F</w:t>
      </w:r>
      <w:r w:rsidR="00E53385">
        <w:rPr>
          <w:sz w:val="24"/>
        </w:rPr>
        <w:t>ocus</w:t>
      </w:r>
      <w:r w:rsidR="001C7CFA">
        <w:rPr>
          <w:sz w:val="24"/>
        </w:rPr>
        <w:t xml:space="preserve"> on keeping those facing hardship connected and </w:t>
      </w:r>
      <w:r w:rsidR="00E53385">
        <w:rPr>
          <w:sz w:val="24"/>
        </w:rPr>
        <w:t xml:space="preserve">working </w:t>
      </w:r>
      <w:r w:rsidR="001C7CFA">
        <w:rPr>
          <w:sz w:val="24"/>
        </w:rPr>
        <w:t xml:space="preserve">to find a mutually sustainable solution to enable </w:t>
      </w:r>
      <w:r w:rsidR="000927B6">
        <w:rPr>
          <w:sz w:val="24"/>
        </w:rPr>
        <w:t xml:space="preserve">households and businesses </w:t>
      </w:r>
      <w:r w:rsidR="001C7CFA">
        <w:rPr>
          <w:sz w:val="24"/>
        </w:rPr>
        <w:t xml:space="preserve">to rebuild </w:t>
      </w:r>
      <w:r w:rsidR="00B93521">
        <w:rPr>
          <w:sz w:val="24"/>
        </w:rPr>
        <w:t>on the other side</w:t>
      </w:r>
      <w:r w:rsidR="001C7CFA">
        <w:rPr>
          <w:sz w:val="24"/>
        </w:rPr>
        <w:t xml:space="preserve">. </w:t>
      </w:r>
    </w:p>
    <w:p w14:paraId="7B4F435E" w14:textId="77777777" w:rsidR="00585366" w:rsidRDefault="00585366" w:rsidP="001A54BB">
      <w:pPr>
        <w:spacing w:before="120" w:after="120" w:line="240" w:lineRule="auto"/>
        <w:rPr>
          <w:sz w:val="24"/>
        </w:rPr>
      </w:pPr>
      <w:r w:rsidRPr="001A54BB">
        <w:rPr>
          <w:sz w:val="24"/>
        </w:rPr>
        <w:t xml:space="preserve">Customers who can pay their bills should continue to do so, to help ensure the continued financial viability of essential service providers. </w:t>
      </w:r>
    </w:p>
    <w:p w14:paraId="4D1E5979" w14:textId="6272C273" w:rsidR="000927B6" w:rsidRPr="000927B6" w:rsidRDefault="000927B6" w:rsidP="00E53385">
      <w:pPr>
        <w:rPr>
          <w:sz w:val="24"/>
        </w:rPr>
      </w:pPr>
      <w:r>
        <w:rPr>
          <w:sz w:val="24"/>
        </w:rPr>
        <w:t xml:space="preserve">These principles aim to promote consistency across sectors and jurisdictions, including for eligibility to hardship programs, and ensure an appropriate safety net is in place for vulnerable families and businesses during the economic shock caused by COVID-19. These principles are in addition to </w:t>
      </w:r>
      <w:r w:rsidRPr="000927B6">
        <w:rPr>
          <w:sz w:val="24"/>
        </w:rPr>
        <w:t>existing policies and requirements</w:t>
      </w:r>
      <w:r w:rsidR="001A54BB">
        <w:rPr>
          <w:sz w:val="24"/>
        </w:rPr>
        <w:t>,</w:t>
      </w:r>
      <w:r w:rsidRPr="000927B6">
        <w:rPr>
          <w:sz w:val="24"/>
        </w:rPr>
        <w:t xml:space="preserve"> which may apply to these sectors.</w:t>
      </w:r>
    </w:p>
    <w:p w14:paraId="205B669A" w14:textId="77777777" w:rsidR="001C7CFA" w:rsidRPr="006D0474" w:rsidRDefault="00E53385" w:rsidP="006D0474">
      <w:pPr>
        <w:pStyle w:val="Heading2"/>
        <w:rPr>
          <w:b/>
          <w:color w:val="000000" w:themeColor="text1"/>
        </w:rPr>
      </w:pPr>
      <w:r w:rsidRPr="006D0474">
        <w:rPr>
          <w:b/>
          <w:color w:val="000000" w:themeColor="text1"/>
        </w:rPr>
        <w:t>Support Principles</w:t>
      </w:r>
    </w:p>
    <w:p w14:paraId="466BF73B" w14:textId="4EF191C3" w:rsidR="0045363D" w:rsidRPr="001A54BB" w:rsidRDefault="00F878C5" w:rsidP="001A54BB">
      <w:pPr>
        <w:pStyle w:val="ListParagraph"/>
        <w:numPr>
          <w:ilvl w:val="0"/>
          <w:numId w:val="7"/>
        </w:numPr>
        <w:spacing w:before="120" w:after="0" w:line="240" w:lineRule="auto"/>
        <w:ind w:left="425" w:hanging="425"/>
        <w:contextualSpacing w:val="0"/>
        <w:rPr>
          <w:sz w:val="24"/>
        </w:rPr>
      </w:pPr>
      <w:r>
        <w:rPr>
          <w:sz w:val="24"/>
        </w:rPr>
        <w:t xml:space="preserve">Encourage customers to contact their service providers at the earliest opportunity to discuss their </w:t>
      </w:r>
      <w:r w:rsidRPr="007517DE">
        <w:rPr>
          <w:sz w:val="24"/>
        </w:rPr>
        <w:t>situation.</w:t>
      </w:r>
    </w:p>
    <w:p w14:paraId="70B8299F" w14:textId="48D59A24" w:rsidR="00640AD4" w:rsidRPr="00A72161" w:rsidRDefault="00FB1874" w:rsidP="00070174">
      <w:pPr>
        <w:pStyle w:val="ListParagraph"/>
        <w:numPr>
          <w:ilvl w:val="0"/>
          <w:numId w:val="7"/>
        </w:numPr>
        <w:spacing w:before="120" w:after="0" w:line="240" w:lineRule="auto"/>
        <w:ind w:left="425" w:hanging="425"/>
        <w:contextualSpacing w:val="0"/>
        <w:rPr>
          <w:sz w:val="24"/>
        </w:rPr>
      </w:pPr>
      <w:r>
        <w:rPr>
          <w:sz w:val="24"/>
        </w:rPr>
        <w:t xml:space="preserve">Establish clear </w:t>
      </w:r>
      <w:r w:rsidR="00640AD4">
        <w:rPr>
          <w:sz w:val="24"/>
        </w:rPr>
        <w:t>p</w:t>
      </w:r>
      <w:r w:rsidR="00640AD4" w:rsidRPr="00A72161">
        <w:rPr>
          <w:sz w:val="24"/>
        </w:rPr>
        <w:t>rocesses to identify</w:t>
      </w:r>
      <w:r w:rsidR="000927B6">
        <w:rPr>
          <w:sz w:val="24"/>
        </w:rPr>
        <w:t>,</w:t>
      </w:r>
      <w:r w:rsidR="00640AD4" w:rsidRPr="00A72161">
        <w:rPr>
          <w:sz w:val="24"/>
        </w:rPr>
        <w:t xml:space="preserve"> </w:t>
      </w:r>
      <w:r w:rsidR="00C50215">
        <w:rPr>
          <w:sz w:val="24"/>
        </w:rPr>
        <w:t xml:space="preserve">and </w:t>
      </w:r>
      <w:r w:rsidR="0045363D">
        <w:rPr>
          <w:sz w:val="24"/>
        </w:rPr>
        <w:t xml:space="preserve">to </w:t>
      </w:r>
      <w:r w:rsidR="00C50215">
        <w:rPr>
          <w:sz w:val="24"/>
        </w:rPr>
        <w:t xml:space="preserve">promptly </w:t>
      </w:r>
      <w:r w:rsidR="000927B6">
        <w:rPr>
          <w:sz w:val="24"/>
        </w:rPr>
        <w:t xml:space="preserve">and appropriately </w:t>
      </w:r>
      <w:r w:rsidR="00C50215">
        <w:rPr>
          <w:sz w:val="24"/>
        </w:rPr>
        <w:t>manage</w:t>
      </w:r>
      <w:r w:rsidR="000927B6">
        <w:rPr>
          <w:sz w:val="24"/>
        </w:rPr>
        <w:t>,</w:t>
      </w:r>
      <w:r w:rsidR="00C50215">
        <w:rPr>
          <w:sz w:val="24"/>
        </w:rPr>
        <w:t xml:space="preserve"> households and small businesses</w:t>
      </w:r>
      <w:r w:rsidR="00C50215" w:rsidRPr="00A72161">
        <w:rPr>
          <w:sz w:val="24"/>
        </w:rPr>
        <w:t xml:space="preserve"> </w:t>
      </w:r>
      <w:r w:rsidR="00640AD4" w:rsidRPr="00A72161">
        <w:rPr>
          <w:sz w:val="24"/>
        </w:rPr>
        <w:t xml:space="preserve">experiencing </w:t>
      </w:r>
      <w:r w:rsidR="00C50215">
        <w:rPr>
          <w:sz w:val="24"/>
        </w:rPr>
        <w:t>financial stress</w:t>
      </w:r>
      <w:r w:rsidR="00070174" w:rsidRPr="00070174">
        <w:rPr>
          <w:sz w:val="24"/>
        </w:rPr>
        <w:t>, including</w:t>
      </w:r>
      <w:r w:rsidR="000927B6">
        <w:rPr>
          <w:sz w:val="24"/>
        </w:rPr>
        <w:t xml:space="preserve"> </w:t>
      </w:r>
      <w:r w:rsidR="00070174" w:rsidRPr="00070174">
        <w:rPr>
          <w:sz w:val="24"/>
        </w:rPr>
        <w:t xml:space="preserve">small businesses eligible for the </w:t>
      </w:r>
      <w:proofErr w:type="spellStart"/>
      <w:r w:rsidR="00070174" w:rsidRPr="00070174">
        <w:rPr>
          <w:sz w:val="24"/>
        </w:rPr>
        <w:t>JobKeeper</w:t>
      </w:r>
      <w:proofErr w:type="spellEnd"/>
      <w:r w:rsidR="00070174" w:rsidRPr="00070174">
        <w:rPr>
          <w:sz w:val="24"/>
        </w:rPr>
        <w:t xml:space="preserve"> Payment, </w:t>
      </w:r>
      <w:r w:rsidR="00640AD4" w:rsidRPr="00A72161">
        <w:rPr>
          <w:sz w:val="24"/>
        </w:rPr>
        <w:t>such as</w:t>
      </w:r>
      <w:r w:rsidR="0045363D">
        <w:rPr>
          <w:sz w:val="24"/>
        </w:rPr>
        <w:t xml:space="preserve"> customers who</w:t>
      </w:r>
      <w:r w:rsidR="00640AD4" w:rsidRPr="00A72161">
        <w:rPr>
          <w:sz w:val="24"/>
        </w:rPr>
        <w:t>:</w:t>
      </w:r>
    </w:p>
    <w:p w14:paraId="64219FA3" w14:textId="6C4B95C5" w:rsidR="00640AD4" w:rsidRDefault="00640AD4" w:rsidP="00B93521">
      <w:pPr>
        <w:pStyle w:val="ListParagraph"/>
        <w:numPr>
          <w:ilvl w:val="1"/>
          <w:numId w:val="7"/>
        </w:numPr>
        <w:ind w:left="1276" w:hanging="426"/>
        <w:rPr>
          <w:sz w:val="24"/>
        </w:rPr>
      </w:pPr>
      <w:r>
        <w:rPr>
          <w:sz w:val="24"/>
        </w:rPr>
        <w:t>Repeated</w:t>
      </w:r>
      <w:r w:rsidR="0045363D">
        <w:rPr>
          <w:sz w:val="24"/>
        </w:rPr>
        <w:t>ly</w:t>
      </w:r>
      <w:r>
        <w:rPr>
          <w:sz w:val="24"/>
        </w:rPr>
        <w:t xml:space="preserve"> fail to pay bills on time</w:t>
      </w:r>
    </w:p>
    <w:p w14:paraId="78F61930" w14:textId="2ABD8D98" w:rsidR="00640AD4" w:rsidRDefault="00640AD4" w:rsidP="007539C3">
      <w:pPr>
        <w:pStyle w:val="ListParagraph"/>
        <w:numPr>
          <w:ilvl w:val="1"/>
          <w:numId w:val="7"/>
        </w:numPr>
        <w:ind w:left="1276" w:hanging="425"/>
        <w:contextualSpacing w:val="0"/>
        <w:rPr>
          <w:sz w:val="24"/>
        </w:rPr>
      </w:pPr>
      <w:r>
        <w:rPr>
          <w:sz w:val="24"/>
        </w:rPr>
        <w:t>Submit</w:t>
      </w:r>
      <w:r w:rsidR="0045363D">
        <w:rPr>
          <w:sz w:val="24"/>
        </w:rPr>
        <w:t xml:space="preserve"> </w:t>
      </w:r>
      <w:r>
        <w:rPr>
          <w:sz w:val="24"/>
        </w:rPr>
        <w:t>questions or issues to customer service centres.</w:t>
      </w:r>
    </w:p>
    <w:p w14:paraId="143132A3" w14:textId="77777777" w:rsidR="00A72161" w:rsidRPr="00E53385" w:rsidRDefault="00A72161" w:rsidP="007539C3">
      <w:pPr>
        <w:pStyle w:val="ListParagraph"/>
        <w:numPr>
          <w:ilvl w:val="0"/>
          <w:numId w:val="7"/>
        </w:numPr>
        <w:spacing w:before="120" w:line="240" w:lineRule="auto"/>
        <w:ind w:left="425" w:hanging="425"/>
        <w:contextualSpacing w:val="0"/>
        <w:rPr>
          <w:sz w:val="24"/>
        </w:rPr>
      </w:pPr>
      <w:r w:rsidRPr="00E53385">
        <w:rPr>
          <w:sz w:val="24"/>
        </w:rPr>
        <w:t xml:space="preserve">Offer </w:t>
      </w:r>
      <w:r w:rsidR="00C50215">
        <w:rPr>
          <w:sz w:val="24"/>
        </w:rPr>
        <w:t>ho</w:t>
      </w:r>
      <w:r w:rsidR="00E53385">
        <w:rPr>
          <w:sz w:val="24"/>
        </w:rPr>
        <w:t xml:space="preserve">useholds and small businesses </w:t>
      </w:r>
      <w:r w:rsidR="00B93521">
        <w:rPr>
          <w:sz w:val="24"/>
        </w:rPr>
        <w:t>that</w:t>
      </w:r>
      <w:r w:rsidR="00E53385">
        <w:rPr>
          <w:sz w:val="24"/>
        </w:rPr>
        <w:t xml:space="preserve"> indicate they may be in financial stress</w:t>
      </w:r>
      <w:r w:rsidR="00070174" w:rsidRPr="00070174">
        <w:rPr>
          <w:sz w:val="24"/>
        </w:rPr>
        <w:t xml:space="preserve">, including small businesses eligible for the </w:t>
      </w:r>
      <w:proofErr w:type="spellStart"/>
      <w:r w:rsidR="00070174" w:rsidRPr="00070174">
        <w:rPr>
          <w:sz w:val="24"/>
        </w:rPr>
        <w:t>JobKeeper</w:t>
      </w:r>
      <w:proofErr w:type="spellEnd"/>
      <w:r w:rsidR="00070174" w:rsidRPr="00070174">
        <w:rPr>
          <w:sz w:val="24"/>
        </w:rPr>
        <w:t xml:space="preserve"> Payment,</w:t>
      </w:r>
      <w:r w:rsidR="00070174">
        <w:rPr>
          <w:sz w:val="24"/>
        </w:rPr>
        <w:t xml:space="preserve"> </w:t>
      </w:r>
      <w:r w:rsidRPr="00E53385">
        <w:rPr>
          <w:sz w:val="24"/>
        </w:rPr>
        <w:t>the option of going on a payment plan</w:t>
      </w:r>
      <w:r w:rsidR="003F7F4B" w:rsidRPr="00E53385">
        <w:rPr>
          <w:sz w:val="24"/>
        </w:rPr>
        <w:t xml:space="preserve"> and/or other </w:t>
      </w:r>
      <w:r w:rsidR="000B623D" w:rsidRPr="00E53385">
        <w:rPr>
          <w:sz w:val="24"/>
        </w:rPr>
        <w:t xml:space="preserve">flexible </w:t>
      </w:r>
      <w:r w:rsidR="003F7F4B" w:rsidRPr="00E53385">
        <w:rPr>
          <w:sz w:val="24"/>
        </w:rPr>
        <w:t>options including</w:t>
      </w:r>
      <w:r w:rsidR="00C50215" w:rsidRPr="00E53385">
        <w:rPr>
          <w:sz w:val="24"/>
        </w:rPr>
        <w:t xml:space="preserve"> b</w:t>
      </w:r>
      <w:r w:rsidRPr="00E53385">
        <w:rPr>
          <w:sz w:val="24"/>
        </w:rPr>
        <w:t>ill smoothing</w:t>
      </w:r>
      <w:r w:rsidR="00F96EC2" w:rsidRPr="00E53385">
        <w:rPr>
          <w:sz w:val="24"/>
        </w:rPr>
        <w:t>, flexible repayment options, payment deferrals</w:t>
      </w:r>
      <w:r w:rsidR="00C50215" w:rsidRPr="00E53385">
        <w:rPr>
          <w:sz w:val="24"/>
        </w:rPr>
        <w:t xml:space="preserve">, </w:t>
      </w:r>
      <w:r w:rsidR="00F96EC2" w:rsidRPr="00E53385">
        <w:rPr>
          <w:sz w:val="24"/>
        </w:rPr>
        <w:t>extensions</w:t>
      </w:r>
      <w:r w:rsidR="00C50215" w:rsidRPr="00E53385">
        <w:rPr>
          <w:sz w:val="24"/>
        </w:rPr>
        <w:t xml:space="preserve"> and a</w:t>
      </w:r>
      <w:r w:rsidRPr="00E53385">
        <w:rPr>
          <w:sz w:val="24"/>
        </w:rPr>
        <w:t>ccess to Centrepay or other payment services</w:t>
      </w:r>
      <w:r w:rsidR="00E53385">
        <w:rPr>
          <w:sz w:val="24"/>
        </w:rPr>
        <w:t>.</w:t>
      </w:r>
    </w:p>
    <w:p w14:paraId="3E7055C8" w14:textId="77777777" w:rsidR="00E53385" w:rsidRPr="00B93521" w:rsidRDefault="00E53385" w:rsidP="007539C3">
      <w:pPr>
        <w:pStyle w:val="ListParagraph"/>
        <w:numPr>
          <w:ilvl w:val="0"/>
          <w:numId w:val="7"/>
        </w:numPr>
        <w:spacing w:before="120" w:line="240" w:lineRule="auto"/>
        <w:ind w:left="425" w:hanging="425"/>
        <w:contextualSpacing w:val="0"/>
        <w:rPr>
          <w:sz w:val="24"/>
        </w:rPr>
      </w:pPr>
      <w:r w:rsidRPr="00E53385">
        <w:rPr>
          <w:sz w:val="24"/>
        </w:rPr>
        <w:t xml:space="preserve">Be prepared to modify existing payment plans if a customer’s changed circumstances make this necessary. </w:t>
      </w:r>
    </w:p>
    <w:p w14:paraId="7697A6D4" w14:textId="77777777" w:rsidR="00E53385" w:rsidRDefault="00E53385" w:rsidP="007539C3">
      <w:pPr>
        <w:pStyle w:val="ListParagraph"/>
        <w:numPr>
          <w:ilvl w:val="0"/>
          <w:numId w:val="7"/>
        </w:numPr>
        <w:spacing w:before="120" w:line="240" w:lineRule="auto"/>
        <w:ind w:left="425" w:hanging="425"/>
        <w:contextualSpacing w:val="0"/>
        <w:rPr>
          <w:sz w:val="24"/>
        </w:rPr>
      </w:pPr>
      <w:r w:rsidRPr="00E53385">
        <w:rPr>
          <w:sz w:val="24"/>
        </w:rPr>
        <w:t>Do not disconnect</w:t>
      </w:r>
      <w:r>
        <w:rPr>
          <w:sz w:val="24"/>
        </w:rPr>
        <w:t xml:space="preserve"> or restrict supply to households or small businesses in financial stress</w:t>
      </w:r>
      <w:r w:rsidR="00070174">
        <w:rPr>
          <w:sz w:val="24"/>
        </w:rPr>
        <w:t>,</w:t>
      </w:r>
      <w:r w:rsidR="00070174" w:rsidRPr="00070174">
        <w:rPr>
          <w:sz w:val="24"/>
        </w:rPr>
        <w:t xml:space="preserve"> including small businesses eligible for the </w:t>
      </w:r>
      <w:proofErr w:type="spellStart"/>
      <w:r w:rsidR="00070174" w:rsidRPr="00070174">
        <w:rPr>
          <w:sz w:val="24"/>
        </w:rPr>
        <w:t>JobKeeper</w:t>
      </w:r>
      <w:proofErr w:type="spellEnd"/>
      <w:r w:rsidR="00070174" w:rsidRPr="00070174">
        <w:rPr>
          <w:sz w:val="24"/>
        </w:rPr>
        <w:t xml:space="preserve"> Payment</w:t>
      </w:r>
      <w:r w:rsidR="00070174">
        <w:rPr>
          <w:sz w:val="24"/>
        </w:rPr>
        <w:t>.</w:t>
      </w:r>
    </w:p>
    <w:p w14:paraId="32E816AA" w14:textId="77777777" w:rsidR="00E53385" w:rsidRPr="00FD180F" w:rsidRDefault="00E53385" w:rsidP="007539C3">
      <w:pPr>
        <w:pStyle w:val="ListParagraph"/>
        <w:numPr>
          <w:ilvl w:val="0"/>
          <w:numId w:val="7"/>
        </w:numPr>
        <w:spacing w:before="120" w:line="240" w:lineRule="auto"/>
        <w:ind w:left="425" w:hanging="425"/>
        <w:contextualSpacing w:val="0"/>
        <w:rPr>
          <w:sz w:val="24"/>
        </w:rPr>
      </w:pPr>
      <w:r w:rsidRPr="00FD180F">
        <w:rPr>
          <w:sz w:val="24"/>
        </w:rPr>
        <w:lastRenderedPageBreak/>
        <w:t>Defer referrals of households and small businesses in financial stress</w:t>
      </w:r>
      <w:r w:rsidR="00070174" w:rsidRPr="00FD180F">
        <w:rPr>
          <w:sz w:val="24"/>
        </w:rPr>
        <w:t xml:space="preserve">, including small businesses eligible for the </w:t>
      </w:r>
      <w:proofErr w:type="spellStart"/>
      <w:r w:rsidR="00070174" w:rsidRPr="00FD180F">
        <w:rPr>
          <w:sz w:val="24"/>
        </w:rPr>
        <w:t>JobKeeper</w:t>
      </w:r>
      <w:proofErr w:type="spellEnd"/>
      <w:r w:rsidR="00070174" w:rsidRPr="00FD180F">
        <w:rPr>
          <w:sz w:val="24"/>
        </w:rPr>
        <w:t xml:space="preserve"> Payment, </w:t>
      </w:r>
      <w:r w:rsidRPr="00FD180F">
        <w:rPr>
          <w:sz w:val="24"/>
        </w:rPr>
        <w:t>for debt recovery/collection proceedings and credit default listings.</w:t>
      </w:r>
    </w:p>
    <w:p w14:paraId="0CBA5725" w14:textId="77777777" w:rsidR="00E53385" w:rsidRPr="00FD180F" w:rsidRDefault="00E53385" w:rsidP="007539C3">
      <w:pPr>
        <w:pStyle w:val="ListParagraph"/>
        <w:numPr>
          <w:ilvl w:val="0"/>
          <w:numId w:val="7"/>
        </w:numPr>
        <w:spacing w:before="120" w:line="240" w:lineRule="auto"/>
        <w:ind w:left="425" w:hanging="425"/>
        <w:contextualSpacing w:val="0"/>
        <w:rPr>
          <w:sz w:val="24"/>
        </w:rPr>
      </w:pPr>
      <w:r w:rsidRPr="00FD180F">
        <w:rPr>
          <w:sz w:val="24"/>
        </w:rPr>
        <w:t xml:space="preserve">Suspend sale of debt while there is an arrangement in place with a customer under a hardship policy. </w:t>
      </w:r>
    </w:p>
    <w:p w14:paraId="63ADE2AF" w14:textId="77777777" w:rsidR="00A72161" w:rsidRPr="00FD180F" w:rsidRDefault="00A72161" w:rsidP="007539C3">
      <w:pPr>
        <w:pStyle w:val="ListParagraph"/>
        <w:numPr>
          <w:ilvl w:val="0"/>
          <w:numId w:val="7"/>
        </w:numPr>
        <w:spacing w:before="120" w:line="240" w:lineRule="auto"/>
        <w:ind w:left="425" w:hanging="425"/>
        <w:contextualSpacing w:val="0"/>
        <w:rPr>
          <w:sz w:val="24"/>
        </w:rPr>
      </w:pPr>
      <w:r w:rsidRPr="00FD180F">
        <w:rPr>
          <w:sz w:val="24"/>
        </w:rPr>
        <w:t>Waiv</w:t>
      </w:r>
      <w:r w:rsidR="00831DB9" w:rsidRPr="00FD180F">
        <w:rPr>
          <w:sz w:val="24"/>
        </w:rPr>
        <w:t>e</w:t>
      </w:r>
      <w:r w:rsidRPr="00FD180F">
        <w:rPr>
          <w:sz w:val="24"/>
        </w:rPr>
        <w:t xml:space="preserve"> late fees</w:t>
      </w:r>
      <w:r w:rsidR="00300C49" w:rsidRPr="00FD180F">
        <w:rPr>
          <w:sz w:val="24"/>
        </w:rPr>
        <w:t>, interest charges and charges for collection of overdue amounts</w:t>
      </w:r>
      <w:r w:rsidRPr="00FD180F">
        <w:rPr>
          <w:sz w:val="24"/>
        </w:rPr>
        <w:t xml:space="preserve"> for </w:t>
      </w:r>
      <w:r w:rsidR="00E53385" w:rsidRPr="00FD180F">
        <w:rPr>
          <w:sz w:val="24"/>
        </w:rPr>
        <w:t>households and small businesses</w:t>
      </w:r>
      <w:r w:rsidR="00300C49" w:rsidRPr="00FD180F">
        <w:rPr>
          <w:sz w:val="24"/>
        </w:rPr>
        <w:t xml:space="preserve"> in financial stress</w:t>
      </w:r>
      <w:r w:rsidR="00070174" w:rsidRPr="00FD180F">
        <w:rPr>
          <w:sz w:val="24"/>
        </w:rPr>
        <w:t xml:space="preserve">, including small businesses eligible for the </w:t>
      </w:r>
      <w:proofErr w:type="spellStart"/>
      <w:r w:rsidR="00070174" w:rsidRPr="00FD180F">
        <w:rPr>
          <w:sz w:val="24"/>
        </w:rPr>
        <w:t>JobKeeper</w:t>
      </w:r>
      <w:proofErr w:type="spellEnd"/>
      <w:r w:rsidR="00070174" w:rsidRPr="00FD180F">
        <w:rPr>
          <w:sz w:val="24"/>
        </w:rPr>
        <w:t xml:space="preserve"> Payment</w:t>
      </w:r>
      <w:r w:rsidR="00D206FC" w:rsidRPr="00FD180F">
        <w:rPr>
          <w:sz w:val="24"/>
        </w:rPr>
        <w:t>.</w:t>
      </w:r>
      <w:r w:rsidR="00B93521" w:rsidRPr="00FD180F">
        <w:rPr>
          <w:sz w:val="24"/>
        </w:rPr>
        <w:t xml:space="preserve"> </w:t>
      </w:r>
    </w:p>
    <w:p w14:paraId="20DE2EEA" w14:textId="77777777" w:rsidR="00E53385" w:rsidRPr="00B93521" w:rsidRDefault="00E53385" w:rsidP="007539C3">
      <w:pPr>
        <w:pStyle w:val="ListParagraph"/>
        <w:numPr>
          <w:ilvl w:val="0"/>
          <w:numId w:val="7"/>
        </w:numPr>
        <w:spacing w:before="120" w:line="240" w:lineRule="auto"/>
        <w:ind w:left="425" w:hanging="425"/>
        <w:contextualSpacing w:val="0"/>
        <w:rPr>
          <w:sz w:val="24"/>
        </w:rPr>
      </w:pPr>
      <w:r>
        <w:rPr>
          <w:sz w:val="24"/>
        </w:rPr>
        <w:t>Provide clear, up-to-date and readily available information about arrangements available to those in financial stress via multiple physical and digital communication channels.</w:t>
      </w:r>
    </w:p>
    <w:p w14:paraId="06BA8A99" w14:textId="77777777" w:rsidR="00E53385" w:rsidRPr="00B93521" w:rsidRDefault="00E53385" w:rsidP="007539C3">
      <w:pPr>
        <w:pStyle w:val="ListParagraph"/>
        <w:numPr>
          <w:ilvl w:val="0"/>
          <w:numId w:val="7"/>
        </w:numPr>
        <w:spacing w:before="120" w:line="240" w:lineRule="auto"/>
        <w:ind w:left="425" w:hanging="425"/>
        <w:contextualSpacing w:val="0"/>
        <w:rPr>
          <w:sz w:val="24"/>
        </w:rPr>
      </w:pPr>
      <w:r>
        <w:rPr>
          <w:sz w:val="24"/>
        </w:rPr>
        <w:t>Provide advice to households and small business</w:t>
      </w:r>
      <w:r w:rsidRPr="00A72161">
        <w:rPr>
          <w:sz w:val="24"/>
        </w:rPr>
        <w:t xml:space="preserve"> customers about appropriate government concession programs and</w:t>
      </w:r>
      <w:r>
        <w:rPr>
          <w:sz w:val="24"/>
        </w:rPr>
        <w:t xml:space="preserve"> financial counselling services, and </w:t>
      </w:r>
      <w:r w:rsidRPr="00A72161">
        <w:rPr>
          <w:sz w:val="24"/>
        </w:rPr>
        <w:t xml:space="preserve">strategies to </w:t>
      </w:r>
      <w:r>
        <w:rPr>
          <w:sz w:val="24"/>
        </w:rPr>
        <w:t>reduce their bills, and/or consumption of the service, in order to reduce future payment difficulties.</w:t>
      </w:r>
    </w:p>
    <w:p w14:paraId="3D63BCEA" w14:textId="77777777" w:rsidR="00300C49" w:rsidRPr="00E53385" w:rsidRDefault="00300C49" w:rsidP="007539C3">
      <w:pPr>
        <w:pStyle w:val="ListParagraph"/>
        <w:numPr>
          <w:ilvl w:val="0"/>
          <w:numId w:val="7"/>
        </w:numPr>
        <w:spacing w:before="120" w:line="240" w:lineRule="auto"/>
        <w:ind w:left="425" w:hanging="425"/>
        <w:contextualSpacing w:val="0"/>
        <w:rPr>
          <w:sz w:val="24"/>
        </w:rPr>
      </w:pPr>
      <w:r w:rsidRPr="00E53385">
        <w:rPr>
          <w:sz w:val="24"/>
        </w:rPr>
        <w:t xml:space="preserve">Minimise the frequency and duration of planned outages for critical works, and provide as much notice as possible to assist households and businesses during any outage. </w:t>
      </w:r>
    </w:p>
    <w:p w14:paraId="365332BA" w14:textId="77777777" w:rsidR="003C27DC" w:rsidRPr="006D0474" w:rsidRDefault="003C27DC" w:rsidP="006D0474">
      <w:pPr>
        <w:pStyle w:val="Heading2"/>
        <w:rPr>
          <w:b/>
          <w:color w:val="000000" w:themeColor="text1"/>
        </w:rPr>
      </w:pPr>
      <w:r w:rsidRPr="006D0474">
        <w:rPr>
          <w:b/>
          <w:color w:val="000000" w:themeColor="text1"/>
        </w:rPr>
        <w:t>Compliance and Delivery</w:t>
      </w:r>
    </w:p>
    <w:p w14:paraId="30CDDB9E" w14:textId="77777777" w:rsidR="003C27DC" w:rsidRDefault="003C27DC" w:rsidP="00A72161">
      <w:pPr>
        <w:rPr>
          <w:sz w:val="24"/>
        </w:rPr>
      </w:pPr>
      <w:r>
        <w:rPr>
          <w:sz w:val="24"/>
        </w:rPr>
        <w:t xml:space="preserve">These support measures should be provided through </w:t>
      </w:r>
      <w:r w:rsidR="0045363D">
        <w:rPr>
          <w:sz w:val="24"/>
        </w:rPr>
        <w:t xml:space="preserve">appropriate </w:t>
      </w:r>
      <w:r>
        <w:rPr>
          <w:sz w:val="24"/>
        </w:rPr>
        <w:t>existing support and delivery mechanisms, including local governments, service providers and industry associations. This includes:</w:t>
      </w:r>
    </w:p>
    <w:p w14:paraId="646F1244" w14:textId="77777777" w:rsidR="003C27DC" w:rsidRPr="00B93521" w:rsidRDefault="003C27DC" w:rsidP="00B93521">
      <w:pPr>
        <w:pStyle w:val="ListParagraph"/>
        <w:numPr>
          <w:ilvl w:val="0"/>
          <w:numId w:val="8"/>
        </w:numPr>
        <w:rPr>
          <w:sz w:val="24"/>
        </w:rPr>
      </w:pPr>
      <w:r w:rsidRPr="00B93521">
        <w:rPr>
          <w:sz w:val="24"/>
        </w:rPr>
        <w:t>Local Government NSW</w:t>
      </w:r>
    </w:p>
    <w:p w14:paraId="141C9AB0" w14:textId="77777777" w:rsidR="003C27DC" w:rsidRPr="00B93521" w:rsidRDefault="003C27DC" w:rsidP="00B93521">
      <w:pPr>
        <w:pStyle w:val="ListParagraph"/>
        <w:numPr>
          <w:ilvl w:val="0"/>
          <w:numId w:val="8"/>
        </w:numPr>
        <w:rPr>
          <w:sz w:val="24"/>
        </w:rPr>
      </w:pPr>
      <w:r w:rsidRPr="00B93521">
        <w:rPr>
          <w:sz w:val="24"/>
        </w:rPr>
        <w:t>Local Government Association of South Australia</w:t>
      </w:r>
    </w:p>
    <w:p w14:paraId="28671F91" w14:textId="77777777" w:rsidR="003C27DC" w:rsidRPr="00B93521" w:rsidRDefault="003C27DC" w:rsidP="00B93521">
      <w:pPr>
        <w:pStyle w:val="ListParagraph"/>
        <w:numPr>
          <w:ilvl w:val="0"/>
          <w:numId w:val="8"/>
        </w:numPr>
        <w:rPr>
          <w:sz w:val="24"/>
        </w:rPr>
      </w:pPr>
      <w:r w:rsidRPr="00B93521">
        <w:rPr>
          <w:sz w:val="24"/>
        </w:rPr>
        <w:t>Municipal Association of Victoria</w:t>
      </w:r>
    </w:p>
    <w:p w14:paraId="1732B80C" w14:textId="77777777" w:rsidR="003C27DC" w:rsidRPr="00B93521" w:rsidRDefault="003C27DC" w:rsidP="00B93521">
      <w:pPr>
        <w:pStyle w:val="ListParagraph"/>
        <w:numPr>
          <w:ilvl w:val="0"/>
          <w:numId w:val="8"/>
        </w:numPr>
        <w:rPr>
          <w:sz w:val="24"/>
        </w:rPr>
      </w:pPr>
      <w:r w:rsidRPr="00B93521">
        <w:rPr>
          <w:sz w:val="24"/>
        </w:rPr>
        <w:t>Local Government Association of Tasmania</w:t>
      </w:r>
    </w:p>
    <w:p w14:paraId="0FCB6AF2" w14:textId="77777777" w:rsidR="003C27DC" w:rsidRPr="00B93521" w:rsidRDefault="003C27DC" w:rsidP="00B93521">
      <w:pPr>
        <w:pStyle w:val="ListParagraph"/>
        <w:numPr>
          <w:ilvl w:val="0"/>
          <w:numId w:val="8"/>
        </w:numPr>
        <w:rPr>
          <w:sz w:val="24"/>
        </w:rPr>
      </w:pPr>
      <w:r w:rsidRPr="00B93521">
        <w:rPr>
          <w:sz w:val="24"/>
        </w:rPr>
        <w:t>Local Government Association of the Northern Territory</w:t>
      </w:r>
    </w:p>
    <w:p w14:paraId="09D27D71" w14:textId="77777777" w:rsidR="003C27DC" w:rsidRPr="00B93521" w:rsidRDefault="003C27DC" w:rsidP="00B93521">
      <w:pPr>
        <w:pStyle w:val="ListParagraph"/>
        <w:numPr>
          <w:ilvl w:val="0"/>
          <w:numId w:val="8"/>
        </w:numPr>
        <w:rPr>
          <w:sz w:val="24"/>
        </w:rPr>
      </w:pPr>
      <w:r w:rsidRPr="00B93521">
        <w:rPr>
          <w:sz w:val="24"/>
        </w:rPr>
        <w:t>Local Government Association of Queensland</w:t>
      </w:r>
    </w:p>
    <w:p w14:paraId="6B22FC04" w14:textId="77777777" w:rsidR="003C27DC" w:rsidRPr="00B93521" w:rsidRDefault="003C27DC" w:rsidP="00B93521">
      <w:pPr>
        <w:pStyle w:val="ListParagraph"/>
        <w:numPr>
          <w:ilvl w:val="0"/>
          <w:numId w:val="8"/>
        </w:numPr>
        <w:rPr>
          <w:sz w:val="24"/>
        </w:rPr>
      </w:pPr>
      <w:r w:rsidRPr="00B93521">
        <w:rPr>
          <w:sz w:val="24"/>
        </w:rPr>
        <w:t xml:space="preserve">The Western Australian Local Government Association. </w:t>
      </w:r>
    </w:p>
    <w:p w14:paraId="382B067C" w14:textId="77777777" w:rsidR="003C27DC" w:rsidRPr="00A72161" w:rsidRDefault="003C27DC" w:rsidP="00A72161">
      <w:pPr>
        <w:rPr>
          <w:sz w:val="24"/>
        </w:rPr>
      </w:pPr>
    </w:p>
    <w:sectPr w:rsidR="003C27DC" w:rsidRPr="00A72161" w:rsidSect="00070174">
      <w:headerReference w:type="default" r:id="rId10"/>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897C0" w14:textId="77777777" w:rsidR="00050D24" w:rsidRDefault="00050D24" w:rsidP="007D63EF">
      <w:pPr>
        <w:spacing w:after="0" w:line="240" w:lineRule="auto"/>
      </w:pPr>
      <w:r>
        <w:separator/>
      </w:r>
    </w:p>
  </w:endnote>
  <w:endnote w:type="continuationSeparator" w:id="0">
    <w:p w14:paraId="2B2B2D40" w14:textId="77777777" w:rsidR="00050D24" w:rsidRDefault="00050D24" w:rsidP="007D6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B6868" w14:textId="77777777" w:rsidR="00050D24" w:rsidRDefault="00050D24" w:rsidP="007D63EF">
      <w:pPr>
        <w:spacing w:after="0" w:line="240" w:lineRule="auto"/>
      </w:pPr>
      <w:r>
        <w:separator/>
      </w:r>
    </w:p>
  </w:footnote>
  <w:footnote w:type="continuationSeparator" w:id="0">
    <w:p w14:paraId="2FB5C199" w14:textId="77777777" w:rsidR="00050D24" w:rsidRDefault="00050D24" w:rsidP="007D6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BEF12" w14:textId="6DBF642B" w:rsidR="007D63EF" w:rsidRPr="0097025B" w:rsidRDefault="007D63EF" w:rsidP="0097025B">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B6052"/>
    <w:multiLevelType w:val="hybridMultilevel"/>
    <w:tmpl w:val="D4F20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B46143"/>
    <w:multiLevelType w:val="hybridMultilevel"/>
    <w:tmpl w:val="04CED3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6F014D"/>
    <w:multiLevelType w:val="hybridMultilevel"/>
    <w:tmpl w:val="4184F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45322F"/>
    <w:multiLevelType w:val="hybridMultilevel"/>
    <w:tmpl w:val="EEEA3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403188"/>
    <w:multiLevelType w:val="hybridMultilevel"/>
    <w:tmpl w:val="C32E6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FA7E87"/>
    <w:multiLevelType w:val="hybridMultilevel"/>
    <w:tmpl w:val="9E107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DC7644"/>
    <w:multiLevelType w:val="hybridMultilevel"/>
    <w:tmpl w:val="CCECF6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6FE2D01"/>
    <w:multiLevelType w:val="hybridMultilevel"/>
    <w:tmpl w:val="528E9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0"/>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161"/>
    <w:rsid w:val="00050D24"/>
    <w:rsid w:val="00070174"/>
    <w:rsid w:val="000927B6"/>
    <w:rsid w:val="000B623D"/>
    <w:rsid w:val="000D197D"/>
    <w:rsid w:val="00114981"/>
    <w:rsid w:val="00145A55"/>
    <w:rsid w:val="00180A3F"/>
    <w:rsid w:val="001A54BB"/>
    <w:rsid w:val="001C7CFA"/>
    <w:rsid w:val="001E51C4"/>
    <w:rsid w:val="0022095B"/>
    <w:rsid w:val="00275915"/>
    <w:rsid w:val="002A57C5"/>
    <w:rsid w:val="002F0E1F"/>
    <w:rsid w:val="002F4686"/>
    <w:rsid w:val="00300C49"/>
    <w:rsid w:val="003103D6"/>
    <w:rsid w:val="00320BF1"/>
    <w:rsid w:val="00323E64"/>
    <w:rsid w:val="00342636"/>
    <w:rsid w:val="00397ACD"/>
    <w:rsid w:val="003C27DC"/>
    <w:rsid w:val="003F7F4B"/>
    <w:rsid w:val="00422FD8"/>
    <w:rsid w:val="004331DB"/>
    <w:rsid w:val="0045363D"/>
    <w:rsid w:val="004A4D95"/>
    <w:rsid w:val="004E3241"/>
    <w:rsid w:val="004F6B1C"/>
    <w:rsid w:val="0055384F"/>
    <w:rsid w:val="00564B5B"/>
    <w:rsid w:val="005672D9"/>
    <w:rsid w:val="00585366"/>
    <w:rsid w:val="005C3C92"/>
    <w:rsid w:val="005C48C9"/>
    <w:rsid w:val="00640AD4"/>
    <w:rsid w:val="00691066"/>
    <w:rsid w:val="006D0474"/>
    <w:rsid w:val="006D0732"/>
    <w:rsid w:val="00737252"/>
    <w:rsid w:val="007539C3"/>
    <w:rsid w:val="007A72E9"/>
    <w:rsid w:val="007B72E1"/>
    <w:rsid w:val="007D63EF"/>
    <w:rsid w:val="00831631"/>
    <w:rsid w:val="00831DB9"/>
    <w:rsid w:val="00934C58"/>
    <w:rsid w:val="0097025B"/>
    <w:rsid w:val="00A02631"/>
    <w:rsid w:val="00A72161"/>
    <w:rsid w:val="00A8601D"/>
    <w:rsid w:val="00AE6400"/>
    <w:rsid w:val="00B04F3B"/>
    <w:rsid w:val="00B06EA2"/>
    <w:rsid w:val="00B44DBD"/>
    <w:rsid w:val="00B93521"/>
    <w:rsid w:val="00BA738C"/>
    <w:rsid w:val="00BB68A0"/>
    <w:rsid w:val="00C26D28"/>
    <w:rsid w:val="00C50215"/>
    <w:rsid w:val="00C7113E"/>
    <w:rsid w:val="00C95765"/>
    <w:rsid w:val="00CE7223"/>
    <w:rsid w:val="00D206FC"/>
    <w:rsid w:val="00D65057"/>
    <w:rsid w:val="00D77CEA"/>
    <w:rsid w:val="00DD4820"/>
    <w:rsid w:val="00E174C1"/>
    <w:rsid w:val="00E53385"/>
    <w:rsid w:val="00E53ADC"/>
    <w:rsid w:val="00EF41B3"/>
    <w:rsid w:val="00F12250"/>
    <w:rsid w:val="00F63C48"/>
    <w:rsid w:val="00F878C5"/>
    <w:rsid w:val="00F96EC2"/>
    <w:rsid w:val="00FB1874"/>
    <w:rsid w:val="00FD180F"/>
    <w:rsid w:val="00FE2AA5"/>
    <w:rsid w:val="00FE3457"/>
    <w:rsid w:val="00FF52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A8E7C"/>
  <w15:chartTrackingRefBased/>
  <w15:docId w15:val="{243D14B8-64F3-4B9A-BED9-9699F401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4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04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161"/>
    <w:pPr>
      <w:ind w:left="720"/>
      <w:contextualSpacing/>
    </w:pPr>
  </w:style>
  <w:style w:type="character" w:styleId="CommentReference">
    <w:name w:val="annotation reference"/>
    <w:basedOn w:val="DefaultParagraphFont"/>
    <w:uiPriority w:val="99"/>
    <w:semiHidden/>
    <w:unhideWhenUsed/>
    <w:rsid w:val="00EF41B3"/>
    <w:rPr>
      <w:sz w:val="16"/>
      <w:szCs w:val="16"/>
    </w:rPr>
  </w:style>
  <w:style w:type="paragraph" w:styleId="CommentText">
    <w:name w:val="annotation text"/>
    <w:basedOn w:val="Normal"/>
    <w:link w:val="CommentTextChar"/>
    <w:uiPriority w:val="99"/>
    <w:semiHidden/>
    <w:unhideWhenUsed/>
    <w:rsid w:val="00EF41B3"/>
    <w:pPr>
      <w:spacing w:line="240" w:lineRule="auto"/>
    </w:pPr>
    <w:rPr>
      <w:sz w:val="20"/>
      <w:szCs w:val="20"/>
    </w:rPr>
  </w:style>
  <w:style w:type="character" w:customStyle="1" w:styleId="CommentTextChar">
    <w:name w:val="Comment Text Char"/>
    <w:basedOn w:val="DefaultParagraphFont"/>
    <w:link w:val="CommentText"/>
    <w:uiPriority w:val="99"/>
    <w:semiHidden/>
    <w:rsid w:val="00EF41B3"/>
    <w:rPr>
      <w:sz w:val="20"/>
      <w:szCs w:val="20"/>
    </w:rPr>
  </w:style>
  <w:style w:type="paragraph" w:styleId="CommentSubject">
    <w:name w:val="annotation subject"/>
    <w:basedOn w:val="CommentText"/>
    <w:next w:val="CommentText"/>
    <w:link w:val="CommentSubjectChar"/>
    <w:uiPriority w:val="99"/>
    <w:semiHidden/>
    <w:unhideWhenUsed/>
    <w:rsid w:val="00EF41B3"/>
    <w:rPr>
      <w:b/>
      <w:bCs/>
    </w:rPr>
  </w:style>
  <w:style w:type="character" w:customStyle="1" w:styleId="CommentSubjectChar">
    <w:name w:val="Comment Subject Char"/>
    <w:basedOn w:val="CommentTextChar"/>
    <w:link w:val="CommentSubject"/>
    <w:uiPriority w:val="99"/>
    <w:semiHidden/>
    <w:rsid w:val="00EF41B3"/>
    <w:rPr>
      <w:b/>
      <w:bCs/>
      <w:sz w:val="20"/>
      <w:szCs w:val="20"/>
    </w:rPr>
  </w:style>
  <w:style w:type="paragraph" w:styleId="BalloonText">
    <w:name w:val="Balloon Text"/>
    <w:basedOn w:val="Normal"/>
    <w:link w:val="BalloonTextChar"/>
    <w:uiPriority w:val="99"/>
    <w:semiHidden/>
    <w:unhideWhenUsed/>
    <w:rsid w:val="00EF41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1B3"/>
    <w:rPr>
      <w:rFonts w:ascii="Segoe UI" w:hAnsi="Segoe UI" w:cs="Segoe UI"/>
      <w:sz w:val="18"/>
      <w:szCs w:val="18"/>
    </w:rPr>
  </w:style>
  <w:style w:type="paragraph" w:styleId="Header">
    <w:name w:val="header"/>
    <w:basedOn w:val="Normal"/>
    <w:link w:val="HeaderChar"/>
    <w:uiPriority w:val="99"/>
    <w:unhideWhenUsed/>
    <w:rsid w:val="007D6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3EF"/>
  </w:style>
  <w:style w:type="paragraph" w:styleId="Footer">
    <w:name w:val="footer"/>
    <w:basedOn w:val="Normal"/>
    <w:link w:val="FooterChar"/>
    <w:uiPriority w:val="99"/>
    <w:unhideWhenUsed/>
    <w:rsid w:val="007D6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3EF"/>
  </w:style>
  <w:style w:type="paragraph" w:customStyle="1" w:styleId="Default">
    <w:name w:val="Default"/>
    <w:rsid w:val="00300C49"/>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6D0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D047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932800">
      <w:bodyDiv w:val="1"/>
      <w:marLeft w:val="0"/>
      <w:marRight w:val="0"/>
      <w:marTop w:val="0"/>
      <w:marBottom w:val="0"/>
      <w:divBdr>
        <w:top w:val="none" w:sz="0" w:space="0" w:color="auto"/>
        <w:left w:val="none" w:sz="0" w:space="0" w:color="auto"/>
        <w:bottom w:val="none" w:sz="0" w:space="0" w:color="auto"/>
        <w:right w:val="none" w:sz="0" w:space="0" w:color="auto"/>
      </w:divBdr>
    </w:div>
    <w:div w:id="18279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FB692D9B797B4A8F6255DFC0774315" ma:contentTypeVersion="12" ma:contentTypeDescription="Create a new document." ma:contentTypeScope="" ma:versionID="f8db196734431641c24827c144bcb738">
  <xsd:schema xmlns:xsd="http://www.w3.org/2001/XMLSchema" xmlns:xs="http://www.w3.org/2001/XMLSchema" xmlns:p="http://schemas.microsoft.com/office/2006/metadata/properties" xmlns:ns3="b36ca43f-0268-40dd-b4fc-a646730a5b5a" xmlns:ns4="0f216c88-26ad-4e93-8f43-d9799c229c63" targetNamespace="http://schemas.microsoft.com/office/2006/metadata/properties" ma:root="true" ma:fieldsID="816cc9b616eaf97de206c7e7a1e6c3a4" ns3:_="" ns4:_="">
    <xsd:import namespace="b36ca43f-0268-40dd-b4fc-a646730a5b5a"/>
    <xsd:import namespace="0f216c88-26ad-4e93-8f43-d9799c229c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ca43f-0268-40dd-b4fc-a646730a5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16c88-26ad-4e93-8f43-d9799c229c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7F602-1414-4042-836A-EE03861024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C0E682-4CD8-4E61-82C6-04F3E5DFC15B}">
  <ds:schemaRefs>
    <ds:schemaRef ds:uri="http://schemas.microsoft.com/sharepoint/v3/contenttype/forms"/>
  </ds:schemaRefs>
</ds:datastoreItem>
</file>

<file path=customXml/itemProps3.xml><?xml version="1.0" encoding="utf-8"?>
<ds:datastoreItem xmlns:ds="http://schemas.openxmlformats.org/officeDocument/2006/customXml" ds:itemID="{04457B1E-68D1-4DDC-BA01-043003D22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ca43f-0268-40dd-b4fc-a646730a5b5a"/>
    <ds:schemaRef ds:uri="0f216c88-26ad-4e93-8f43-d9799c229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Best Practice Hardship Provisions - Consumer Safeguards comments.docx</vt:lpstr>
    </vt:vector>
  </TitlesOfParts>
  <Company>Department of Industry, Innovation and Science</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 Hardship Provisions - Consumer Safeguards comments.docx</dc:title>
  <dc:subject/>
  <dc:creator>Ritchie, Joe</dc:creator>
  <cp:keywords/>
  <dc:description/>
  <cp:lastModifiedBy>Lucy Weston (ESC)</cp:lastModifiedBy>
  <cp:revision>6</cp:revision>
  <cp:lastPrinted>2020-04-08T00:34:00Z</cp:lastPrinted>
  <dcterms:created xsi:type="dcterms:W3CDTF">2020-06-05T00:02:00Z</dcterms:created>
  <dcterms:modified xsi:type="dcterms:W3CDTF">2020-07-07T04:38:00Z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0x0101001EFB692D9B797B4A8F6255DFC0774315</vt:lpwstr>
  </property>
  <property fmtid="{D5CDD505-2E9C-101B-9397-08002B2CF9AE}" pid="3" name="TrimRevisionNumber">
    <vt:i4>6</vt:i4>
  </property>
</Properties>
</file>