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1231" w14:textId="27625500" w:rsidR="009F7E48" w:rsidRDefault="008A1441" w:rsidP="008A1441">
      <w:pPr>
        <w:spacing w:before="239" w:after="120" w:line="336" w:lineRule="auto"/>
        <w:jc w:val="center"/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</w:pPr>
      <w:r w:rsidRPr="008A1441"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  <w:t>GAS DISTRIBUTION CODE OF PRACTICE</w:t>
      </w:r>
      <w:r w:rsidR="62FA5A6D" w:rsidRPr="008A1441"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  <w:t xml:space="preserve"> (LIFE SUPPORT REFORMS)</w:t>
      </w:r>
      <w:r w:rsidRPr="008A1441"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  <w:t xml:space="preserve"> AMENDMENT 2026</w:t>
      </w:r>
    </w:p>
    <w:p w14:paraId="6906B6FB" w14:textId="4FE6B893" w:rsidR="008A1441" w:rsidRDefault="008A1441" w:rsidP="008A1441">
      <w:pPr>
        <w:spacing w:before="239" w:after="120" w:line="336" w:lineRule="auto"/>
        <w:jc w:val="center"/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</w:pPr>
      <w:r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  <w:t>Amendments made by the Essential Services Commission on XX/XX/2026</w:t>
      </w:r>
    </w:p>
    <w:p w14:paraId="73D89C80" w14:textId="77777777" w:rsidR="008A1441" w:rsidRDefault="008A1441" w:rsidP="008A1441">
      <w:pPr>
        <w:spacing w:before="239" w:after="120" w:line="336" w:lineRule="auto"/>
        <w:rPr>
          <w:rFonts w:ascii="Arial" w:eastAsia="Arial" w:hAnsi="Arial" w:cs="Arial"/>
          <w:b/>
          <w:bCs/>
          <w:spacing w:val="-10"/>
          <w:sz w:val="28"/>
          <w:szCs w:val="28"/>
          <w:lang w:val="en-US"/>
          <w14:ligatures w14:val="none"/>
        </w:rPr>
      </w:pPr>
    </w:p>
    <w:p w14:paraId="6A202312" w14:textId="77777777" w:rsidR="008A1441" w:rsidRPr="008A1441" w:rsidRDefault="008A1441" w:rsidP="008A1441">
      <w:pPr>
        <w:pStyle w:val="Heading1"/>
        <w:spacing w:before="240" w:after="240" w:line="260" w:lineRule="atLeast"/>
        <w:ind w:left="1134" w:hanging="1134"/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</w:pPr>
      <w:r w:rsidRPr="008A1441"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  <w:t>1</w:t>
      </w:r>
      <w:r w:rsidRPr="008A1441"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  <w:tab/>
        <w:t>Nature and commencement of this instrument</w:t>
      </w:r>
    </w:p>
    <w:p w14:paraId="00D11E61" w14:textId="13EDC886" w:rsidR="008A1441" w:rsidRPr="003D3365" w:rsidRDefault="008A1441" w:rsidP="007C156A">
      <w:pPr>
        <w:spacing w:before="239" w:after="120" w:line="336" w:lineRule="auto"/>
        <w:ind w:firstLine="720"/>
        <w:rPr>
          <w:rFonts w:ascii="Arial" w:eastAsia="Arial" w:hAnsi="Arial" w:cs="Arial"/>
          <w:lang w:val="en-US"/>
          <w14:ligatures w14:val="none"/>
        </w:rPr>
      </w:pPr>
      <w:r w:rsidRPr="003D3365">
        <w:rPr>
          <w:rFonts w:ascii="Arial" w:eastAsia="Arial" w:hAnsi="Arial" w:cs="Arial"/>
          <w:lang w:val="en-US"/>
          <w14:ligatures w14:val="none"/>
        </w:rPr>
        <w:t xml:space="preserve">This instrument amends the Gas </w:t>
      </w:r>
      <w:r w:rsidR="007C156A" w:rsidRPr="003D3365">
        <w:rPr>
          <w:rFonts w:ascii="Arial" w:eastAsia="Arial" w:hAnsi="Arial" w:cs="Arial"/>
          <w:lang w:val="en-US"/>
          <w14:ligatures w14:val="none"/>
        </w:rPr>
        <w:t xml:space="preserve">Distribution Code of Practice. </w:t>
      </w:r>
    </w:p>
    <w:p w14:paraId="4197FCB9" w14:textId="0F184556" w:rsidR="007C156A" w:rsidRPr="003D3365" w:rsidRDefault="007C156A" w:rsidP="007C156A">
      <w:pPr>
        <w:spacing w:before="239" w:after="120" w:line="336" w:lineRule="auto"/>
        <w:ind w:firstLine="720"/>
        <w:rPr>
          <w:rFonts w:ascii="Arial" w:eastAsia="Arial" w:hAnsi="Arial" w:cs="Arial"/>
          <w:lang w:val="en-US"/>
          <w14:ligatures w14:val="none"/>
        </w:rPr>
      </w:pPr>
      <w:r w:rsidRPr="003D3365">
        <w:rPr>
          <w:rFonts w:ascii="Arial" w:eastAsia="Arial" w:hAnsi="Arial" w:cs="Arial"/>
          <w:lang w:val="en-US"/>
          <w14:ligatures w14:val="none"/>
        </w:rPr>
        <w:t>Schedule 1 of this instrument comes into operation on</w:t>
      </w:r>
      <w:r w:rsidR="00E35544" w:rsidRPr="003D3365">
        <w:rPr>
          <w:rFonts w:ascii="Arial" w:eastAsia="Arial" w:hAnsi="Arial" w:cs="Arial"/>
          <w:lang w:val="en-US"/>
          <w14:ligatures w14:val="none"/>
        </w:rPr>
        <w:t xml:space="preserve"> 1 December 2027</w:t>
      </w:r>
    </w:p>
    <w:p w14:paraId="37E23AE4" w14:textId="77777777" w:rsidR="007C156A" w:rsidRDefault="007C156A" w:rsidP="007C156A">
      <w:pPr>
        <w:spacing w:before="239" w:after="120" w:line="336" w:lineRule="auto"/>
        <w:rPr>
          <w:rFonts w:ascii="Arial" w:eastAsia="Arial" w:hAnsi="Arial" w:cs="Arial"/>
          <w:spacing w:val="-10"/>
          <w:lang w:val="en-US"/>
          <w14:ligatures w14:val="none"/>
        </w:rPr>
      </w:pPr>
    </w:p>
    <w:p w14:paraId="22866150" w14:textId="54E461E8" w:rsidR="007C156A" w:rsidRDefault="007C156A" w:rsidP="007C156A">
      <w:pPr>
        <w:pStyle w:val="Heading1"/>
        <w:spacing w:before="240" w:after="240" w:line="260" w:lineRule="atLeast"/>
        <w:ind w:left="1134" w:hanging="1134"/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</w:pPr>
      <w:r w:rsidRPr="007C156A"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  <w:t>2.</w:t>
      </w:r>
      <w:r w:rsidRPr="007C156A">
        <w:rPr>
          <w:rFonts w:ascii="Arial" w:eastAsia="Arial" w:hAnsi="Arial" w:cs="Arial"/>
          <w:b/>
          <w:bCs/>
          <w:color w:val="auto"/>
          <w:kern w:val="36"/>
          <w:sz w:val="26"/>
          <w:szCs w:val="26"/>
          <w:lang w:val="en-US"/>
          <w14:ligatures w14:val="none"/>
        </w:rPr>
        <w:tab/>
        <w:t xml:space="preserve">Schedule 1 – Table of Amendments </w:t>
      </w:r>
    </w:p>
    <w:p w14:paraId="4D48491E" w14:textId="38B89F44" w:rsidR="007E647A" w:rsidRPr="007C7230" w:rsidRDefault="007E647A" w:rsidP="007C7230">
      <w:pPr>
        <w:pStyle w:val="Heading2"/>
        <w:spacing w:before="240" w:after="240" w:line="240" w:lineRule="atLeast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7C7230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Clause 1 – Introduction</w:t>
      </w:r>
    </w:p>
    <w:p w14:paraId="437C4FAD" w14:textId="536416F9" w:rsidR="00F95313" w:rsidRDefault="00F95313" w:rsidP="00A95D8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r w:rsidR="003D3365">
        <w:rPr>
          <w:rFonts w:ascii="Arial" w:hAnsi="Arial" w:cs="Arial"/>
          <w:lang w:val="en-US"/>
        </w:rPr>
        <w:t>sub</w:t>
      </w:r>
      <w:r>
        <w:rPr>
          <w:rFonts w:ascii="Arial" w:hAnsi="Arial" w:cs="Arial"/>
          <w:lang w:val="en-US"/>
        </w:rPr>
        <w:t xml:space="preserve">clause 1.2, </w:t>
      </w:r>
      <w:r w:rsidR="003A0363">
        <w:rPr>
          <w:rFonts w:ascii="Arial" w:hAnsi="Arial" w:cs="Arial"/>
          <w:lang w:val="en-US"/>
        </w:rPr>
        <w:t xml:space="preserve">after </w:t>
      </w:r>
      <w:r w:rsidR="00424E77">
        <w:rPr>
          <w:rFonts w:ascii="Arial" w:hAnsi="Arial" w:cs="Arial"/>
          <w:lang w:val="en-US"/>
        </w:rPr>
        <w:t>‘1 October 2024’, insert ‘and was last amended on 1 December 2027’.</w:t>
      </w:r>
    </w:p>
    <w:p w14:paraId="6BAB3C55" w14:textId="77777777" w:rsidR="00F95313" w:rsidRDefault="00F95313" w:rsidP="00A95D8A">
      <w:pPr>
        <w:rPr>
          <w:rFonts w:ascii="Arial" w:hAnsi="Arial" w:cs="Arial"/>
          <w:lang w:val="en-US"/>
        </w:rPr>
      </w:pPr>
    </w:p>
    <w:p w14:paraId="0FB95468" w14:textId="3EF6D6F9" w:rsidR="00A95D8A" w:rsidRDefault="00FA6EBE" w:rsidP="00A95D8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</w:t>
      </w:r>
      <w:r w:rsidR="003D3365">
        <w:rPr>
          <w:rFonts w:ascii="Arial" w:hAnsi="Arial" w:cs="Arial"/>
          <w:lang w:val="en-US"/>
        </w:rPr>
        <w:t>sub</w:t>
      </w:r>
      <w:r>
        <w:rPr>
          <w:rFonts w:ascii="Arial" w:hAnsi="Arial" w:cs="Arial"/>
          <w:lang w:val="en-US"/>
        </w:rPr>
        <w:t>clause 1.4.3(b)</w:t>
      </w:r>
      <w:r w:rsidR="00F30479">
        <w:rPr>
          <w:rFonts w:ascii="Arial" w:hAnsi="Arial" w:cs="Arial"/>
          <w:lang w:val="en-US"/>
        </w:rPr>
        <w:t>, insert the following:</w:t>
      </w:r>
    </w:p>
    <w:p w14:paraId="71326A04" w14:textId="64C49A7E" w:rsidR="007C156A" w:rsidRPr="00A95D8A" w:rsidRDefault="00A95D8A" w:rsidP="004C41DB">
      <w:pPr>
        <w:ind w:left="1702" w:hanging="851"/>
        <w:rPr>
          <w:rFonts w:ascii="Arial" w:hAnsi="Arial" w:cs="Arial"/>
          <w:lang w:val="en-US"/>
        </w:rPr>
      </w:pPr>
      <w:r w:rsidRPr="00A95D8A"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>1.5.</w:t>
      </w:r>
      <w:r w:rsidRPr="00A95D8A"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ab/>
      </w:r>
      <w:r w:rsidR="007C156A" w:rsidRPr="00066D4C"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>Application to exempt distributors</w:t>
      </w:r>
    </w:p>
    <w:p w14:paraId="361A03C1" w14:textId="35AEB8B8" w:rsidR="007C156A" w:rsidRPr="007C156A" w:rsidRDefault="002A2960" w:rsidP="004C41DB">
      <w:pPr>
        <w:keepNext/>
        <w:keepLines/>
        <w:tabs>
          <w:tab w:val="left" w:pos="845"/>
        </w:tabs>
        <w:spacing w:after="240" w:line="240" w:lineRule="auto"/>
        <w:ind w:left="1701" w:hanging="850"/>
        <w:rPr>
          <w:rFonts w:ascii="Arial" w:eastAsia="Tahoma" w:hAnsi="Arial" w:cs="Arial"/>
          <w:b/>
          <w:bCs/>
        </w:rPr>
      </w:pPr>
      <w:r>
        <w:rPr>
          <w:rFonts w:ascii="Arial" w:hAnsi="Arial" w:cs="Arial"/>
        </w:rPr>
        <w:t>1.5.1.</w:t>
      </w:r>
      <w:r>
        <w:rPr>
          <w:rFonts w:ascii="Arial" w:hAnsi="Arial" w:cs="Arial"/>
        </w:rPr>
        <w:tab/>
      </w:r>
      <w:r w:rsidR="007C156A" w:rsidRPr="007C156A">
        <w:rPr>
          <w:rFonts w:ascii="Arial" w:hAnsi="Arial" w:cs="Arial"/>
        </w:rPr>
        <w:t xml:space="preserve">This </w:t>
      </w:r>
      <w:r w:rsidR="007C156A" w:rsidRPr="007C156A">
        <w:rPr>
          <w:rFonts w:ascii="Arial" w:hAnsi="Arial" w:cs="Arial"/>
          <w:i/>
          <w:iCs/>
        </w:rPr>
        <w:t>Code of Practice</w:t>
      </w:r>
      <w:r w:rsidR="007C156A" w:rsidRPr="007C156A">
        <w:rPr>
          <w:rFonts w:ascii="Arial" w:hAnsi="Arial" w:cs="Arial"/>
        </w:rPr>
        <w:t xml:space="preserve"> applies to an </w:t>
      </w:r>
      <w:r w:rsidR="007C156A" w:rsidRPr="007C156A">
        <w:rPr>
          <w:rFonts w:ascii="Arial" w:hAnsi="Arial" w:cs="Arial"/>
          <w:i/>
          <w:iCs/>
        </w:rPr>
        <w:t>exempt distributor</w:t>
      </w:r>
      <w:r w:rsidR="007C156A" w:rsidRPr="007C156A">
        <w:rPr>
          <w:rFonts w:ascii="Arial" w:hAnsi="Arial" w:cs="Arial"/>
        </w:rPr>
        <w:t>:</w:t>
      </w:r>
    </w:p>
    <w:p w14:paraId="1F0ED6F6" w14:textId="77777777" w:rsidR="007C156A" w:rsidRPr="007C156A" w:rsidRDefault="007C156A" w:rsidP="004C41DB">
      <w:pPr>
        <w:widowControl w:val="0"/>
        <w:numPr>
          <w:ilvl w:val="3"/>
          <w:numId w:val="1"/>
        </w:numPr>
        <w:spacing w:after="240" w:line="240" w:lineRule="auto"/>
        <w:ind w:left="2552" w:hanging="850"/>
        <w:rPr>
          <w:rFonts w:ascii="Arial" w:hAnsi="Arial" w:cs="Arial"/>
        </w:rPr>
      </w:pPr>
      <w:r w:rsidRPr="007C156A">
        <w:rPr>
          <w:rFonts w:ascii="Arial" w:hAnsi="Arial" w:cs="Arial"/>
        </w:rPr>
        <w:t>as set out in Schedule 1A of this Code of Practice; and</w:t>
      </w:r>
    </w:p>
    <w:p w14:paraId="368F5202" w14:textId="7B61C934" w:rsidR="007C156A" w:rsidRPr="002B6F43" w:rsidRDefault="007C156A" w:rsidP="007C156A">
      <w:pPr>
        <w:widowControl w:val="0"/>
        <w:numPr>
          <w:ilvl w:val="3"/>
          <w:numId w:val="1"/>
        </w:numPr>
        <w:spacing w:after="240" w:line="240" w:lineRule="auto"/>
        <w:ind w:left="2552" w:hanging="850"/>
        <w:rPr>
          <w:rFonts w:ascii="Arial" w:hAnsi="Arial" w:cs="Arial"/>
        </w:rPr>
      </w:pPr>
      <w:r w:rsidRPr="007C156A">
        <w:rPr>
          <w:rFonts w:ascii="Arial" w:hAnsi="Arial" w:cs="Arial"/>
        </w:rPr>
        <w:t xml:space="preserve">where an </w:t>
      </w:r>
      <w:r w:rsidRPr="007C156A">
        <w:rPr>
          <w:rFonts w:ascii="Arial" w:hAnsi="Arial" w:cs="Arial"/>
          <w:i/>
          <w:iCs/>
        </w:rPr>
        <w:t xml:space="preserve">exempt distributor </w:t>
      </w:r>
      <w:r w:rsidRPr="007C156A">
        <w:rPr>
          <w:rFonts w:ascii="Arial" w:hAnsi="Arial" w:cs="Arial"/>
        </w:rPr>
        <w:t xml:space="preserve">is a </w:t>
      </w:r>
      <w:r w:rsidRPr="007C156A">
        <w:rPr>
          <w:rFonts w:ascii="Arial" w:hAnsi="Arial" w:cs="Arial"/>
          <w:i/>
          <w:iCs/>
        </w:rPr>
        <w:t xml:space="preserve">customer </w:t>
      </w:r>
      <w:r w:rsidRPr="007C156A">
        <w:rPr>
          <w:rFonts w:ascii="Arial" w:hAnsi="Arial" w:cs="Arial"/>
        </w:rPr>
        <w:t xml:space="preserve">of a </w:t>
      </w:r>
      <w:r w:rsidRPr="007C156A">
        <w:rPr>
          <w:rFonts w:ascii="Arial" w:hAnsi="Arial" w:cs="Arial"/>
          <w:i/>
          <w:iCs/>
        </w:rPr>
        <w:t>distributor</w:t>
      </w:r>
      <w:r w:rsidRPr="007C156A">
        <w:rPr>
          <w:rFonts w:ascii="Arial" w:hAnsi="Arial" w:cs="Arial"/>
        </w:rPr>
        <w:t xml:space="preserve">, to the </w:t>
      </w:r>
      <w:r w:rsidR="00012AAE" w:rsidRPr="007C156A">
        <w:rPr>
          <w:rFonts w:ascii="Arial" w:hAnsi="Arial" w:cs="Arial"/>
        </w:rPr>
        <w:t>extent</w:t>
      </w:r>
      <w:r w:rsidRPr="007C156A">
        <w:rPr>
          <w:rFonts w:ascii="Arial" w:hAnsi="Arial" w:cs="Arial"/>
        </w:rPr>
        <w:t xml:space="preserve"> that this </w:t>
      </w:r>
      <w:r w:rsidRPr="007C156A">
        <w:rPr>
          <w:rFonts w:ascii="Arial" w:hAnsi="Arial" w:cs="Arial"/>
          <w:i/>
          <w:iCs/>
        </w:rPr>
        <w:t xml:space="preserve">Code of Practice </w:t>
      </w:r>
      <w:r w:rsidRPr="007C156A">
        <w:rPr>
          <w:rFonts w:ascii="Arial" w:hAnsi="Arial" w:cs="Arial"/>
        </w:rPr>
        <w:t xml:space="preserve">confers any right or imposes any obligation upon a </w:t>
      </w:r>
      <w:r w:rsidRPr="007C156A">
        <w:rPr>
          <w:rFonts w:ascii="Arial" w:hAnsi="Arial" w:cs="Arial"/>
          <w:i/>
          <w:iCs/>
        </w:rPr>
        <w:t>customer</w:t>
      </w:r>
      <w:r w:rsidRPr="007C156A">
        <w:rPr>
          <w:rFonts w:ascii="Arial" w:hAnsi="Arial" w:cs="Arial"/>
        </w:rPr>
        <w:t>.</w:t>
      </w:r>
    </w:p>
    <w:p w14:paraId="148CD0F7" w14:textId="55FE4032" w:rsidR="00C1062B" w:rsidRDefault="00AE4EEC" w:rsidP="00DB287D">
      <w:pPr>
        <w:pStyle w:val="Heading2"/>
        <w:spacing w:before="240" w:after="240" w:line="240" w:lineRule="atLeast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DB287D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Clause 2 – Interpretation</w:t>
      </w:r>
    </w:p>
    <w:p w14:paraId="7EDF17CF" w14:textId="2094A455" w:rsidR="006E0ED2" w:rsidRDefault="006E0ED2" w:rsidP="006E0ED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r w:rsidR="003D3365">
        <w:rPr>
          <w:rFonts w:ascii="Arial" w:hAnsi="Arial" w:cs="Arial"/>
          <w:lang w:val="en-US"/>
        </w:rPr>
        <w:t>sub</w:t>
      </w:r>
      <w:r>
        <w:rPr>
          <w:rFonts w:ascii="Arial" w:hAnsi="Arial" w:cs="Arial"/>
          <w:lang w:val="en-US"/>
        </w:rPr>
        <w:t xml:space="preserve">clause </w:t>
      </w:r>
      <w:r w:rsidR="00F20F31">
        <w:rPr>
          <w:rFonts w:ascii="Arial" w:hAnsi="Arial" w:cs="Arial"/>
          <w:lang w:val="en-US"/>
        </w:rPr>
        <w:t xml:space="preserve">2.1, </w:t>
      </w:r>
      <w:r w:rsidR="00F70328">
        <w:rPr>
          <w:rFonts w:ascii="Arial" w:hAnsi="Arial" w:cs="Arial"/>
          <w:lang w:val="en-US"/>
        </w:rPr>
        <w:t>omit the</w:t>
      </w:r>
      <w:r w:rsidR="008F3F3F">
        <w:rPr>
          <w:rFonts w:ascii="Arial" w:hAnsi="Arial" w:cs="Arial"/>
          <w:lang w:val="en-US"/>
        </w:rPr>
        <w:t xml:space="preserve"> definition of ‘</w:t>
      </w:r>
      <w:r w:rsidR="008F3F3F">
        <w:rPr>
          <w:rFonts w:ascii="Arial" w:hAnsi="Arial" w:cs="Arial"/>
          <w:i/>
          <w:iCs/>
          <w:lang w:val="en-US"/>
        </w:rPr>
        <w:t>deregistration notice</w:t>
      </w:r>
      <w:r w:rsidR="008F3F3F">
        <w:rPr>
          <w:rFonts w:ascii="Arial" w:hAnsi="Arial" w:cs="Arial"/>
          <w:lang w:val="en-US"/>
        </w:rPr>
        <w:t>’</w:t>
      </w:r>
      <w:r w:rsidR="00F70328">
        <w:rPr>
          <w:rFonts w:ascii="Arial" w:hAnsi="Arial" w:cs="Arial"/>
          <w:lang w:val="en-US"/>
        </w:rPr>
        <w:t xml:space="preserve"> and </w:t>
      </w:r>
      <w:proofErr w:type="gramStart"/>
      <w:r w:rsidR="00F70328">
        <w:rPr>
          <w:rFonts w:ascii="Arial" w:hAnsi="Arial" w:cs="Arial"/>
          <w:lang w:val="en-US"/>
        </w:rPr>
        <w:t>substitute ‘[</w:t>
      </w:r>
      <w:proofErr w:type="gramEnd"/>
      <w:r w:rsidR="00F70328">
        <w:rPr>
          <w:rFonts w:ascii="Arial" w:hAnsi="Arial" w:cs="Arial"/>
          <w:lang w:val="en-US"/>
        </w:rPr>
        <w:t>not used]’.</w:t>
      </w:r>
    </w:p>
    <w:p w14:paraId="2DDA2A74" w14:textId="77777777" w:rsidR="008F3F3F" w:rsidRDefault="008F3F3F" w:rsidP="006E0ED2">
      <w:pPr>
        <w:rPr>
          <w:rFonts w:ascii="Arial" w:hAnsi="Arial" w:cs="Arial"/>
          <w:lang w:val="en-US"/>
        </w:rPr>
      </w:pPr>
    </w:p>
    <w:p w14:paraId="56FB20A9" w14:textId="38446058" w:rsidR="00B931A5" w:rsidRDefault="00B931A5" w:rsidP="006E0ED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r w:rsidR="003D3365">
        <w:rPr>
          <w:rFonts w:ascii="Arial" w:hAnsi="Arial" w:cs="Arial"/>
          <w:lang w:val="en-US"/>
        </w:rPr>
        <w:t>sub</w:t>
      </w:r>
      <w:r>
        <w:rPr>
          <w:rFonts w:ascii="Arial" w:hAnsi="Arial" w:cs="Arial"/>
          <w:lang w:val="en-US"/>
        </w:rPr>
        <w:t xml:space="preserve">clause 2.1, </w:t>
      </w:r>
      <w:r w:rsidR="00F70328">
        <w:rPr>
          <w:rFonts w:ascii="Arial" w:hAnsi="Arial" w:cs="Arial"/>
          <w:lang w:val="en-US"/>
        </w:rPr>
        <w:t xml:space="preserve">after the definition of </w:t>
      </w:r>
      <w:r w:rsidR="00F70328" w:rsidRPr="000D60D4">
        <w:rPr>
          <w:rFonts w:ascii="Arial" w:hAnsi="Arial" w:cs="Arial"/>
          <w:i/>
          <w:iCs/>
          <w:lang w:val="en-US"/>
        </w:rPr>
        <w:t>ESV</w:t>
      </w:r>
      <w:r w:rsidR="00F70328">
        <w:rPr>
          <w:rFonts w:ascii="Arial" w:hAnsi="Arial" w:cs="Arial"/>
          <w:lang w:val="en-US"/>
        </w:rPr>
        <w:t xml:space="preserve">, </w:t>
      </w:r>
      <w:r w:rsidR="00314967">
        <w:rPr>
          <w:rFonts w:ascii="Arial" w:hAnsi="Arial" w:cs="Arial"/>
          <w:lang w:val="en-US"/>
        </w:rPr>
        <w:t xml:space="preserve">insert the following: </w:t>
      </w: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2F1946" w14:paraId="27D95A08" w14:textId="77777777" w:rsidTr="006875B5">
        <w:trPr>
          <w:trHeight w:val="161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5CD93C4E" w14:textId="77777777" w:rsidR="002F1946" w:rsidRPr="002F1946" w:rsidRDefault="002F1946" w:rsidP="006875B5">
            <w:pPr>
              <w:widowControl w:val="0"/>
              <w:spacing w:before="160"/>
              <w:rPr>
                <w:rFonts w:ascii="Arial" w:hAnsi="Arial" w:cs="Arial"/>
                <w:b/>
                <w:bCs/>
                <w:i/>
                <w:iCs/>
              </w:rPr>
            </w:pPr>
            <w:r w:rsidRPr="002F1946">
              <w:rPr>
                <w:rFonts w:ascii="Arial" w:hAnsi="Arial" w:cs="Arial"/>
                <w:b/>
                <w:bCs/>
                <w:i/>
                <w:iCs/>
              </w:rPr>
              <w:t>exempt distributor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14EB744D" w14:textId="77777777" w:rsidR="002F1946" w:rsidRPr="002F1946" w:rsidRDefault="002F1946" w:rsidP="006875B5">
            <w:pPr>
              <w:widowControl w:val="0"/>
              <w:spacing w:before="160"/>
              <w:rPr>
                <w:rFonts w:ascii="Arial" w:hAnsi="Arial" w:cs="Arial"/>
              </w:rPr>
            </w:pPr>
            <w:r w:rsidRPr="002F1946">
              <w:rPr>
                <w:rFonts w:ascii="Arial" w:hAnsi="Arial" w:cs="Arial"/>
              </w:rPr>
              <w:t xml:space="preserve">a person who is exempt from holding a license under Part 2 of the </w:t>
            </w:r>
            <w:r w:rsidRPr="002F1946">
              <w:rPr>
                <w:rFonts w:ascii="Arial" w:hAnsi="Arial" w:cs="Arial"/>
                <w:i/>
                <w:iCs/>
              </w:rPr>
              <w:t>Gas Embedded Networks General Exemption Order</w:t>
            </w:r>
            <w:r w:rsidRPr="002F1946">
              <w:rPr>
                <w:rFonts w:ascii="Arial" w:hAnsi="Arial" w:cs="Arial"/>
              </w:rPr>
              <w:t>.</w:t>
            </w:r>
          </w:p>
        </w:tc>
      </w:tr>
    </w:tbl>
    <w:p w14:paraId="542AE9CA" w14:textId="06B71D40" w:rsidR="00314967" w:rsidRDefault="00314967" w:rsidP="006E0ED2">
      <w:pPr>
        <w:rPr>
          <w:rFonts w:ascii="Arial" w:hAnsi="Arial" w:cs="Arial"/>
          <w:lang w:val="en-US"/>
        </w:rPr>
      </w:pPr>
    </w:p>
    <w:p w14:paraId="13E807E6" w14:textId="35C49FE4" w:rsidR="00611A8D" w:rsidRDefault="00611A8D" w:rsidP="00611A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In </w:t>
      </w:r>
      <w:r w:rsidR="003D3365">
        <w:rPr>
          <w:rFonts w:ascii="Arial" w:hAnsi="Arial" w:cs="Arial"/>
          <w:lang w:val="en-US"/>
        </w:rPr>
        <w:t>sub</w:t>
      </w:r>
      <w:r>
        <w:rPr>
          <w:rFonts w:ascii="Arial" w:hAnsi="Arial" w:cs="Arial"/>
          <w:lang w:val="en-US"/>
        </w:rPr>
        <w:t>clause 2.1,</w:t>
      </w:r>
      <w:r w:rsidR="00AA654A">
        <w:rPr>
          <w:rFonts w:ascii="Arial" w:hAnsi="Arial" w:cs="Arial"/>
          <w:lang w:val="en-US"/>
        </w:rPr>
        <w:t xml:space="preserve"> after the definition of Gas Distribution Code of Practice,</w:t>
      </w:r>
      <w:r>
        <w:rPr>
          <w:rFonts w:ascii="Arial" w:hAnsi="Arial" w:cs="Arial"/>
          <w:lang w:val="en-US"/>
        </w:rPr>
        <w:t xml:space="preserve"> insert the following: </w:t>
      </w:r>
    </w:p>
    <w:p w14:paraId="72EB1E43" w14:textId="7825B271" w:rsidR="00611A8D" w:rsidRDefault="00611A8D" w:rsidP="005D31CA">
      <w:pPr>
        <w:widowControl w:val="0"/>
        <w:spacing w:before="160"/>
        <w:rPr>
          <w:rFonts w:ascii="Arial" w:hAnsi="Arial" w:cs="Arial"/>
          <w:b/>
          <w:bCs/>
          <w:i/>
          <w:iCs/>
        </w:rPr>
      </w:pP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D80B7E" w:rsidRPr="001B7C6D" w14:paraId="674309BA" w14:textId="77777777" w:rsidTr="006875B5">
        <w:trPr>
          <w:trHeight w:val="161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5CBC6AE1" w14:textId="77777777" w:rsidR="00D80B7E" w:rsidRPr="00D80B7E" w:rsidRDefault="00D80B7E" w:rsidP="006875B5">
            <w:pPr>
              <w:widowControl w:val="0"/>
              <w:spacing w:before="160"/>
              <w:rPr>
                <w:b/>
                <w:bCs/>
                <w:i/>
                <w:iCs/>
                <w:color w:val="C00000"/>
              </w:rPr>
            </w:pPr>
            <w:r w:rsidRPr="00B5766D">
              <w:rPr>
                <w:rFonts w:ascii="Arial" w:hAnsi="Arial" w:cs="Arial"/>
                <w:b/>
                <w:bCs/>
                <w:i/>
                <w:iCs/>
              </w:rPr>
              <w:t>Gas Embedded Networks General Exemption Order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435D2436" w14:textId="77777777" w:rsidR="00D80B7E" w:rsidRPr="00D80B7E" w:rsidRDefault="00D80B7E" w:rsidP="006875B5">
            <w:pPr>
              <w:widowControl w:val="0"/>
              <w:spacing w:before="160"/>
              <w:rPr>
                <w:rFonts w:ascii="Arial" w:hAnsi="Arial" w:cs="Arial"/>
                <w:color w:val="C00000"/>
              </w:rPr>
            </w:pPr>
            <w:r w:rsidRPr="00D80B7E">
              <w:rPr>
                <w:rFonts w:ascii="Arial" w:hAnsi="Arial" w:cs="Arial"/>
              </w:rPr>
              <w:t xml:space="preserve">the Order in Council made under section 24(1)(a) of the </w:t>
            </w:r>
            <w:r w:rsidRPr="00D80B7E">
              <w:rPr>
                <w:rFonts w:ascii="Arial" w:hAnsi="Arial" w:cs="Arial"/>
                <w:i/>
                <w:iCs/>
              </w:rPr>
              <w:t xml:space="preserve">Act </w:t>
            </w:r>
            <w:r w:rsidRPr="00D80B7E">
              <w:rPr>
                <w:rFonts w:ascii="Arial" w:hAnsi="Arial" w:cs="Arial"/>
              </w:rPr>
              <w:t>and published in the Victorian Government Gazette No. S 69 on 25 February 2025 (as amended from time to time).</w:t>
            </w:r>
          </w:p>
        </w:tc>
      </w:tr>
    </w:tbl>
    <w:p w14:paraId="791604A0" w14:textId="77777777" w:rsidR="00D80B7E" w:rsidRDefault="00D80B7E" w:rsidP="005D31CA">
      <w:pPr>
        <w:widowControl w:val="0"/>
        <w:spacing w:before="160"/>
        <w:rPr>
          <w:rFonts w:ascii="Arial" w:hAnsi="Arial" w:cs="Arial"/>
          <w:b/>
          <w:bCs/>
          <w:i/>
          <w:iCs/>
        </w:rPr>
      </w:pPr>
    </w:p>
    <w:p w14:paraId="517B7C8B" w14:textId="7605781A" w:rsidR="00B574FF" w:rsidRDefault="00B574FF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 xml:space="preserve">clause 2.1, after the </w:t>
      </w:r>
      <w:r w:rsidR="008571C3">
        <w:rPr>
          <w:rFonts w:ascii="Arial" w:hAnsi="Arial" w:cs="Arial"/>
        </w:rPr>
        <w:t>definition of life support equipment, but before the definition of life support protections, insert the following:</w:t>
      </w:r>
    </w:p>
    <w:p w14:paraId="5553AF55" w14:textId="3B6C5E76" w:rsidR="008571C3" w:rsidRPr="008571C3" w:rsidRDefault="008571C3" w:rsidP="008571C3">
      <w:pPr>
        <w:widowControl w:val="0"/>
        <w:spacing w:before="160"/>
        <w:ind w:left="567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See Schedule 7 of the </w:t>
      </w:r>
      <w:r>
        <w:rPr>
          <w:rFonts w:ascii="Arial" w:hAnsi="Arial" w:cs="Arial"/>
          <w:i/>
          <w:iCs/>
        </w:rPr>
        <w:t>Energy Retail Code of Practice</w:t>
      </w:r>
    </w:p>
    <w:p w14:paraId="37E9F1A9" w14:textId="77777777" w:rsidR="00B574FF" w:rsidRDefault="00B574FF" w:rsidP="005D31CA">
      <w:pPr>
        <w:widowControl w:val="0"/>
        <w:spacing w:before="160"/>
        <w:rPr>
          <w:rFonts w:ascii="Arial" w:hAnsi="Arial" w:cs="Arial"/>
        </w:rPr>
      </w:pPr>
    </w:p>
    <w:p w14:paraId="5CCD40BD" w14:textId="615A4828" w:rsidR="00675809" w:rsidRDefault="00464CE6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 xml:space="preserve">clause 2.1, </w:t>
      </w:r>
      <w:r w:rsidR="007B1E1A">
        <w:rPr>
          <w:rFonts w:ascii="Arial" w:hAnsi="Arial" w:cs="Arial"/>
        </w:rPr>
        <w:t xml:space="preserve">after the definition of </w:t>
      </w:r>
      <w:r w:rsidR="007B1E1A" w:rsidRPr="000D60D4">
        <w:rPr>
          <w:rFonts w:ascii="Arial" w:hAnsi="Arial" w:cs="Arial"/>
          <w:i/>
          <w:iCs/>
        </w:rPr>
        <w:t>life support resident</w:t>
      </w:r>
      <w:r w:rsidR="007B1E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insert the following:</w:t>
      </w: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77713C" w:rsidRPr="006B6811" w14:paraId="63EFB5AD" w14:textId="77777777" w:rsidTr="006875B5">
        <w:trPr>
          <w:trHeight w:val="161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60A82E1E" w14:textId="77777777" w:rsidR="0077713C" w:rsidRPr="006B6811" w:rsidRDefault="0077713C" w:rsidP="006875B5">
            <w:pPr>
              <w:widowControl w:val="0"/>
              <w:spacing w:before="160"/>
              <w:rPr>
                <w:i/>
                <w:color w:val="C00000"/>
              </w:rPr>
            </w:pPr>
            <w:r w:rsidRPr="0077713C">
              <w:rPr>
                <w:rFonts w:ascii="Arial" w:hAnsi="Arial" w:cs="Arial"/>
                <w:b/>
                <w:bCs/>
                <w:i/>
                <w:iCs/>
              </w:rPr>
              <w:t>life-threatening condition</w:t>
            </w:r>
            <w:r w:rsidRPr="006B6811">
              <w:rPr>
                <w:i/>
                <w:color w:val="C00000"/>
              </w:rPr>
              <w:t xml:space="preserve"> 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2EFE1170" w14:textId="4DEBC155" w:rsidR="0077713C" w:rsidRPr="0077713C" w:rsidRDefault="0077713C" w:rsidP="006875B5">
            <w:pPr>
              <w:widowControl w:val="0"/>
              <w:spacing w:before="160"/>
              <w:rPr>
                <w:rFonts w:ascii="Arial" w:hAnsi="Arial" w:cs="Arial"/>
                <w:color w:val="C00000"/>
              </w:rPr>
            </w:pPr>
            <w:r w:rsidRPr="0077713C">
              <w:rPr>
                <w:rFonts w:ascii="Arial" w:hAnsi="Arial" w:cs="Arial"/>
              </w:rPr>
              <w:t xml:space="preserve">a condition that a registered medical practitioner has identified in the relevant </w:t>
            </w:r>
            <w:r w:rsidRPr="0077713C">
              <w:rPr>
                <w:rFonts w:ascii="Arial" w:hAnsi="Arial" w:cs="Arial"/>
                <w:i/>
                <w:iCs/>
              </w:rPr>
              <w:t>medical confirmation</w:t>
            </w:r>
            <w:r w:rsidRPr="0077713C">
              <w:rPr>
                <w:rFonts w:ascii="Arial" w:hAnsi="Arial" w:cs="Arial"/>
              </w:rPr>
              <w:t xml:space="preserve"> as being one where the </w:t>
            </w:r>
            <w:r w:rsidRPr="0077713C">
              <w:rPr>
                <w:rFonts w:ascii="Arial" w:hAnsi="Arial" w:cs="Arial"/>
                <w:i/>
                <w:iCs/>
              </w:rPr>
              <w:t>life support resident</w:t>
            </w:r>
            <w:r w:rsidRPr="0077713C">
              <w:rPr>
                <w:rFonts w:ascii="Arial" w:hAnsi="Arial" w:cs="Arial"/>
              </w:rPr>
              <w:t xml:space="preserve"> would be at</w:t>
            </w:r>
            <w:r w:rsidR="00466943">
              <w:rPr>
                <w:rFonts w:ascii="Arial" w:hAnsi="Arial" w:cs="Arial"/>
              </w:rPr>
              <w:t xml:space="preserve"> a high</w:t>
            </w:r>
            <w:r w:rsidRPr="0077713C">
              <w:rPr>
                <w:rFonts w:ascii="Arial" w:hAnsi="Arial" w:cs="Arial"/>
              </w:rPr>
              <w:t xml:space="preserve"> likelihood of death or permanent injury if the </w:t>
            </w:r>
            <w:r w:rsidRPr="0077713C">
              <w:rPr>
                <w:rFonts w:ascii="Arial" w:hAnsi="Arial" w:cs="Arial"/>
                <w:i/>
                <w:iCs/>
              </w:rPr>
              <w:t>life support equipment</w:t>
            </w:r>
            <w:r w:rsidRPr="0077713C">
              <w:rPr>
                <w:rFonts w:ascii="Arial" w:hAnsi="Arial" w:cs="Arial"/>
              </w:rPr>
              <w:t xml:space="preserve"> used by that </w:t>
            </w:r>
            <w:r w:rsidRPr="0077713C">
              <w:rPr>
                <w:rFonts w:ascii="Arial" w:hAnsi="Arial" w:cs="Arial"/>
                <w:i/>
                <w:iCs/>
              </w:rPr>
              <w:t>life support resident</w:t>
            </w:r>
            <w:r w:rsidRPr="0077713C">
              <w:rPr>
                <w:rFonts w:ascii="Arial" w:hAnsi="Arial" w:cs="Arial"/>
              </w:rPr>
              <w:t xml:space="preserve"> was to be without power during a prolonged power outage.  </w:t>
            </w:r>
          </w:p>
        </w:tc>
      </w:tr>
    </w:tbl>
    <w:p w14:paraId="7AA3E2A1" w14:textId="680556E4" w:rsidR="001D7933" w:rsidRDefault="001D7933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 xml:space="preserve">clause 2.1, omit the definition of </w:t>
      </w:r>
      <w:r w:rsidR="00534C9E">
        <w:rPr>
          <w:rFonts w:ascii="Arial" w:hAnsi="Arial" w:cs="Arial"/>
        </w:rPr>
        <w:t>‘</w:t>
      </w:r>
      <w:r w:rsidR="00534C9E" w:rsidRPr="00534C9E">
        <w:rPr>
          <w:rFonts w:ascii="Arial" w:hAnsi="Arial" w:cs="Arial"/>
          <w:i/>
          <w:iCs/>
        </w:rPr>
        <w:t>medical confirmation</w:t>
      </w:r>
      <w:r w:rsidR="00534C9E">
        <w:rPr>
          <w:rFonts w:ascii="Arial" w:hAnsi="Arial" w:cs="Arial"/>
        </w:rPr>
        <w:t>’ and substitute the following:</w:t>
      </w: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534C9E" w:rsidRPr="00846DA0" w14:paraId="13122B9D" w14:textId="77777777" w:rsidTr="006C59C5">
        <w:trPr>
          <w:trHeight w:val="161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3DE15F27" w14:textId="0CAA1C5E" w:rsidR="00534C9E" w:rsidRDefault="00534C9E" w:rsidP="006C59C5">
            <w:pPr>
              <w:widowControl w:val="0"/>
              <w:spacing w:before="160"/>
              <w:rPr>
                <w:color w:val="000000"/>
              </w:rPr>
            </w:pPr>
            <w:r w:rsidRPr="00846DA0">
              <w:rPr>
                <w:rFonts w:ascii="Arial" w:hAnsi="Arial" w:cs="Arial"/>
                <w:b/>
                <w:bCs/>
                <w:i/>
                <w:iCs/>
              </w:rPr>
              <w:t>medical confirmation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5BE4B001" w14:textId="77777777" w:rsidR="00C75021" w:rsidRPr="00C75021" w:rsidRDefault="00C75021" w:rsidP="00C75021">
            <w:pPr>
              <w:spacing w:before="160"/>
              <w:rPr>
                <w:rFonts w:ascii="Arial" w:hAnsi="Arial" w:cs="Arial"/>
                <w:lang w:val="en-US"/>
              </w:rPr>
            </w:pPr>
            <w:r w:rsidRPr="00C75021">
              <w:rPr>
                <w:rFonts w:ascii="Arial" w:hAnsi="Arial" w:cs="Arial"/>
                <w:lang w:val="en-US"/>
              </w:rPr>
              <w:t xml:space="preserve">a </w:t>
            </w:r>
            <w:r w:rsidRPr="00C75021">
              <w:rPr>
                <w:rFonts w:ascii="Arial" w:hAnsi="Arial" w:cs="Arial"/>
                <w:i/>
                <w:iCs/>
                <w:lang w:val="en-US"/>
              </w:rPr>
              <w:t>medical confirmation form</w:t>
            </w:r>
            <w:r w:rsidRPr="00C75021">
              <w:rPr>
                <w:rFonts w:ascii="Arial" w:hAnsi="Arial" w:cs="Arial"/>
                <w:lang w:val="en-US"/>
              </w:rPr>
              <w:t xml:space="preserve"> in which all mandatory fields have been </w:t>
            </w:r>
            <w:proofErr w:type="gramStart"/>
            <w:r w:rsidRPr="00C75021">
              <w:rPr>
                <w:rFonts w:ascii="Arial" w:hAnsi="Arial" w:cs="Arial"/>
                <w:lang w:val="en-US"/>
              </w:rPr>
              <w:t>completed</w:t>
            </w:r>
            <w:proofErr w:type="gramEnd"/>
            <w:r w:rsidRPr="00C75021">
              <w:rPr>
                <w:rFonts w:ascii="Arial" w:hAnsi="Arial" w:cs="Arial"/>
                <w:lang w:val="en-US"/>
              </w:rPr>
              <w:t xml:space="preserve"> and which </w:t>
            </w:r>
            <w:proofErr w:type="gramStart"/>
            <w:r w:rsidRPr="00C75021">
              <w:rPr>
                <w:rFonts w:ascii="Arial" w:hAnsi="Arial" w:cs="Arial"/>
                <w:lang w:val="en-US"/>
              </w:rPr>
              <w:t>is</w:t>
            </w:r>
            <w:proofErr w:type="gramEnd"/>
            <w:r w:rsidRPr="00C75021">
              <w:rPr>
                <w:rFonts w:ascii="Arial" w:hAnsi="Arial" w:cs="Arial"/>
                <w:lang w:val="en-US"/>
              </w:rPr>
              <w:t xml:space="preserve"> signed and dated by a registered medical practitioner.</w:t>
            </w:r>
          </w:p>
          <w:p w14:paraId="0A0C407A" w14:textId="6F410E8C" w:rsidR="00534C9E" w:rsidRPr="00846DA0" w:rsidRDefault="00C75021" w:rsidP="00C75021">
            <w:pPr>
              <w:spacing w:before="160"/>
              <w:rPr>
                <w:rFonts w:ascii="Arial" w:hAnsi="Arial" w:cs="Arial"/>
                <w:color w:val="000000"/>
              </w:rPr>
            </w:pPr>
            <w:r w:rsidRPr="00C75021">
              <w:rPr>
                <w:rFonts w:ascii="Arial" w:hAnsi="Arial" w:cs="Arial"/>
                <w:lang w:val="en-US"/>
              </w:rPr>
              <w:t xml:space="preserve">Note: For transitional arrangements for </w:t>
            </w:r>
            <w:r w:rsidRPr="00C75021">
              <w:rPr>
                <w:rFonts w:ascii="Arial" w:hAnsi="Arial" w:cs="Arial"/>
                <w:i/>
                <w:iCs/>
                <w:lang w:val="en-US"/>
              </w:rPr>
              <w:t>medical confirmation</w:t>
            </w:r>
            <w:r w:rsidRPr="00C75021">
              <w:rPr>
                <w:rFonts w:ascii="Arial" w:hAnsi="Arial" w:cs="Arial"/>
                <w:lang w:val="en-US"/>
              </w:rPr>
              <w:t>, see clause 1 of Schedule 4.</w:t>
            </w:r>
          </w:p>
        </w:tc>
      </w:tr>
    </w:tbl>
    <w:p w14:paraId="636E373C" w14:textId="0730ECD2" w:rsidR="00464CE6" w:rsidRDefault="00D5720F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2.1,</w:t>
      </w:r>
      <w:r w:rsidR="002B5749">
        <w:rPr>
          <w:rFonts w:ascii="Arial" w:hAnsi="Arial" w:cs="Arial"/>
        </w:rPr>
        <w:t xml:space="preserve"> omit </w:t>
      </w:r>
      <w:r w:rsidR="00534C9E">
        <w:rPr>
          <w:rFonts w:ascii="Arial" w:hAnsi="Arial" w:cs="Arial"/>
        </w:rPr>
        <w:t xml:space="preserve">the </w:t>
      </w:r>
      <w:r w:rsidR="002B5749">
        <w:rPr>
          <w:rFonts w:ascii="Arial" w:hAnsi="Arial" w:cs="Arial"/>
        </w:rPr>
        <w:t>definition of ‘</w:t>
      </w:r>
      <w:r w:rsidR="002B5749">
        <w:rPr>
          <w:rFonts w:ascii="Arial" w:hAnsi="Arial" w:cs="Arial"/>
          <w:i/>
          <w:iCs/>
        </w:rPr>
        <w:t>medical confirmation form</w:t>
      </w:r>
      <w:r w:rsidR="00E61EF7">
        <w:rPr>
          <w:rFonts w:ascii="Arial" w:hAnsi="Arial" w:cs="Arial"/>
        </w:rPr>
        <w:t>’ and substitute</w:t>
      </w:r>
      <w:r w:rsidR="00534C9E">
        <w:rPr>
          <w:rFonts w:ascii="Arial" w:hAnsi="Arial" w:cs="Arial"/>
        </w:rPr>
        <w:t xml:space="preserve"> the following</w:t>
      </w:r>
      <w:r w:rsidR="00E61EF7">
        <w:rPr>
          <w:rFonts w:ascii="Arial" w:hAnsi="Arial" w:cs="Arial"/>
        </w:rPr>
        <w:t>:</w:t>
      </w: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846DA0" w14:paraId="4CCDBDAE" w14:textId="77777777" w:rsidTr="006875B5">
        <w:trPr>
          <w:trHeight w:val="161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12953B8E" w14:textId="77777777" w:rsidR="00846DA0" w:rsidRDefault="00846DA0" w:rsidP="00846DA0">
            <w:pPr>
              <w:widowControl w:val="0"/>
              <w:spacing w:before="160"/>
              <w:rPr>
                <w:color w:val="000000"/>
              </w:rPr>
            </w:pPr>
            <w:r w:rsidRPr="00846DA0">
              <w:rPr>
                <w:rFonts w:ascii="Arial" w:hAnsi="Arial" w:cs="Arial"/>
                <w:b/>
                <w:bCs/>
                <w:i/>
                <w:iCs/>
              </w:rPr>
              <w:t>medical confirmation form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021A7A2D" w14:textId="77777777" w:rsidR="00846DA0" w:rsidRPr="00846DA0" w:rsidRDefault="00846DA0" w:rsidP="006875B5">
            <w:pPr>
              <w:spacing w:before="160"/>
              <w:rPr>
                <w:rFonts w:ascii="Arial" w:hAnsi="Arial" w:cs="Arial"/>
                <w:color w:val="000000"/>
              </w:rPr>
            </w:pPr>
            <w:r w:rsidRPr="00846DA0">
              <w:rPr>
                <w:rFonts w:ascii="Arial" w:hAnsi="Arial" w:cs="Arial"/>
              </w:rPr>
              <w:t xml:space="preserve">the form titled “Medical Confirmation Form for Life Support Equipment” published on the Commission’s website from time to time and to be issued by a </w:t>
            </w:r>
            <w:r w:rsidRPr="00846DA0">
              <w:rPr>
                <w:rFonts w:ascii="Arial" w:hAnsi="Arial" w:cs="Arial"/>
                <w:i/>
                <w:iCs/>
              </w:rPr>
              <w:t xml:space="preserve">retailer </w:t>
            </w:r>
            <w:r w:rsidRPr="00846DA0">
              <w:rPr>
                <w:rFonts w:ascii="Arial" w:hAnsi="Arial" w:cs="Arial"/>
              </w:rPr>
              <w:t xml:space="preserve">to a </w:t>
            </w:r>
            <w:r w:rsidRPr="00846DA0">
              <w:rPr>
                <w:rFonts w:ascii="Arial" w:hAnsi="Arial" w:cs="Arial"/>
                <w:i/>
                <w:iCs/>
              </w:rPr>
              <w:t>relevant</w:t>
            </w:r>
            <w:r w:rsidRPr="00846DA0">
              <w:rPr>
                <w:rFonts w:ascii="Arial" w:hAnsi="Arial" w:cs="Arial"/>
              </w:rPr>
              <w:t xml:space="preserve"> </w:t>
            </w:r>
            <w:r w:rsidRPr="00846DA0">
              <w:rPr>
                <w:rFonts w:ascii="Arial" w:hAnsi="Arial" w:cs="Arial"/>
                <w:i/>
                <w:iCs/>
              </w:rPr>
              <w:t>customer</w:t>
            </w:r>
            <w:r w:rsidRPr="00846DA0">
              <w:rPr>
                <w:rFonts w:ascii="Arial" w:hAnsi="Arial" w:cs="Arial"/>
              </w:rPr>
              <w:t xml:space="preserve"> to enable a </w:t>
            </w:r>
            <w:r w:rsidRPr="00846DA0">
              <w:rPr>
                <w:rFonts w:ascii="Arial" w:hAnsi="Arial" w:cs="Arial"/>
                <w:i/>
                <w:iCs/>
              </w:rPr>
              <w:t>relevant</w:t>
            </w:r>
            <w:r w:rsidRPr="00846DA0">
              <w:rPr>
                <w:rFonts w:ascii="Arial" w:hAnsi="Arial" w:cs="Arial"/>
              </w:rPr>
              <w:t xml:space="preserve"> </w:t>
            </w:r>
            <w:r w:rsidRPr="00846DA0">
              <w:rPr>
                <w:rFonts w:ascii="Arial" w:hAnsi="Arial" w:cs="Arial"/>
                <w:i/>
                <w:iCs/>
              </w:rPr>
              <w:t>customer</w:t>
            </w:r>
            <w:r w:rsidRPr="00846DA0">
              <w:rPr>
                <w:rFonts w:ascii="Arial" w:hAnsi="Arial" w:cs="Arial"/>
              </w:rPr>
              <w:t xml:space="preserve"> to provide (in hard copy or electronic format) </w:t>
            </w:r>
            <w:r w:rsidRPr="00846DA0">
              <w:rPr>
                <w:rFonts w:ascii="Arial" w:hAnsi="Arial" w:cs="Arial"/>
                <w:i/>
                <w:iCs/>
              </w:rPr>
              <w:t>medical confirmation</w:t>
            </w:r>
            <w:r w:rsidRPr="00846DA0">
              <w:rPr>
                <w:rFonts w:ascii="Arial" w:hAnsi="Arial" w:cs="Arial"/>
              </w:rPr>
              <w:t xml:space="preserve"> to the </w:t>
            </w:r>
            <w:r w:rsidRPr="00846DA0">
              <w:rPr>
                <w:rFonts w:ascii="Arial" w:hAnsi="Arial" w:cs="Arial"/>
                <w:i/>
                <w:iCs/>
              </w:rPr>
              <w:t>retailer</w:t>
            </w:r>
            <w:r w:rsidRPr="00846DA0">
              <w:rPr>
                <w:rFonts w:ascii="Arial" w:hAnsi="Arial" w:cs="Arial"/>
              </w:rPr>
              <w:t>.</w:t>
            </w:r>
          </w:p>
        </w:tc>
      </w:tr>
    </w:tbl>
    <w:p w14:paraId="44C9EF91" w14:textId="10A81463" w:rsidR="00E61EF7" w:rsidRDefault="00726B7B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2.1</w:t>
      </w:r>
      <w:r w:rsidR="00F0772A">
        <w:rPr>
          <w:rFonts w:ascii="Arial" w:hAnsi="Arial" w:cs="Arial"/>
        </w:rPr>
        <w:t>, in the definition of ‘</w:t>
      </w:r>
      <w:r w:rsidR="00F0772A" w:rsidRPr="000D60D4">
        <w:rPr>
          <w:rFonts w:ascii="Arial" w:hAnsi="Arial" w:cs="Arial"/>
          <w:i/>
          <w:iCs/>
        </w:rPr>
        <w:t>register of life support customers and resident</w:t>
      </w:r>
      <w:r w:rsidR="000D60D4" w:rsidRPr="000D60D4">
        <w:rPr>
          <w:rFonts w:ascii="Arial" w:hAnsi="Arial" w:cs="Arial"/>
          <w:i/>
          <w:iCs/>
        </w:rPr>
        <w:t>s</w:t>
      </w:r>
      <w:r w:rsidR="00F0772A">
        <w:rPr>
          <w:rFonts w:ascii="Arial" w:hAnsi="Arial" w:cs="Arial"/>
        </w:rPr>
        <w:t xml:space="preserve">’, </w:t>
      </w:r>
      <w:r w:rsidR="000D60D4">
        <w:rPr>
          <w:rFonts w:ascii="Arial" w:hAnsi="Arial" w:cs="Arial"/>
        </w:rPr>
        <w:t>omit ‘7.3’ and substitute ‘7.4’.</w:t>
      </w:r>
    </w:p>
    <w:p w14:paraId="0F444ED4" w14:textId="77777777" w:rsidR="00215CDC" w:rsidRDefault="00215CDC" w:rsidP="00CE0E57">
      <w:pPr>
        <w:widowControl w:val="0"/>
        <w:spacing w:before="160"/>
        <w:rPr>
          <w:rFonts w:ascii="Arial" w:hAnsi="Arial" w:cs="Arial"/>
        </w:rPr>
      </w:pPr>
    </w:p>
    <w:p w14:paraId="4A6BF96E" w14:textId="49BEB45D" w:rsidR="000D60D4" w:rsidRDefault="000D60D4" w:rsidP="00CE0E57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2.1, omit the definition of ‘</w:t>
      </w:r>
      <w:r w:rsidRPr="00911827">
        <w:rPr>
          <w:rFonts w:ascii="Arial" w:hAnsi="Arial" w:cs="Arial"/>
          <w:i/>
          <w:iCs/>
        </w:rPr>
        <w:t xml:space="preserve">registered life </w:t>
      </w:r>
      <w:r w:rsidR="00911827" w:rsidRPr="00911827">
        <w:rPr>
          <w:rFonts w:ascii="Arial" w:hAnsi="Arial" w:cs="Arial"/>
          <w:i/>
          <w:iCs/>
        </w:rPr>
        <w:t>support customer</w:t>
      </w:r>
      <w:r w:rsidR="00911827">
        <w:rPr>
          <w:rFonts w:ascii="Arial" w:hAnsi="Arial" w:cs="Arial"/>
        </w:rPr>
        <w:t>’ and substitute ‘[not used]’.</w:t>
      </w:r>
    </w:p>
    <w:p w14:paraId="1114305C" w14:textId="77777777" w:rsidR="001934F0" w:rsidRDefault="001934F0" w:rsidP="00CE0E57">
      <w:pPr>
        <w:widowControl w:val="0"/>
        <w:spacing w:before="160"/>
        <w:rPr>
          <w:rFonts w:ascii="Arial" w:hAnsi="Arial" w:cs="Arial"/>
        </w:rPr>
      </w:pPr>
    </w:p>
    <w:p w14:paraId="385B8E32" w14:textId="2729BFF9" w:rsidR="00CE0E57" w:rsidRDefault="00CE0E57" w:rsidP="00CE0E57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2.1, insert the following:</w:t>
      </w: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618"/>
      </w:tblGrid>
      <w:tr w:rsidR="00A24B39" w14:paraId="54D64771" w14:textId="77777777" w:rsidTr="006875B5">
        <w:trPr>
          <w:trHeight w:val="756"/>
        </w:trPr>
        <w:tc>
          <w:tcPr>
            <w:tcW w:w="2880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5D88364B" w14:textId="77777777" w:rsidR="00A24B39" w:rsidRDefault="00A24B39" w:rsidP="006875B5">
            <w:pPr>
              <w:widowControl w:val="0"/>
              <w:spacing w:before="160"/>
              <w:rPr>
                <w:color w:val="000000"/>
              </w:rPr>
            </w:pPr>
            <w:r w:rsidRPr="00A24B39">
              <w:rPr>
                <w:rFonts w:ascii="Arial" w:hAnsi="Arial" w:cs="Arial"/>
                <w:b/>
                <w:bCs/>
                <w:i/>
                <w:iCs/>
              </w:rPr>
              <w:t>secondary contact person</w:t>
            </w:r>
            <w:r>
              <w:rPr>
                <w:i/>
                <w:iCs/>
                <w:color w:val="B5082E"/>
              </w:rPr>
              <w:t xml:space="preserve"> </w:t>
            </w:r>
          </w:p>
        </w:tc>
        <w:tc>
          <w:tcPr>
            <w:tcW w:w="6618" w:type="dxa"/>
            <w:tcMar>
              <w:top w:w="8" w:type="dxa"/>
              <w:left w:w="113" w:type="dxa"/>
              <w:bottom w:w="8" w:type="dxa"/>
              <w:right w:w="113" w:type="dxa"/>
            </w:tcMar>
            <w:hideMark/>
          </w:tcPr>
          <w:p w14:paraId="4D97D514" w14:textId="1E9A52E3" w:rsidR="00A24B39" w:rsidRPr="00A24B39" w:rsidRDefault="003B0669" w:rsidP="006875B5">
            <w:pPr>
              <w:widowControl w:val="0"/>
              <w:spacing w:before="160"/>
              <w:rPr>
                <w:rFonts w:ascii="Arial" w:hAnsi="Arial" w:cs="Arial"/>
                <w:color w:val="000000"/>
              </w:rPr>
            </w:pPr>
            <w:r w:rsidRPr="003B0669">
              <w:rPr>
                <w:rFonts w:ascii="Arial" w:hAnsi="Arial" w:cs="Arial"/>
                <w:lang w:val="en-US"/>
              </w:rPr>
              <w:t xml:space="preserve">in relation to premises that have been, or are to be, registered as requiring 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>life support equipment</w:t>
            </w:r>
            <w:r w:rsidRPr="003B0669">
              <w:rPr>
                <w:rFonts w:ascii="Arial" w:hAnsi="Arial" w:cs="Arial"/>
                <w:lang w:val="en-US"/>
              </w:rPr>
              <w:t xml:space="preserve">, means an additional person (which may, without limitation, be the 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>life support resident</w:t>
            </w:r>
            <w:r w:rsidRPr="003B0669">
              <w:rPr>
                <w:rFonts w:ascii="Arial" w:hAnsi="Arial" w:cs="Arial"/>
                <w:lang w:val="en-US"/>
              </w:rPr>
              <w:t xml:space="preserve">) nominated by the 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>life support customer</w:t>
            </w:r>
            <w:r w:rsidRPr="003B0669">
              <w:rPr>
                <w:rFonts w:ascii="Arial" w:hAnsi="Arial" w:cs="Arial"/>
                <w:lang w:val="en-US"/>
              </w:rPr>
              <w:t xml:space="preserve">, in a 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 xml:space="preserve">medical confirmation form </w:t>
            </w:r>
            <w:r w:rsidRPr="003B0669">
              <w:rPr>
                <w:rFonts w:ascii="Arial" w:hAnsi="Arial" w:cs="Arial"/>
                <w:lang w:val="en-US"/>
              </w:rPr>
              <w:t>or otherwise advised by the customer to a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 xml:space="preserve"> retailer</w:t>
            </w:r>
            <w:r w:rsidRPr="003B0669">
              <w:rPr>
                <w:rFonts w:ascii="Arial" w:hAnsi="Arial" w:cs="Arial"/>
                <w:lang w:val="en-US"/>
              </w:rPr>
              <w:t>,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3B0669">
              <w:rPr>
                <w:rFonts w:ascii="Arial" w:hAnsi="Arial" w:cs="Arial"/>
                <w:lang w:val="en-US"/>
              </w:rPr>
              <w:t xml:space="preserve">to be provided with information, notices or requests where such information, notices or requests are required to be given to a </w:t>
            </w:r>
            <w:r w:rsidRPr="003B0669">
              <w:rPr>
                <w:rFonts w:ascii="Arial" w:hAnsi="Arial" w:cs="Arial"/>
                <w:i/>
                <w:iCs/>
                <w:lang w:val="en-US"/>
              </w:rPr>
              <w:t>life support customer</w:t>
            </w:r>
            <w:r w:rsidRPr="003B0669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617749EA" w14:textId="0E44A325" w:rsidR="00CE0E57" w:rsidRPr="00625737" w:rsidRDefault="00D92859" w:rsidP="00625737">
      <w:pPr>
        <w:pStyle w:val="Heading2"/>
        <w:spacing w:before="240" w:after="240" w:line="240" w:lineRule="atLeast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625737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Clause </w:t>
      </w:r>
      <w:r w:rsidR="00625737" w:rsidRPr="00625737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7 – Life support equipment</w:t>
      </w:r>
    </w:p>
    <w:p w14:paraId="4A0620EC" w14:textId="4066B995" w:rsidR="00483503" w:rsidRDefault="00F56DB1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5A1593">
        <w:rPr>
          <w:rFonts w:ascii="Arial" w:hAnsi="Arial" w:cs="Arial"/>
        </w:rPr>
        <w:t xml:space="preserve"> </w:t>
      </w:r>
      <w:r w:rsidR="003D3365">
        <w:rPr>
          <w:rFonts w:ascii="Arial" w:hAnsi="Arial" w:cs="Arial"/>
        </w:rPr>
        <w:t>sub</w:t>
      </w:r>
      <w:r w:rsidR="005A1593">
        <w:rPr>
          <w:rFonts w:ascii="Arial" w:hAnsi="Arial" w:cs="Arial"/>
        </w:rPr>
        <w:t>clause 7.3</w:t>
      </w:r>
      <w:r>
        <w:rPr>
          <w:rFonts w:ascii="Arial" w:hAnsi="Arial" w:cs="Arial"/>
        </w:rPr>
        <w:t xml:space="preserve">, delete </w:t>
      </w:r>
      <w:r w:rsidR="002B5CF2">
        <w:rPr>
          <w:rFonts w:ascii="Arial" w:hAnsi="Arial" w:cs="Arial"/>
        </w:rPr>
        <w:t xml:space="preserve">subclauses </w:t>
      </w:r>
      <w:r w:rsidR="00067555">
        <w:rPr>
          <w:rFonts w:ascii="Arial" w:hAnsi="Arial" w:cs="Arial"/>
        </w:rPr>
        <w:t>(a)</w:t>
      </w:r>
      <w:r w:rsidR="009948DB">
        <w:rPr>
          <w:rFonts w:ascii="Arial" w:hAnsi="Arial" w:cs="Arial"/>
        </w:rPr>
        <w:t>;</w:t>
      </w:r>
      <w:r w:rsidR="00067555">
        <w:rPr>
          <w:rFonts w:ascii="Arial" w:hAnsi="Arial" w:cs="Arial"/>
        </w:rPr>
        <w:t xml:space="preserve"> (b)</w:t>
      </w:r>
      <w:r w:rsidR="009948DB">
        <w:rPr>
          <w:rFonts w:ascii="Arial" w:hAnsi="Arial" w:cs="Arial"/>
        </w:rPr>
        <w:t>;</w:t>
      </w:r>
      <w:r w:rsidR="00067555">
        <w:rPr>
          <w:rFonts w:ascii="Arial" w:hAnsi="Arial" w:cs="Arial"/>
        </w:rPr>
        <w:t xml:space="preserve"> (c)</w:t>
      </w:r>
      <w:r w:rsidR="00F37594">
        <w:rPr>
          <w:rFonts w:ascii="Arial" w:hAnsi="Arial" w:cs="Arial"/>
        </w:rPr>
        <w:t xml:space="preserve"> in their entirety and substitute ‘Deleted’ for each</w:t>
      </w:r>
      <w:r w:rsidR="00F97B27">
        <w:rPr>
          <w:rFonts w:ascii="Arial" w:hAnsi="Arial" w:cs="Arial"/>
        </w:rPr>
        <w:t xml:space="preserve"> subclause</w:t>
      </w:r>
      <w:r w:rsidR="00F37594">
        <w:rPr>
          <w:rFonts w:ascii="Arial" w:hAnsi="Arial" w:cs="Arial"/>
        </w:rPr>
        <w:t>.</w:t>
      </w:r>
    </w:p>
    <w:p w14:paraId="2F10B107" w14:textId="77777777" w:rsidR="00F97B27" w:rsidRDefault="00F97B27" w:rsidP="005D31CA">
      <w:pPr>
        <w:widowControl w:val="0"/>
        <w:spacing w:before="160"/>
        <w:rPr>
          <w:rFonts w:ascii="Arial" w:hAnsi="Arial" w:cs="Arial"/>
        </w:rPr>
      </w:pPr>
    </w:p>
    <w:p w14:paraId="510656F6" w14:textId="3B64B773" w:rsidR="00F97B27" w:rsidRPr="003348A9" w:rsidRDefault="00F97B27" w:rsidP="005D31CA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7.3(d), </w:t>
      </w:r>
      <w:r w:rsidR="009E3D10">
        <w:rPr>
          <w:rFonts w:ascii="Arial" w:hAnsi="Arial" w:cs="Arial"/>
        </w:rPr>
        <w:t>after ‘</w:t>
      </w:r>
      <w:r w:rsidR="003348A9">
        <w:rPr>
          <w:rFonts w:ascii="Arial" w:hAnsi="Arial" w:cs="Arial"/>
        </w:rPr>
        <w:t>a person residing or intending to reside at the’, insert ‘</w:t>
      </w:r>
      <w:r w:rsidR="003348A9">
        <w:rPr>
          <w:rFonts w:ascii="Arial" w:hAnsi="Arial" w:cs="Arial"/>
          <w:i/>
          <w:iCs/>
        </w:rPr>
        <w:t>small</w:t>
      </w:r>
      <w:r w:rsidR="003348A9">
        <w:rPr>
          <w:rFonts w:ascii="Arial" w:hAnsi="Arial" w:cs="Arial"/>
        </w:rPr>
        <w:t>’.</w:t>
      </w:r>
    </w:p>
    <w:p w14:paraId="5458AA8A" w14:textId="77777777" w:rsidR="00067555" w:rsidRDefault="00067555" w:rsidP="005D31CA">
      <w:pPr>
        <w:widowControl w:val="0"/>
        <w:spacing w:before="160"/>
        <w:rPr>
          <w:rFonts w:ascii="Arial" w:hAnsi="Arial" w:cs="Arial"/>
        </w:rPr>
      </w:pPr>
    </w:p>
    <w:p w14:paraId="6A3E188B" w14:textId="09F48216" w:rsidR="00AB1286" w:rsidRDefault="00E57816" w:rsidP="00E57816">
      <w:pPr>
        <w:widowControl w:val="0"/>
        <w:spacing w:before="160"/>
        <w:rPr>
          <w:rFonts w:ascii="Arial" w:hAnsi="Arial" w:cs="Arial"/>
        </w:rPr>
      </w:pPr>
      <w:r w:rsidRPr="00E57816"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 w:rsidR="00386BD1">
        <w:rPr>
          <w:rFonts w:ascii="Arial" w:hAnsi="Arial" w:cs="Arial"/>
        </w:rPr>
        <w:t>clause 7.4</w:t>
      </w:r>
      <w:r w:rsidR="004005A7">
        <w:rPr>
          <w:rFonts w:ascii="Arial" w:hAnsi="Arial" w:cs="Arial"/>
        </w:rPr>
        <w:t xml:space="preserve">. Substitute the following: </w:t>
      </w:r>
    </w:p>
    <w:p w14:paraId="52F1E5F5" w14:textId="45E46835" w:rsidR="004D62BB" w:rsidRPr="004D62BB" w:rsidRDefault="004D62BB" w:rsidP="00853F1A">
      <w:pPr>
        <w:ind w:left="1702" w:hanging="851"/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</w:pPr>
      <w:bookmarkStart w:id="0" w:name="_Ref83915331"/>
      <w:bookmarkStart w:id="1" w:name="_Toc107223323"/>
      <w:bookmarkStart w:id="2" w:name="_Toc161931099"/>
      <w:bookmarkStart w:id="3" w:name="_Toc219906793"/>
      <w:bookmarkStart w:id="4" w:name="_Toc220501036"/>
      <w:r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>7.4</w:t>
      </w:r>
      <w:r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ab/>
      </w:r>
      <w:r w:rsidRPr="004D62BB">
        <w:rPr>
          <w:rFonts w:ascii="Tahoma" w:eastAsia="Tahoma" w:hAnsi="Tahoma" w:cs="Tahoma"/>
          <w:b/>
          <w:bCs/>
          <w:sz w:val="26"/>
          <w:szCs w:val="26"/>
          <w:lang w:val="en-US"/>
          <w14:ligatures w14:val="none"/>
        </w:rPr>
        <w:t>Distributor obligations when advised by retailer</w:t>
      </w:r>
      <w:bookmarkEnd w:id="0"/>
      <w:bookmarkEnd w:id="1"/>
      <w:bookmarkEnd w:id="2"/>
      <w:bookmarkEnd w:id="3"/>
      <w:bookmarkEnd w:id="4"/>
    </w:p>
    <w:p w14:paraId="5AF4033A" w14:textId="77777777" w:rsidR="002B31E4" w:rsidRPr="002B31E4" w:rsidRDefault="002B31E4" w:rsidP="002B31E4">
      <w:pPr>
        <w:ind w:left="1702" w:hanging="1"/>
        <w:rPr>
          <w:rFonts w:ascii="Arial" w:hAnsi="Arial" w:cs="Arial"/>
        </w:rPr>
      </w:pPr>
      <w:r w:rsidRPr="002B31E4">
        <w:rPr>
          <w:rFonts w:ascii="Arial" w:hAnsi="Arial" w:cs="Arial"/>
        </w:rPr>
        <w:t xml:space="preserve">Within one </w:t>
      </w:r>
      <w:r w:rsidRPr="002B31E4">
        <w:rPr>
          <w:rFonts w:ascii="Arial" w:hAnsi="Arial" w:cs="Arial"/>
          <w:i/>
          <w:iCs/>
        </w:rPr>
        <w:t>business day</w:t>
      </w:r>
      <w:r w:rsidRPr="002B31E4">
        <w:rPr>
          <w:rFonts w:ascii="Arial" w:hAnsi="Arial" w:cs="Arial"/>
        </w:rPr>
        <w:t xml:space="preserve"> after being advised by a </w:t>
      </w:r>
      <w:r w:rsidRPr="002B31E4">
        <w:rPr>
          <w:rFonts w:ascii="Arial" w:hAnsi="Arial" w:cs="Arial"/>
          <w:i/>
          <w:iCs/>
        </w:rPr>
        <w:t>retailer</w:t>
      </w:r>
      <w:r w:rsidRPr="002B31E4">
        <w:rPr>
          <w:rFonts w:ascii="Arial" w:hAnsi="Arial" w:cs="Arial"/>
        </w:rPr>
        <w:t xml:space="preserve">, under section 48DI(4), 48DK(2) and 48DL(5), of the </w:t>
      </w:r>
      <w:r w:rsidRPr="002B31E4">
        <w:rPr>
          <w:rFonts w:ascii="Arial" w:hAnsi="Arial" w:cs="Arial"/>
          <w:i/>
          <w:iCs/>
        </w:rPr>
        <w:t>Act</w:t>
      </w:r>
      <w:r w:rsidRPr="002B31E4">
        <w:rPr>
          <w:rFonts w:ascii="Arial" w:hAnsi="Arial" w:cs="Arial"/>
        </w:rPr>
        <w:t xml:space="preserve"> or clause 165(1)(d) of the </w:t>
      </w:r>
      <w:r w:rsidRPr="002B31E4">
        <w:rPr>
          <w:rFonts w:ascii="Arial" w:hAnsi="Arial" w:cs="Arial"/>
          <w:i/>
          <w:iCs/>
        </w:rPr>
        <w:t>Energy Retail Code of Practice</w:t>
      </w:r>
      <w:r w:rsidRPr="002B31E4">
        <w:rPr>
          <w:rFonts w:ascii="Arial" w:hAnsi="Arial" w:cs="Arial"/>
        </w:rPr>
        <w:t xml:space="preserve">, that a </w:t>
      </w:r>
      <w:r w:rsidRPr="002B31E4">
        <w:rPr>
          <w:rFonts w:ascii="Arial" w:hAnsi="Arial" w:cs="Arial"/>
          <w:i/>
          <w:iCs/>
        </w:rPr>
        <w:t>life support resident</w:t>
      </w:r>
      <w:r w:rsidRPr="002B31E4">
        <w:rPr>
          <w:rFonts w:ascii="Arial" w:hAnsi="Arial" w:cs="Arial"/>
        </w:rPr>
        <w:t xml:space="preserve"> resides, or is intending to reside, at the </w:t>
      </w:r>
      <w:r w:rsidRPr="002B31E4">
        <w:rPr>
          <w:rFonts w:ascii="Arial" w:hAnsi="Arial" w:cs="Arial"/>
          <w:i/>
          <w:iCs/>
        </w:rPr>
        <w:t xml:space="preserve">small customer’s </w:t>
      </w:r>
      <w:r w:rsidRPr="002B31E4">
        <w:rPr>
          <w:rFonts w:ascii="Arial" w:hAnsi="Arial" w:cs="Arial"/>
        </w:rPr>
        <w:t xml:space="preserve">premises, a </w:t>
      </w:r>
      <w:r w:rsidRPr="002B31E4">
        <w:rPr>
          <w:rFonts w:ascii="Arial" w:hAnsi="Arial" w:cs="Arial"/>
          <w:i/>
          <w:iCs/>
        </w:rPr>
        <w:t>distributor</w:t>
      </w:r>
      <w:r w:rsidRPr="002B31E4">
        <w:rPr>
          <w:rFonts w:ascii="Arial" w:hAnsi="Arial" w:cs="Arial"/>
        </w:rPr>
        <w:t xml:space="preserve"> must record in a </w:t>
      </w:r>
      <w:r w:rsidRPr="002B31E4">
        <w:rPr>
          <w:rFonts w:ascii="Arial" w:hAnsi="Arial" w:cs="Arial"/>
          <w:i/>
          <w:iCs/>
        </w:rPr>
        <w:t>register of life support customers and residents</w:t>
      </w:r>
      <w:r w:rsidRPr="002B31E4">
        <w:rPr>
          <w:rFonts w:ascii="Arial" w:hAnsi="Arial" w:cs="Arial"/>
        </w:rPr>
        <w:t xml:space="preserve"> the </w:t>
      </w:r>
      <w:r w:rsidRPr="002B31E4">
        <w:rPr>
          <w:rFonts w:ascii="Arial" w:hAnsi="Arial" w:cs="Arial"/>
          <w:i/>
          <w:iCs/>
        </w:rPr>
        <w:t>life support customer details</w:t>
      </w:r>
      <w:r w:rsidRPr="002B31E4">
        <w:rPr>
          <w:rFonts w:ascii="Arial" w:hAnsi="Arial" w:cs="Arial"/>
        </w:rPr>
        <w:t xml:space="preserve"> provided by the </w:t>
      </w:r>
      <w:r w:rsidRPr="002B31E4">
        <w:rPr>
          <w:rFonts w:ascii="Arial" w:hAnsi="Arial" w:cs="Arial"/>
          <w:i/>
          <w:iCs/>
        </w:rPr>
        <w:t>retailer</w:t>
      </w:r>
      <w:r w:rsidRPr="002B31E4">
        <w:rPr>
          <w:rFonts w:ascii="Arial" w:hAnsi="Arial" w:cs="Arial"/>
          <w:i/>
        </w:rPr>
        <w:t xml:space="preserve"> </w:t>
      </w:r>
      <w:r w:rsidRPr="002B31E4">
        <w:rPr>
          <w:rFonts w:ascii="Arial" w:hAnsi="Arial" w:cs="Arial"/>
        </w:rPr>
        <w:t xml:space="preserve">to the </w:t>
      </w:r>
      <w:r w:rsidRPr="002B31E4">
        <w:rPr>
          <w:rFonts w:ascii="Arial" w:hAnsi="Arial" w:cs="Arial"/>
          <w:i/>
          <w:iCs/>
        </w:rPr>
        <w:t>distributor</w:t>
      </w:r>
      <w:r w:rsidRPr="002B31E4">
        <w:rPr>
          <w:rFonts w:ascii="Arial" w:hAnsi="Arial" w:cs="Arial"/>
        </w:rPr>
        <w:t>.</w:t>
      </w:r>
    </w:p>
    <w:p w14:paraId="35984F4C" w14:textId="77777777" w:rsidR="00C01439" w:rsidRDefault="00C01439" w:rsidP="00E57816">
      <w:pPr>
        <w:widowControl w:val="0"/>
        <w:spacing w:before="160"/>
        <w:rPr>
          <w:rFonts w:ascii="Arial" w:hAnsi="Arial" w:cs="Arial"/>
        </w:rPr>
      </w:pPr>
    </w:p>
    <w:p w14:paraId="084977EF" w14:textId="641A284C" w:rsidR="000B6B42" w:rsidRDefault="00AD190D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7.5</w:t>
      </w:r>
      <w:r w:rsidR="005C6B2D">
        <w:rPr>
          <w:rFonts w:ascii="Arial" w:hAnsi="Arial" w:cs="Arial"/>
        </w:rPr>
        <w:t xml:space="preserve"> in its entire</w:t>
      </w:r>
      <w:r w:rsidR="00660DF6">
        <w:rPr>
          <w:rFonts w:ascii="Arial" w:hAnsi="Arial" w:cs="Arial"/>
        </w:rPr>
        <w:t>ty</w:t>
      </w:r>
      <w:r w:rsidR="002B31E4">
        <w:rPr>
          <w:rFonts w:ascii="Arial" w:hAnsi="Arial" w:cs="Arial"/>
        </w:rPr>
        <w:t xml:space="preserve"> and substitute ‘Deleted’ for.</w:t>
      </w:r>
    </w:p>
    <w:p w14:paraId="4DA7D66D" w14:textId="77777777" w:rsidR="00D97B6D" w:rsidRDefault="00D97B6D" w:rsidP="00E57816">
      <w:pPr>
        <w:widowControl w:val="0"/>
        <w:spacing w:before="160"/>
        <w:rPr>
          <w:rFonts w:ascii="Arial" w:hAnsi="Arial" w:cs="Arial"/>
        </w:rPr>
      </w:pPr>
    </w:p>
    <w:p w14:paraId="58BB2DB9" w14:textId="7172240B" w:rsidR="00D97B6D" w:rsidRDefault="00D97B6D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7.6</w:t>
      </w:r>
      <w:r w:rsidR="00660DF6">
        <w:rPr>
          <w:rFonts w:ascii="Arial" w:hAnsi="Arial" w:cs="Arial"/>
        </w:rPr>
        <w:t xml:space="preserve"> in its entirety</w:t>
      </w:r>
      <w:r w:rsidR="002B31E4">
        <w:rPr>
          <w:rFonts w:ascii="Arial" w:hAnsi="Arial" w:cs="Arial"/>
        </w:rPr>
        <w:t xml:space="preserve"> and substitute 'Deleted’.</w:t>
      </w:r>
    </w:p>
    <w:p w14:paraId="6272C641" w14:textId="77777777" w:rsidR="00660DF6" w:rsidRDefault="00660DF6" w:rsidP="00E57816">
      <w:pPr>
        <w:widowControl w:val="0"/>
        <w:spacing w:before="160"/>
        <w:rPr>
          <w:rFonts w:ascii="Arial" w:hAnsi="Arial" w:cs="Arial"/>
        </w:rPr>
      </w:pPr>
    </w:p>
    <w:p w14:paraId="0F4D81B6" w14:textId="0DD02225" w:rsidR="00660DF6" w:rsidRDefault="00CC639E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C31436">
        <w:rPr>
          <w:rFonts w:ascii="Arial" w:hAnsi="Arial" w:cs="Arial"/>
        </w:rPr>
        <w:t>sub</w:t>
      </w:r>
      <w:r>
        <w:rPr>
          <w:rFonts w:ascii="Arial" w:hAnsi="Arial" w:cs="Arial"/>
        </w:rPr>
        <w:t>clause 7.7</w:t>
      </w:r>
      <w:r w:rsidR="00354698">
        <w:rPr>
          <w:rFonts w:ascii="Arial" w:hAnsi="Arial" w:cs="Arial"/>
        </w:rPr>
        <w:t>.</w:t>
      </w:r>
      <w:r w:rsidR="009D6F13">
        <w:rPr>
          <w:rFonts w:ascii="Arial" w:hAnsi="Arial" w:cs="Arial"/>
        </w:rPr>
        <w:t xml:space="preserve">1. and </w:t>
      </w:r>
      <w:proofErr w:type="spellStart"/>
      <w:r w:rsidR="00354698">
        <w:rPr>
          <w:rFonts w:ascii="Arial" w:hAnsi="Arial" w:cs="Arial"/>
        </w:rPr>
        <w:t>ubstitute</w:t>
      </w:r>
      <w:proofErr w:type="spellEnd"/>
      <w:r w:rsidR="00354698">
        <w:rPr>
          <w:rFonts w:ascii="Arial" w:hAnsi="Arial" w:cs="Arial"/>
        </w:rPr>
        <w:t xml:space="preserve"> the following: </w:t>
      </w:r>
    </w:p>
    <w:p w14:paraId="7B793BC5" w14:textId="77777777" w:rsidR="00DD359C" w:rsidRPr="00EC719E" w:rsidRDefault="00DD359C" w:rsidP="009D6F13">
      <w:pPr>
        <w:keepNext/>
        <w:keepLines/>
        <w:numPr>
          <w:ilvl w:val="2"/>
          <w:numId w:val="4"/>
        </w:numPr>
        <w:spacing w:after="240" w:line="240" w:lineRule="auto"/>
        <w:ind w:left="1702" w:hanging="851"/>
        <w:rPr>
          <w:rFonts w:ascii="Arial" w:eastAsia="Tahoma" w:hAnsi="Arial" w:cs="Arial"/>
          <w:b/>
          <w:bCs/>
          <w:sz w:val="20"/>
          <w:szCs w:val="20"/>
        </w:rPr>
      </w:pPr>
      <w:r w:rsidRPr="00EC719E">
        <w:rPr>
          <w:rFonts w:ascii="Arial" w:hAnsi="Arial" w:cs="Arial"/>
        </w:rPr>
        <w:t xml:space="preserve">Where a </w:t>
      </w:r>
      <w:r w:rsidRPr="00EC719E">
        <w:rPr>
          <w:rFonts w:ascii="Arial" w:hAnsi="Arial" w:cs="Arial"/>
          <w:i/>
          <w:iCs/>
        </w:rPr>
        <w:t>distributor</w:t>
      </w:r>
      <w:r w:rsidRPr="00EC719E">
        <w:rPr>
          <w:rFonts w:ascii="Arial" w:hAnsi="Arial" w:cs="Arial"/>
        </w:rPr>
        <w:t xml:space="preserve"> is required to register a</w:t>
      </w:r>
      <w:r w:rsidRPr="00EC719E">
        <w:rPr>
          <w:rFonts w:ascii="Arial" w:hAnsi="Arial" w:cs="Arial"/>
          <w:i/>
          <w:iCs/>
        </w:rPr>
        <w:t xml:space="preserve"> customer’s</w:t>
      </w:r>
      <w:r w:rsidRPr="00EC719E">
        <w:rPr>
          <w:rFonts w:ascii="Arial" w:hAnsi="Arial" w:cs="Arial"/>
        </w:rPr>
        <w:t xml:space="preserve"> supply address in a </w:t>
      </w:r>
      <w:r w:rsidRPr="00EC719E">
        <w:rPr>
          <w:rFonts w:ascii="Arial" w:hAnsi="Arial" w:cs="Arial"/>
          <w:i/>
          <w:iCs/>
        </w:rPr>
        <w:t>register of life support customers and residents</w:t>
      </w:r>
      <w:r w:rsidRPr="00EC719E">
        <w:rPr>
          <w:rFonts w:ascii="Arial" w:hAnsi="Arial" w:cs="Arial"/>
        </w:rPr>
        <w:t xml:space="preserve">, the </w:t>
      </w:r>
      <w:r w:rsidRPr="00EC719E">
        <w:rPr>
          <w:rFonts w:ascii="Arial" w:hAnsi="Arial" w:cs="Arial"/>
          <w:i/>
          <w:iCs/>
        </w:rPr>
        <w:t>distributor</w:t>
      </w:r>
      <w:r w:rsidRPr="00EC719E">
        <w:rPr>
          <w:rFonts w:ascii="Arial" w:hAnsi="Arial" w:cs="Arial"/>
        </w:rPr>
        <w:t xml:space="preserve"> has the following ongoing obligations:</w:t>
      </w:r>
    </w:p>
    <w:p w14:paraId="74F6DF56" w14:textId="77777777" w:rsidR="00DD359C" w:rsidRPr="008101C3" w:rsidRDefault="00DD359C" w:rsidP="009D6F13">
      <w:pPr>
        <w:widowControl w:val="0"/>
        <w:numPr>
          <w:ilvl w:val="0"/>
          <w:numId w:val="5"/>
        </w:numPr>
        <w:spacing w:after="240" w:line="240" w:lineRule="auto"/>
        <w:ind w:left="2552" w:hanging="851"/>
        <w:rPr>
          <w:rFonts w:ascii="Arial" w:eastAsia="Tahoma" w:hAnsi="Arial" w:cs="Arial"/>
          <w:b/>
          <w:bCs/>
        </w:rPr>
      </w:pPr>
      <w:r w:rsidRPr="008101C3">
        <w:rPr>
          <w:rFonts w:ascii="Arial" w:hAnsi="Arial" w:cs="Arial"/>
        </w:rPr>
        <w:t xml:space="preserve">if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 xml:space="preserve">customer </w:t>
      </w:r>
      <w:r w:rsidRPr="008101C3">
        <w:rPr>
          <w:rFonts w:ascii="Arial" w:hAnsi="Arial" w:cs="Arial"/>
        </w:rPr>
        <w:t xml:space="preserve">contacts the </w:t>
      </w:r>
      <w:r w:rsidRPr="008101C3">
        <w:rPr>
          <w:rFonts w:ascii="Arial" w:hAnsi="Arial" w:cs="Arial"/>
          <w:i/>
          <w:iCs/>
        </w:rPr>
        <w:t xml:space="preserve">distributor </w:t>
      </w:r>
      <w:r w:rsidRPr="008101C3">
        <w:rPr>
          <w:rFonts w:ascii="Arial" w:hAnsi="Arial" w:cs="Arial"/>
        </w:rPr>
        <w:t xml:space="preserve">to provide updated </w:t>
      </w:r>
      <w:r w:rsidRPr="008101C3">
        <w:rPr>
          <w:rFonts w:ascii="Arial" w:hAnsi="Arial" w:cs="Arial"/>
          <w:i/>
          <w:iCs/>
        </w:rPr>
        <w:t xml:space="preserve">life support customer details </w:t>
      </w:r>
      <w:r w:rsidRPr="008101C3">
        <w:rPr>
          <w:rFonts w:ascii="Arial" w:hAnsi="Arial" w:cs="Arial"/>
        </w:rPr>
        <w:t xml:space="preserve">or details of any </w:t>
      </w:r>
      <w:r w:rsidRPr="008101C3">
        <w:rPr>
          <w:rFonts w:ascii="Arial" w:hAnsi="Arial" w:cs="Arial"/>
          <w:i/>
          <w:iCs/>
        </w:rPr>
        <w:t>secondary contact person</w:t>
      </w:r>
      <w:r w:rsidRPr="008101C3">
        <w:rPr>
          <w:rFonts w:ascii="Arial" w:hAnsi="Arial" w:cs="Arial"/>
        </w:rPr>
        <w:t xml:space="preserve">, inform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>customer</w:t>
      </w:r>
      <w:r w:rsidRPr="008101C3">
        <w:rPr>
          <w:rFonts w:ascii="Arial" w:hAnsi="Arial" w:cs="Arial"/>
        </w:rPr>
        <w:t xml:space="preserve"> that it is necessary for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>customer</w:t>
      </w:r>
      <w:r w:rsidRPr="008101C3">
        <w:rPr>
          <w:rFonts w:ascii="Arial" w:hAnsi="Arial" w:cs="Arial"/>
        </w:rPr>
        <w:t xml:space="preserve"> to provide that information to the </w:t>
      </w:r>
      <w:r w:rsidRPr="008101C3">
        <w:rPr>
          <w:rFonts w:ascii="Arial" w:hAnsi="Arial" w:cs="Arial"/>
          <w:i/>
          <w:iCs/>
        </w:rPr>
        <w:t>retailer</w:t>
      </w:r>
      <w:r w:rsidRPr="008101C3">
        <w:rPr>
          <w:rFonts w:ascii="Arial" w:hAnsi="Arial" w:cs="Arial"/>
        </w:rPr>
        <w:t xml:space="preserve"> for the </w:t>
      </w:r>
      <w:r w:rsidRPr="008101C3">
        <w:rPr>
          <w:rFonts w:ascii="Arial" w:hAnsi="Arial" w:cs="Arial"/>
          <w:i/>
          <w:iCs/>
        </w:rPr>
        <w:t>register of life support customers and residents</w:t>
      </w:r>
      <w:r w:rsidRPr="008101C3">
        <w:rPr>
          <w:rFonts w:ascii="Arial" w:hAnsi="Arial" w:cs="Arial"/>
        </w:rPr>
        <w:t xml:space="preserve"> to be </w:t>
      </w:r>
      <w:proofErr w:type="gramStart"/>
      <w:r w:rsidRPr="008101C3">
        <w:rPr>
          <w:rFonts w:ascii="Arial" w:hAnsi="Arial" w:cs="Arial"/>
        </w:rPr>
        <w:t>updated;</w:t>
      </w:r>
      <w:proofErr w:type="gramEnd"/>
    </w:p>
    <w:p w14:paraId="3DE2E04D" w14:textId="77777777" w:rsidR="00DD359C" w:rsidRPr="008101C3" w:rsidRDefault="00DD359C" w:rsidP="009D6F13">
      <w:pPr>
        <w:widowControl w:val="0"/>
        <w:numPr>
          <w:ilvl w:val="0"/>
          <w:numId w:val="6"/>
        </w:numPr>
        <w:spacing w:after="240" w:line="240" w:lineRule="auto"/>
        <w:ind w:left="2552" w:hanging="851"/>
        <w:rPr>
          <w:rFonts w:ascii="Arial" w:eastAsia="Tahoma" w:hAnsi="Arial" w:cs="Arial"/>
          <w:b/>
          <w:bCs/>
        </w:rPr>
      </w:pPr>
      <w:r w:rsidRPr="008101C3">
        <w:rPr>
          <w:rFonts w:ascii="Arial" w:hAnsi="Arial" w:cs="Arial"/>
        </w:rPr>
        <w:lastRenderedPageBreak/>
        <w:t xml:space="preserve">within one </w:t>
      </w:r>
      <w:r w:rsidRPr="008101C3">
        <w:rPr>
          <w:rFonts w:ascii="Arial" w:hAnsi="Arial" w:cs="Arial"/>
          <w:i/>
          <w:iCs/>
        </w:rPr>
        <w:t>business day</w:t>
      </w:r>
      <w:r w:rsidRPr="008101C3">
        <w:rPr>
          <w:rFonts w:ascii="Arial" w:hAnsi="Arial" w:cs="Arial"/>
        </w:rPr>
        <w:t xml:space="preserve"> after being advised by a </w:t>
      </w:r>
      <w:r w:rsidRPr="008101C3">
        <w:rPr>
          <w:rFonts w:ascii="Arial" w:hAnsi="Arial" w:cs="Arial"/>
          <w:i/>
          <w:iCs/>
        </w:rPr>
        <w:t>retailer</w:t>
      </w:r>
      <w:r w:rsidRPr="008101C3">
        <w:rPr>
          <w:rFonts w:ascii="Arial" w:hAnsi="Arial" w:cs="Arial"/>
        </w:rPr>
        <w:t xml:space="preserve"> that the </w:t>
      </w:r>
      <w:r w:rsidRPr="008101C3">
        <w:rPr>
          <w:rFonts w:ascii="Arial" w:hAnsi="Arial" w:cs="Arial"/>
          <w:i/>
          <w:iCs/>
        </w:rPr>
        <w:t xml:space="preserve">retailer </w:t>
      </w:r>
      <w:r w:rsidRPr="008101C3">
        <w:rPr>
          <w:rFonts w:ascii="Arial" w:hAnsi="Arial" w:cs="Arial"/>
        </w:rPr>
        <w:t xml:space="preserve">has updated or included new information on its register of life support customers and residents, make the same update to, or include the new information in, the </w:t>
      </w:r>
      <w:r w:rsidRPr="008101C3">
        <w:rPr>
          <w:rFonts w:ascii="Arial" w:hAnsi="Arial" w:cs="Arial"/>
          <w:i/>
          <w:iCs/>
        </w:rPr>
        <w:t>distributor’s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 xml:space="preserve">register of life support customers and </w:t>
      </w:r>
      <w:proofErr w:type="gramStart"/>
      <w:r w:rsidRPr="008101C3">
        <w:rPr>
          <w:rFonts w:ascii="Arial" w:hAnsi="Arial" w:cs="Arial"/>
          <w:i/>
          <w:iCs/>
        </w:rPr>
        <w:t>residents</w:t>
      </w:r>
      <w:r w:rsidRPr="008101C3">
        <w:rPr>
          <w:rFonts w:ascii="Arial" w:hAnsi="Arial" w:cs="Arial"/>
        </w:rPr>
        <w:t>;</w:t>
      </w:r>
      <w:proofErr w:type="gramEnd"/>
    </w:p>
    <w:p w14:paraId="43C3BFC4" w14:textId="77777777" w:rsidR="00DD359C" w:rsidRPr="008101C3" w:rsidRDefault="00DD359C" w:rsidP="009D6F13">
      <w:pPr>
        <w:widowControl w:val="0"/>
        <w:numPr>
          <w:ilvl w:val="0"/>
          <w:numId w:val="6"/>
        </w:numPr>
        <w:spacing w:after="240" w:line="240" w:lineRule="auto"/>
        <w:ind w:left="2552" w:hanging="851"/>
        <w:rPr>
          <w:rFonts w:ascii="Arial" w:eastAsia="Tahoma" w:hAnsi="Arial" w:cs="Arial"/>
          <w:b/>
          <w:bCs/>
        </w:rPr>
      </w:pPr>
      <w:r w:rsidRPr="008101C3">
        <w:rPr>
          <w:rFonts w:ascii="Arial" w:hAnsi="Arial" w:cs="Arial"/>
        </w:rPr>
        <w:t xml:space="preserve">except in the case of an </w:t>
      </w:r>
      <w:r w:rsidRPr="008101C3">
        <w:rPr>
          <w:rFonts w:ascii="Arial" w:hAnsi="Arial" w:cs="Arial"/>
          <w:i/>
          <w:iCs/>
        </w:rPr>
        <w:t>interruption</w:t>
      </w:r>
      <w:r w:rsidRPr="008101C3">
        <w:rPr>
          <w:rFonts w:ascii="Arial" w:hAnsi="Arial" w:cs="Arial"/>
        </w:rPr>
        <w:t xml:space="preserve">, not </w:t>
      </w:r>
      <w:r w:rsidRPr="008101C3">
        <w:rPr>
          <w:rFonts w:ascii="Arial" w:hAnsi="Arial" w:cs="Arial"/>
          <w:i/>
          <w:iCs/>
        </w:rPr>
        <w:t>disconnect</w:t>
      </w:r>
      <w:r w:rsidRPr="008101C3">
        <w:rPr>
          <w:rFonts w:ascii="Arial" w:hAnsi="Arial" w:cs="Arial"/>
        </w:rPr>
        <w:t xml:space="preserve"> the supply address after the date the </w:t>
      </w:r>
      <w:r w:rsidRPr="008101C3">
        <w:rPr>
          <w:rFonts w:ascii="Arial" w:hAnsi="Arial" w:cs="Arial"/>
          <w:i/>
          <w:iCs/>
        </w:rPr>
        <w:t>life support equipment</w:t>
      </w:r>
      <w:r w:rsidRPr="008101C3">
        <w:rPr>
          <w:rFonts w:ascii="Arial" w:hAnsi="Arial" w:cs="Arial"/>
        </w:rPr>
        <w:t xml:space="preserve"> will be required at the supply </w:t>
      </w:r>
      <w:proofErr w:type="gramStart"/>
      <w:r w:rsidRPr="008101C3">
        <w:rPr>
          <w:rFonts w:ascii="Arial" w:hAnsi="Arial" w:cs="Arial"/>
        </w:rPr>
        <w:t>address;</w:t>
      </w:r>
      <w:proofErr w:type="gramEnd"/>
      <w:r w:rsidRPr="008101C3">
        <w:rPr>
          <w:rFonts w:ascii="Arial" w:hAnsi="Arial" w:cs="Arial"/>
        </w:rPr>
        <w:t xml:space="preserve"> </w:t>
      </w:r>
    </w:p>
    <w:p w14:paraId="47A09B38" w14:textId="77777777" w:rsidR="00DD359C" w:rsidRPr="008101C3" w:rsidRDefault="00DD359C" w:rsidP="009D6F13">
      <w:pPr>
        <w:widowControl w:val="0"/>
        <w:numPr>
          <w:ilvl w:val="0"/>
          <w:numId w:val="6"/>
        </w:numPr>
        <w:spacing w:after="240" w:line="240" w:lineRule="auto"/>
        <w:ind w:left="2552" w:hanging="851"/>
        <w:rPr>
          <w:rFonts w:ascii="Arial" w:eastAsia="Tahoma" w:hAnsi="Arial" w:cs="Arial"/>
          <w:b/>
          <w:bCs/>
        </w:rPr>
      </w:pPr>
      <w:r w:rsidRPr="008101C3">
        <w:rPr>
          <w:rFonts w:ascii="Arial" w:hAnsi="Arial" w:cs="Arial"/>
        </w:rPr>
        <w:t xml:space="preserve">in the case of an </w:t>
      </w:r>
      <w:r w:rsidRPr="008101C3">
        <w:rPr>
          <w:rFonts w:ascii="Arial" w:hAnsi="Arial" w:cs="Arial"/>
          <w:i/>
          <w:iCs/>
        </w:rPr>
        <w:t>interruption</w:t>
      </w:r>
      <w:r w:rsidRPr="008101C3">
        <w:rPr>
          <w:rFonts w:ascii="Arial" w:hAnsi="Arial" w:cs="Arial"/>
        </w:rPr>
        <w:t xml:space="preserve"> that is a </w:t>
      </w:r>
      <w:r w:rsidRPr="008101C3">
        <w:rPr>
          <w:rFonts w:ascii="Arial" w:hAnsi="Arial" w:cs="Arial"/>
          <w:i/>
          <w:iCs/>
        </w:rPr>
        <w:t>planned interruption</w:t>
      </w:r>
      <w:r w:rsidRPr="008101C3">
        <w:rPr>
          <w:rFonts w:ascii="Arial" w:hAnsi="Arial" w:cs="Arial"/>
        </w:rPr>
        <w:t>, comply with clause 5.6; and</w:t>
      </w:r>
    </w:p>
    <w:p w14:paraId="776F8516" w14:textId="77777777" w:rsidR="00DD359C" w:rsidRPr="008101C3" w:rsidRDefault="00DD359C" w:rsidP="009D6F13">
      <w:pPr>
        <w:widowControl w:val="0"/>
        <w:numPr>
          <w:ilvl w:val="0"/>
          <w:numId w:val="6"/>
        </w:numPr>
        <w:spacing w:after="240" w:line="240" w:lineRule="auto"/>
        <w:ind w:left="2552" w:hanging="851"/>
        <w:rPr>
          <w:rFonts w:ascii="Arial" w:eastAsia="Tahoma" w:hAnsi="Arial" w:cs="Arial"/>
          <w:b/>
          <w:bCs/>
        </w:rPr>
      </w:pPr>
      <w:r w:rsidRPr="008101C3">
        <w:rPr>
          <w:rFonts w:ascii="Arial" w:hAnsi="Arial" w:cs="Arial"/>
        </w:rPr>
        <w:t xml:space="preserve">if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>customer</w:t>
      </w:r>
      <w:r w:rsidRPr="008101C3">
        <w:rPr>
          <w:rFonts w:ascii="Arial" w:hAnsi="Arial" w:cs="Arial"/>
        </w:rPr>
        <w:t xml:space="preserve"> contacts the </w:t>
      </w:r>
      <w:r w:rsidRPr="008101C3">
        <w:rPr>
          <w:rFonts w:ascii="Arial" w:hAnsi="Arial" w:cs="Arial"/>
          <w:i/>
          <w:iCs/>
        </w:rPr>
        <w:t xml:space="preserve">distributor </w:t>
      </w:r>
      <w:r w:rsidRPr="008101C3">
        <w:rPr>
          <w:rFonts w:ascii="Arial" w:hAnsi="Arial" w:cs="Arial"/>
        </w:rPr>
        <w:t xml:space="preserve">to advise that </w:t>
      </w:r>
      <w:r w:rsidRPr="008101C3">
        <w:rPr>
          <w:rFonts w:ascii="Arial" w:hAnsi="Arial" w:cs="Arial"/>
          <w:i/>
          <w:iCs/>
        </w:rPr>
        <w:t>life support equipment</w:t>
      </w:r>
      <w:r w:rsidRPr="008101C3">
        <w:rPr>
          <w:rFonts w:ascii="Arial" w:hAnsi="Arial" w:cs="Arial"/>
        </w:rPr>
        <w:t xml:space="preserve"> is no longer required at the premises, the </w:t>
      </w:r>
      <w:r w:rsidRPr="008101C3">
        <w:rPr>
          <w:rFonts w:ascii="Arial" w:hAnsi="Arial" w:cs="Arial"/>
          <w:i/>
          <w:iCs/>
        </w:rPr>
        <w:t xml:space="preserve">distributor </w:t>
      </w:r>
      <w:r w:rsidRPr="008101C3">
        <w:rPr>
          <w:rFonts w:ascii="Arial" w:hAnsi="Arial" w:cs="Arial"/>
        </w:rPr>
        <w:t xml:space="preserve">must inform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>customer</w:t>
      </w:r>
      <w:r w:rsidRPr="008101C3">
        <w:rPr>
          <w:rFonts w:ascii="Arial" w:hAnsi="Arial" w:cs="Arial"/>
        </w:rPr>
        <w:t xml:space="preserve"> that for the premises to be </w:t>
      </w:r>
      <w:r w:rsidRPr="008101C3">
        <w:rPr>
          <w:rFonts w:ascii="Arial" w:hAnsi="Arial" w:cs="Arial"/>
          <w:i/>
          <w:iCs/>
        </w:rPr>
        <w:t>deregistered</w:t>
      </w:r>
      <w:r w:rsidRPr="008101C3">
        <w:rPr>
          <w:rFonts w:ascii="Arial" w:hAnsi="Arial" w:cs="Arial"/>
        </w:rPr>
        <w:t xml:space="preserve"> the </w:t>
      </w:r>
      <w:r w:rsidRPr="008101C3">
        <w:rPr>
          <w:rFonts w:ascii="Arial" w:hAnsi="Arial" w:cs="Arial"/>
          <w:i/>
          <w:iCs/>
        </w:rPr>
        <w:t>small</w:t>
      </w:r>
      <w:r w:rsidRPr="008101C3">
        <w:rPr>
          <w:rFonts w:ascii="Arial" w:hAnsi="Arial" w:cs="Arial"/>
        </w:rPr>
        <w:t xml:space="preserve"> </w:t>
      </w:r>
      <w:r w:rsidRPr="008101C3">
        <w:rPr>
          <w:rFonts w:ascii="Arial" w:hAnsi="Arial" w:cs="Arial"/>
          <w:i/>
          <w:iCs/>
        </w:rPr>
        <w:t>customer</w:t>
      </w:r>
      <w:r w:rsidRPr="008101C3">
        <w:rPr>
          <w:rFonts w:ascii="Arial" w:hAnsi="Arial" w:cs="Arial"/>
        </w:rPr>
        <w:t xml:space="preserve"> must advise the </w:t>
      </w:r>
      <w:r w:rsidRPr="008101C3">
        <w:rPr>
          <w:rFonts w:ascii="Arial" w:hAnsi="Arial" w:cs="Arial"/>
          <w:i/>
          <w:iCs/>
        </w:rPr>
        <w:t>retailer</w:t>
      </w:r>
      <w:r w:rsidRPr="008101C3">
        <w:rPr>
          <w:rFonts w:ascii="Arial" w:hAnsi="Arial" w:cs="Arial"/>
        </w:rPr>
        <w:t xml:space="preserve"> that the </w:t>
      </w:r>
      <w:r w:rsidRPr="008101C3">
        <w:rPr>
          <w:rFonts w:ascii="Arial" w:hAnsi="Arial" w:cs="Arial"/>
          <w:i/>
          <w:iCs/>
        </w:rPr>
        <w:t xml:space="preserve">life support equipment </w:t>
      </w:r>
      <w:r w:rsidRPr="008101C3">
        <w:rPr>
          <w:rFonts w:ascii="Arial" w:hAnsi="Arial" w:cs="Arial"/>
        </w:rPr>
        <w:t>is no longer required at the premises.</w:t>
      </w:r>
    </w:p>
    <w:p w14:paraId="71B054DB" w14:textId="77777777" w:rsidR="00E028C6" w:rsidRDefault="00E028C6" w:rsidP="00E57816">
      <w:pPr>
        <w:widowControl w:val="0"/>
        <w:spacing w:before="160"/>
        <w:rPr>
          <w:rFonts w:ascii="Arial" w:hAnsi="Arial" w:cs="Arial"/>
        </w:rPr>
      </w:pPr>
    </w:p>
    <w:p w14:paraId="6DAA4CC0" w14:textId="0F34A526" w:rsidR="00354698" w:rsidRDefault="00E028C6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Delete subclause 7.7.2. and substitute ‘Deleted’.</w:t>
      </w:r>
    </w:p>
    <w:p w14:paraId="2AD9C4E6" w14:textId="77777777" w:rsidR="00E028C6" w:rsidRDefault="00E028C6" w:rsidP="00E57816">
      <w:pPr>
        <w:widowControl w:val="0"/>
        <w:spacing w:before="160"/>
        <w:rPr>
          <w:rFonts w:ascii="Arial" w:hAnsi="Arial" w:cs="Arial"/>
        </w:rPr>
      </w:pPr>
    </w:p>
    <w:p w14:paraId="7D20B9E2" w14:textId="7962AB5D" w:rsidR="000110D9" w:rsidRDefault="00BC4B57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In sub</w:t>
      </w:r>
      <w:r w:rsidR="00D42FDD">
        <w:rPr>
          <w:rFonts w:ascii="Arial" w:hAnsi="Arial" w:cs="Arial"/>
        </w:rPr>
        <w:t>clause 7.8</w:t>
      </w:r>
      <w:r w:rsidR="00F4105E">
        <w:rPr>
          <w:rFonts w:ascii="Arial" w:hAnsi="Arial" w:cs="Arial"/>
        </w:rPr>
        <w:t>.</w:t>
      </w:r>
      <w:r>
        <w:rPr>
          <w:rFonts w:ascii="Arial" w:hAnsi="Arial" w:cs="Arial"/>
        </w:rPr>
        <w:t>1.</w:t>
      </w:r>
      <w:r w:rsidR="008337A1">
        <w:rPr>
          <w:rFonts w:ascii="Arial" w:hAnsi="Arial" w:cs="Arial"/>
        </w:rPr>
        <w:t>, in between ‘a’ and ‘</w:t>
      </w:r>
      <w:r w:rsidR="008337A1">
        <w:rPr>
          <w:rFonts w:ascii="Arial" w:hAnsi="Arial" w:cs="Arial"/>
          <w:i/>
          <w:iCs/>
        </w:rPr>
        <w:t>customer</w:t>
      </w:r>
      <w:r w:rsidR="008337A1">
        <w:rPr>
          <w:rFonts w:ascii="Arial" w:hAnsi="Arial" w:cs="Arial"/>
        </w:rPr>
        <w:t>’, insert ‘</w:t>
      </w:r>
      <w:r w:rsidR="008337A1">
        <w:rPr>
          <w:rFonts w:ascii="Arial" w:hAnsi="Arial" w:cs="Arial"/>
          <w:i/>
          <w:iCs/>
        </w:rPr>
        <w:t>small</w:t>
      </w:r>
      <w:r w:rsidR="008337A1">
        <w:rPr>
          <w:rFonts w:ascii="Arial" w:hAnsi="Arial" w:cs="Arial"/>
        </w:rPr>
        <w:t>’.</w:t>
      </w:r>
      <w:r w:rsidR="00F974BE">
        <w:rPr>
          <w:rFonts w:ascii="Arial" w:hAnsi="Arial" w:cs="Arial"/>
        </w:rPr>
        <w:t xml:space="preserve"> Omit ‘permitted’ and substitute ‘required’.</w:t>
      </w:r>
    </w:p>
    <w:p w14:paraId="2D8EE448" w14:textId="77777777" w:rsidR="00F974BE" w:rsidRDefault="00F974BE" w:rsidP="00E57816">
      <w:pPr>
        <w:widowControl w:val="0"/>
        <w:spacing w:before="160"/>
        <w:rPr>
          <w:rFonts w:ascii="Arial" w:hAnsi="Arial" w:cs="Arial"/>
        </w:rPr>
      </w:pPr>
    </w:p>
    <w:p w14:paraId="526C7B3C" w14:textId="2EADEE07" w:rsidR="00F974BE" w:rsidRDefault="00F974BE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Delete subclause 7.8.2. in its entirety and substitute ‘Deleted’.</w:t>
      </w:r>
    </w:p>
    <w:p w14:paraId="65352EA6" w14:textId="77777777" w:rsidR="00F4105E" w:rsidRDefault="00F4105E" w:rsidP="00E57816">
      <w:pPr>
        <w:widowControl w:val="0"/>
        <w:spacing w:before="160"/>
        <w:rPr>
          <w:rFonts w:ascii="Arial" w:hAnsi="Arial" w:cs="Arial"/>
        </w:rPr>
      </w:pPr>
    </w:p>
    <w:p w14:paraId="183D673F" w14:textId="5D8B5A28" w:rsidR="00C21BCF" w:rsidRPr="00D82730" w:rsidRDefault="00C21BCF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7.8.3., omit ‘or an exempt person’. </w:t>
      </w:r>
      <w:r w:rsidR="005F2711">
        <w:rPr>
          <w:rFonts w:ascii="Arial" w:hAnsi="Arial" w:cs="Arial"/>
        </w:rPr>
        <w:t>In between ‘a’ and ‘</w:t>
      </w:r>
      <w:r w:rsidR="005F2711">
        <w:rPr>
          <w:rFonts w:ascii="Arial" w:hAnsi="Arial" w:cs="Arial"/>
          <w:i/>
          <w:iCs/>
        </w:rPr>
        <w:t>customer</w:t>
      </w:r>
      <w:r w:rsidR="005F2711">
        <w:rPr>
          <w:rFonts w:ascii="Arial" w:hAnsi="Arial" w:cs="Arial"/>
        </w:rPr>
        <w:t>’, insert ‘</w:t>
      </w:r>
      <w:r w:rsidR="005F2711">
        <w:rPr>
          <w:rFonts w:ascii="Arial" w:hAnsi="Arial" w:cs="Arial"/>
          <w:i/>
          <w:iCs/>
        </w:rPr>
        <w:t>small</w:t>
      </w:r>
      <w:r w:rsidR="005F2711">
        <w:rPr>
          <w:rFonts w:ascii="Arial" w:hAnsi="Arial" w:cs="Arial"/>
        </w:rPr>
        <w:t xml:space="preserve">’. Omit ‘update </w:t>
      </w:r>
      <w:r w:rsidR="005F2711">
        <w:rPr>
          <w:rFonts w:ascii="Arial" w:hAnsi="Arial" w:cs="Arial"/>
          <w:i/>
          <w:iCs/>
        </w:rPr>
        <w:t xml:space="preserve">life support customer details </w:t>
      </w:r>
      <w:r w:rsidR="005F2711">
        <w:rPr>
          <w:rFonts w:ascii="Arial" w:hAnsi="Arial" w:cs="Arial"/>
        </w:rPr>
        <w:t xml:space="preserve">entered in its </w:t>
      </w:r>
      <w:r w:rsidR="005F2711">
        <w:rPr>
          <w:rFonts w:ascii="Arial" w:hAnsi="Arial" w:cs="Arial"/>
          <w:i/>
          <w:iCs/>
        </w:rPr>
        <w:t>register of life support customers and residents</w:t>
      </w:r>
      <w:r w:rsidR="005F2711">
        <w:rPr>
          <w:rFonts w:ascii="Arial" w:hAnsi="Arial" w:cs="Arial"/>
        </w:rPr>
        <w:t xml:space="preserve"> as required by clause 7.13’ and </w:t>
      </w:r>
      <w:r w:rsidR="00D82730">
        <w:rPr>
          <w:rFonts w:ascii="Arial" w:hAnsi="Arial" w:cs="Arial"/>
        </w:rPr>
        <w:t xml:space="preserve">substitute </w:t>
      </w:r>
      <w:r w:rsidR="00D82730">
        <w:rPr>
          <w:rFonts w:ascii="Arial" w:hAnsi="Arial" w:cs="Arial"/>
          <w:i/>
          <w:iCs/>
        </w:rPr>
        <w:t xml:space="preserve">deregister </w:t>
      </w:r>
      <w:r w:rsidR="00D82730">
        <w:rPr>
          <w:rFonts w:ascii="Arial" w:hAnsi="Arial" w:cs="Arial"/>
        </w:rPr>
        <w:t xml:space="preserve">that </w:t>
      </w:r>
      <w:r w:rsidR="00D82730">
        <w:rPr>
          <w:rFonts w:ascii="Arial" w:hAnsi="Arial" w:cs="Arial"/>
          <w:i/>
          <w:iCs/>
        </w:rPr>
        <w:t>customer’s</w:t>
      </w:r>
      <w:r w:rsidR="00D82730">
        <w:rPr>
          <w:rFonts w:ascii="Arial" w:hAnsi="Arial" w:cs="Arial"/>
        </w:rPr>
        <w:t xml:space="preserve"> supply address.’</w:t>
      </w:r>
    </w:p>
    <w:p w14:paraId="5BAFD317" w14:textId="77777777" w:rsidR="00C21BCF" w:rsidRDefault="00C21BCF" w:rsidP="00E57816">
      <w:pPr>
        <w:widowControl w:val="0"/>
        <w:spacing w:before="160"/>
        <w:rPr>
          <w:rFonts w:ascii="Arial" w:hAnsi="Arial" w:cs="Arial"/>
        </w:rPr>
      </w:pPr>
    </w:p>
    <w:p w14:paraId="46C69095" w14:textId="5D88EC55" w:rsidR="004071E2" w:rsidRDefault="001C6BF6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 w:rsidR="00107AB7">
        <w:rPr>
          <w:rFonts w:ascii="Arial" w:hAnsi="Arial" w:cs="Arial"/>
        </w:rPr>
        <w:t xml:space="preserve">clause </w:t>
      </w:r>
      <w:r>
        <w:rPr>
          <w:rFonts w:ascii="Arial" w:hAnsi="Arial" w:cs="Arial"/>
        </w:rPr>
        <w:t>7.</w:t>
      </w:r>
      <w:r w:rsidR="00107AB7">
        <w:rPr>
          <w:rFonts w:ascii="Arial" w:hAnsi="Arial" w:cs="Arial"/>
        </w:rPr>
        <w:t>10</w:t>
      </w:r>
      <w:r w:rsidR="00D82730">
        <w:rPr>
          <w:rFonts w:ascii="Arial" w:hAnsi="Arial" w:cs="Arial"/>
        </w:rPr>
        <w:t xml:space="preserve"> in its entirety and substitute ‘Deleted’.</w:t>
      </w:r>
    </w:p>
    <w:p w14:paraId="28F08DDC" w14:textId="77777777" w:rsidR="00107AB7" w:rsidRDefault="00107AB7" w:rsidP="00E57816">
      <w:pPr>
        <w:widowControl w:val="0"/>
        <w:spacing w:before="160"/>
        <w:rPr>
          <w:rFonts w:ascii="Arial" w:hAnsi="Arial" w:cs="Arial"/>
        </w:rPr>
      </w:pPr>
    </w:p>
    <w:p w14:paraId="32C4E673" w14:textId="76957473" w:rsidR="00107AB7" w:rsidRDefault="00107AB7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>clause 7.11</w:t>
      </w:r>
      <w:r w:rsidR="00D82730">
        <w:rPr>
          <w:rFonts w:ascii="Arial" w:hAnsi="Arial" w:cs="Arial"/>
        </w:rPr>
        <w:t xml:space="preserve"> in its</w:t>
      </w:r>
      <w:r w:rsidR="00BE5902">
        <w:rPr>
          <w:rFonts w:ascii="Arial" w:hAnsi="Arial" w:cs="Arial"/>
        </w:rPr>
        <w:t xml:space="preserve"> entirety and substitute ‘Deleted’.</w:t>
      </w:r>
    </w:p>
    <w:p w14:paraId="37913ABF" w14:textId="77777777" w:rsidR="00107AB7" w:rsidRDefault="00107AB7" w:rsidP="00E57816">
      <w:pPr>
        <w:widowControl w:val="0"/>
        <w:spacing w:before="160"/>
        <w:rPr>
          <w:rFonts w:ascii="Arial" w:hAnsi="Arial" w:cs="Arial"/>
        </w:rPr>
      </w:pPr>
    </w:p>
    <w:p w14:paraId="404E1DBC" w14:textId="45D860D1" w:rsidR="00107AB7" w:rsidRDefault="00107AB7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Delete </w:t>
      </w:r>
      <w:r w:rsidR="003D3365">
        <w:rPr>
          <w:rFonts w:ascii="Arial" w:hAnsi="Arial" w:cs="Arial"/>
        </w:rPr>
        <w:t>sub</w:t>
      </w:r>
      <w:r>
        <w:rPr>
          <w:rFonts w:ascii="Arial" w:hAnsi="Arial" w:cs="Arial"/>
        </w:rPr>
        <w:t xml:space="preserve">clause </w:t>
      </w:r>
      <w:r w:rsidR="00562956">
        <w:rPr>
          <w:rFonts w:ascii="Arial" w:hAnsi="Arial" w:cs="Arial"/>
        </w:rPr>
        <w:t>7.12</w:t>
      </w:r>
      <w:r w:rsidR="00BE5902">
        <w:rPr>
          <w:rFonts w:ascii="Arial" w:hAnsi="Arial" w:cs="Arial"/>
        </w:rPr>
        <w:t xml:space="preserve"> in its entirety and substitute ‘Deleted’.</w:t>
      </w:r>
    </w:p>
    <w:p w14:paraId="0F20AF21" w14:textId="77777777" w:rsidR="00E96C5B" w:rsidRDefault="00E96C5B" w:rsidP="00E57816">
      <w:pPr>
        <w:widowControl w:val="0"/>
        <w:spacing w:before="160"/>
        <w:rPr>
          <w:rFonts w:ascii="Arial" w:hAnsi="Arial" w:cs="Arial"/>
        </w:rPr>
      </w:pPr>
    </w:p>
    <w:p w14:paraId="22F3129E" w14:textId="5A7BB9A6" w:rsidR="00E96C5B" w:rsidRDefault="003D3365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</w:t>
      </w:r>
      <w:r w:rsidR="00CE73BE">
        <w:rPr>
          <w:rFonts w:ascii="Arial" w:hAnsi="Arial" w:cs="Arial"/>
        </w:rPr>
        <w:t>7.13</w:t>
      </w:r>
      <w:r w:rsidR="00DC342E">
        <w:rPr>
          <w:rFonts w:ascii="Arial" w:hAnsi="Arial" w:cs="Arial"/>
        </w:rPr>
        <w:t>.</w:t>
      </w:r>
      <w:r w:rsidR="00203537">
        <w:rPr>
          <w:rFonts w:ascii="Arial" w:hAnsi="Arial" w:cs="Arial"/>
        </w:rPr>
        <w:t>, between ‘be’ and ‘kept’, insert ‘maintained and’</w:t>
      </w:r>
      <w:r w:rsidR="00B022F0">
        <w:rPr>
          <w:rFonts w:ascii="Arial" w:hAnsi="Arial" w:cs="Arial"/>
        </w:rPr>
        <w:t>. Between ‘kept’ and ‘by’, insert ‘up to date’.</w:t>
      </w:r>
    </w:p>
    <w:p w14:paraId="7D63B5DB" w14:textId="77777777" w:rsidR="00B022F0" w:rsidRDefault="00B022F0" w:rsidP="00E57816">
      <w:pPr>
        <w:widowControl w:val="0"/>
        <w:spacing w:before="160"/>
        <w:rPr>
          <w:rFonts w:ascii="Arial" w:hAnsi="Arial" w:cs="Arial"/>
        </w:rPr>
      </w:pPr>
    </w:p>
    <w:p w14:paraId="63CA687C" w14:textId="578AA4E1" w:rsidR="00B022F0" w:rsidRDefault="00341E11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7.13(a), omit ‘for registering and </w:t>
      </w:r>
      <w:r>
        <w:rPr>
          <w:rFonts w:ascii="Arial" w:hAnsi="Arial" w:cs="Arial"/>
          <w:i/>
          <w:iCs/>
        </w:rPr>
        <w:t xml:space="preserve">deregistering life support </w:t>
      </w:r>
      <w:proofErr w:type="gramStart"/>
      <w:r>
        <w:rPr>
          <w:rFonts w:ascii="Arial" w:hAnsi="Arial" w:cs="Arial"/>
          <w:i/>
          <w:iCs/>
        </w:rPr>
        <w:t>customers</w:t>
      </w:r>
      <w:r>
        <w:rPr>
          <w:rFonts w:ascii="Arial" w:hAnsi="Arial" w:cs="Arial"/>
        </w:rPr>
        <w:t>’</w:t>
      </w:r>
      <w:proofErr w:type="gramEnd"/>
      <w:r>
        <w:rPr>
          <w:rFonts w:ascii="Arial" w:hAnsi="Arial" w:cs="Arial"/>
        </w:rPr>
        <w:t xml:space="preserve">. </w:t>
      </w:r>
      <w:r w:rsidR="008412AB">
        <w:rPr>
          <w:rFonts w:ascii="Arial" w:hAnsi="Arial" w:cs="Arial"/>
        </w:rPr>
        <w:t xml:space="preserve">After </w:t>
      </w:r>
      <w:r w:rsidR="008412AB">
        <w:rPr>
          <w:rFonts w:ascii="Arial" w:hAnsi="Arial" w:cs="Arial"/>
        </w:rPr>
        <w:lastRenderedPageBreak/>
        <w:t xml:space="preserve">‘clause 7’, insert ‘, including for registering and </w:t>
      </w:r>
      <w:r w:rsidR="008412AB">
        <w:rPr>
          <w:rFonts w:ascii="Arial" w:hAnsi="Arial" w:cs="Arial"/>
          <w:i/>
          <w:iCs/>
        </w:rPr>
        <w:t>deregistering life support customers</w:t>
      </w:r>
      <w:r w:rsidR="008412AB">
        <w:rPr>
          <w:rFonts w:ascii="Arial" w:hAnsi="Arial" w:cs="Arial"/>
        </w:rPr>
        <w:t xml:space="preserve"> and updating and including new information in the </w:t>
      </w:r>
      <w:r w:rsidR="008412AB">
        <w:rPr>
          <w:rFonts w:ascii="Arial" w:hAnsi="Arial" w:cs="Arial"/>
          <w:i/>
          <w:iCs/>
        </w:rPr>
        <w:t>register of life support customers and residents</w:t>
      </w:r>
      <w:r w:rsidR="008412AB">
        <w:rPr>
          <w:rFonts w:ascii="Arial" w:hAnsi="Arial" w:cs="Arial"/>
        </w:rPr>
        <w:t xml:space="preserve"> based on information provided by </w:t>
      </w:r>
      <w:proofErr w:type="gramStart"/>
      <w:r w:rsidR="008412AB">
        <w:rPr>
          <w:rFonts w:ascii="Arial" w:hAnsi="Arial" w:cs="Arial"/>
          <w:i/>
          <w:iCs/>
        </w:rPr>
        <w:t>retailers</w:t>
      </w:r>
      <w:r w:rsidR="008412AB">
        <w:rPr>
          <w:rFonts w:ascii="Arial" w:hAnsi="Arial" w:cs="Arial"/>
        </w:rPr>
        <w:t>’</w:t>
      </w:r>
      <w:proofErr w:type="gramEnd"/>
      <w:r w:rsidR="008412AB">
        <w:rPr>
          <w:rFonts w:ascii="Arial" w:hAnsi="Arial" w:cs="Arial"/>
        </w:rPr>
        <w:t>.</w:t>
      </w:r>
    </w:p>
    <w:p w14:paraId="5ADBE9DF" w14:textId="2AFACD57" w:rsidR="001903BE" w:rsidRDefault="001903BE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7.13(b), </w:t>
      </w:r>
      <w:r w:rsidR="00A340D3">
        <w:rPr>
          <w:rFonts w:ascii="Arial" w:hAnsi="Arial" w:cs="Arial"/>
        </w:rPr>
        <w:t xml:space="preserve">after ‘date’, insert ‘based on information provided by </w:t>
      </w:r>
      <w:proofErr w:type="gramStart"/>
      <w:r w:rsidR="00A340D3" w:rsidRPr="00A340D3">
        <w:rPr>
          <w:rFonts w:ascii="Arial" w:hAnsi="Arial" w:cs="Arial"/>
          <w:i/>
          <w:iCs/>
        </w:rPr>
        <w:t>retailers</w:t>
      </w:r>
      <w:r w:rsidR="00A340D3">
        <w:rPr>
          <w:rFonts w:ascii="Arial" w:hAnsi="Arial" w:cs="Arial"/>
        </w:rPr>
        <w:t>’</w:t>
      </w:r>
      <w:proofErr w:type="gramEnd"/>
      <w:r w:rsidR="00A340D3">
        <w:rPr>
          <w:rFonts w:ascii="Arial" w:hAnsi="Arial" w:cs="Arial"/>
        </w:rPr>
        <w:t>.</w:t>
      </w:r>
    </w:p>
    <w:p w14:paraId="21DB085F" w14:textId="77777777" w:rsidR="00A340D3" w:rsidRDefault="00A340D3" w:rsidP="00E57816">
      <w:pPr>
        <w:widowControl w:val="0"/>
        <w:spacing w:before="160"/>
        <w:rPr>
          <w:rFonts w:ascii="Arial" w:hAnsi="Arial" w:cs="Arial"/>
        </w:rPr>
      </w:pPr>
    </w:p>
    <w:p w14:paraId="36C6C607" w14:textId="6CF17ED8" w:rsidR="00A340D3" w:rsidRDefault="00A340D3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In subclause 7.13(</w:t>
      </w:r>
      <w:r w:rsidR="00BA39F3">
        <w:rPr>
          <w:rFonts w:ascii="Arial" w:hAnsi="Arial" w:cs="Arial"/>
        </w:rPr>
        <w:t>b)(</w:t>
      </w:r>
      <w:proofErr w:type="spellStart"/>
      <w:r w:rsidR="00BA39F3">
        <w:rPr>
          <w:rFonts w:ascii="Arial" w:hAnsi="Arial" w:cs="Arial"/>
        </w:rPr>
        <w:t>i</w:t>
      </w:r>
      <w:proofErr w:type="spellEnd"/>
      <w:r w:rsidR="00BA39F3">
        <w:rPr>
          <w:rFonts w:ascii="Arial" w:hAnsi="Arial" w:cs="Arial"/>
        </w:rPr>
        <w:t>), between ‘the’ and ‘</w:t>
      </w:r>
      <w:r w:rsidR="00BA39F3">
        <w:rPr>
          <w:rFonts w:ascii="Arial" w:hAnsi="Arial" w:cs="Arial"/>
          <w:i/>
          <w:iCs/>
        </w:rPr>
        <w:t>customer</w:t>
      </w:r>
      <w:r w:rsidR="00BA39F3">
        <w:rPr>
          <w:rFonts w:ascii="Arial" w:hAnsi="Arial" w:cs="Arial"/>
        </w:rPr>
        <w:t>’, insert ‘</w:t>
      </w:r>
      <w:r w:rsidR="00BA39F3">
        <w:rPr>
          <w:rFonts w:ascii="Arial" w:hAnsi="Arial" w:cs="Arial"/>
          <w:i/>
          <w:iCs/>
        </w:rPr>
        <w:t>small</w:t>
      </w:r>
      <w:r w:rsidR="00BA39F3">
        <w:rPr>
          <w:rFonts w:ascii="Arial" w:hAnsi="Arial" w:cs="Arial"/>
        </w:rPr>
        <w:t>’.</w:t>
      </w:r>
    </w:p>
    <w:p w14:paraId="1E461AC8" w14:textId="77777777" w:rsidR="00760731" w:rsidRDefault="00760731" w:rsidP="00E57816">
      <w:pPr>
        <w:widowControl w:val="0"/>
        <w:spacing w:before="160"/>
        <w:rPr>
          <w:rFonts w:ascii="Arial" w:hAnsi="Arial" w:cs="Arial"/>
        </w:rPr>
      </w:pPr>
    </w:p>
    <w:p w14:paraId="3B98ED0D" w14:textId="02BE35AA" w:rsidR="00760731" w:rsidRDefault="00760731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subclause 7.13(b)(ii), between ‘received’ and ‘from’, insert ‘by the </w:t>
      </w:r>
      <w:r>
        <w:rPr>
          <w:rFonts w:ascii="Arial" w:hAnsi="Arial" w:cs="Arial"/>
          <w:i/>
          <w:iCs/>
        </w:rPr>
        <w:t>retailer</w:t>
      </w:r>
      <w:r>
        <w:rPr>
          <w:rFonts w:ascii="Arial" w:hAnsi="Arial" w:cs="Arial"/>
        </w:rPr>
        <w:t>’. Between ‘the’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  <w:iCs/>
        </w:rPr>
        <w:t>‘customer</w:t>
      </w:r>
      <w:r>
        <w:rPr>
          <w:rFonts w:ascii="Arial" w:hAnsi="Arial" w:cs="Arial"/>
        </w:rPr>
        <w:t>’, insert ‘</w:t>
      </w:r>
      <w:r>
        <w:rPr>
          <w:rFonts w:ascii="Arial" w:hAnsi="Arial" w:cs="Arial"/>
          <w:i/>
          <w:iCs/>
        </w:rPr>
        <w:t>small</w:t>
      </w:r>
      <w:r>
        <w:rPr>
          <w:rFonts w:ascii="Arial" w:hAnsi="Arial" w:cs="Arial"/>
        </w:rPr>
        <w:t>’.</w:t>
      </w:r>
    </w:p>
    <w:p w14:paraId="3AEAB6A5" w14:textId="77777777" w:rsidR="007F4D27" w:rsidRDefault="007F4D27" w:rsidP="00E57816">
      <w:pPr>
        <w:widowControl w:val="0"/>
        <w:spacing w:before="160"/>
        <w:rPr>
          <w:rFonts w:ascii="Arial" w:hAnsi="Arial" w:cs="Arial"/>
        </w:rPr>
      </w:pPr>
    </w:p>
    <w:p w14:paraId="5D9276A0" w14:textId="42F548EF" w:rsidR="007F4D27" w:rsidRDefault="007F4D27" w:rsidP="00E5781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After subclause 7.13(b)(ii), insert the following:</w:t>
      </w:r>
    </w:p>
    <w:p w14:paraId="56D4369F" w14:textId="77777777" w:rsidR="00557A77" w:rsidRPr="00557A77" w:rsidRDefault="00557A77" w:rsidP="00557A77">
      <w:pPr>
        <w:widowControl w:val="0"/>
        <w:spacing w:before="160"/>
        <w:ind w:left="1702" w:hanging="851"/>
        <w:rPr>
          <w:rFonts w:ascii="Arial" w:hAnsi="Arial" w:cs="Arial"/>
          <w:lang w:val="en-US"/>
        </w:rPr>
      </w:pPr>
      <w:r w:rsidRPr="00557A77">
        <w:rPr>
          <w:rFonts w:ascii="Arial" w:hAnsi="Arial" w:cs="Arial"/>
          <w:b/>
          <w:bCs/>
          <w:lang w:val="en-US"/>
        </w:rPr>
        <w:t>(</w:t>
      </w:r>
      <w:proofErr w:type="spellStart"/>
      <w:r w:rsidRPr="00557A77">
        <w:rPr>
          <w:rFonts w:ascii="Arial" w:hAnsi="Arial" w:cs="Arial"/>
          <w:b/>
          <w:bCs/>
          <w:lang w:val="en-US"/>
        </w:rPr>
        <w:t>iia</w:t>
      </w:r>
      <w:proofErr w:type="spellEnd"/>
      <w:r w:rsidRPr="00557A77">
        <w:rPr>
          <w:rFonts w:ascii="Arial" w:hAnsi="Arial" w:cs="Arial"/>
          <w:b/>
          <w:bCs/>
          <w:lang w:val="en-US"/>
        </w:rPr>
        <w:t>)</w:t>
      </w:r>
      <w:r w:rsidRPr="00557A77">
        <w:rPr>
          <w:rFonts w:ascii="Arial" w:hAnsi="Arial" w:cs="Arial"/>
          <w:lang w:val="en-US"/>
        </w:rPr>
        <w:tab/>
        <w:t xml:space="preserve">whether the </w:t>
      </w:r>
      <w:r w:rsidRPr="00557A77">
        <w:rPr>
          <w:rFonts w:ascii="Arial" w:hAnsi="Arial" w:cs="Arial"/>
          <w:i/>
          <w:iCs/>
          <w:lang w:val="en-US"/>
        </w:rPr>
        <w:t>life support resident</w:t>
      </w:r>
      <w:r w:rsidRPr="00557A77">
        <w:rPr>
          <w:rFonts w:ascii="Arial" w:hAnsi="Arial" w:cs="Arial"/>
          <w:lang w:val="en-US"/>
        </w:rPr>
        <w:t xml:space="preserve"> has a </w:t>
      </w:r>
      <w:r w:rsidRPr="00557A77">
        <w:rPr>
          <w:rFonts w:ascii="Arial" w:hAnsi="Arial" w:cs="Arial"/>
          <w:i/>
          <w:iCs/>
          <w:lang w:val="en-US"/>
        </w:rPr>
        <w:t xml:space="preserve">life-threatening </w:t>
      </w:r>
      <w:proofErr w:type="gramStart"/>
      <w:r w:rsidRPr="00557A77">
        <w:rPr>
          <w:rFonts w:ascii="Arial" w:hAnsi="Arial" w:cs="Arial"/>
          <w:i/>
          <w:iCs/>
          <w:lang w:val="en-US"/>
        </w:rPr>
        <w:t>condition</w:t>
      </w:r>
      <w:r w:rsidRPr="00557A77">
        <w:rPr>
          <w:rFonts w:ascii="Arial" w:hAnsi="Arial" w:cs="Arial"/>
          <w:lang w:val="en-US"/>
        </w:rPr>
        <w:t>;</w:t>
      </w:r>
      <w:proofErr w:type="gramEnd"/>
    </w:p>
    <w:p w14:paraId="264065E7" w14:textId="77777777" w:rsidR="00557A77" w:rsidRPr="00557A77" w:rsidRDefault="00557A77" w:rsidP="00557A77">
      <w:pPr>
        <w:widowControl w:val="0"/>
        <w:spacing w:before="160"/>
        <w:ind w:left="1702" w:hanging="851"/>
        <w:rPr>
          <w:rFonts w:ascii="Arial" w:hAnsi="Arial" w:cs="Arial"/>
          <w:b/>
          <w:bCs/>
          <w:lang w:val="en-US"/>
        </w:rPr>
      </w:pPr>
      <w:r w:rsidRPr="00557A77">
        <w:rPr>
          <w:rFonts w:ascii="Arial" w:hAnsi="Arial" w:cs="Arial"/>
          <w:b/>
          <w:bCs/>
          <w:lang w:val="en-US"/>
        </w:rPr>
        <w:t>(</w:t>
      </w:r>
      <w:proofErr w:type="spellStart"/>
      <w:r w:rsidRPr="00557A77">
        <w:rPr>
          <w:rFonts w:ascii="Arial" w:hAnsi="Arial" w:cs="Arial"/>
          <w:b/>
          <w:bCs/>
          <w:lang w:val="en-US"/>
        </w:rPr>
        <w:t>iib</w:t>
      </w:r>
      <w:proofErr w:type="spellEnd"/>
      <w:r w:rsidRPr="00557A77">
        <w:rPr>
          <w:rFonts w:ascii="Arial" w:hAnsi="Arial" w:cs="Arial"/>
          <w:b/>
          <w:bCs/>
          <w:lang w:val="en-US"/>
        </w:rPr>
        <w:t>)</w:t>
      </w:r>
      <w:r w:rsidRPr="00557A77">
        <w:rPr>
          <w:rFonts w:ascii="Arial" w:hAnsi="Arial" w:cs="Arial"/>
          <w:b/>
          <w:bCs/>
          <w:lang w:val="en-US"/>
        </w:rPr>
        <w:tab/>
      </w:r>
      <w:r w:rsidRPr="00557A77">
        <w:rPr>
          <w:rFonts w:ascii="Arial" w:hAnsi="Arial" w:cs="Arial"/>
          <w:lang w:val="en-US"/>
        </w:rPr>
        <w:t xml:space="preserve">the </w:t>
      </w:r>
      <w:r w:rsidRPr="00557A77">
        <w:rPr>
          <w:rFonts w:ascii="Arial" w:hAnsi="Arial" w:cs="Arial"/>
          <w:i/>
          <w:iCs/>
          <w:lang w:val="en-US"/>
        </w:rPr>
        <w:t>life support equipment</w:t>
      </w:r>
      <w:r w:rsidRPr="00557A77">
        <w:rPr>
          <w:rFonts w:ascii="Arial" w:hAnsi="Arial" w:cs="Arial"/>
          <w:lang w:val="en-US"/>
        </w:rPr>
        <w:t xml:space="preserve"> used by the </w:t>
      </w:r>
      <w:r w:rsidRPr="00557A77">
        <w:rPr>
          <w:rFonts w:ascii="Arial" w:hAnsi="Arial" w:cs="Arial"/>
          <w:i/>
          <w:iCs/>
          <w:lang w:val="en-US"/>
        </w:rPr>
        <w:t xml:space="preserve">life support </w:t>
      </w:r>
      <w:proofErr w:type="gramStart"/>
      <w:r w:rsidRPr="00557A77">
        <w:rPr>
          <w:rFonts w:ascii="Arial" w:hAnsi="Arial" w:cs="Arial"/>
          <w:i/>
          <w:iCs/>
          <w:lang w:val="en-US"/>
        </w:rPr>
        <w:t>resident</w:t>
      </w:r>
      <w:r w:rsidRPr="00557A77">
        <w:rPr>
          <w:rFonts w:ascii="Arial" w:hAnsi="Arial" w:cs="Arial"/>
          <w:lang w:val="en-US"/>
        </w:rPr>
        <w:t>;</w:t>
      </w:r>
      <w:proofErr w:type="gramEnd"/>
    </w:p>
    <w:p w14:paraId="0F92173A" w14:textId="77777777" w:rsidR="00557A77" w:rsidRDefault="00557A77" w:rsidP="00557A77">
      <w:pPr>
        <w:widowControl w:val="0"/>
        <w:spacing w:before="160"/>
        <w:ind w:left="1702" w:hanging="851"/>
        <w:rPr>
          <w:rFonts w:ascii="Arial" w:hAnsi="Arial" w:cs="Arial"/>
          <w:lang w:val="en-US"/>
        </w:rPr>
      </w:pPr>
      <w:r w:rsidRPr="00557A77">
        <w:rPr>
          <w:rFonts w:ascii="Arial" w:hAnsi="Arial" w:cs="Arial"/>
          <w:b/>
          <w:bCs/>
          <w:lang w:val="en-US"/>
        </w:rPr>
        <w:t>(</w:t>
      </w:r>
      <w:proofErr w:type="spellStart"/>
      <w:r w:rsidRPr="00557A77">
        <w:rPr>
          <w:rFonts w:ascii="Arial" w:hAnsi="Arial" w:cs="Arial"/>
          <w:b/>
          <w:bCs/>
          <w:lang w:val="en-US"/>
        </w:rPr>
        <w:t>iic</w:t>
      </w:r>
      <w:proofErr w:type="spellEnd"/>
      <w:r w:rsidRPr="00557A77">
        <w:rPr>
          <w:rFonts w:ascii="Arial" w:hAnsi="Arial" w:cs="Arial"/>
          <w:b/>
          <w:bCs/>
          <w:lang w:val="en-US"/>
        </w:rPr>
        <w:t>)</w:t>
      </w:r>
      <w:r w:rsidRPr="00557A77">
        <w:rPr>
          <w:rFonts w:ascii="Arial" w:hAnsi="Arial" w:cs="Arial"/>
          <w:b/>
          <w:bCs/>
          <w:lang w:val="en-US"/>
        </w:rPr>
        <w:tab/>
      </w:r>
      <w:r w:rsidRPr="00557A77">
        <w:rPr>
          <w:rFonts w:ascii="Arial" w:hAnsi="Arial" w:cs="Arial"/>
          <w:lang w:val="en-US"/>
        </w:rPr>
        <w:t xml:space="preserve">contact details and communication preferences of the </w:t>
      </w:r>
      <w:r w:rsidRPr="00557A77">
        <w:rPr>
          <w:rFonts w:ascii="Arial" w:hAnsi="Arial" w:cs="Arial"/>
          <w:i/>
          <w:iCs/>
          <w:lang w:val="en-US"/>
        </w:rPr>
        <w:t>customer</w:t>
      </w:r>
      <w:r w:rsidRPr="00557A77">
        <w:rPr>
          <w:rFonts w:ascii="Arial" w:hAnsi="Arial" w:cs="Arial"/>
          <w:lang w:val="en-US"/>
        </w:rPr>
        <w:t xml:space="preserve"> and any </w:t>
      </w:r>
      <w:r w:rsidRPr="00557A77">
        <w:rPr>
          <w:rFonts w:ascii="Arial" w:hAnsi="Arial" w:cs="Arial"/>
          <w:i/>
          <w:iCs/>
          <w:lang w:val="en-US"/>
        </w:rPr>
        <w:t>secondary contact person</w:t>
      </w:r>
      <w:r w:rsidRPr="00557A77">
        <w:rPr>
          <w:rFonts w:ascii="Arial" w:hAnsi="Arial" w:cs="Arial"/>
          <w:lang w:val="en-US"/>
        </w:rPr>
        <w:t>; and</w:t>
      </w:r>
    </w:p>
    <w:p w14:paraId="2B83F43F" w14:textId="77777777" w:rsidR="00E952BD" w:rsidRPr="00557A77" w:rsidRDefault="00E952BD" w:rsidP="00557A77">
      <w:pPr>
        <w:widowControl w:val="0"/>
        <w:spacing w:before="160"/>
        <w:ind w:left="1702" w:hanging="851"/>
        <w:rPr>
          <w:rFonts w:ascii="Arial" w:hAnsi="Arial" w:cs="Arial"/>
          <w:b/>
          <w:bCs/>
          <w:lang w:val="en-US"/>
        </w:rPr>
      </w:pPr>
    </w:p>
    <w:p w14:paraId="14D0A0D0" w14:textId="6263EB7C" w:rsidR="007F4D27" w:rsidRDefault="00E952BD" w:rsidP="00557A77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In subclause 7.13(b)(iii), between ‘the’ and ‘</w:t>
      </w:r>
      <w:r w:rsidR="00582844" w:rsidRPr="00582844">
        <w:rPr>
          <w:rFonts w:ascii="Arial" w:hAnsi="Arial" w:cs="Arial"/>
          <w:i/>
          <w:iCs/>
        </w:rPr>
        <w:t>customer</w:t>
      </w:r>
      <w:r>
        <w:rPr>
          <w:rFonts w:ascii="Arial" w:hAnsi="Arial" w:cs="Arial"/>
        </w:rPr>
        <w:t xml:space="preserve">’, </w:t>
      </w:r>
      <w:r w:rsidR="00582844">
        <w:rPr>
          <w:rFonts w:ascii="Arial" w:hAnsi="Arial" w:cs="Arial"/>
        </w:rPr>
        <w:t>insert ‘</w:t>
      </w:r>
      <w:r w:rsidR="00582844">
        <w:rPr>
          <w:rFonts w:ascii="Arial" w:hAnsi="Arial" w:cs="Arial"/>
          <w:i/>
          <w:iCs/>
        </w:rPr>
        <w:t>small</w:t>
      </w:r>
      <w:r w:rsidR="00582844">
        <w:rPr>
          <w:rFonts w:ascii="Arial" w:hAnsi="Arial" w:cs="Arial"/>
        </w:rPr>
        <w:t xml:space="preserve">’. Omit ‘and the reason for deregistration; </w:t>
      </w:r>
      <w:proofErr w:type="gramStart"/>
      <w:r w:rsidR="00582844">
        <w:rPr>
          <w:rFonts w:ascii="Arial" w:hAnsi="Arial" w:cs="Arial"/>
        </w:rPr>
        <w:t>and‘</w:t>
      </w:r>
      <w:r w:rsidR="00B437A8">
        <w:rPr>
          <w:rFonts w:ascii="Arial" w:hAnsi="Arial" w:cs="Arial"/>
        </w:rPr>
        <w:t xml:space="preserve"> and</w:t>
      </w:r>
      <w:proofErr w:type="gramEnd"/>
      <w:r w:rsidR="00B437A8">
        <w:rPr>
          <w:rFonts w:ascii="Arial" w:hAnsi="Arial" w:cs="Arial"/>
        </w:rPr>
        <w:t xml:space="preserve"> substitute a full-stop (.).</w:t>
      </w:r>
    </w:p>
    <w:p w14:paraId="7F0A93A5" w14:textId="77777777" w:rsidR="00B437A8" w:rsidRDefault="00B437A8" w:rsidP="00557A77">
      <w:pPr>
        <w:widowControl w:val="0"/>
        <w:spacing w:before="160"/>
        <w:rPr>
          <w:rFonts w:ascii="Arial" w:hAnsi="Arial" w:cs="Arial"/>
        </w:rPr>
      </w:pPr>
    </w:p>
    <w:p w14:paraId="49C4B662" w14:textId="30C8F042" w:rsidR="00B437A8" w:rsidRPr="00582844" w:rsidRDefault="00B437A8" w:rsidP="00557A77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Delete subclause 7.13(b)(</w:t>
      </w:r>
      <w:r w:rsidR="00087FB3">
        <w:rPr>
          <w:rFonts w:ascii="Arial" w:hAnsi="Arial" w:cs="Arial"/>
        </w:rPr>
        <w:t>iv) and substitute ‘Deleted’.</w:t>
      </w:r>
    </w:p>
    <w:p w14:paraId="2BA540A0" w14:textId="77777777" w:rsidR="001903BE" w:rsidRDefault="001903BE" w:rsidP="00E57816">
      <w:pPr>
        <w:widowControl w:val="0"/>
        <w:spacing w:before="160"/>
        <w:rPr>
          <w:rFonts w:ascii="Arial" w:hAnsi="Arial" w:cs="Arial"/>
        </w:rPr>
      </w:pPr>
    </w:p>
    <w:p w14:paraId="64896FD0" w14:textId="3A42D3D1" w:rsidR="008301CD" w:rsidRPr="00193E1E" w:rsidRDefault="002924FC" w:rsidP="00193E1E">
      <w:pPr>
        <w:pStyle w:val="Heading2"/>
        <w:spacing w:before="240" w:after="240" w:line="240" w:lineRule="atLeast"/>
        <w:ind w:left="851" w:hanging="851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193E1E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Schedule 1 – Civil Penalty Requirements</w:t>
      </w:r>
    </w:p>
    <w:p w14:paraId="63B89C49" w14:textId="2E6867D5" w:rsidR="002D752F" w:rsidRDefault="00193E1E" w:rsidP="00C2559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AC5E1C">
        <w:rPr>
          <w:rFonts w:ascii="Arial" w:hAnsi="Arial" w:cs="Arial"/>
        </w:rPr>
        <w:t>‘</w:t>
      </w:r>
      <w:r w:rsidR="00AC5E1C">
        <w:rPr>
          <w:rFonts w:ascii="Arial" w:hAnsi="Arial" w:cs="Arial"/>
          <w:i/>
          <w:iCs/>
        </w:rPr>
        <w:t xml:space="preserve">clauses specified as civil penalty </w:t>
      </w:r>
      <w:proofErr w:type="gramStart"/>
      <w:r w:rsidR="00AC5E1C">
        <w:rPr>
          <w:rFonts w:ascii="Arial" w:hAnsi="Arial" w:cs="Arial"/>
          <w:i/>
          <w:iCs/>
        </w:rPr>
        <w:t>requirements</w:t>
      </w:r>
      <w:r w:rsidR="00EF53E5">
        <w:rPr>
          <w:rFonts w:ascii="Arial" w:hAnsi="Arial" w:cs="Arial"/>
        </w:rPr>
        <w:t>‘</w:t>
      </w:r>
      <w:proofErr w:type="gramEnd"/>
      <w:r w:rsidR="00136D6B">
        <w:rPr>
          <w:rFonts w:ascii="Arial" w:hAnsi="Arial" w:cs="Arial"/>
        </w:rPr>
        <w:t>,</w:t>
      </w:r>
      <w:r w:rsidR="007034A2">
        <w:rPr>
          <w:rFonts w:ascii="Arial" w:hAnsi="Arial" w:cs="Arial"/>
        </w:rPr>
        <w:t xml:space="preserve"> under </w:t>
      </w:r>
      <w:r w:rsidR="0096324F">
        <w:rPr>
          <w:rFonts w:ascii="Arial" w:hAnsi="Arial" w:cs="Arial"/>
        </w:rPr>
        <w:t>‘</w:t>
      </w:r>
      <w:r w:rsidR="00EF53E5">
        <w:rPr>
          <w:rFonts w:ascii="Arial" w:hAnsi="Arial" w:cs="Arial"/>
          <w:i/>
          <w:iCs/>
        </w:rPr>
        <w:t>Part 7 – Life support equipment</w:t>
      </w:r>
      <w:r w:rsidR="00EF53E5">
        <w:rPr>
          <w:rFonts w:ascii="Arial" w:hAnsi="Arial" w:cs="Arial"/>
        </w:rPr>
        <w:t>’</w:t>
      </w:r>
      <w:r w:rsidR="00C25596">
        <w:rPr>
          <w:rFonts w:ascii="Arial" w:hAnsi="Arial" w:cs="Arial"/>
        </w:rPr>
        <w:t xml:space="preserve">, </w:t>
      </w:r>
      <w:r w:rsidR="000D6D85">
        <w:rPr>
          <w:rFonts w:ascii="Arial" w:hAnsi="Arial" w:cs="Arial"/>
        </w:rPr>
        <w:t xml:space="preserve">omit ‘7.3’ and substitute ‘7.3(d)’. Omit ‘7.6.1’, </w:t>
      </w:r>
      <w:r w:rsidR="00F938D0">
        <w:rPr>
          <w:rFonts w:ascii="Arial" w:hAnsi="Arial" w:cs="Arial"/>
        </w:rPr>
        <w:t>‘7.7.2’, ‘7.8.2’ and ‘7.11(e)’.</w:t>
      </w:r>
    </w:p>
    <w:p w14:paraId="34361381" w14:textId="77777777" w:rsidR="00AF0DBC" w:rsidRDefault="00AF0DBC" w:rsidP="00C25596">
      <w:pPr>
        <w:widowControl w:val="0"/>
        <w:spacing w:before="160"/>
        <w:rPr>
          <w:rFonts w:ascii="Arial" w:hAnsi="Arial" w:cs="Arial"/>
        </w:rPr>
      </w:pPr>
    </w:p>
    <w:p w14:paraId="6F40CF84" w14:textId="2A258025" w:rsidR="00581EBF" w:rsidRPr="00193E1E" w:rsidRDefault="00581EBF" w:rsidP="00581EBF">
      <w:pPr>
        <w:pStyle w:val="Heading2"/>
        <w:spacing w:before="240" w:after="240" w:line="240" w:lineRule="atLeast"/>
        <w:ind w:left="851" w:hanging="851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193E1E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Schedule 1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A</w:t>
      </w:r>
      <w:r w:rsidRPr="00193E1E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 – 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Application </w:t>
      </w:r>
      <w:proofErr w:type="spellStart"/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ot</w:t>
      </w:r>
      <w:proofErr w:type="spellEnd"/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 exempt distributors</w:t>
      </w:r>
    </w:p>
    <w:p w14:paraId="5E7C32D7" w14:textId="7611D746" w:rsidR="001F1D54" w:rsidRDefault="00544321" w:rsidP="00C25596">
      <w:pPr>
        <w:widowControl w:val="0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DC293D">
        <w:rPr>
          <w:rFonts w:ascii="Arial" w:hAnsi="Arial" w:cs="Arial"/>
        </w:rPr>
        <w:t>Schedule 1: Civil Penalty Requirements, insert:</w:t>
      </w:r>
    </w:p>
    <w:p w14:paraId="7252BE7B" w14:textId="77777777" w:rsidR="0008506F" w:rsidRPr="00CB3BBC" w:rsidRDefault="0008506F" w:rsidP="001B107A">
      <w:pPr>
        <w:pStyle w:val="InsertHeading1"/>
        <w:outlineLvl w:val="9"/>
      </w:pPr>
      <w:r w:rsidRPr="00CB3BBC">
        <w:t>Schedule 1A: Application to exempt distributors</w:t>
      </w:r>
    </w:p>
    <w:p w14:paraId="6B62690B" w14:textId="77777777" w:rsidR="0008506F" w:rsidRPr="0008506F" w:rsidRDefault="0008506F" w:rsidP="00842008">
      <w:pPr>
        <w:spacing w:before="160"/>
        <w:ind w:left="720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1. The following provisions of this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apply to an </w:t>
      </w:r>
      <w:r w:rsidRPr="0008506F">
        <w:rPr>
          <w:rFonts w:ascii="Arial" w:hAnsi="Arial" w:cs="Arial"/>
          <w:i/>
          <w:iCs/>
        </w:rPr>
        <w:t>exempt distributor</w:t>
      </w:r>
      <w:r w:rsidRPr="0008506F">
        <w:rPr>
          <w:rFonts w:ascii="Arial" w:hAnsi="Arial" w:cs="Arial"/>
        </w:rPr>
        <w:t>:</w:t>
      </w:r>
    </w:p>
    <w:p w14:paraId="3964CEA5" w14:textId="77777777" w:rsidR="0008506F" w:rsidRPr="0008506F" w:rsidRDefault="0008506F" w:rsidP="00842008">
      <w:pPr>
        <w:spacing w:before="160" w:line="240" w:lineRule="auto"/>
        <w:ind w:left="720"/>
        <w:rPr>
          <w:rFonts w:ascii="Arial" w:hAnsi="Arial" w:cs="Arial"/>
        </w:rPr>
      </w:pPr>
      <w:r w:rsidRPr="0008506F">
        <w:rPr>
          <w:rFonts w:ascii="Arial" w:hAnsi="Arial" w:cs="Arial"/>
          <w:b/>
          <w:bCs/>
        </w:rPr>
        <w:t>Clauses applicable to exempt distributors</w:t>
      </w:r>
    </w:p>
    <w:tbl>
      <w:tblPr>
        <w:tblW w:w="9016" w:type="dxa"/>
        <w:tblInd w:w="7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5679"/>
      </w:tblGrid>
      <w:tr w:rsidR="008776BC" w:rsidRPr="0008506F" w14:paraId="18EADED1" w14:textId="77777777" w:rsidTr="00842008">
        <w:tc>
          <w:tcPr>
            <w:tcW w:w="3337" w:type="dxa"/>
            <w:tcBorders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6F53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lastRenderedPageBreak/>
              <w:t>Part 3 – Operation of a distribution system</w:t>
            </w:r>
          </w:p>
        </w:tc>
        <w:tc>
          <w:tcPr>
            <w:tcW w:w="5679" w:type="dxa"/>
            <w:tcBorders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A5C2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3.1.</w:t>
            </w:r>
          </w:p>
        </w:tc>
      </w:tr>
      <w:tr w:rsidR="008776BC" w:rsidRPr="0008506F" w14:paraId="47641A3D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BB84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4 – Connections and augmentation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644A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4.1.1; 4.1.2; 4.1.3; 4.1.4; 4.1.5; 4.1.6; 4.2.1; 4.2.2; 4.2.3; 4.2.4; 4.3.1; 4.3.2.</w:t>
            </w:r>
          </w:p>
        </w:tc>
      </w:tr>
      <w:tr w:rsidR="008776BC" w:rsidRPr="0008506F" w14:paraId="1348783F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6834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5 – Interruption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8F20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5.1, 5.2, 5.3, 5.4, 5.5, 5.6.</w:t>
            </w:r>
          </w:p>
        </w:tc>
      </w:tr>
      <w:tr w:rsidR="008776BC" w:rsidRPr="0008506F" w14:paraId="219B76BD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D683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6 – Disconnection, reconnection and abolishment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4052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6.1.1; 6.1.2; 6.1.3; 6.1.4; 6.1.5; 6.3.1; 6.3.2; 6.3.3; 6.4.1, 6.4.4, 6.4.5.</w:t>
            </w:r>
          </w:p>
        </w:tc>
      </w:tr>
      <w:tr w:rsidR="008776BC" w:rsidRPr="0008506F" w14:paraId="334FAD3C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E854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7 – Life support equipment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DD25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7.3(d); 7.4(a)-(b); 7.7.1; 7.8.1; 7.8.3; 7.9; 7.13</w:t>
            </w:r>
          </w:p>
        </w:tc>
      </w:tr>
      <w:tr w:rsidR="008776BC" w:rsidRPr="0008506F" w14:paraId="6E0F802A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93A4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9 – Non-compliance by distributors and customers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C0EF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9.1.1; 9.1.2; 9.2.</w:t>
            </w:r>
          </w:p>
        </w:tc>
      </w:tr>
      <w:tr w:rsidR="008776BC" w:rsidRPr="0008506F" w14:paraId="1C7DEAFD" w14:textId="77777777" w:rsidTr="00842008">
        <w:tc>
          <w:tcPr>
            <w:tcW w:w="33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C850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10 – Customer complaint handling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850C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10.1.1; 10.1.2; 10.1.3; 10.1.4.</w:t>
            </w:r>
          </w:p>
        </w:tc>
      </w:tr>
      <w:tr w:rsidR="008776BC" w:rsidRPr="0008506F" w14:paraId="5734D68B" w14:textId="77777777" w:rsidTr="00842008">
        <w:tc>
          <w:tcPr>
            <w:tcW w:w="3337" w:type="dxa"/>
            <w:tcBorders>
              <w:top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A648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Part 13 – Other matters</w:t>
            </w:r>
          </w:p>
        </w:tc>
        <w:tc>
          <w:tcPr>
            <w:tcW w:w="5679" w:type="dxa"/>
            <w:tcBorders>
              <w:top w:val="single" w:sz="4" w:space="0" w:color="BFBFBF"/>
              <w:lef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DEBD" w14:textId="77777777" w:rsidR="0008506F" w:rsidRPr="0008506F" w:rsidRDefault="0008506F" w:rsidP="00D77116">
            <w:pPr>
              <w:spacing w:before="160"/>
              <w:rPr>
                <w:rFonts w:ascii="Arial" w:hAnsi="Arial" w:cs="Arial"/>
              </w:rPr>
            </w:pPr>
            <w:r w:rsidRPr="0008506F">
              <w:rPr>
                <w:rFonts w:ascii="Arial" w:hAnsi="Arial" w:cs="Arial"/>
              </w:rPr>
              <w:t>13.1; 13.2; 13.3.</w:t>
            </w:r>
          </w:p>
        </w:tc>
      </w:tr>
    </w:tbl>
    <w:p w14:paraId="21178344" w14:textId="77777777" w:rsidR="0008506F" w:rsidRPr="0008506F" w:rsidRDefault="0008506F" w:rsidP="00842008">
      <w:pPr>
        <w:ind w:left="720"/>
        <w:rPr>
          <w:rFonts w:ascii="Arial" w:hAnsi="Arial" w:cs="Arial"/>
        </w:rPr>
      </w:pPr>
    </w:p>
    <w:p w14:paraId="1E138958" w14:textId="77777777" w:rsidR="0008506F" w:rsidRPr="0008506F" w:rsidRDefault="0008506F" w:rsidP="00842008">
      <w:pPr>
        <w:ind w:left="720"/>
        <w:rPr>
          <w:rFonts w:ascii="Arial" w:hAnsi="Arial" w:cs="Arial"/>
        </w:rPr>
      </w:pPr>
    </w:p>
    <w:p w14:paraId="6E88ACF0" w14:textId="77777777" w:rsidR="0008506F" w:rsidRPr="0008506F" w:rsidRDefault="0008506F" w:rsidP="00842008">
      <w:pPr>
        <w:spacing w:after="240" w:line="240" w:lineRule="auto"/>
        <w:ind w:left="720"/>
        <w:rPr>
          <w:rFonts w:ascii="Arial" w:hAnsi="Arial" w:cs="Arial"/>
        </w:rPr>
      </w:pPr>
      <w:r w:rsidRPr="0008506F">
        <w:rPr>
          <w:rFonts w:ascii="Arial" w:hAnsi="Arial" w:cs="Arial"/>
        </w:rPr>
        <w:t>2. For the purposes of this Schedule 1A:</w:t>
      </w:r>
    </w:p>
    <w:p w14:paraId="0C5F6754" w14:textId="77777777" w:rsidR="0008506F" w:rsidRPr="0008506F" w:rsidRDefault="0008506F" w:rsidP="00842008">
      <w:pPr>
        <w:spacing w:after="240" w:line="240" w:lineRule="auto"/>
        <w:ind w:left="1429" w:hanging="425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(a) </w:t>
      </w:r>
      <w:r w:rsidRPr="0008506F">
        <w:rPr>
          <w:rFonts w:ascii="Arial" w:hAnsi="Arial" w:cs="Arial"/>
        </w:rPr>
        <w:tab/>
        <w:t xml:space="preserve">A reference to </w:t>
      </w:r>
      <w:r w:rsidRPr="0008506F">
        <w:rPr>
          <w:rFonts w:ascii="Arial" w:hAnsi="Arial" w:cs="Arial"/>
          <w:i/>
          <w:iCs/>
        </w:rPr>
        <w:t>distributor</w:t>
      </w:r>
      <w:r w:rsidRPr="0008506F">
        <w:rPr>
          <w:rFonts w:ascii="Arial" w:hAnsi="Arial" w:cs="Arial"/>
        </w:rPr>
        <w:t xml:space="preserve"> in this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is to be taken to be a reference to an </w:t>
      </w:r>
      <w:r w:rsidRPr="0008506F">
        <w:rPr>
          <w:rFonts w:ascii="Arial" w:hAnsi="Arial" w:cs="Arial"/>
          <w:i/>
          <w:iCs/>
        </w:rPr>
        <w:t>exempt distributor</w:t>
      </w:r>
      <w:r w:rsidRPr="0008506F">
        <w:rPr>
          <w:rFonts w:ascii="Arial" w:hAnsi="Arial" w:cs="Arial"/>
        </w:rPr>
        <w:t>.</w:t>
      </w:r>
    </w:p>
    <w:p w14:paraId="430BC9F9" w14:textId="77777777" w:rsidR="0008506F" w:rsidRPr="0008506F" w:rsidRDefault="0008506F" w:rsidP="00842008">
      <w:pPr>
        <w:spacing w:after="240" w:line="240" w:lineRule="auto"/>
        <w:ind w:left="1429" w:hanging="425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(b) </w:t>
      </w:r>
      <w:r w:rsidRPr="0008506F">
        <w:rPr>
          <w:rFonts w:ascii="Arial" w:hAnsi="Arial" w:cs="Arial"/>
        </w:rPr>
        <w:tab/>
        <w:t xml:space="preserve">A reference to a </w:t>
      </w:r>
      <w:r w:rsidRPr="0008506F">
        <w:rPr>
          <w:rFonts w:ascii="Arial" w:hAnsi="Arial" w:cs="Arial"/>
          <w:i/>
          <w:iCs/>
        </w:rPr>
        <w:t>distribution pipeline</w:t>
      </w:r>
      <w:r w:rsidRPr="0008506F">
        <w:rPr>
          <w:rFonts w:ascii="Arial" w:hAnsi="Arial" w:cs="Arial"/>
        </w:rPr>
        <w:t xml:space="preserve">, </w:t>
      </w:r>
      <w:r w:rsidRPr="0008506F">
        <w:rPr>
          <w:rFonts w:ascii="Arial" w:hAnsi="Arial" w:cs="Arial"/>
          <w:i/>
          <w:iCs/>
        </w:rPr>
        <w:t>distribution system</w:t>
      </w:r>
      <w:r w:rsidRPr="0008506F">
        <w:rPr>
          <w:rFonts w:ascii="Arial" w:hAnsi="Arial" w:cs="Arial"/>
        </w:rPr>
        <w:t xml:space="preserve">, or </w:t>
      </w:r>
      <w:r w:rsidRPr="0008506F">
        <w:rPr>
          <w:rFonts w:ascii="Arial" w:hAnsi="Arial" w:cs="Arial"/>
          <w:i/>
          <w:iCs/>
        </w:rPr>
        <w:t>shared distribution system</w:t>
      </w:r>
      <w:r w:rsidRPr="0008506F">
        <w:rPr>
          <w:rFonts w:ascii="Arial" w:hAnsi="Arial" w:cs="Arial"/>
        </w:rPr>
        <w:t xml:space="preserve"> in this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is taken to be a reference to the embedded network.</w:t>
      </w:r>
    </w:p>
    <w:p w14:paraId="365021BC" w14:textId="77777777" w:rsidR="0008506F" w:rsidRPr="0008506F" w:rsidRDefault="0008506F" w:rsidP="00842008">
      <w:pPr>
        <w:spacing w:after="240" w:line="240" w:lineRule="auto"/>
        <w:ind w:left="1429" w:hanging="425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(c) </w:t>
      </w:r>
      <w:r w:rsidRPr="0008506F">
        <w:rPr>
          <w:rFonts w:ascii="Arial" w:hAnsi="Arial" w:cs="Arial"/>
        </w:rPr>
        <w:tab/>
        <w:t xml:space="preserve">A reference to a </w:t>
      </w:r>
      <w:r w:rsidRPr="0008506F">
        <w:rPr>
          <w:rFonts w:ascii="Arial" w:hAnsi="Arial" w:cs="Arial"/>
          <w:i/>
          <w:iCs/>
        </w:rPr>
        <w:t>distribution delivery point</w:t>
      </w:r>
      <w:r w:rsidRPr="0008506F">
        <w:rPr>
          <w:rFonts w:ascii="Arial" w:hAnsi="Arial" w:cs="Arial"/>
        </w:rPr>
        <w:t xml:space="preserve">, </w:t>
      </w:r>
      <w:r w:rsidRPr="0008506F">
        <w:rPr>
          <w:rFonts w:ascii="Arial" w:hAnsi="Arial" w:cs="Arial"/>
          <w:i/>
          <w:iCs/>
        </w:rPr>
        <w:t>transfer point</w:t>
      </w:r>
      <w:r w:rsidRPr="0008506F">
        <w:rPr>
          <w:rFonts w:ascii="Arial" w:hAnsi="Arial" w:cs="Arial"/>
        </w:rPr>
        <w:t xml:space="preserve"> or </w:t>
      </w:r>
      <w:r w:rsidRPr="0008506F">
        <w:rPr>
          <w:rFonts w:ascii="Arial" w:hAnsi="Arial" w:cs="Arial"/>
          <w:i/>
          <w:iCs/>
        </w:rPr>
        <w:t>receipt point</w:t>
      </w:r>
      <w:r w:rsidRPr="0008506F">
        <w:rPr>
          <w:rFonts w:ascii="Arial" w:hAnsi="Arial" w:cs="Arial"/>
        </w:rPr>
        <w:t xml:space="preserve"> in the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is taken to be a reference to a ‘child connection point’ as defined in the </w:t>
      </w:r>
      <w:r w:rsidRPr="0008506F">
        <w:rPr>
          <w:rFonts w:ascii="Arial" w:hAnsi="Arial" w:cs="Arial"/>
          <w:i/>
          <w:iCs/>
        </w:rPr>
        <w:t>Gas Embedded Networks General Exemption Order</w:t>
      </w:r>
      <w:r w:rsidRPr="0008506F">
        <w:rPr>
          <w:rFonts w:ascii="Arial" w:hAnsi="Arial" w:cs="Arial"/>
        </w:rPr>
        <w:t>.</w:t>
      </w:r>
    </w:p>
    <w:p w14:paraId="3B2AFFB1" w14:textId="77777777" w:rsidR="0008506F" w:rsidRPr="0008506F" w:rsidRDefault="0008506F" w:rsidP="00842008">
      <w:pPr>
        <w:spacing w:after="240" w:line="240" w:lineRule="auto"/>
        <w:ind w:left="1429" w:hanging="425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(d) </w:t>
      </w:r>
      <w:r w:rsidRPr="0008506F">
        <w:rPr>
          <w:rFonts w:ascii="Arial" w:hAnsi="Arial" w:cs="Arial"/>
        </w:rPr>
        <w:tab/>
        <w:t xml:space="preserve">A reference to a </w:t>
      </w:r>
      <w:r w:rsidRPr="0008506F">
        <w:rPr>
          <w:rFonts w:ascii="Arial" w:hAnsi="Arial" w:cs="Arial"/>
          <w:i/>
          <w:iCs/>
        </w:rPr>
        <w:t>metering installation</w:t>
      </w:r>
      <w:r w:rsidRPr="0008506F">
        <w:rPr>
          <w:rFonts w:ascii="Arial" w:hAnsi="Arial" w:cs="Arial"/>
        </w:rPr>
        <w:t xml:space="preserve"> in this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is taken to be a reference to a metering installation as defined in the </w:t>
      </w:r>
      <w:r w:rsidRPr="0008506F">
        <w:rPr>
          <w:rFonts w:ascii="Arial" w:hAnsi="Arial" w:cs="Arial"/>
          <w:i/>
          <w:iCs/>
        </w:rPr>
        <w:t>Gas Embedded Networks General Exemption Order</w:t>
      </w:r>
      <w:r w:rsidRPr="0008506F">
        <w:rPr>
          <w:rFonts w:ascii="Arial" w:hAnsi="Arial" w:cs="Arial"/>
        </w:rPr>
        <w:t>.</w:t>
      </w:r>
    </w:p>
    <w:p w14:paraId="367A01E0" w14:textId="0B475D4E" w:rsidR="00DC293D" w:rsidRDefault="0008506F" w:rsidP="00842008">
      <w:pPr>
        <w:spacing w:after="240" w:line="240" w:lineRule="auto"/>
        <w:ind w:left="1429" w:hanging="425"/>
        <w:rPr>
          <w:rFonts w:ascii="Arial" w:hAnsi="Arial" w:cs="Arial"/>
        </w:rPr>
      </w:pPr>
      <w:r w:rsidRPr="0008506F">
        <w:rPr>
          <w:rFonts w:ascii="Arial" w:hAnsi="Arial" w:cs="Arial"/>
        </w:rPr>
        <w:t xml:space="preserve">(e) </w:t>
      </w:r>
      <w:r w:rsidRPr="0008506F">
        <w:rPr>
          <w:rFonts w:ascii="Arial" w:hAnsi="Arial" w:cs="Arial"/>
        </w:rPr>
        <w:tab/>
        <w:t xml:space="preserve">For the avoidance of doubt, clauses 6.4.1, 6.4.4 and 6.4.5 of this </w:t>
      </w:r>
      <w:r w:rsidRPr="0008506F">
        <w:rPr>
          <w:rFonts w:ascii="Arial" w:hAnsi="Arial" w:cs="Arial"/>
          <w:i/>
          <w:iCs/>
        </w:rPr>
        <w:t>Code of Practice</w:t>
      </w:r>
      <w:r w:rsidRPr="0008506F">
        <w:rPr>
          <w:rFonts w:ascii="Arial" w:hAnsi="Arial" w:cs="Arial"/>
        </w:rPr>
        <w:t xml:space="preserve"> apply to an </w:t>
      </w:r>
      <w:r w:rsidRPr="0008506F">
        <w:rPr>
          <w:rFonts w:ascii="Arial" w:hAnsi="Arial" w:cs="Arial"/>
          <w:i/>
          <w:iCs/>
        </w:rPr>
        <w:t>exempt distributor</w:t>
      </w:r>
      <w:r w:rsidRPr="0008506F">
        <w:rPr>
          <w:rFonts w:ascii="Arial" w:hAnsi="Arial" w:cs="Arial"/>
        </w:rPr>
        <w:t xml:space="preserve"> in respect of </w:t>
      </w:r>
      <w:proofErr w:type="spellStart"/>
      <w:r w:rsidRPr="0008506F">
        <w:rPr>
          <w:rFonts w:ascii="Arial" w:hAnsi="Arial" w:cs="Arial"/>
        </w:rPr>
        <w:t>abolishments</w:t>
      </w:r>
      <w:proofErr w:type="spellEnd"/>
      <w:r w:rsidRPr="0008506F">
        <w:rPr>
          <w:rFonts w:ascii="Arial" w:hAnsi="Arial" w:cs="Arial"/>
        </w:rPr>
        <w:t xml:space="preserve"> of child connection points in their embedded </w:t>
      </w:r>
      <w:proofErr w:type="gramStart"/>
      <w:r w:rsidRPr="0008506F">
        <w:rPr>
          <w:rFonts w:ascii="Arial" w:hAnsi="Arial" w:cs="Arial"/>
        </w:rPr>
        <w:t>network, and</w:t>
      </w:r>
      <w:proofErr w:type="gramEnd"/>
      <w:r w:rsidRPr="0008506F">
        <w:rPr>
          <w:rFonts w:ascii="Arial" w:hAnsi="Arial" w:cs="Arial"/>
        </w:rPr>
        <w:t xml:space="preserve"> are in addition to the requirements in clause 9 of the </w:t>
      </w:r>
      <w:r w:rsidRPr="0008506F">
        <w:rPr>
          <w:rFonts w:ascii="Arial" w:hAnsi="Arial" w:cs="Arial"/>
          <w:i/>
          <w:iCs/>
        </w:rPr>
        <w:t>Gas Embedded Networks General Exemption Order</w:t>
      </w:r>
      <w:r w:rsidRPr="0008506F">
        <w:rPr>
          <w:rFonts w:ascii="Arial" w:hAnsi="Arial" w:cs="Arial"/>
        </w:rPr>
        <w:t>.</w:t>
      </w:r>
    </w:p>
    <w:p w14:paraId="6D8C92B6" w14:textId="77777777" w:rsidR="00DE2DDD" w:rsidRDefault="00DE2DDD" w:rsidP="008776BC">
      <w:pPr>
        <w:spacing w:after="240" w:line="240" w:lineRule="auto"/>
        <w:ind w:left="709" w:hanging="425"/>
        <w:rPr>
          <w:rFonts w:ascii="Arial" w:hAnsi="Arial" w:cs="Arial"/>
        </w:rPr>
      </w:pPr>
    </w:p>
    <w:p w14:paraId="28113BF6" w14:textId="74340741" w:rsidR="00DE2DDD" w:rsidRDefault="00D10593" w:rsidP="00B216E3">
      <w:pPr>
        <w:pStyle w:val="Heading2"/>
        <w:spacing w:before="240" w:after="240" w:line="240" w:lineRule="atLeast"/>
        <w:ind w:left="851" w:hanging="851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B216E3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lastRenderedPageBreak/>
        <w:t>Schedule 3: Gas distributor reporting obligations and performance indicators</w:t>
      </w:r>
    </w:p>
    <w:p w14:paraId="2215C3D3" w14:textId="67C6A713" w:rsidR="00154C83" w:rsidRDefault="002B4236" w:rsidP="00B216E3">
      <w:pPr>
        <w:rPr>
          <w:rFonts w:ascii="Arial" w:hAnsi="Arial" w:cs="Arial"/>
          <w:lang w:val="en-US"/>
        </w:rPr>
      </w:pPr>
      <w:r w:rsidRPr="002B4236">
        <w:rPr>
          <w:rFonts w:ascii="Arial" w:hAnsi="Arial" w:cs="Arial"/>
          <w:lang w:val="en-US"/>
        </w:rPr>
        <w:t xml:space="preserve">In </w:t>
      </w:r>
      <w:r w:rsidR="00525230">
        <w:rPr>
          <w:rFonts w:ascii="Arial" w:hAnsi="Arial" w:cs="Arial"/>
          <w:lang w:val="en-US"/>
        </w:rPr>
        <w:t>‘</w:t>
      </w:r>
      <w:r w:rsidR="00525230">
        <w:rPr>
          <w:rFonts w:ascii="Arial" w:hAnsi="Arial" w:cs="Arial"/>
          <w:i/>
          <w:iCs/>
          <w:lang w:val="en-US"/>
        </w:rPr>
        <w:t>Table 2: Type 1 breaches – gas distributors</w:t>
      </w:r>
      <w:r w:rsidR="00525230">
        <w:rPr>
          <w:rFonts w:ascii="Arial" w:hAnsi="Arial" w:cs="Arial"/>
          <w:lang w:val="en-US"/>
        </w:rPr>
        <w:t>’</w:t>
      </w:r>
      <w:r w:rsidR="00154C83">
        <w:rPr>
          <w:rFonts w:ascii="Arial" w:hAnsi="Arial" w:cs="Arial"/>
          <w:lang w:val="en-US"/>
        </w:rPr>
        <w:t xml:space="preserve">, </w:t>
      </w:r>
      <w:r w:rsidR="00F91073">
        <w:rPr>
          <w:rFonts w:ascii="Arial" w:hAnsi="Arial" w:cs="Arial"/>
          <w:lang w:val="en-US"/>
        </w:rPr>
        <w:t>omit ‘</w:t>
      </w:r>
      <w:r w:rsidR="005E4D2D">
        <w:rPr>
          <w:rFonts w:ascii="Arial" w:hAnsi="Arial" w:cs="Arial"/>
          <w:lang w:val="en-US"/>
        </w:rPr>
        <w:t>7.6.1’ and ‘7.7.2’.</w:t>
      </w:r>
    </w:p>
    <w:p w14:paraId="6C0FAC64" w14:textId="77777777" w:rsidR="007064F6" w:rsidRDefault="007064F6" w:rsidP="00B216E3">
      <w:pPr>
        <w:rPr>
          <w:rFonts w:ascii="Arial" w:hAnsi="Arial" w:cs="Arial"/>
          <w:lang w:val="en-US"/>
        </w:rPr>
      </w:pPr>
    </w:p>
    <w:p w14:paraId="2A737AA3" w14:textId="24CA1225" w:rsidR="008E1BED" w:rsidRDefault="007064F6" w:rsidP="00B216E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‘</w:t>
      </w:r>
      <w:r>
        <w:rPr>
          <w:rFonts w:ascii="Arial" w:hAnsi="Arial" w:cs="Arial"/>
          <w:i/>
          <w:iCs/>
          <w:lang w:val="en-US"/>
        </w:rPr>
        <w:t>Table 3: Type 2 breaches – gas distributors’</w:t>
      </w:r>
      <w:r w:rsidR="00136D6B">
        <w:rPr>
          <w:rFonts w:ascii="Arial" w:hAnsi="Arial" w:cs="Arial"/>
          <w:lang w:val="en-US"/>
        </w:rPr>
        <w:t xml:space="preserve">, under </w:t>
      </w:r>
      <w:r w:rsidR="0096324F">
        <w:rPr>
          <w:rFonts w:ascii="Arial" w:hAnsi="Arial" w:cs="Arial"/>
          <w:lang w:val="en-US"/>
        </w:rPr>
        <w:t>‘</w:t>
      </w:r>
      <w:r w:rsidR="0096324F">
        <w:rPr>
          <w:rFonts w:ascii="Arial" w:hAnsi="Arial" w:cs="Arial"/>
          <w:i/>
          <w:iCs/>
          <w:lang w:val="en-US"/>
        </w:rPr>
        <w:t>Part 7 – Life support equipment</w:t>
      </w:r>
      <w:r w:rsidR="0096324F">
        <w:rPr>
          <w:rFonts w:ascii="Arial" w:hAnsi="Arial" w:cs="Arial"/>
          <w:lang w:val="en-US"/>
        </w:rPr>
        <w:t>’</w:t>
      </w:r>
      <w:r w:rsidR="00516103">
        <w:rPr>
          <w:rFonts w:ascii="Arial" w:hAnsi="Arial" w:cs="Arial"/>
          <w:lang w:val="en-US"/>
        </w:rPr>
        <w:t xml:space="preserve">, </w:t>
      </w:r>
      <w:r w:rsidR="005E4D2D">
        <w:rPr>
          <w:rFonts w:ascii="Arial" w:hAnsi="Arial" w:cs="Arial"/>
          <w:lang w:val="en-US"/>
        </w:rPr>
        <w:t>omit ‘</w:t>
      </w:r>
      <w:r w:rsidR="008E1BED">
        <w:rPr>
          <w:rFonts w:ascii="Arial" w:hAnsi="Arial" w:cs="Arial"/>
          <w:lang w:val="en-US"/>
        </w:rPr>
        <w:t>7.8.</w:t>
      </w:r>
      <w:r w:rsidR="005E4D2D">
        <w:rPr>
          <w:rFonts w:ascii="Arial" w:hAnsi="Arial" w:cs="Arial"/>
          <w:lang w:val="en-US"/>
        </w:rPr>
        <w:t>2’ and ‘7.11(e)’.</w:t>
      </w:r>
    </w:p>
    <w:p w14:paraId="31D07B50" w14:textId="77777777" w:rsidR="0092454D" w:rsidRDefault="0092454D" w:rsidP="00B216E3">
      <w:pPr>
        <w:rPr>
          <w:rFonts w:ascii="Arial" w:hAnsi="Arial" w:cs="Arial"/>
          <w:lang w:val="en-US"/>
        </w:rPr>
      </w:pPr>
    </w:p>
    <w:p w14:paraId="16DE9071" w14:textId="643C0AE5" w:rsidR="008E1BED" w:rsidRPr="0092454D" w:rsidRDefault="0092454D" w:rsidP="0092454D">
      <w:pPr>
        <w:pStyle w:val="Heading2"/>
        <w:spacing w:before="240" w:after="240" w:line="240" w:lineRule="atLeast"/>
        <w:ind w:left="851" w:hanging="851"/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</w:pPr>
      <w:r w:rsidRPr="00B216E3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Schedule 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4</w:t>
      </w:r>
      <w:r w:rsidRPr="00B216E3"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 xml:space="preserve">: 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val="en-US"/>
          <w14:ligatures w14:val="none"/>
        </w:rPr>
        <w:t>Transitional Arrangements</w:t>
      </w:r>
    </w:p>
    <w:p w14:paraId="5A4887CA" w14:textId="033A5A87" w:rsidR="007064F6" w:rsidRDefault="00A75EB2" w:rsidP="00B216E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</w:t>
      </w:r>
      <w:r w:rsidR="00A71EF6"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 xml:space="preserve">Schedule 3: </w:t>
      </w:r>
      <w:r w:rsidR="00383865">
        <w:rPr>
          <w:rFonts w:ascii="Arial" w:hAnsi="Arial" w:cs="Arial"/>
          <w:lang w:val="en-US"/>
        </w:rPr>
        <w:t>Gas distributor reporting obligations and performance indicators</w:t>
      </w:r>
      <w:r w:rsidR="003668B4">
        <w:rPr>
          <w:rFonts w:ascii="Arial" w:hAnsi="Arial" w:cs="Arial"/>
          <w:lang w:val="en-US"/>
        </w:rPr>
        <w:t>, insert:</w:t>
      </w:r>
    </w:p>
    <w:p w14:paraId="6B12F68E" w14:textId="77777777" w:rsidR="00FE00FE" w:rsidRPr="0002786D" w:rsidRDefault="00FE00FE" w:rsidP="00335F19">
      <w:pPr>
        <w:pStyle w:val="InsertHeading1"/>
        <w:outlineLvl w:val="9"/>
      </w:pPr>
      <w:r w:rsidRPr="0002786D">
        <w:t>Schedule 4: Transitional Arrangements</w:t>
      </w:r>
    </w:p>
    <w:p w14:paraId="51899CDF" w14:textId="5553FF24" w:rsidR="00FE00FE" w:rsidRPr="00C2640C" w:rsidRDefault="00FE00FE" w:rsidP="00A71EF6">
      <w:pPr>
        <w:pStyle w:val="ListParagraph"/>
        <w:numPr>
          <w:ilvl w:val="0"/>
          <w:numId w:val="14"/>
        </w:numPr>
        <w:spacing w:before="240" w:after="0" w:line="336" w:lineRule="auto"/>
        <w:ind w:left="1418"/>
        <w:rPr>
          <w:rFonts w:ascii="Arial" w:hAnsi="Arial" w:cs="Arial"/>
        </w:rPr>
      </w:pPr>
      <w:r w:rsidRPr="00C2640C">
        <w:rPr>
          <w:rFonts w:ascii="Arial" w:hAnsi="Arial" w:cs="Arial"/>
        </w:rPr>
        <w:t xml:space="preserve">A </w:t>
      </w:r>
      <w:r w:rsidRPr="00C2640C">
        <w:rPr>
          <w:rFonts w:ascii="Arial" w:hAnsi="Arial" w:cs="Arial"/>
          <w:i/>
          <w:iCs/>
        </w:rPr>
        <w:t>life support customer</w:t>
      </w:r>
      <w:r w:rsidRPr="00C2640C">
        <w:rPr>
          <w:rFonts w:ascii="Arial" w:hAnsi="Arial" w:cs="Arial"/>
        </w:rPr>
        <w:t xml:space="preserve"> that, prior to 31 December 2027, was registered and had provided </w:t>
      </w:r>
      <w:r w:rsidRPr="00C2640C">
        <w:rPr>
          <w:rFonts w:ascii="Arial" w:hAnsi="Arial" w:cs="Arial"/>
          <w:i/>
          <w:iCs/>
        </w:rPr>
        <w:t>medical confirmation</w:t>
      </w:r>
      <w:r w:rsidRPr="00C2640C">
        <w:rPr>
          <w:rFonts w:ascii="Arial" w:hAnsi="Arial" w:cs="Arial"/>
        </w:rPr>
        <w:t xml:space="preserve"> in a form valid at the time they provided the </w:t>
      </w:r>
      <w:r w:rsidRPr="00C2640C">
        <w:rPr>
          <w:rFonts w:ascii="Arial" w:hAnsi="Arial" w:cs="Arial"/>
          <w:i/>
          <w:iCs/>
        </w:rPr>
        <w:t>medical confirmation</w:t>
      </w:r>
      <w:r w:rsidRPr="00C2640C">
        <w:rPr>
          <w:rFonts w:ascii="Arial" w:hAnsi="Arial" w:cs="Arial"/>
        </w:rPr>
        <w:t xml:space="preserve"> is deemed to have provided </w:t>
      </w:r>
      <w:r w:rsidRPr="00C2640C">
        <w:rPr>
          <w:rFonts w:ascii="Arial" w:hAnsi="Arial" w:cs="Arial"/>
          <w:i/>
          <w:iCs/>
        </w:rPr>
        <w:t>medical confirmation</w:t>
      </w:r>
      <w:r w:rsidRPr="00C2640C">
        <w:rPr>
          <w:rFonts w:ascii="Arial" w:hAnsi="Arial" w:cs="Arial"/>
        </w:rPr>
        <w:t xml:space="preserve"> for the purposes of this Code.</w:t>
      </w:r>
    </w:p>
    <w:p w14:paraId="5792F173" w14:textId="77777777" w:rsidR="003668B4" w:rsidRPr="0096324F" w:rsidRDefault="003668B4" w:rsidP="00B216E3">
      <w:pPr>
        <w:rPr>
          <w:rFonts w:ascii="Arial" w:hAnsi="Arial" w:cs="Arial"/>
          <w:lang w:val="en-US"/>
        </w:rPr>
      </w:pPr>
    </w:p>
    <w:sectPr w:rsidR="003668B4" w:rsidRPr="0096324F" w:rsidSect="009F7E48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E79C" w14:textId="77777777" w:rsidR="0089123C" w:rsidRDefault="0089123C" w:rsidP="007C156A">
      <w:pPr>
        <w:spacing w:after="0" w:line="240" w:lineRule="auto"/>
      </w:pPr>
      <w:r>
        <w:separator/>
      </w:r>
    </w:p>
  </w:endnote>
  <w:endnote w:type="continuationSeparator" w:id="0">
    <w:p w14:paraId="785AA1EE" w14:textId="77777777" w:rsidR="0089123C" w:rsidRDefault="0089123C" w:rsidP="007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CE4A" w14:textId="77777777" w:rsidR="0089123C" w:rsidRDefault="0089123C" w:rsidP="007C156A">
      <w:pPr>
        <w:spacing w:after="0" w:line="240" w:lineRule="auto"/>
      </w:pPr>
      <w:r>
        <w:separator/>
      </w:r>
    </w:p>
  </w:footnote>
  <w:footnote w:type="continuationSeparator" w:id="0">
    <w:p w14:paraId="562BCBC2" w14:textId="77777777" w:rsidR="0089123C" w:rsidRDefault="0089123C" w:rsidP="007C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FE9A" w14:textId="3F71325F" w:rsidR="007C156A" w:rsidRDefault="00051B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62D3E" wp14:editId="3C42F0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2823532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20B7F" w14:textId="78DFC985" w:rsidR="00051BF7" w:rsidRPr="00051BF7" w:rsidRDefault="00051BF7" w:rsidP="00051B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1B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6BC2E69">
            <v:shapetype id="_x0000_t202" coordsize="21600,21600" o:spt="202" path="m,l,21600r21600,l21600,xe" w14:anchorId="74A62D3E">
              <v:stroke joinstyle="miter"/>
              <v:path gradientshapeok="t" o:connecttype="rect"/>
            </v:shapetype>
            <v:shape id="Text Box 2" style="position:absolute;margin-left:0;margin-top:0;width:48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>
              <v:fill o:detectmouseclick="t"/>
              <v:textbox style="mso-fit-shape-to-text:t" inset="0,15pt,0,0">
                <w:txbxContent>
                  <w:p w:rsidRPr="00051BF7" w:rsidR="00051BF7" w:rsidP="00051BF7" w:rsidRDefault="00051BF7" w14:paraId="75F360E3" w14:textId="78DFC98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51BF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44E3" w14:textId="3812C0E3" w:rsidR="007C156A" w:rsidRDefault="00051B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7EA832" wp14:editId="0713FB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1580468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F07B0" w14:textId="63F69DE3" w:rsidR="00051BF7" w:rsidRPr="00051BF7" w:rsidRDefault="00051BF7" w:rsidP="00051B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1B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85BB4FD">
            <v:shapetype id="_x0000_t202" coordsize="21600,21600" o:spt="202" path="m,l,21600r21600,l21600,xe" w14:anchorId="427EA832">
              <v:stroke joinstyle="miter"/>
              <v:path gradientshapeok="t" o:connecttype="rect"/>
            </v:shapetype>
            <v:shape id="Text Box 3" style="position:absolute;margin-left:0;margin-top:0;width:48pt;height:31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">
              <v:fill o:detectmouseclick="t"/>
              <v:textbox style="mso-fit-shape-to-text:t" inset="0,15pt,0,0">
                <w:txbxContent>
                  <w:p w:rsidRPr="00051BF7" w:rsidR="00051BF7" w:rsidP="00051BF7" w:rsidRDefault="00051BF7" w14:paraId="09E77742" w14:textId="63F69DE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51BF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8265" w14:textId="7E5A9841" w:rsidR="007C156A" w:rsidRDefault="00051B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8FEA0D" wp14:editId="549E0A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2359788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DA9F3" w14:textId="530DD480" w:rsidR="00051BF7" w:rsidRPr="00051BF7" w:rsidRDefault="00051BF7" w:rsidP="00051B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1B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E43FC27">
            <v:shapetype id="_x0000_t202" coordsize="21600,21600" o:spt="202" path="m,l,21600r21600,l21600,xe" w14:anchorId="748FEA0D">
              <v:stroke joinstyle="miter"/>
              <v:path gradientshapeok="t" o:connecttype="rect"/>
            </v:shapetype>
            <v:shape id="Text Box 1" style="position:absolute;margin-left:0;margin-top:0;width:48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051BF7" w:rsidR="00051BF7" w:rsidP="00051BF7" w:rsidRDefault="00051BF7" w14:paraId="08CE8BEA" w14:textId="530DD48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51BF7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0EB0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lowerLetter"/>
      <w:lvlText w:val="(%4)"/>
      <w:lvlJc w:val="left"/>
      <w:pPr>
        <w:ind w:left="0" w:firstLine="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51"/>
    <w:multiLevelType w:val="multilevel"/>
    <w:tmpl w:val="00000051"/>
    <w:lvl w:ilvl="0">
      <w:start w:val="7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55"/>
    <w:multiLevelType w:val="multilevel"/>
    <w:tmpl w:val="00000055"/>
    <w:lvl w:ilvl="0">
      <w:start w:val="7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7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56"/>
    <w:multiLevelType w:val="multilevel"/>
    <w:tmpl w:val="0000005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57"/>
    <w:multiLevelType w:val="multilevel"/>
    <w:tmpl w:val="00000057"/>
    <w:lvl w:ilvl="0">
      <w:start w:val="2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59"/>
    <w:multiLevelType w:val="multilevel"/>
    <w:tmpl w:val="00000059"/>
    <w:lvl w:ilvl="0">
      <w:start w:val="7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8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5A"/>
    <w:multiLevelType w:val="multilevel"/>
    <w:tmpl w:val="0000005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5B"/>
    <w:multiLevelType w:val="multilevel"/>
    <w:tmpl w:val="0000005B"/>
    <w:lvl w:ilvl="0">
      <w:start w:val="7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8"/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3"/>
      <w:numFmt w:val="decimal"/>
      <w:lvlText w:val="%1.%2.%3.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64"/>
    <w:multiLevelType w:val="multilevel"/>
    <w:tmpl w:val="00000064"/>
    <w:lvl w:ilvl="0">
      <w:start w:val="7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3"/>
      <w:numFmt w:val="decimal"/>
      <w:lvlText w:val="%1.%2."/>
      <w:lvlJc w:val="left"/>
      <w:pPr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65"/>
    <w:multiLevelType w:val="multilevel"/>
    <w:tmpl w:val="00000065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66"/>
    <w:multiLevelType w:val="multilevel"/>
    <w:tmpl w:val="00000066"/>
    <w:lvl w:ilvl="0">
      <w:start w:val="3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D7B8B"/>
    <w:multiLevelType w:val="multilevel"/>
    <w:tmpl w:val="0000005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865C5B"/>
    <w:multiLevelType w:val="hybridMultilevel"/>
    <w:tmpl w:val="5934BC0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EFE"/>
    <w:multiLevelType w:val="multilevel"/>
    <w:tmpl w:val="C6D2E0A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eastAsiaTheme="minorHAnsi"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 w16cid:durableId="200409521">
    <w:abstractNumId w:val="0"/>
  </w:num>
  <w:num w:numId="2" w16cid:durableId="893201310">
    <w:abstractNumId w:val="1"/>
  </w:num>
  <w:num w:numId="3" w16cid:durableId="1740055039">
    <w:abstractNumId w:val="11"/>
  </w:num>
  <w:num w:numId="4" w16cid:durableId="472451741">
    <w:abstractNumId w:val="2"/>
  </w:num>
  <w:num w:numId="5" w16cid:durableId="898979758">
    <w:abstractNumId w:val="3"/>
  </w:num>
  <w:num w:numId="6" w16cid:durableId="1799564362">
    <w:abstractNumId w:val="4"/>
  </w:num>
  <w:num w:numId="7" w16cid:durableId="73861543">
    <w:abstractNumId w:val="5"/>
  </w:num>
  <w:num w:numId="8" w16cid:durableId="1556045558">
    <w:abstractNumId w:val="6"/>
  </w:num>
  <w:num w:numId="9" w16cid:durableId="1336609900">
    <w:abstractNumId w:val="7"/>
  </w:num>
  <w:num w:numId="10" w16cid:durableId="135610699">
    <w:abstractNumId w:val="13"/>
  </w:num>
  <w:num w:numId="11" w16cid:durableId="1850868719">
    <w:abstractNumId w:val="8"/>
  </w:num>
  <w:num w:numId="12" w16cid:durableId="630670620">
    <w:abstractNumId w:val="9"/>
  </w:num>
  <w:num w:numId="13" w16cid:durableId="1912694885">
    <w:abstractNumId w:val="10"/>
  </w:num>
  <w:num w:numId="14" w16cid:durableId="515733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1"/>
    <w:rsid w:val="000110D9"/>
    <w:rsid w:val="00012AAE"/>
    <w:rsid w:val="0002786D"/>
    <w:rsid w:val="00040D95"/>
    <w:rsid w:val="00051BF7"/>
    <w:rsid w:val="00066D4C"/>
    <w:rsid w:val="00067555"/>
    <w:rsid w:val="0008506F"/>
    <w:rsid w:val="00086103"/>
    <w:rsid w:val="00087FB3"/>
    <w:rsid w:val="000B6B42"/>
    <w:rsid w:val="000D3DD2"/>
    <w:rsid w:val="000D60D4"/>
    <w:rsid w:val="000D6D85"/>
    <w:rsid w:val="000E1BA4"/>
    <w:rsid w:val="00107AB7"/>
    <w:rsid w:val="00136D6B"/>
    <w:rsid w:val="001409DA"/>
    <w:rsid w:val="00154C83"/>
    <w:rsid w:val="001632BC"/>
    <w:rsid w:val="001903BE"/>
    <w:rsid w:val="001934F0"/>
    <w:rsid w:val="00193E1E"/>
    <w:rsid w:val="001B107A"/>
    <w:rsid w:val="001B13FB"/>
    <w:rsid w:val="001C6BF6"/>
    <w:rsid w:val="001D7933"/>
    <w:rsid w:val="001F1D54"/>
    <w:rsid w:val="00203537"/>
    <w:rsid w:val="00215CDC"/>
    <w:rsid w:val="0026083D"/>
    <w:rsid w:val="00265E3F"/>
    <w:rsid w:val="00291ABD"/>
    <w:rsid w:val="002924FC"/>
    <w:rsid w:val="002A2960"/>
    <w:rsid w:val="002B31E4"/>
    <w:rsid w:val="002B4236"/>
    <w:rsid w:val="002B5749"/>
    <w:rsid w:val="002B5CF2"/>
    <w:rsid w:val="002B6F43"/>
    <w:rsid w:val="002C0A96"/>
    <w:rsid w:val="002D752F"/>
    <w:rsid w:val="002E0043"/>
    <w:rsid w:val="002E6A4A"/>
    <w:rsid w:val="002F1946"/>
    <w:rsid w:val="00314967"/>
    <w:rsid w:val="003272EE"/>
    <w:rsid w:val="0033049A"/>
    <w:rsid w:val="003348A9"/>
    <w:rsid w:val="00335F19"/>
    <w:rsid w:val="00341E11"/>
    <w:rsid w:val="00354698"/>
    <w:rsid w:val="003668B4"/>
    <w:rsid w:val="00383865"/>
    <w:rsid w:val="00386BD1"/>
    <w:rsid w:val="003923B5"/>
    <w:rsid w:val="003A0363"/>
    <w:rsid w:val="003B0669"/>
    <w:rsid w:val="003B4A2E"/>
    <w:rsid w:val="003D3365"/>
    <w:rsid w:val="004005A7"/>
    <w:rsid w:val="004071E2"/>
    <w:rsid w:val="00424E77"/>
    <w:rsid w:val="004454E4"/>
    <w:rsid w:val="00464CE6"/>
    <w:rsid w:val="00466943"/>
    <w:rsid w:val="00483503"/>
    <w:rsid w:val="004C41DB"/>
    <w:rsid w:val="004D62BB"/>
    <w:rsid w:val="00516103"/>
    <w:rsid w:val="00525230"/>
    <w:rsid w:val="005252E9"/>
    <w:rsid w:val="00534C9E"/>
    <w:rsid w:val="00544321"/>
    <w:rsid w:val="00557A77"/>
    <w:rsid w:val="00562956"/>
    <w:rsid w:val="00566D15"/>
    <w:rsid w:val="00577237"/>
    <w:rsid w:val="00581EBF"/>
    <w:rsid w:val="00582844"/>
    <w:rsid w:val="005A1593"/>
    <w:rsid w:val="005C6B2D"/>
    <w:rsid w:val="005D31CA"/>
    <w:rsid w:val="005E4D2D"/>
    <w:rsid w:val="005F2711"/>
    <w:rsid w:val="00611A8D"/>
    <w:rsid w:val="00612E5F"/>
    <w:rsid w:val="00625737"/>
    <w:rsid w:val="00660DF6"/>
    <w:rsid w:val="00675809"/>
    <w:rsid w:val="00680329"/>
    <w:rsid w:val="006E0ED2"/>
    <w:rsid w:val="007034A2"/>
    <w:rsid w:val="007064F6"/>
    <w:rsid w:val="00714022"/>
    <w:rsid w:val="00726B7B"/>
    <w:rsid w:val="00734BFA"/>
    <w:rsid w:val="00736AC3"/>
    <w:rsid w:val="0074398B"/>
    <w:rsid w:val="00757D1C"/>
    <w:rsid w:val="00760731"/>
    <w:rsid w:val="007764AC"/>
    <w:rsid w:val="0077713C"/>
    <w:rsid w:val="0078301B"/>
    <w:rsid w:val="007B1E1A"/>
    <w:rsid w:val="007C156A"/>
    <w:rsid w:val="007C7230"/>
    <w:rsid w:val="007E647A"/>
    <w:rsid w:val="007F4D27"/>
    <w:rsid w:val="00801347"/>
    <w:rsid w:val="008101C3"/>
    <w:rsid w:val="008301CD"/>
    <w:rsid w:val="008337A1"/>
    <w:rsid w:val="00834B3F"/>
    <w:rsid w:val="008412AB"/>
    <w:rsid w:val="00842008"/>
    <w:rsid w:val="00846DA0"/>
    <w:rsid w:val="00853F1A"/>
    <w:rsid w:val="008571C3"/>
    <w:rsid w:val="00861040"/>
    <w:rsid w:val="0086125D"/>
    <w:rsid w:val="008776BC"/>
    <w:rsid w:val="0089123C"/>
    <w:rsid w:val="008A1441"/>
    <w:rsid w:val="008E1BED"/>
    <w:rsid w:val="008F3F3F"/>
    <w:rsid w:val="00911827"/>
    <w:rsid w:val="0092454D"/>
    <w:rsid w:val="0093261B"/>
    <w:rsid w:val="00943C21"/>
    <w:rsid w:val="0096324F"/>
    <w:rsid w:val="009948DB"/>
    <w:rsid w:val="00997866"/>
    <w:rsid w:val="009D2257"/>
    <w:rsid w:val="009D6F13"/>
    <w:rsid w:val="009E3D10"/>
    <w:rsid w:val="009E4D68"/>
    <w:rsid w:val="009F512F"/>
    <w:rsid w:val="009F7E48"/>
    <w:rsid w:val="00A224BF"/>
    <w:rsid w:val="00A24B39"/>
    <w:rsid w:val="00A25C3B"/>
    <w:rsid w:val="00A340D3"/>
    <w:rsid w:val="00A51C7D"/>
    <w:rsid w:val="00A71EF6"/>
    <w:rsid w:val="00A75EB2"/>
    <w:rsid w:val="00A76B88"/>
    <w:rsid w:val="00A95D8A"/>
    <w:rsid w:val="00AA654A"/>
    <w:rsid w:val="00AB1286"/>
    <w:rsid w:val="00AC5E1C"/>
    <w:rsid w:val="00AD190D"/>
    <w:rsid w:val="00AE4EEC"/>
    <w:rsid w:val="00AF0DBC"/>
    <w:rsid w:val="00B022F0"/>
    <w:rsid w:val="00B216E3"/>
    <w:rsid w:val="00B34413"/>
    <w:rsid w:val="00B437A8"/>
    <w:rsid w:val="00B574FF"/>
    <w:rsid w:val="00B5766D"/>
    <w:rsid w:val="00B931A5"/>
    <w:rsid w:val="00BA39F3"/>
    <w:rsid w:val="00BC4B57"/>
    <w:rsid w:val="00BC52DB"/>
    <w:rsid w:val="00BE5902"/>
    <w:rsid w:val="00C01439"/>
    <w:rsid w:val="00C1062B"/>
    <w:rsid w:val="00C20F56"/>
    <w:rsid w:val="00C21BCF"/>
    <w:rsid w:val="00C25596"/>
    <w:rsid w:val="00C2640C"/>
    <w:rsid w:val="00C27EC9"/>
    <w:rsid w:val="00C31436"/>
    <w:rsid w:val="00C75021"/>
    <w:rsid w:val="00C82E61"/>
    <w:rsid w:val="00C9646E"/>
    <w:rsid w:val="00CB3BBC"/>
    <w:rsid w:val="00CC639E"/>
    <w:rsid w:val="00CE0E57"/>
    <w:rsid w:val="00CE73BE"/>
    <w:rsid w:val="00CF165F"/>
    <w:rsid w:val="00D03D4C"/>
    <w:rsid w:val="00D07FD8"/>
    <w:rsid w:val="00D10593"/>
    <w:rsid w:val="00D3214A"/>
    <w:rsid w:val="00D3691A"/>
    <w:rsid w:val="00D42FDD"/>
    <w:rsid w:val="00D5720F"/>
    <w:rsid w:val="00D80B7E"/>
    <w:rsid w:val="00D82730"/>
    <w:rsid w:val="00D85D3B"/>
    <w:rsid w:val="00D92859"/>
    <w:rsid w:val="00D97B6D"/>
    <w:rsid w:val="00DB287D"/>
    <w:rsid w:val="00DC0652"/>
    <w:rsid w:val="00DC1D93"/>
    <w:rsid w:val="00DC293D"/>
    <w:rsid w:val="00DC342E"/>
    <w:rsid w:val="00DD359C"/>
    <w:rsid w:val="00DE096C"/>
    <w:rsid w:val="00DE2DDD"/>
    <w:rsid w:val="00E028C6"/>
    <w:rsid w:val="00E17E4F"/>
    <w:rsid w:val="00E35544"/>
    <w:rsid w:val="00E461F4"/>
    <w:rsid w:val="00E57816"/>
    <w:rsid w:val="00E61EF7"/>
    <w:rsid w:val="00E82CB0"/>
    <w:rsid w:val="00E90682"/>
    <w:rsid w:val="00E952BD"/>
    <w:rsid w:val="00E96C5B"/>
    <w:rsid w:val="00EC719E"/>
    <w:rsid w:val="00EF53E5"/>
    <w:rsid w:val="00F0772A"/>
    <w:rsid w:val="00F20F31"/>
    <w:rsid w:val="00F30479"/>
    <w:rsid w:val="00F304EE"/>
    <w:rsid w:val="00F37594"/>
    <w:rsid w:val="00F40B13"/>
    <w:rsid w:val="00F4105E"/>
    <w:rsid w:val="00F56DB1"/>
    <w:rsid w:val="00F70328"/>
    <w:rsid w:val="00F91073"/>
    <w:rsid w:val="00F938D0"/>
    <w:rsid w:val="00F95313"/>
    <w:rsid w:val="00F974BE"/>
    <w:rsid w:val="00F97B27"/>
    <w:rsid w:val="00FA6EBE"/>
    <w:rsid w:val="00FB701E"/>
    <w:rsid w:val="00FE00FE"/>
    <w:rsid w:val="23EF2F2B"/>
    <w:rsid w:val="62FA5A6D"/>
    <w:rsid w:val="734AF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AB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4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rsid w:val="007C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6A"/>
    <w:pPr>
      <w:spacing w:after="0" w:line="240" w:lineRule="auto"/>
    </w:pPr>
    <w:rPr>
      <w:rFonts w:ascii="Arial" w:eastAsia="Arial" w:hAnsi="Arial" w:cs="Arial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6A"/>
    <w:rPr>
      <w:rFonts w:ascii="Arial" w:eastAsia="Arial" w:hAnsi="Arial" w:cs="Arial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1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6A"/>
  </w:style>
  <w:style w:type="character" w:styleId="Mention">
    <w:name w:val="Mention"/>
    <w:basedOn w:val="DefaultParagraphFont"/>
    <w:uiPriority w:val="99"/>
    <w:unhideWhenUsed/>
    <w:rsid w:val="0008506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252E9"/>
    <w:pPr>
      <w:spacing w:after="0" w:line="240" w:lineRule="auto"/>
    </w:pPr>
  </w:style>
  <w:style w:type="paragraph" w:customStyle="1" w:styleId="InsertHeading1">
    <w:name w:val="Insert Heading 1"/>
    <w:basedOn w:val="Heading1"/>
    <w:qFormat/>
    <w:rsid w:val="00842008"/>
    <w:pPr>
      <w:spacing w:before="240" w:after="320" w:line="336" w:lineRule="auto"/>
      <w:ind w:left="720"/>
    </w:pPr>
    <w:rPr>
      <w:rFonts w:ascii="Tahoma" w:eastAsia="Tahoma" w:hAnsi="Tahoma" w:cs="Tahoma"/>
      <w:color w:val="CE0058"/>
      <w:kern w:val="3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177522C48E741BFBBB7AB795C0C92" ma:contentTypeVersion="4" ma:contentTypeDescription="Create a new document." ma:contentTypeScope="" ma:versionID="ce22693514729f338c1775373cc01009">
  <xsd:schema xmlns:xsd="http://www.w3.org/2001/XMLSchema" xmlns:xs="http://www.w3.org/2001/XMLSchema" xmlns:p="http://schemas.microsoft.com/office/2006/metadata/properties" xmlns:ns2="8c288225-03c2-424f-9f53-0199f49f57f8" targetNamespace="http://schemas.microsoft.com/office/2006/metadata/properties" ma:root="true" ma:fieldsID="f9e8fca32a3348124e2514e45a7b7508" ns2:_="">
    <xsd:import namespace="8c288225-03c2-424f-9f53-0199f49f5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8225-03c2-424f-9f53-0199f49f5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4F04A-8DDE-44DC-95CA-D4A3A0435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E7B4A-3328-491D-B333-9BFCCE0CC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00D7A-2782-4193-BC9B-34E82CE19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88225-03c2-424f-9f53-0199f49f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2026-03-03T05:32:00Z</dcterms:created>
  <dcterms:modified xsi:type="dcterms:W3CDTF">2026-03-03T05:41:00Z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0x0101004C5177522C48E741BFBBB7AB795C0C92</vt:lpwstr>
  </property>
  <property fmtid="{D5CDD505-2E9C-101B-9397-08002B2CF9AE}" pid="3" name="ClassificationContentMarkingHeaderShapeIds">
    <vt:lpwstr>e10c092,10d45e41,96b9a6a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c62a3d98-e4c9-4917-991a-0f0276b71296_Enabled">
    <vt:lpwstr>true</vt:lpwstr>
  </property>
  <property fmtid="{D5CDD505-2E9C-101B-9397-08002B2CF9AE}" pid="7" name="MSIP_Label_c62a3d98-e4c9-4917-991a-0f0276b71296_SetDate">
    <vt:lpwstr>2026-03-03T05:32:40Z</vt:lpwstr>
  </property>
  <property fmtid="{D5CDD505-2E9C-101B-9397-08002B2CF9AE}" pid="8" name="MSIP_Label_c62a3d98-e4c9-4917-991a-0f0276b71296_Method">
    <vt:lpwstr>Standard</vt:lpwstr>
  </property>
  <property fmtid="{D5CDD505-2E9C-101B-9397-08002B2CF9AE}" pid="9" name="MSIP_Label_c62a3d98-e4c9-4917-991a-0f0276b71296_Name">
    <vt:lpwstr>OFFICIAL</vt:lpwstr>
  </property>
  <property fmtid="{D5CDD505-2E9C-101B-9397-08002B2CF9AE}" pid="10" name="MSIP_Label_c62a3d98-e4c9-4917-991a-0f0276b71296_SiteId">
    <vt:lpwstr>5f894de5-5651-487a-aaff-5a8c899b254d</vt:lpwstr>
  </property>
  <property fmtid="{D5CDD505-2E9C-101B-9397-08002B2CF9AE}" pid="11" name="MSIP_Label_c62a3d98-e4c9-4917-991a-0f0276b71296_ActionId">
    <vt:lpwstr>1f0dcae0-e2f1-48ac-9c11-a5b8c3a36819</vt:lpwstr>
  </property>
  <property fmtid="{D5CDD505-2E9C-101B-9397-08002B2CF9AE}" pid="12" name="MSIP_Label_c62a3d98-e4c9-4917-991a-0f0276b71296_ContentBits">
    <vt:lpwstr>1</vt:lpwstr>
  </property>
  <property fmtid="{D5CDD505-2E9C-101B-9397-08002B2CF9AE}" pid="13" name="MSIP_Label_c62a3d98-e4c9-4917-991a-0f0276b71296_Tag">
    <vt:lpwstr>10, 3, 0, 2</vt:lpwstr>
  </property>
</Properties>
</file>