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3.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9.xml" ContentType="application/vnd.openxmlformats-officedocument.wordprocessingml.header+xml"/>
  <Override PartName="/word/footer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22.xml" ContentType="application/vnd.openxmlformats-officedocument.wordprocessingml.header+xml"/>
  <Override PartName="/word/footer1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5.xml" ContentType="application/vnd.openxmlformats-officedocument.wordprocessingml.header+xml"/>
  <Override PartName="/word/footer1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8.xml" ContentType="application/vnd.openxmlformats-officedocument.wordprocessingml.header+xml"/>
  <Override PartName="/word/footer1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31.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FFA6A7" w14:textId="77777777" w:rsidR="00D842FA" w:rsidRPr="00B318C8" w:rsidRDefault="00B82114">
      <w:pPr>
        <w:spacing w:before="10"/>
        <w:rPr>
          <w:sz w:val="8"/>
        </w:rPr>
      </w:pPr>
      <w:r w:rsidRPr="00B318C8">
        <w:rPr>
          <w:noProof/>
          <w:lang w:eastAsia="en-AU"/>
        </w:rPr>
        <mc:AlternateContent>
          <mc:Choice Requires="wps">
            <w:drawing>
              <wp:anchor distT="0" distB="0" distL="114300" distR="114300" simplePos="0" relativeHeight="487528448" behindDoc="1" locked="0" layoutInCell="1" allowOverlap="1" wp14:anchorId="41FFCE7B" wp14:editId="41FFCE7C">
                <wp:simplePos x="0" y="0"/>
                <wp:positionH relativeFrom="page">
                  <wp:align>right</wp:align>
                </wp:positionH>
                <wp:positionV relativeFrom="margin">
                  <wp:posOffset>-725805</wp:posOffset>
                </wp:positionV>
                <wp:extent cx="7560310" cy="10692130"/>
                <wp:effectExtent l="0" t="0" r="2540" b="0"/>
                <wp:wrapNone/>
                <wp:docPr id="2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FFD03D" w14:textId="77777777" w:rsidR="002F51AF" w:rsidRDefault="002F51AF" w:rsidP="00D16B89">
                            <w:pPr>
                              <w:jc w:val="center"/>
                            </w:pPr>
                          </w:p>
                          <w:p w14:paraId="41FFD03E" w14:textId="77777777" w:rsidR="002F51AF" w:rsidRDefault="002F51AF" w:rsidP="00D16B8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CA593" id="Rectangle 25" o:spid="_x0000_s1026" style="position:absolute;margin-left:544.1pt;margin-top:-57.15pt;width:595.3pt;height:841.9pt;z-index:-1578803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" fillcolor="#0076be" stroked="f">
                <v:textbox>
                  <w:txbxContent>
                    <w:p w:rsidR="002F51AF" w:rsidRDefault="002F51AF" w:rsidP="00D16B89">
                      <w:pPr>
                        <w:jc w:val="center"/>
                      </w:pPr>
                    </w:p>
                    <w:p w:rsidR="002F51AF" w:rsidRDefault="002F51AF" w:rsidP="00D16B89">
                      <w:pPr>
                        <w:jc w:val="center"/>
                      </w:pPr>
                    </w:p>
                  </w:txbxContent>
                </v:textbox>
                <w10:wrap anchorx="page" anchory="margin"/>
              </v:rect>
            </w:pict>
          </mc:Fallback>
        </mc:AlternateContent>
      </w:r>
      <w:r w:rsidRPr="00B318C8">
        <w:rPr>
          <w:noProof/>
          <w:lang w:eastAsia="en-AU"/>
        </w:rPr>
        <mc:AlternateContent>
          <mc:Choice Requires="wps">
            <w:drawing>
              <wp:anchor distT="0" distB="0" distL="114300" distR="114300" simplePos="0" relativeHeight="15730176" behindDoc="0" locked="0" layoutInCell="1" allowOverlap="1" wp14:anchorId="41FFCE7D" wp14:editId="41FFCE7E">
                <wp:simplePos x="0" y="0"/>
                <wp:positionH relativeFrom="page">
                  <wp:posOffset>5882005</wp:posOffset>
                </wp:positionH>
                <wp:positionV relativeFrom="page">
                  <wp:posOffset>9391650</wp:posOffset>
                </wp:positionV>
                <wp:extent cx="1678305" cy="1083945"/>
                <wp:effectExtent l="0" t="0" r="0" b="0"/>
                <wp:wrapNone/>
                <wp:docPr id="23"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4402E8" id="Freeform 24" o:spid="_x0000_s1026" style="position:absolute;margin-left:463.15pt;margin-top:739.5pt;width:132.15pt;height:85.3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15730688" behindDoc="0" locked="0" layoutInCell="1" allowOverlap="1" wp14:anchorId="41FFCE7F" wp14:editId="41FFCE80">
                <wp:simplePos x="0" y="0"/>
                <wp:positionH relativeFrom="page">
                  <wp:posOffset>0</wp:posOffset>
                </wp:positionH>
                <wp:positionV relativeFrom="page">
                  <wp:posOffset>7194550</wp:posOffset>
                </wp:positionV>
                <wp:extent cx="7560310" cy="3131820"/>
                <wp:effectExtent l="0" t="0" r="0" b="0"/>
                <wp:wrapNone/>
                <wp:docPr id="22"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F2CD5" id="AutoShape 23" o:spid="_x0000_s1026" style="position:absolute;margin-left:0;margin-top:566.5pt;width:595.3pt;height:246.6pt;z-index:1573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529984" behindDoc="1" locked="0" layoutInCell="1" allowOverlap="1" wp14:anchorId="41FFCE81" wp14:editId="41FFCE82">
                <wp:simplePos x="0" y="0"/>
                <wp:positionH relativeFrom="page">
                  <wp:posOffset>720090</wp:posOffset>
                </wp:positionH>
                <wp:positionV relativeFrom="page">
                  <wp:posOffset>720090</wp:posOffset>
                </wp:positionV>
                <wp:extent cx="451485" cy="661035"/>
                <wp:effectExtent l="0" t="0" r="0" b="0"/>
                <wp:wrapNone/>
                <wp:docPr id="21"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1485" cy="661035"/>
                        </a:xfrm>
                        <a:custGeom>
                          <a:avLst/>
                          <a:gdLst>
                            <a:gd name="T0" fmla="+- 0 1161 1134"/>
                            <a:gd name="T1" fmla="*/ T0 w 711"/>
                            <a:gd name="T2" fmla="+- 0 1821 1134"/>
                            <a:gd name="T3" fmla="*/ 1821 h 1041"/>
                            <a:gd name="T4" fmla="+- 0 1321 1134"/>
                            <a:gd name="T5" fmla="*/ T4 w 711"/>
                            <a:gd name="T6" fmla="+- 0 1953 1134"/>
                            <a:gd name="T7" fmla="*/ 1953 h 1041"/>
                            <a:gd name="T8" fmla="+- 0 1409 1134"/>
                            <a:gd name="T9" fmla="*/ T8 w 711"/>
                            <a:gd name="T10" fmla="+- 0 1995 1134"/>
                            <a:gd name="T11" fmla="*/ 1995 h 1041"/>
                            <a:gd name="T12" fmla="+- 0 1736 1134"/>
                            <a:gd name="T13" fmla="*/ T12 w 711"/>
                            <a:gd name="T14" fmla="+- 0 1912 1134"/>
                            <a:gd name="T15" fmla="*/ 1912 h 1041"/>
                            <a:gd name="T16" fmla="+- 0 1677 1134"/>
                            <a:gd name="T17" fmla="*/ T16 w 711"/>
                            <a:gd name="T18" fmla="+- 0 1934 1134"/>
                            <a:gd name="T19" fmla="*/ 1934 h 1041"/>
                            <a:gd name="T20" fmla="+- 0 1571 1134"/>
                            <a:gd name="T21" fmla="*/ T20 w 711"/>
                            <a:gd name="T22" fmla="+- 0 1916 1134"/>
                            <a:gd name="T23" fmla="*/ 1916 h 1041"/>
                            <a:gd name="T24" fmla="+- 0 1581 1134"/>
                            <a:gd name="T25" fmla="*/ T24 w 711"/>
                            <a:gd name="T26" fmla="+- 0 1862 1134"/>
                            <a:gd name="T27" fmla="*/ 1862 h 1041"/>
                            <a:gd name="T28" fmla="+- 0 1562 1134"/>
                            <a:gd name="T29" fmla="*/ T28 w 711"/>
                            <a:gd name="T30" fmla="+- 0 1780 1134"/>
                            <a:gd name="T31" fmla="*/ 1780 h 1041"/>
                            <a:gd name="T32" fmla="+- 0 1547 1134"/>
                            <a:gd name="T33" fmla="*/ T32 w 711"/>
                            <a:gd name="T34" fmla="+- 0 1712 1134"/>
                            <a:gd name="T35" fmla="*/ 1712 h 1041"/>
                            <a:gd name="T36" fmla="+- 0 1523 1134"/>
                            <a:gd name="T37" fmla="*/ T36 w 711"/>
                            <a:gd name="T38" fmla="+- 0 1658 1134"/>
                            <a:gd name="T39" fmla="*/ 1658 h 1041"/>
                            <a:gd name="T40" fmla="+- 0 1509 1134"/>
                            <a:gd name="T41" fmla="*/ T40 w 711"/>
                            <a:gd name="T42" fmla="+- 0 1684 1134"/>
                            <a:gd name="T43" fmla="*/ 1684 h 1041"/>
                            <a:gd name="T44" fmla="+- 0 1539 1134"/>
                            <a:gd name="T45" fmla="*/ T44 w 711"/>
                            <a:gd name="T46" fmla="+- 0 1748 1134"/>
                            <a:gd name="T47" fmla="*/ 1748 h 1041"/>
                            <a:gd name="T48" fmla="+- 0 1557 1134"/>
                            <a:gd name="T49" fmla="*/ T48 w 711"/>
                            <a:gd name="T50" fmla="+- 0 1812 1134"/>
                            <a:gd name="T51" fmla="*/ 1812 h 1041"/>
                            <a:gd name="T52" fmla="+- 0 1541 1134"/>
                            <a:gd name="T53" fmla="*/ T52 w 711"/>
                            <a:gd name="T54" fmla="+- 0 1890 1134"/>
                            <a:gd name="T55" fmla="*/ 1890 h 1041"/>
                            <a:gd name="T56" fmla="+- 0 1508 1134"/>
                            <a:gd name="T57" fmla="*/ T56 w 711"/>
                            <a:gd name="T58" fmla="+- 0 1968 1134"/>
                            <a:gd name="T59" fmla="*/ 1968 h 1041"/>
                            <a:gd name="T60" fmla="+- 0 1439 1134"/>
                            <a:gd name="T61" fmla="*/ T60 w 711"/>
                            <a:gd name="T62" fmla="+- 0 1990 1134"/>
                            <a:gd name="T63" fmla="*/ 1990 h 1041"/>
                            <a:gd name="T64" fmla="+- 0 1319 1134"/>
                            <a:gd name="T65" fmla="*/ T64 w 711"/>
                            <a:gd name="T66" fmla="+- 0 1988 1134"/>
                            <a:gd name="T67" fmla="*/ 1988 h 1041"/>
                            <a:gd name="T68" fmla="+- 0 1258 1134"/>
                            <a:gd name="T69" fmla="*/ T68 w 711"/>
                            <a:gd name="T70" fmla="+- 0 1974 1134"/>
                            <a:gd name="T71" fmla="*/ 1974 h 1041"/>
                            <a:gd name="T72" fmla="+- 0 1233 1134"/>
                            <a:gd name="T73" fmla="*/ T72 w 711"/>
                            <a:gd name="T74" fmla="+- 0 1938 1134"/>
                            <a:gd name="T75" fmla="*/ 1938 h 1041"/>
                            <a:gd name="T76" fmla="+- 0 1229 1134"/>
                            <a:gd name="T77" fmla="*/ T76 w 711"/>
                            <a:gd name="T78" fmla="+- 0 1910 1134"/>
                            <a:gd name="T79" fmla="*/ 1910 h 1041"/>
                            <a:gd name="T80" fmla="+- 0 1186 1134"/>
                            <a:gd name="T81" fmla="*/ T80 w 711"/>
                            <a:gd name="T82" fmla="+- 0 1854 1134"/>
                            <a:gd name="T83" fmla="*/ 1854 h 1041"/>
                            <a:gd name="T84" fmla="+- 0 1192 1134"/>
                            <a:gd name="T85" fmla="*/ T84 w 711"/>
                            <a:gd name="T86" fmla="+- 0 1908 1134"/>
                            <a:gd name="T87" fmla="*/ 1908 h 1041"/>
                            <a:gd name="T88" fmla="+- 0 1208 1134"/>
                            <a:gd name="T89" fmla="*/ T88 w 711"/>
                            <a:gd name="T90" fmla="+- 0 1978 1134"/>
                            <a:gd name="T91" fmla="*/ 1978 h 1041"/>
                            <a:gd name="T92" fmla="+- 0 1272 1134"/>
                            <a:gd name="T93" fmla="*/ T92 w 711"/>
                            <a:gd name="T94" fmla="+- 0 2064 1134"/>
                            <a:gd name="T95" fmla="*/ 2064 h 1041"/>
                            <a:gd name="T96" fmla="+- 0 1299 1134"/>
                            <a:gd name="T97" fmla="*/ T96 w 711"/>
                            <a:gd name="T98" fmla="+- 0 2058 1134"/>
                            <a:gd name="T99" fmla="*/ 2058 h 1041"/>
                            <a:gd name="T100" fmla="+- 0 1357 1134"/>
                            <a:gd name="T101" fmla="*/ T100 w 711"/>
                            <a:gd name="T102" fmla="+- 0 2054 1134"/>
                            <a:gd name="T103" fmla="*/ 2054 h 1041"/>
                            <a:gd name="T104" fmla="+- 0 1320 1134"/>
                            <a:gd name="T105" fmla="*/ T104 w 711"/>
                            <a:gd name="T106" fmla="+- 0 2048 1134"/>
                            <a:gd name="T107" fmla="*/ 2048 h 1041"/>
                            <a:gd name="T108" fmla="+- 0 1356 1134"/>
                            <a:gd name="T109" fmla="*/ T108 w 711"/>
                            <a:gd name="T110" fmla="+- 0 2050 1134"/>
                            <a:gd name="T111" fmla="*/ 2050 h 1041"/>
                            <a:gd name="T112" fmla="+- 0 1361 1134"/>
                            <a:gd name="T113" fmla="*/ T112 w 711"/>
                            <a:gd name="T114" fmla="+- 0 2094 1134"/>
                            <a:gd name="T115" fmla="*/ 2094 h 1041"/>
                            <a:gd name="T116" fmla="+- 0 1446 1134"/>
                            <a:gd name="T117" fmla="*/ T116 w 711"/>
                            <a:gd name="T118" fmla="+- 0 2116 1134"/>
                            <a:gd name="T119" fmla="*/ 2116 h 1041"/>
                            <a:gd name="T120" fmla="+- 0 1392 1134"/>
                            <a:gd name="T121" fmla="*/ T120 w 711"/>
                            <a:gd name="T122" fmla="+- 0 2150 1134"/>
                            <a:gd name="T123" fmla="*/ 2150 h 1041"/>
                            <a:gd name="T124" fmla="+- 0 1627 1134"/>
                            <a:gd name="T125" fmla="*/ T124 w 711"/>
                            <a:gd name="T126" fmla="+- 0 2134 1134"/>
                            <a:gd name="T127" fmla="*/ 2134 h 1041"/>
                            <a:gd name="T128" fmla="+- 0 1606 1134"/>
                            <a:gd name="T129" fmla="*/ T128 w 711"/>
                            <a:gd name="T130" fmla="+- 0 2102 1134"/>
                            <a:gd name="T131" fmla="*/ 2102 h 1041"/>
                            <a:gd name="T132" fmla="+- 0 1696 1134"/>
                            <a:gd name="T133" fmla="*/ T132 w 711"/>
                            <a:gd name="T134" fmla="+- 0 2058 1134"/>
                            <a:gd name="T135" fmla="*/ 2058 h 1041"/>
                            <a:gd name="T136" fmla="+- 0 1639 1134"/>
                            <a:gd name="T137" fmla="*/ T136 w 711"/>
                            <a:gd name="T138" fmla="+- 0 2026 1134"/>
                            <a:gd name="T139" fmla="*/ 2026 h 1041"/>
                            <a:gd name="T140" fmla="+- 0 1500 1134"/>
                            <a:gd name="T141" fmla="*/ T140 w 711"/>
                            <a:gd name="T142" fmla="+- 0 1986 1134"/>
                            <a:gd name="T143" fmla="*/ 1986 h 1041"/>
                            <a:gd name="T144" fmla="+- 0 1694 1134"/>
                            <a:gd name="T145" fmla="*/ T144 w 711"/>
                            <a:gd name="T146" fmla="+- 0 1994 1134"/>
                            <a:gd name="T147" fmla="*/ 1994 h 1041"/>
                            <a:gd name="T148" fmla="+- 0 1757 1134"/>
                            <a:gd name="T149" fmla="*/ T148 w 711"/>
                            <a:gd name="T150" fmla="+- 0 1962 1134"/>
                            <a:gd name="T151" fmla="*/ 1962 h 1041"/>
                            <a:gd name="T152" fmla="+- 0 1772 1134"/>
                            <a:gd name="T153" fmla="*/ T152 w 711"/>
                            <a:gd name="T154" fmla="+- 0 1380 1134"/>
                            <a:gd name="T155" fmla="*/ 1380 h 1041"/>
                            <a:gd name="T156" fmla="+- 0 1668 1134"/>
                            <a:gd name="T157" fmla="*/ T156 w 711"/>
                            <a:gd name="T158" fmla="+- 0 1197 1134"/>
                            <a:gd name="T159" fmla="*/ 1197 h 1041"/>
                            <a:gd name="T160" fmla="+- 0 1382 1134"/>
                            <a:gd name="T161" fmla="*/ T160 w 711"/>
                            <a:gd name="T162" fmla="+- 0 1221 1134"/>
                            <a:gd name="T163" fmla="*/ 1221 h 1041"/>
                            <a:gd name="T164" fmla="+- 0 1371 1134"/>
                            <a:gd name="T165" fmla="*/ T164 w 711"/>
                            <a:gd name="T166" fmla="+- 0 1277 1134"/>
                            <a:gd name="T167" fmla="*/ 1277 h 1041"/>
                            <a:gd name="T168" fmla="+- 0 1379 1134"/>
                            <a:gd name="T169" fmla="*/ T168 w 711"/>
                            <a:gd name="T170" fmla="+- 0 1250 1134"/>
                            <a:gd name="T171" fmla="*/ 1250 h 1041"/>
                            <a:gd name="T172" fmla="+- 0 1305 1134"/>
                            <a:gd name="T173" fmla="*/ T172 w 711"/>
                            <a:gd name="T174" fmla="+- 0 1234 1134"/>
                            <a:gd name="T175" fmla="*/ 1234 h 1041"/>
                            <a:gd name="T176" fmla="+- 0 1252 1134"/>
                            <a:gd name="T177" fmla="*/ T176 w 711"/>
                            <a:gd name="T178" fmla="+- 0 1244 1134"/>
                            <a:gd name="T179" fmla="*/ 1244 h 1041"/>
                            <a:gd name="T180" fmla="+- 0 1204 1134"/>
                            <a:gd name="T181" fmla="*/ T180 w 711"/>
                            <a:gd name="T182" fmla="+- 0 1400 1134"/>
                            <a:gd name="T183" fmla="*/ 1400 h 1041"/>
                            <a:gd name="T184" fmla="+- 0 1156 1134"/>
                            <a:gd name="T185" fmla="*/ T184 w 711"/>
                            <a:gd name="T186" fmla="+- 0 1485 1134"/>
                            <a:gd name="T187" fmla="*/ 1485 h 1041"/>
                            <a:gd name="T188" fmla="+- 0 1183 1134"/>
                            <a:gd name="T189" fmla="*/ T188 w 711"/>
                            <a:gd name="T190" fmla="+- 0 1507 1134"/>
                            <a:gd name="T191" fmla="*/ 1507 h 1041"/>
                            <a:gd name="T192" fmla="+- 0 1203 1134"/>
                            <a:gd name="T193" fmla="*/ T192 w 711"/>
                            <a:gd name="T194" fmla="+- 0 1469 1134"/>
                            <a:gd name="T195" fmla="*/ 1469 h 1041"/>
                            <a:gd name="T196" fmla="+- 0 1244 1134"/>
                            <a:gd name="T197" fmla="*/ T196 w 711"/>
                            <a:gd name="T198" fmla="+- 0 1353 1134"/>
                            <a:gd name="T199" fmla="*/ 1353 h 1041"/>
                            <a:gd name="T200" fmla="+- 0 1304 1134"/>
                            <a:gd name="T201" fmla="*/ T200 w 711"/>
                            <a:gd name="T202" fmla="+- 0 1316 1134"/>
                            <a:gd name="T203" fmla="*/ 1316 h 1041"/>
                            <a:gd name="T204" fmla="+- 0 1417 1134"/>
                            <a:gd name="T205" fmla="*/ T204 w 711"/>
                            <a:gd name="T206" fmla="+- 0 1326 1134"/>
                            <a:gd name="T207" fmla="*/ 1326 h 1041"/>
                            <a:gd name="T208" fmla="+- 0 1484 1134"/>
                            <a:gd name="T209" fmla="*/ T208 w 711"/>
                            <a:gd name="T210" fmla="+- 0 1320 1134"/>
                            <a:gd name="T211" fmla="*/ 1320 h 1041"/>
                            <a:gd name="T212" fmla="+- 0 1549 1134"/>
                            <a:gd name="T213" fmla="*/ T212 w 711"/>
                            <a:gd name="T214" fmla="+- 0 1399 1134"/>
                            <a:gd name="T215" fmla="*/ 1399 h 1041"/>
                            <a:gd name="T216" fmla="+- 0 1527 1134"/>
                            <a:gd name="T217" fmla="*/ T216 w 711"/>
                            <a:gd name="T218" fmla="+- 0 1638 1134"/>
                            <a:gd name="T219" fmla="*/ 1638 h 1041"/>
                            <a:gd name="T220" fmla="+- 0 1583 1134"/>
                            <a:gd name="T221" fmla="*/ T220 w 711"/>
                            <a:gd name="T222" fmla="+- 0 1422 1134"/>
                            <a:gd name="T223" fmla="*/ 1422 h 1041"/>
                            <a:gd name="T224" fmla="+- 0 1682 1134"/>
                            <a:gd name="T225" fmla="*/ T224 w 711"/>
                            <a:gd name="T226" fmla="+- 0 1377 1134"/>
                            <a:gd name="T227" fmla="*/ 1377 h 1041"/>
                            <a:gd name="T228" fmla="+- 0 1736 1134"/>
                            <a:gd name="T229" fmla="*/ T228 w 711"/>
                            <a:gd name="T230" fmla="+- 0 1394 1134"/>
                            <a:gd name="T231" fmla="*/ 1394 h 1041"/>
                            <a:gd name="T232" fmla="+- 0 1845 1134"/>
                            <a:gd name="T233" fmla="*/ T232 w 711"/>
                            <a:gd name="T234" fmla="+- 0 1644 1134"/>
                            <a:gd name="T235" fmla="*/ 1644 h 1041"/>
                            <a:gd name="T236" fmla="+- 0 1134 1134"/>
                            <a:gd name="T237" fmla="*/ T236 w 711"/>
                            <a:gd name="T238" fmla="+- 0 1650 1134"/>
                            <a:gd name="T239" fmla="*/ 1650 h 1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11" h="1041">
                              <a:moveTo>
                                <a:pt x="66" y="712"/>
                              </a:moveTo>
                              <a:lnTo>
                                <a:pt x="61" y="665"/>
                              </a:lnTo>
                              <a:lnTo>
                                <a:pt x="46" y="649"/>
                              </a:lnTo>
                              <a:lnTo>
                                <a:pt x="30" y="652"/>
                              </a:lnTo>
                              <a:lnTo>
                                <a:pt x="22" y="666"/>
                              </a:lnTo>
                              <a:lnTo>
                                <a:pt x="22" y="685"/>
                              </a:lnTo>
                              <a:lnTo>
                                <a:pt x="27" y="687"/>
                              </a:lnTo>
                              <a:lnTo>
                                <a:pt x="45" y="705"/>
                              </a:lnTo>
                              <a:lnTo>
                                <a:pt x="42" y="711"/>
                              </a:lnTo>
                              <a:lnTo>
                                <a:pt x="66" y="712"/>
                              </a:lnTo>
                              <a:close/>
                              <a:moveTo>
                                <a:pt x="286" y="857"/>
                              </a:moveTo>
                              <a:lnTo>
                                <a:pt x="258" y="831"/>
                              </a:lnTo>
                              <a:lnTo>
                                <a:pt x="223" y="818"/>
                              </a:lnTo>
                              <a:lnTo>
                                <a:pt x="187" y="819"/>
                              </a:lnTo>
                              <a:lnTo>
                                <a:pt x="159" y="835"/>
                              </a:lnTo>
                              <a:lnTo>
                                <a:pt x="161" y="843"/>
                              </a:lnTo>
                              <a:lnTo>
                                <a:pt x="180" y="845"/>
                              </a:lnTo>
                              <a:lnTo>
                                <a:pt x="205" y="845"/>
                              </a:lnTo>
                              <a:lnTo>
                                <a:pt x="224" y="847"/>
                              </a:lnTo>
                              <a:lnTo>
                                <a:pt x="258" y="857"/>
                              </a:lnTo>
                              <a:lnTo>
                                <a:pt x="275" y="861"/>
                              </a:lnTo>
                              <a:lnTo>
                                <a:pt x="283" y="860"/>
                              </a:lnTo>
                              <a:lnTo>
                                <a:pt x="286" y="857"/>
                              </a:lnTo>
                              <a:close/>
                              <a:moveTo>
                                <a:pt x="640" y="776"/>
                              </a:moveTo>
                              <a:lnTo>
                                <a:pt x="639" y="770"/>
                              </a:lnTo>
                              <a:lnTo>
                                <a:pt x="631" y="766"/>
                              </a:lnTo>
                              <a:lnTo>
                                <a:pt x="618" y="768"/>
                              </a:lnTo>
                              <a:lnTo>
                                <a:pt x="602" y="778"/>
                              </a:lnTo>
                              <a:lnTo>
                                <a:pt x="587" y="790"/>
                              </a:lnTo>
                              <a:lnTo>
                                <a:pt x="577" y="800"/>
                              </a:lnTo>
                              <a:lnTo>
                                <a:pt x="570" y="802"/>
                              </a:lnTo>
                              <a:lnTo>
                                <a:pt x="567" y="796"/>
                              </a:lnTo>
                              <a:lnTo>
                                <a:pt x="563" y="782"/>
                              </a:lnTo>
                              <a:lnTo>
                                <a:pt x="549" y="796"/>
                              </a:lnTo>
                              <a:lnTo>
                                <a:pt x="543" y="800"/>
                              </a:lnTo>
                              <a:lnTo>
                                <a:pt x="510" y="818"/>
                              </a:lnTo>
                              <a:lnTo>
                                <a:pt x="473" y="828"/>
                              </a:lnTo>
                              <a:lnTo>
                                <a:pt x="441" y="828"/>
                              </a:lnTo>
                              <a:lnTo>
                                <a:pt x="425" y="810"/>
                              </a:lnTo>
                              <a:lnTo>
                                <a:pt x="426" y="796"/>
                              </a:lnTo>
                              <a:lnTo>
                                <a:pt x="432" y="788"/>
                              </a:lnTo>
                              <a:lnTo>
                                <a:pt x="437" y="782"/>
                              </a:lnTo>
                              <a:lnTo>
                                <a:pt x="426" y="778"/>
                              </a:lnTo>
                              <a:lnTo>
                                <a:pt x="423" y="778"/>
                              </a:lnTo>
                              <a:lnTo>
                                <a:pt x="414" y="776"/>
                              </a:lnTo>
                              <a:lnTo>
                                <a:pt x="424" y="770"/>
                              </a:lnTo>
                              <a:lnTo>
                                <a:pt x="433" y="762"/>
                              </a:lnTo>
                              <a:lnTo>
                                <a:pt x="443" y="748"/>
                              </a:lnTo>
                              <a:lnTo>
                                <a:pt x="447" y="728"/>
                              </a:lnTo>
                              <a:lnTo>
                                <a:pt x="440" y="700"/>
                              </a:lnTo>
                              <a:lnTo>
                                <a:pt x="433" y="686"/>
                              </a:lnTo>
                              <a:lnTo>
                                <a:pt x="439" y="686"/>
                              </a:lnTo>
                              <a:lnTo>
                                <a:pt x="441" y="670"/>
                              </a:lnTo>
                              <a:lnTo>
                                <a:pt x="440" y="658"/>
                              </a:lnTo>
                              <a:lnTo>
                                <a:pt x="435" y="650"/>
                              </a:lnTo>
                              <a:lnTo>
                                <a:pt x="428" y="646"/>
                              </a:lnTo>
                              <a:lnTo>
                                <a:pt x="420" y="640"/>
                              </a:lnTo>
                              <a:lnTo>
                                <a:pt x="416" y="634"/>
                              </a:lnTo>
                              <a:lnTo>
                                <a:pt x="424" y="626"/>
                              </a:lnTo>
                              <a:lnTo>
                                <a:pt x="427" y="616"/>
                              </a:lnTo>
                              <a:lnTo>
                                <a:pt x="425" y="602"/>
                              </a:lnTo>
                              <a:lnTo>
                                <a:pt x="420" y="588"/>
                              </a:lnTo>
                              <a:lnTo>
                                <a:pt x="413" y="578"/>
                              </a:lnTo>
                              <a:lnTo>
                                <a:pt x="396" y="566"/>
                              </a:lnTo>
                              <a:lnTo>
                                <a:pt x="393" y="562"/>
                              </a:lnTo>
                              <a:lnTo>
                                <a:pt x="403" y="556"/>
                              </a:lnTo>
                              <a:lnTo>
                                <a:pt x="419" y="554"/>
                              </a:lnTo>
                              <a:lnTo>
                                <a:pt x="406" y="530"/>
                              </a:lnTo>
                              <a:lnTo>
                                <a:pt x="400" y="520"/>
                              </a:lnTo>
                              <a:lnTo>
                                <a:pt x="389" y="524"/>
                              </a:lnTo>
                              <a:lnTo>
                                <a:pt x="388" y="530"/>
                              </a:lnTo>
                              <a:lnTo>
                                <a:pt x="390" y="538"/>
                              </a:lnTo>
                              <a:lnTo>
                                <a:pt x="391" y="540"/>
                              </a:lnTo>
                              <a:lnTo>
                                <a:pt x="392" y="544"/>
                              </a:lnTo>
                              <a:lnTo>
                                <a:pt x="391" y="548"/>
                              </a:lnTo>
                              <a:lnTo>
                                <a:pt x="375" y="550"/>
                              </a:lnTo>
                              <a:lnTo>
                                <a:pt x="376" y="556"/>
                              </a:lnTo>
                              <a:lnTo>
                                <a:pt x="376" y="566"/>
                              </a:lnTo>
                              <a:lnTo>
                                <a:pt x="376" y="572"/>
                              </a:lnTo>
                              <a:lnTo>
                                <a:pt x="396" y="578"/>
                              </a:lnTo>
                              <a:lnTo>
                                <a:pt x="398" y="584"/>
                              </a:lnTo>
                              <a:lnTo>
                                <a:pt x="402" y="600"/>
                              </a:lnTo>
                              <a:lnTo>
                                <a:pt x="405" y="614"/>
                              </a:lnTo>
                              <a:lnTo>
                                <a:pt x="407" y="620"/>
                              </a:lnTo>
                              <a:lnTo>
                                <a:pt x="398" y="626"/>
                              </a:lnTo>
                              <a:lnTo>
                                <a:pt x="398" y="632"/>
                              </a:lnTo>
                              <a:lnTo>
                                <a:pt x="398" y="646"/>
                              </a:lnTo>
                              <a:lnTo>
                                <a:pt x="416" y="654"/>
                              </a:lnTo>
                              <a:lnTo>
                                <a:pt x="420" y="654"/>
                              </a:lnTo>
                              <a:lnTo>
                                <a:pt x="423" y="678"/>
                              </a:lnTo>
                              <a:lnTo>
                                <a:pt x="420" y="678"/>
                              </a:lnTo>
                              <a:lnTo>
                                <a:pt x="414" y="696"/>
                              </a:lnTo>
                              <a:lnTo>
                                <a:pt x="422" y="718"/>
                              </a:lnTo>
                              <a:lnTo>
                                <a:pt x="423" y="726"/>
                              </a:lnTo>
                              <a:lnTo>
                                <a:pt x="423" y="734"/>
                              </a:lnTo>
                              <a:lnTo>
                                <a:pt x="418" y="744"/>
                              </a:lnTo>
                              <a:lnTo>
                                <a:pt x="407" y="756"/>
                              </a:lnTo>
                              <a:lnTo>
                                <a:pt x="388" y="774"/>
                              </a:lnTo>
                              <a:lnTo>
                                <a:pt x="397" y="780"/>
                              </a:lnTo>
                              <a:lnTo>
                                <a:pt x="401" y="786"/>
                              </a:lnTo>
                              <a:lnTo>
                                <a:pt x="394" y="806"/>
                              </a:lnTo>
                              <a:lnTo>
                                <a:pt x="391" y="820"/>
                              </a:lnTo>
                              <a:lnTo>
                                <a:pt x="383" y="828"/>
                              </a:lnTo>
                              <a:lnTo>
                                <a:pt x="374" y="834"/>
                              </a:lnTo>
                              <a:lnTo>
                                <a:pt x="361" y="838"/>
                              </a:lnTo>
                              <a:lnTo>
                                <a:pt x="350" y="842"/>
                              </a:lnTo>
                              <a:lnTo>
                                <a:pt x="345" y="842"/>
                              </a:lnTo>
                              <a:lnTo>
                                <a:pt x="337" y="846"/>
                              </a:lnTo>
                              <a:lnTo>
                                <a:pt x="330" y="850"/>
                              </a:lnTo>
                              <a:lnTo>
                                <a:pt x="320" y="852"/>
                              </a:lnTo>
                              <a:lnTo>
                                <a:pt x="305" y="856"/>
                              </a:lnTo>
                              <a:lnTo>
                                <a:pt x="295" y="870"/>
                              </a:lnTo>
                              <a:lnTo>
                                <a:pt x="290" y="870"/>
                              </a:lnTo>
                              <a:lnTo>
                                <a:pt x="274" y="864"/>
                              </a:lnTo>
                              <a:lnTo>
                                <a:pt x="263" y="862"/>
                              </a:lnTo>
                              <a:lnTo>
                                <a:pt x="249" y="858"/>
                              </a:lnTo>
                              <a:lnTo>
                                <a:pt x="225" y="856"/>
                              </a:lnTo>
                              <a:lnTo>
                                <a:pt x="185" y="854"/>
                              </a:lnTo>
                              <a:lnTo>
                                <a:pt x="181" y="854"/>
                              </a:lnTo>
                              <a:lnTo>
                                <a:pt x="164" y="850"/>
                              </a:lnTo>
                              <a:lnTo>
                                <a:pt x="154" y="850"/>
                              </a:lnTo>
                              <a:lnTo>
                                <a:pt x="145" y="848"/>
                              </a:lnTo>
                              <a:lnTo>
                                <a:pt x="130" y="846"/>
                              </a:lnTo>
                              <a:lnTo>
                                <a:pt x="127" y="844"/>
                              </a:lnTo>
                              <a:lnTo>
                                <a:pt x="124" y="840"/>
                              </a:lnTo>
                              <a:lnTo>
                                <a:pt x="124" y="836"/>
                              </a:lnTo>
                              <a:lnTo>
                                <a:pt x="122" y="832"/>
                              </a:lnTo>
                              <a:lnTo>
                                <a:pt x="118" y="830"/>
                              </a:lnTo>
                              <a:lnTo>
                                <a:pt x="116" y="828"/>
                              </a:lnTo>
                              <a:lnTo>
                                <a:pt x="112" y="824"/>
                              </a:lnTo>
                              <a:lnTo>
                                <a:pt x="105" y="816"/>
                              </a:lnTo>
                              <a:lnTo>
                                <a:pt x="99" y="804"/>
                              </a:lnTo>
                              <a:lnTo>
                                <a:pt x="95" y="790"/>
                              </a:lnTo>
                              <a:lnTo>
                                <a:pt x="96" y="782"/>
                              </a:lnTo>
                              <a:lnTo>
                                <a:pt x="75" y="782"/>
                              </a:lnTo>
                              <a:lnTo>
                                <a:pt x="75" y="780"/>
                              </a:lnTo>
                              <a:lnTo>
                                <a:pt x="82" y="778"/>
                              </a:lnTo>
                              <a:lnTo>
                                <a:pt x="95" y="778"/>
                              </a:lnTo>
                              <a:lnTo>
                                <a:pt x="95" y="776"/>
                              </a:lnTo>
                              <a:lnTo>
                                <a:pt x="81" y="766"/>
                              </a:lnTo>
                              <a:lnTo>
                                <a:pt x="75" y="758"/>
                              </a:lnTo>
                              <a:lnTo>
                                <a:pt x="72" y="746"/>
                              </a:lnTo>
                              <a:lnTo>
                                <a:pt x="70" y="728"/>
                              </a:lnTo>
                              <a:lnTo>
                                <a:pt x="70" y="724"/>
                              </a:lnTo>
                              <a:lnTo>
                                <a:pt x="68" y="722"/>
                              </a:lnTo>
                              <a:lnTo>
                                <a:pt x="52" y="720"/>
                              </a:lnTo>
                              <a:lnTo>
                                <a:pt x="48" y="722"/>
                              </a:lnTo>
                              <a:lnTo>
                                <a:pt x="49" y="728"/>
                              </a:lnTo>
                              <a:lnTo>
                                <a:pt x="53" y="736"/>
                              </a:lnTo>
                              <a:lnTo>
                                <a:pt x="57" y="744"/>
                              </a:lnTo>
                              <a:lnTo>
                                <a:pt x="57" y="752"/>
                              </a:lnTo>
                              <a:lnTo>
                                <a:pt x="58" y="756"/>
                              </a:lnTo>
                              <a:lnTo>
                                <a:pt x="58" y="774"/>
                              </a:lnTo>
                              <a:lnTo>
                                <a:pt x="73" y="780"/>
                              </a:lnTo>
                              <a:lnTo>
                                <a:pt x="69" y="786"/>
                              </a:lnTo>
                              <a:lnTo>
                                <a:pt x="79" y="818"/>
                              </a:lnTo>
                              <a:lnTo>
                                <a:pt x="78" y="826"/>
                              </a:lnTo>
                              <a:lnTo>
                                <a:pt x="70" y="828"/>
                              </a:lnTo>
                              <a:lnTo>
                                <a:pt x="62" y="826"/>
                              </a:lnTo>
                              <a:lnTo>
                                <a:pt x="74" y="844"/>
                              </a:lnTo>
                              <a:lnTo>
                                <a:pt x="78" y="874"/>
                              </a:lnTo>
                              <a:lnTo>
                                <a:pt x="79" y="890"/>
                              </a:lnTo>
                              <a:lnTo>
                                <a:pt x="84" y="902"/>
                              </a:lnTo>
                              <a:lnTo>
                                <a:pt x="95" y="910"/>
                              </a:lnTo>
                              <a:lnTo>
                                <a:pt x="117" y="918"/>
                              </a:lnTo>
                              <a:lnTo>
                                <a:pt x="129" y="924"/>
                              </a:lnTo>
                              <a:lnTo>
                                <a:pt x="138" y="930"/>
                              </a:lnTo>
                              <a:lnTo>
                                <a:pt x="154" y="930"/>
                              </a:lnTo>
                              <a:lnTo>
                                <a:pt x="164" y="934"/>
                              </a:lnTo>
                              <a:lnTo>
                                <a:pt x="172" y="938"/>
                              </a:lnTo>
                              <a:lnTo>
                                <a:pt x="181" y="940"/>
                              </a:lnTo>
                              <a:lnTo>
                                <a:pt x="193" y="936"/>
                              </a:lnTo>
                              <a:lnTo>
                                <a:pt x="174" y="936"/>
                              </a:lnTo>
                              <a:lnTo>
                                <a:pt x="165" y="924"/>
                              </a:lnTo>
                              <a:lnTo>
                                <a:pt x="186" y="924"/>
                              </a:lnTo>
                              <a:lnTo>
                                <a:pt x="188" y="918"/>
                              </a:lnTo>
                              <a:lnTo>
                                <a:pt x="203" y="918"/>
                              </a:lnTo>
                              <a:lnTo>
                                <a:pt x="201" y="920"/>
                              </a:lnTo>
                              <a:lnTo>
                                <a:pt x="209" y="922"/>
                              </a:lnTo>
                              <a:lnTo>
                                <a:pt x="210" y="922"/>
                              </a:lnTo>
                              <a:lnTo>
                                <a:pt x="223" y="920"/>
                              </a:lnTo>
                              <a:lnTo>
                                <a:pt x="231" y="920"/>
                              </a:lnTo>
                              <a:lnTo>
                                <a:pt x="232" y="918"/>
                              </a:lnTo>
                              <a:lnTo>
                                <a:pt x="229" y="918"/>
                              </a:lnTo>
                              <a:lnTo>
                                <a:pt x="209" y="914"/>
                              </a:lnTo>
                              <a:lnTo>
                                <a:pt x="200" y="910"/>
                              </a:lnTo>
                              <a:lnTo>
                                <a:pt x="195" y="906"/>
                              </a:lnTo>
                              <a:lnTo>
                                <a:pt x="186" y="914"/>
                              </a:lnTo>
                              <a:lnTo>
                                <a:pt x="180" y="914"/>
                              </a:lnTo>
                              <a:lnTo>
                                <a:pt x="174" y="910"/>
                              </a:lnTo>
                              <a:lnTo>
                                <a:pt x="178" y="908"/>
                              </a:lnTo>
                              <a:lnTo>
                                <a:pt x="183" y="886"/>
                              </a:lnTo>
                              <a:lnTo>
                                <a:pt x="193" y="882"/>
                              </a:lnTo>
                              <a:lnTo>
                                <a:pt x="223" y="882"/>
                              </a:lnTo>
                              <a:lnTo>
                                <a:pt x="222" y="916"/>
                              </a:lnTo>
                              <a:lnTo>
                                <a:pt x="233" y="916"/>
                              </a:lnTo>
                              <a:lnTo>
                                <a:pt x="237" y="918"/>
                              </a:lnTo>
                              <a:lnTo>
                                <a:pt x="241" y="924"/>
                              </a:lnTo>
                              <a:lnTo>
                                <a:pt x="231" y="928"/>
                              </a:lnTo>
                              <a:lnTo>
                                <a:pt x="218" y="934"/>
                              </a:lnTo>
                              <a:lnTo>
                                <a:pt x="222" y="952"/>
                              </a:lnTo>
                              <a:lnTo>
                                <a:pt x="227" y="960"/>
                              </a:lnTo>
                              <a:lnTo>
                                <a:pt x="244" y="962"/>
                              </a:lnTo>
                              <a:lnTo>
                                <a:pt x="255" y="964"/>
                              </a:lnTo>
                              <a:lnTo>
                                <a:pt x="264" y="968"/>
                              </a:lnTo>
                              <a:lnTo>
                                <a:pt x="275" y="972"/>
                              </a:lnTo>
                              <a:lnTo>
                                <a:pt x="290" y="976"/>
                              </a:lnTo>
                              <a:lnTo>
                                <a:pt x="303" y="980"/>
                              </a:lnTo>
                              <a:lnTo>
                                <a:pt x="312" y="982"/>
                              </a:lnTo>
                              <a:lnTo>
                                <a:pt x="315" y="982"/>
                              </a:lnTo>
                              <a:lnTo>
                                <a:pt x="317" y="984"/>
                              </a:lnTo>
                              <a:lnTo>
                                <a:pt x="288" y="988"/>
                              </a:lnTo>
                              <a:lnTo>
                                <a:pt x="269" y="990"/>
                              </a:lnTo>
                              <a:lnTo>
                                <a:pt x="255" y="990"/>
                              </a:lnTo>
                              <a:lnTo>
                                <a:pt x="237" y="984"/>
                              </a:lnTo>
                              <a:lnTo>
                                <a:pt x="258" y="1016"/>
                              </a:lnTo>
                              <a:lnTo>
                                <a:pt x="274" y="1034"/>
                              </a:lnTo>
                              <a:lnTo>
                                <a:pt x="295" y="1040"/>
                              </a:lnTo>
                              <a:lnTo>
                                <a:pt x="328" y="1040"/>
                              </a:lnTo>
                              <a:lnTo>
                                <a:pt x="373" y="1038"/>
                              </a:lnTo>
                              <a:lnTo>
                                <a:pt x="418" y="1028"/>
                              </a:lnTo>
                              <a:lnTo>
                                <a:pt x="459" y="1014"/>
                              </a:lnTo>
                              <a:lnTo>
                                <a:pt x="493" y="1000"/>
                              </a:lnTo>
                              <a:lnTo>
                                <a:pt x="496" y="996"/>
                              </a:lnTo>
                              <a:lnTo>
                                <a:pt x="470" y="996"/>
                              </a:lnTo>
                              <a:lnTo>
                                <a:pt x="402" y="992"/>
                              </a:lnTo>
                              <a:lnTo>
                                <a:pt x="394" y="990"/>
                              </a:lnTo>
                              <a:lnTo>
                                <a:pt x="377" y="986"/>
                              </a:lnTo>
                              <a:lnTo>
                                <a:pt x="437" y="974"/>
                              </a:lnTo>
                              <a:lnTo>
                                <a:pt x="472" y="968"/>
                              </a:lnTo>
                              <a:lnTo>
                                <a:pt x="496" y="966"/>
                              </a:lnTo>
                              <a:lnTo>
                                <a:pt x="522" y="970"/>
                              </a:lnTo>
                              <a:lnTo>
                                <a:pt x="525" y="966"/>
                              </a:lnTo>
                              <a:lnTo>
                                <a:pt x="535" y="952"/>
                              </a:lnTo>
                              <a:lnTo>
                                <a:pt x="544" y="940"/>
                              </a:lnTo>
                              <a:lnTo>
                                <a:pt x="551" y="932"/>
                              </a:lnTo>
                              <a:lnTo>
                                <a:pt x="562" y="924"/>
                              </a:lnTo>
                              <a:lnTo>
                                <a:pt x="573" y="912"/>
                              </a:lnTo>
                              <a:lnTo>
                                <a:pt x="580" y="898"/>
                              </a:lnTo>
                              <a:lnTo>
                                <a:pt x="582" y="892"/>
                              </a:lnTo>
                              <a:lnTo>
                                <a:pt x="583" y="890"/>
                              </a:lnTo>
                              <a:lnTo>
                                <a:pt x="584" y="886"/>
                              </a:lnTo>
                              <a:lnTo>
                                <a:pt x="536" y="892"/>
                              </a:lnTo>
                              <a:lnTo>
                                <a:pt x="505" y="892"/>
                              </a:lnTo>
                              <a:lnTo>
                                <a:pt x="478" y="888"/>
                              </a:lnTo>
                              <a:lnTo>
                                <a:pt x="461" y="882"/>
                              </a:lnTo>
                              <a:lnTo>
                                <a:pt x="425" y="870"/>
                              </a:lnTo>
                              <a:lnTo>
                                <a:pt x="408" y="864"/>
                              </a:lnTo>
                              <a:lnTo>
                                <a:pt x="387" y="858"/>
                              </a:lnTo>
                              <a:lnTo>
                                <a:pt x="375" y="854"/>
                              </a:lnTo>
                              <a:lnTo>
                                <a:pt x="366" y="852"/>
                              </a:lnTo>
                              <a:lnTo>
                                <a:pt x="374" y="850"/>
                              </a:lnTo>
                              <a:lnTo>
                                <a:pt x="388" y="850"/>
                              </a:lnTo>
                              <a:lnTo>
                                <a:pt x="420" y="856"/>
                              </a:lnTo>
                              <a:lnTo>
                                <a:pt x="481" y="868"/>
                              </a:lnTo>
                              <a:lnTo>
                                <a:pt x="508" y="868"/>
                              </a:lnTo>
                              <a:lnTo>
                                <a:pt x="537" y="866"/>
                              </a:lnTo>
                              <a:lnTo>
                                <a:pt x="560" y="860"/>
                              </a:lnTo>
                              <a:lnTo>
                                <a:pt x="569" y="858"/>
                              </a:lnTo>
                              <a:lnTo>
                                <a:pt x="581" y="852"/>
                              </a:lnTo>
                              <a:lnTo>
                                <a:pt x="602" y="860"/>
                              </a:lnTo>
                              <a:lnTo>
                                <a:pt x="610" y="852"/>
                              </a:lnTo>
                              <a:lnTo>
                                <a:pt x="612" y="850"/>
                              </a:lnTo>
                              <a:lnTo>
                                <a:pt x="619" y="840"/>
                              </a:lnTo>
                              <a:lnTo>
                                <a:pt x="623" y="828"/>
                              </a:lnTo>
                              <a:lnTo>
                                <a:pt x="629" y="806"/>
                              </a:lnTo>
                              <a:lnTo>
                                <a:pt x="630" y="802"/>
                              </a:lnTo>
                              <a:lnTo>
                                <a:pt x="633" y="788"/>
                              </a:lnTo>
                              <a:lnTo>
                                <a:pt x="640" y="776"/>
                              </a:lnTo>
                              <a:close/>
                              <a:moveTo>
                                <a:pt x="645" y="274"/>
                              </a:moveTo>
                              <a:lnTo>
                                <a:pt x="643" y="263"/>
                              </a:lnTo>
                              <a:lnTo>
                                <a:pt x="638" y="246"/>
                              </a:lnTo>
                              <a:lnTo>
                                <a:pt x="626" y="206"/>
                              </a:lnTo>
                              <a:lnTo>
                                <a:pt x="618" y="180"/>
                              </a:lnTo>
                              <a:lnTo>
                                <a:pt x="612" y="170"/>
                              </a:lnTo>
                              <a:lnTo>
                                <a:pt x="600" y="149"/>
                              </a:lnTo>
                              <a:lnTo>
                                <a:pt x="582" y="116"/>
                              </a:lnTo>
                              <a:lnTo>
                                <a:pt x="581" y="114"/>
                              </a:lnTo>
                              <a:lnTo>
                                <a:pt x="534" y="63"/>
                              </a:lnTo>
                              <a:lnTo>
                                <a:pt x="483" y="28"/>
                              </a:lnTo>
                              <a:lnTo>
                                <a:pt x="429" y="7"/>
                              </a:lnTo>
                              <a:lnTo>
                                <a:pt x="377" y="0"/>
                              </a:lnTo>
                              <a:lnTo>
                                <a:pt x="329" y="5"/>
                              </a:lnTo>
                              <a:lnTo>
                                <a:pt x="289" y="22"/>
                              </a:lnTo>
                              <a:lnTo>
                                <a:pt x="261" y="49"/>
                              </a:lnTo>
                              <a:lnTo>
                                <a:pt x="248" y="87"/>
                              </a:lnTo>
                              <a:lnTo>
                                <a:pt x="248" y="98"/>
                              </a:lnTo>
                              <a:lnTo>
                                <a:pt x="246" y="113"/>
                              </a:lnTo>
                              <a:lnTo>
                                <a:pt x="245" y="112"/>
                              </a:lnTo>
                              <a:lnTo>
                                <a:pt x="245" y="116"/>
                              </a:lnTo>
                              <a:lnTo>
                                <a:pt x="245" y="121"/>
                              </a:lnTo>
                              <a:lnTo>
                                <a:pt x="237" y="143"/>
                              </a:lnTo>
                              <a:lnTo>
                                <a:pt x="222" y="149"/>
                              </a:lnTo>
                              <a:lnTo>
                                <a:pt x="212" y="147"/>
                              </a:lnTo>
                              <a:lnTo>
                                <a:pt x="198" y="128"/>
                              </a:lnTo>
                              <a:lnTo>
                                <a:pt x="197" y="125"/>
                              </a:lnTo>
                              <a:lnTo>
                                <a:pt x="191" y="120"/>
                              </a:lnTo>
                              <a:lnTo>
                                <a:pt x="202" y="116"/>
                              </a:lnTo>
                              <a:lnTo>
                                <a:pt x="245" y="116"/>
                              </a:lnTo>
                              <a:lnTo>
                                <a:pt x="245" y="112"/>
                              </a:lnTo>
                              <a:lnTo>
                                <a:pt x="235" y="109"/>
                              </a:lnTo>
                              <a:lnTo>
                                <a:pt x="223" y="108"/>
                              </a:lnTo>
                              <a:lnTo>
                                <a:pt x="209" y="107"/>
                              </a:lnTo>
                              <a:lnTo>
                                <a:pt x="203" y="107"/>
                              </a:lnTo>
                              <a:lnTo>
                                <a:pt x="168" y="107"/>
                              </a:lnTo>
                              <a:lnTo>
                                <a:pt x="171" y="100"/>
                              </a:lnTo>
                              <a:lnTo>
                                <a:pt x="193" y="94"/>
                              </a:lnTo>
                              <a:lnTo>
                                <a:pt x="201" y="93"/>
                              </a:lnTo>
                              <a:lnTo>
                                <a:pt x="200" y="89"/>
                              </a:lnTo>
                              <a:lnTo>
                                <a:pt x="196" y="89"/>
                              </a:lnTo>
                              <a:lnTo>
                                <a:pt x="157" y="92"/>
                              </a:lnTo>
                              <a:lnTo>
                                <a:pt x="134" y="98"/>
                              </a:lnTo>
                              <a:lnTo>
                                <a:pt x="118" y="110"/>
                              </a:lnTo>
                              <a:lnTo>
                                <a:pt x="99" y="133"/>
                              </a:lnTo>
                              <a:lnTo>
                                <a:pt x="90" y="144"/>
                              </a:lnTo>
                              <a:lnTo>
                                <a:pt x="85" y="156"/>
                              </a:lnTo>
                              <a:lnTo>
                                <a:pt x="85" y="175"/>
                              </a:lnTo>
                              <a:lnTo>
                                <a:pt x="88" y="208"/>
                              </a:lnTo>
                              <a:lnTo>
                                <a:pt x="82" y="232"/>
                              </a:lnTo>
                              <a:lnTo>
                                <a:pt x="70" y="266"/>
                              </a:lnTo>
                              <a:lnTo>
                                <a:pt x="54" y="298"/>
                              </a:lnTo>
                              <a:lnTo>
                                <a:pt x="40" y="320"/>
                              </a:lnTo>
                              <a:lnTo>
                                <a:pt x="38" y="322"/>
                              </a:lnTo>
                              <a:lnTo>
                                <a:pt x="33" y="326"/>
                              </a:lnTo>
                              <a:lnTo>
                                <a:pt x="26" y="336"/>
                              </a:lnTo>
                              <a:lnTo>
                                <a:pt x="22" y="347"/>
                              </a:lnTo>
                              <a:lnTo>
                                <a:pt x="22" y="351"/>
                              </a:lnTo>
                              <a:lnTo>
                                <a:pt x="21" y="352"/>
                              </a:lnTo>
                              <a:lnTo>
                                <a:pt x="21" y="357"/>
                              </a:lnTo>
                              <a:lnTo>
                                <a:pt x="25" y="366"/>
                              </a:lnTo>
                              <a:lnTo>
                                <a:pt x="31" y="372"/>
                              </a:lnTo>
                              <a:lnTo>
                                <a:pt x="40" y="375"/>
                              </a:lnTo>
                              <a:lnTo>
                                <a:pt x="49" y="373"/>
                              </a:lnTo>
                              <a:lnTo>
                                <a:pt x="55" y="369"/>
                              </a:lnTo>
                              <a:lnTo>
                                <a:pt x="56" y="369"/>
                              </a:lnTo>
                              <a:lnTo>
                                <a:pt x="56" y="368"/>
                              </a:lnTo>
                              <a:lnTo>
                                <a:pt x="58" y="367"/>
                              </a:lnTo>
                              <a:lnTo>
                                <a:pt x="65" y="357"/>
                              </a:lnTo>
                              <a:lnTo>
                                <a:pt x="69" y="346"/>
                              </a:lnTo>
                              <a:lnTo>
                                <a:pt x="69" y="335"/>
                              </a:lnTo>
                              <a:lnTo>
                                <a:pt x="69" y="334"/>
                              </a:lnTo>
                              <a:lnTo>
                                <a:pt x="71" y="330"/>
                              </a:lnTo>
                              <a:lnTo>
                                <a:pt x="71" y="326"/>
                              </a:lnTo>
                              <a:lnTo>
                                <a:pt x="73" y="313"/>
                              </a:lnTo>
                              <a:lnTo>
                                <a:pt x="80" y="289"/>
                              </a:lnTo>
                              <a:lnTo>
                                <a:pt x="92" y="254"/>
                              </a:lnTo>
                              <a:lnTo>
                                <a:pt x="110" y="219"/>
                              </a:lnTo>
                              <a:lnTo>
                                <a:pt x="126" y="202"/>
                              </a:lnTo>
                              <a:lnTo>
                                <a:pt x="137" y="196"/>
                              </a:lnTo>
                              <a:lnTo>
                                <a:pt x="142" y="196"/>
                              </a:lnTo>
                              <a:lnTo>
                                <a:pt x="145" y="195"/>
                              </a:lnTo>
                              <a:lnTo>
                                <a:pt x="154" y="189"/>
                              </a:lnTo>
                              <a:lnTo>
                                <a:pt x="167" y="181"/>
                              </a:lnTo>
                              <a:lnTo>
                                <a:pt x="170" y="182"/>
                              </a:lnTo>
                              <a:lnTo>
                                <a:pt x="178" y="186"/>
                              </a:lnTo>
                              <a:lnTo>
                                <a:pt x="184" y="192"/>
                              </a:lnTo>
                              <a:lnTo>
                                <a:pt x="194" y="198"/>
                              </a:lnTo>
                              <a:lnTo>
                                <a:pt x="229" y="215"/>
                              </a:lnTo>
                              <a:lnTo>
                                <a:pt x="250" y="220"/>
                              </a:lnTo>
                              <a:lnTo>
                                <a:pt x="265" y="213"/>
                              </a:lnTo>
                              <a:lnTo>
                                <a:pt x="283" y="192"/>
                              </a:lnTo>
                              <a:lnTo>
                                <a:pt x="296" y="181"/>
                              </a:lnTo>
                              <a:lnTo>
                                <a:pt x="298" y="179"/>
                              </a:lnTo>
                              <a:lnTo>
                                <a:pt x="311" y="172"/>
                              </a:lnTo>
                              <a:lnTo>
                                <a:pt x="322" y="170"/>
                              </a:lnTo>
                              <a:lnTo>
                                <a:pt x="333" y="173"/>
                              </a:lnTo>
                              <a:lnTo>
                                <a:pt x="342" y="180"/>
                              </a:lnTo>
                              <a:lnTo>
                                <a:pt x="350" y="186"/>
                              </a:lnTo>
                              <a:lnTo>
                                <a:pt x="359" y="192"/>
                              </a:lnTo>
                              <a:lnTo>
                                <a:pt x="371" y="194"/>
                              </a:lnTo>
                              <a:lnTo>
                                <a:pt x="382" y="195"/>
                              </a:lnTo>
                              <a:lnTo>
                                <a:pt x="389" y="199"/>
                              </a:lnTo>
                              <a:lnTo>
                                <a:pt x="395" y="210"/>
                              </a:lnTo>
                              <a:lnTo>
                                <a:pt x="403" y="229"/>
                              </a:lnTo>
                              <a:lnTo>
                                <a:pt x="415" y="265"/>
                              </a:lnTo>
                              <a:lnTo>
                                <a:pt x="421" y="283"/>
                              </a:lnTo>
                              <a:lnTo>
                                <a:pt x="426" y="297"/>
                              </a:lnTo>
                              <a:lnTo>
                                <a:pt x="428" y="307"/>
                              </a:lnTo>
                              <a:lnTo>
                                <a:pt x="423" y="331"/>
                              </a:lnTo>
                              <a:lnTo>
                                <a:pt x="379" y="480"/>
                              </a:lnTo>
                              <a:lnTo>
                                <a:pt x="372" y="500"/>
                              </a:lnTo>
                              <a:lnTo>
                                <a:pt x="393" y="504"/>
                              </a:lnTo>
                              <a:lnTo>
                                <a:pt x="396" y="493"/>
                              </a:lnTo>
                              <a:lnTo>
                                <a:pt x="429" y="389"/>
                              </a:lnTo>
                              <a:lnTo>
                                <a:pt x="441" y="349"/>
                              </a:lnTo>
                              <a:lnTo>
                                <a:pt x="451" y="328"/>
                              </a:lnTo>
                              <a:lnTo>
                                <a:pt x="455" y="314"/>
                              </a:lnTo>
                              <a:lnTo>
                                <a:pt x="454" y="303"/>
                              </a:lnTo>
                              <a:lnTo>
                                <a:pt x="449" y="288"/>
                              </a:lnTo>
                              <a:lnTo>
                                <a:pt x="445" y="279"/>
                              </a:lnTo>
                              <a:lnTo>
                                <a:pt x="439" y="258"/>
                              </a:lnTo>
                              <a:lnTo>
                                <a:pt x="437" y="233"/>
                              </a:lnTo>
                              <a:lnTo>
                                <a:pt x="445" y="212"/>
                              </a:lnTo>
                              <a:lnTo>
                                <a:pt x="476" y="206"/>
                              </a:lnTo>
                              <a:lnTo>
                                <a:pt x="513" y="221"/>
                              </a:lnTo>
                              <a:lnTo>
                                <a:pt x="548" y="243"/>
                              </a:lnTo>
                              <a:lnTo>
                                <a:pt x="569" y="257"/>
                              </a:lnTo>
                              <a:lnTo>
                                <a:pt x="581" y="264"/>
                              </a:lnTo>
                              <a:lnTo>
                                <a:pt x="581" y="254"/>
                              </a:lnTo>
                              <a:lnTo>
                                <a:pt x="582" y="247"/>
                              </a:lnTo>
                              <a:lnTo>
                                <a:pt x="585" y="246"/>
                              </a:lnTo>
                              <a:lnTo>
                                <a:pt x="594" y="255"/>
                              </a:lnTo>
                              <a:lnTo>
                                <a:pt x="602" y="260"/>
                              </a:lnTo>
                              <a:lnTo>
                                <a:pt x="610" y="265"/>
                              </a:lnTo>
                              <a:lnTo>
                                <a:pt x="624" y="271"/>
                              </a:lnTo>
                              <a:lnTo>
                                <a:pt x="638" y="277"/>
                              </a:lnTo>
                              <a:lnTo>
                                <a:pt x="644" y="278"/>
                              </a:lnTo>
                              <a:lnTo>
                                <a:pt x="645" y="274"/>
                              </a:lnTo>
                              <a:close/>
                              <a:moveTo>
                                <a:pt x="711" y="510"/>
                              </a:moveTo>
                              <a:lnTo>
                                <a:pt x="711" y="510"/>
                              </a:lnTo>
                              <a:lnTo>
                                <a:pt x="711" y="508"/>
                              </a:lnTo>
                              <a:lnTo>
                                <a:pt x="0" y="508"/>
                              </a:lnTo>
                              <a:lnTo>
                                <a:pt x="0" y="510"/>
                              </a:lnTo>
                              <a:lnTo>
                                <a:pt x="0" y="514"/>
                              </a:lnTo>
                              <a:lnTo>
                                <a:pt x="0" y="516"/>
                              </a:lnTo>
                              <a:lnTo>
                                <a:pt x="711" y="516"/>
                              </a:lnTo>
                              <a:lnTo>
                                <a:pt x="711" y="514"/>
                              </a:lnTo>
                              <a:lnTo>
                                <a:pt x="711" y="5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2B43D" id="AutoShape 22" o:spid="_x0000_s1026" style="position:absolute;margin-left:56.7pt;margin-top:56.7pt;width:35.55pt;height:52.05pt;z-index:-1578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11,1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" path="m66,712l61,665,46,649r-16,3l22,666r,19l27,687r18,18l42,711r24,1xm286,857l258,831,223,818r-36,1l159,835r2,8l180,845r25,l224,847r34,10l275,861r8,-1l286,857xm640,776r-1,-6l631,766r-13,2l602,778r-15,12l577,800r-7,2l567,796r-4,-14l549,796r-6,4l510,818r-37,10l441,828,425,810r1,-14l432,788r5,-6l426,778r-3,l414,776r10,-6l433,762r10,-14l447,728r-7,-28l433,686r6,l441,670r-1,-12l435,650r-7,-4l420,640r-4,-6l424,626r3,-10l425,602r-5,-14l413,578,396,566r-3,-4l403,556r16,-2l406,530r-6,-10l389,524r-1,6l390,538r1,2l392,544r-1,4l375,550r1,6l376,566r,6l396,578r2,6l402,600r3,14l407,620r-9,6l398,632r,14l416,654r4,l423,678r-3,l414,696r8,22l423,726r,8l418,744r-11,12l388,774r9,6l401,786r-7,20l391,820r-8,8l374,834r-13,4l350,842r-5,l337,846r-7,4l320,852r-15,4l295,870r-5,l274,864r-11,-2l249,858r-24,-2l185,854r-4,l164,850r-10,l145,848r-15,-2l127,844r-3,-4l124,836r-2,-4l118,830r-2,-2l112,824r-7,-8l99,804,95,790r1,-8l75,782r,-2l82,778r13,l95,776,81,766r-6,-8l72,746,70,728r,-4l68,722,52,720r-4,2l49,728r4,8l57,744r,8l58,756r,18l73,780r-4,6l79,818r-1,8l70,828r-8,-2l74,844r4,30l79,890r5,12l95,910r22,8l129,924r9,6l154,930r10,4l172,938r9,2l193,936r-19,l165,924r21,l188,918r15,l201,920r8,2l210,922r13,-2l231,920r1,-2l229,918r-20,-4l200,910r-5,-4l186,914r-6,l174,910r4,-2l183,886r10,-4l223,882r-1,34l233,916r4,2l241,924r-10,4l218,934r4,18l227,960r17,2l255,964r9,4l275,972r15,4l303,980r9,2l315,982r2,2l288,988r-19,2l255,990r-18,-6l258,1016r16,18l295,1040r33,l373,1038r45,-10l459,1014r34,-14l496,996r-26,l402,992r-8,-2l377,986r60,-12l472,968r24,-2l522,970r3,-4l535,952r9,-12l551,932r11,-8l573,912r7,-14l582,892r1,-2l584,886r-48,6l505,892r-27,-4l461,882,425,870r-17,-6l387,858r-12,-4l366,852r8,-2l388,850r32,6l481,868r27,l537,866r23,-6l569,858r12,-6l602,860r8,-8l612,850r7,-10l623,828r6,-22l630,802r3,-14l640,776xm645,274r-2,-11l638,246,626,206r-8,-26l612,170,600,149,582,116r-1,-2l534,63,483,28,429,7,377,,329,5,289,22,261,49,248,87r,11l246,113r-1,-1l245,116r,5l237,143r-15,6l212,147,198,128r-1,-3l191,120r11,-4l245,116r,-4l235,109r-12,-1l209,107r-6,l168,107r3,-7l193,94r8,-1l200,89r-4,l157,92r-23,6l118,110,99,133r-9,11l85,156r,19l88,208r-6,24l70,266,54,298,40,320r-2,2l33,326r-7,10l22,347r,4l21,352r,5l25,366r6,6l40,375r9,-2l55,369r1,l56,368r2,-1l65,357r4,-11l69,335r,-1l71,330r,-4l73,313r7,-24l92,254r18,-35l126,202r11,-6l142,196r3,-1l154,189r13,-8l170,182r8,4l184,192r10,6l229,215r21,5l265,213r18,-21l296,181r2,-2l311,172r11,-2l333,173r9,7l350,186r9,6l371,194r11,1l389,199r6,11l403,229r12,36l421,283r5,14l428,307r-5,24l379,480r-7,20l393,504r3,-11l429,389r12,-40l451,328r4,-14l454,303r-5,-15l445,279r-6,-21l437,233r8,-21l476,206r37,15l548,243r21,14l581,264r,-10l582,247r3,-1l594,255r8,5l610,265r14,6l638,277r6,1l645,274xm711,510r,l711,508,,508r,2l,514r,2l711,516r,-2l711,510xe" stroked="f">
                <v:path arrowok="t" o:connecttype="custom" o:connectlocs="17145,1156335;118745,1240155;174625,1266825;382270,1214120;344805,1228090;277495,1216660;283845,1182370;271780,1130300;262255,1087120;247015,1052830;238125,1069340;257175,1109980;268605,1150620;258445,1200150;237490,1249680;193675,1263650;117475,1262380;78740,1253490;62865,1230630;60325,1212850;33020,1177290;36830,1211580;46990,1256030;87630,1310640;104775,1306830;141605,1304290;118110,1300480;140970,1301750;144145,1329690;198120,1343660;163830,1365250;313055,1355090;299720,1334770;356870,1306830;320675,1286510;232410,1261110;355600,1266190;395605,1245870;405130,876300;339090,760095;157480,775335;150495,810895;155575,793750;108585,783590;74930,789940;44450,889000;13970,942975;31115,956945;43815,932815;69850,859155;107950,835660;179705,842010;222250,838200;263525,888365;249555,1040130;285115,902970;347980,874395;382270,885190;451485,1043940;0,1047750" o:connectangles="0,0,0,0,0,0,0,0,0,0,0,0,0,0,0,0,0,0,0,0,0,0,0,0,0,0,0,0,0,0,0,0,0,0,0,0,0,0,0,0,0,0,0,0,0,0,0,0,0,0,0,0,0,0,0,0,0,0,0,0"/>
                <w10:wrap anchorx="page" anchory="page"/>
              </v:shape>
            </w:pict>
          </mc:Fallback>
        </mc:AlternateContent>
      </w:r>
      <w:r w:rsidR="00AC5BA3">
        <w:rPr>
          <w:sz w:val="8"/>
        </w:rPr>
        <w:t>`</w:t>
      </w:r>
      <w:r w:rsidR="003C490E">
        <w:rPr>
          <w:sz w:val="8"/>
        </w:rPr>
        <w:t xml:space="preserve"> </w:t>
      </w:r>
    </w:p>
    <w:p w14:paraId="41FFA6A8" w14:textId="77777777" w:rsidR="00D842FA" w:rsidRPr="00B318C8" w:rsidRDefault="00B82114" w:rsidP="009B27E6">
      <w:pPr>
        <w:ind w:left="851"/>
        <w:rPr>
          <w:sz w:val="20"/>
        </w:rPr>
      </w:pPr>
      <w:r w:rsidRPr="00B318C8">
        <w:rPr>
          <w:noProof/>
          <w:sz w:val="20"/>
          <w:lang w:eastAsia="en-AU"/>
        </w:rPr>
        <mc:AlternateContent>
          <mc:Choice Requires="wpg">
            <w:drawing>
              <wp:inline distT="0" distB="0" distL="0" distR="0" wp14:anchorId="41FFCE83" wp14:editId="41FFCE84">
                <wp:extent cx="1251585" cy="271145"/>
                <wp:effectExtent l="4445" t="4445" r="1270" b="635"/>
                <wp:docPr id="1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1585" cy="271145"/>
                          <a:chOff x="0" y="0"/>
                          <a:chExt cx="1971" cy="427"/>
                        </a:xfrm>
                      </wpg:grpSpPr>
                      <wps:wsp>
                        <wps:cNvPr id="18" name="AutoShape 21"/>
                        <wps:cNvSpPr>
                          <a:spLocks/>
                        </wps:cNvSpPr>
                        <wps:spPr bwMode="auto">
                          <a:xfrm>
                            <a:off x="0" y="0"/>
                            <a:ext cx="1189" cy="427"/>
                          </a:xfrm>
                          <a:custGeom>
                            <a:avLst/>
                            <a:gdLst>
                              <a:gd name="T0" fmla="*/ 149 w 1189"/>
                              <a:gd name="T1" fmla="*/ 210 h 427"/>
                              <a:gd name="T2" fmla="*/ 217 w 1189"/>
                              <a:gd name="T3" fmla="*/ 269 h 427"/>
                              <a:gd name="T4" fmla="*/ 167 w 1189"/>
                              <a:gd name="T5" fmla="*/ 277 h 427"/>
                              <a:gd name="T6" fmla="*/ 66 w 1189"/>
                              <a:gd name="T7" fmla="*/ 209 h 427"/>
                              <a:gd name="T8" fmla="*/ 93 w 1189"/>
                              <a:gd name="T9" fmla="*/ 90 h 427"/>
                              <a:gd name="T10" fmla="*/ 188 w 1189"/>
                              <a:gd name="T11" fmla="*/ 65 h 427"/>
                              <a:gd name="T12" fmla="*/ 252 w 1189"/>
                              <a:gd name="T13" fmla="*/ 92 h 427"/>
                              <a:gd name="T14" fmla="*/ 226 w 1189"/>
                              <a:gd name="T15" fmla="*/ 19 h 427"/>
                              <a:gd name="T16" fmla="*/ 132 w 1189"/>
                              <a:gd name="T17" fmla="*/ 13 h 427"/>
                              <a:gd name="T18" fmla="*/ 47 w 1189"/>
                              <a:gd name="T19" fmla="*/ 58 h 427"/>
                              <a:gd name="T20" fmla="*/ 3 w 1189"/>
                              <a:gd name="T21" fmla="*/ 139 h 427"/>
                              <a:gd name="T22" fmla="*/ 48 w 1189"/>
                              <a:gd name="T23" fmla="*/ 284 h 427"/>
                              <a:gd name="T24" fmla="*/ 199 w 1189"/>
                              <a:gd name="T25" fmla="*/ 328 h 427"/>
                              <a:gd name="T26" fmla="*/ 285 w 1189"/>
                              <a:gd name="T27" fmla="*/ 285 h 427"/>
                              <a:gd name="T28" fmla="*/ 383 w 1189"/>
                              <a:gd name="T29" fmla="*/ 22 h 427"/>
                              <a:gd name="T30" fmla="*/ 349 w 1189"/>
                              <a:gd name="T31" fmla="*/ 0 h 427"/>
                              <a:gd name="T32" fmla="*/ 315 w 1189"/>
                              <a:gd name="T33" fmla="*/ 21 h 427"/>
                              <a:gd name="T34" fmla="*/ 323 w 1189"/>
                              <a:gd name="T35" fmla="*/ 60 h 427"/>
                              <a:gd name="T36" fmla="*/ 363 w 1189"/>
                              <a:gd name="T37" fmla="*/ 68 h 427"/>
                              <a:gd name="T38" fmla="*/ 386 w 1189"/>
                              <a:gd name="T39" fmla="*/ 35 h 427"/>
                              <a:gd name="T40" fmla="*/ 635 w 1189"/>
                              <a:gd name="T41" fmla="*/ 143 h 427"/>
                              <a:gd name="T42" fmla="*/ 600 w 1189"/>
                              <a:gd name="T43" fmla="*/ 111 h 427"/>
                              <a:gd name="T44" fmla="*/ 583 w 1189"/>
                              <a:gd name="T45" fmla="*/ 264 h 427"/>
                              <a:gd name="T46" fmla="*/ 510 w 1189"/>
                              <a:gd name="T47" fmla="*/ 278 h 427"/>
                              <a:gd name="T48" fmla="*/ 470 w 1189"/>
                              <a:gd name="T49" fmla="*/ 211 h 427"/>
                              <a:gd name="T50" fmla="*/ 509 w 1189"/>
                              <a:gd name="T51" fmla="*/ 148 h 427"/>
                              <a:gd name="T52" fmla="*/ 582 w 1189"/>
                              <a:gd name="T53" fmla="*/ 163 h 427"/>
                              <a:gd name="T54" fmla="*/ 600 w 1189"/>
                              <a:gd name="T55" fmla="*/ 111 h 427"/>
                              <a:gd name="T56" fmla="*/ 524 w 1189"/>
                              <a:gd name="T57" fmla="*/ 98 h 427"/>
                              <a:gd name="T58" fmla="*/ 471 w 1189"/>
                              <a:gd name="T59" fmla="*/ 132 h 427"/>
                              <a:gd name="T60" fmla="*/ 415 w 1189"/>
                              <a:gd name="T61" fmla="*/ 427 h 427"/>
                              <a:gd name="T62" fmla="*/ 486 w 1189"/>
                              <a:gd name="T63" fmla="*/ 310 h 427"/>
                              <a:gd name="T64" fmla="*/ 546 w 1189"/>
                              <a:gd name="T65" fmla="*/ 331 h 427"/>
                              <a:gd name="T66" fmla="*/ 611 w 1189"/>
                              <a:gd name="T67" fmla="*/ 311 h 427"/>
                              <a:gd name="T68" fmla="*/ 637 w 1189"/>
                              <a:gd name="T69" fmla="*/ 283 h 427"/>
                              <a:gd name="T70" fmla="*/ 655 w 1189"/>
                              <a:gd name="T71" fmla="*/ 237 h 427"/>
                              <a:gd name="T72" fmla="*/ 917 w 1189"/>
                              <a:gd name="T73" fmla="*/ 167 h 427"/>
                              <a:gd name="T74" fmla="*/ 894 w 1189"/>
                              <a:gd name="T75" fmla="*/ 129 h 427"/>
                              <a:gd name="T76" fmla="*/ 864 w 1189"/>
                              <a:gd name="T77" fmla="*/ 242 h 427"/>
                              <a:gd name="T78" fmla="*/ 805 w 1189"/>
                              <a:gd name="T79" fmla="*/ 283 h 427"/>
                              <a:gd name="T80" fmla="*/ 743 w 1189"/>
                              <a:gd name="T81" fmla="*/ 240 h 427"/>
                              <a:gd name="T82" fmla="*/ 756 w 1189"/>
                              <a:gd name="T83" fmla="*/ 162 h 427"/>
                              <a:gd name="T84" fmla="*/ 830 w 1189"/>
                              <a:gd name="T85" fmla="*/ 148 h 427"/>
                              <a:gd name="T86" fmla="*/ 868 w 1189"/>
                              <a:gd name="T87" fmla="*/ 214 h 427"/>
                              <a:gd name="T88" fmla="*/ 815 w 1189"/>
                              <a:gd name="T89" fmla="*/ 96 h 427"/>
                              <a:gd name="T90" fmla="*/ 753 w 1189"/>
                              <a:gd name="T91" fmla="*/ 116 h 427"/>
                              <a:gd name="T92" fmla="*/ 683 w 1189"/>
                              <a:gd name="T93" fmla="*/ 101 h 427"/>
                              <a:gd name="T94" fmla="*/ 739 w 1189"/>
                              <a:gd name="T95" fmla="*/ 295 h 427"/>
                              <a:gd name="T96" fmla="*/ 792 w 1189"/>
                              <a:gd name="T97" fmla="*/ 328 h 427"/>
                              <a:gd name="T98" fmla="*/ 859 w 1189"/>
                              <a:gd name="T99" fmla="*/ 322 h 427"/>
                              <a:gd name="T100" fmla="*/ 896 w 1189"/>
                              <a:gd name="T101" fmla="*/ 295 h 427"/>
                              <a:gd name="T102" fmla="*/ 917 w 1189"/>
                              <a:gd name="T103" fmla="*/ 259 h 427"/>
                              <a:gd name="T104" fmla="*/ 1188 w 1189"/>
                              <a:gd name="T105" fmla="*/ 5 h 427"/>
                              <a:gd name="T106" fmla="*/ 1188 w 1189"/>
                              <a:gd name="T107" fmla="*/ 326 h 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89" h="427">
                                <a:moveTo>
                                  <a:pt x="285" y="163"/>
                                </a:moveTo>
                                <a:lnTo>
                                  <a:pt x="149" y="163"/>
                                </a:lnTo>
                                <a:lnTo>
                                  <a:pt x="149" y="210"/>
                                </a:lnTo>
                                <a:lnTo>
                                  <a:pt x="231" y="210"/>
                                </a:lnTo>
                                <a:lnTo>
                                  <a:pt x="231" y="262"/>
                                </a:lnTo>
                                <a:lnTo>
                                  <a:pt x="217" y="269"/>
                                </a:lnTo>
                                <a:lnTo>
                                  <a:pt x="201" y="274"/>
                                </a:lnTo>
                                <a:lnTo>
                                  <a:pt x="185" y="276"/>
                                </a:lnTo>
                                <a:lnTo>
                                  <a:pt x="167" y="277"/>
                                </a:lnTo>
                                <a:lnTo>
                                  <a:pt x="119" y="268"/>
                                </a:lnTo>
                                <a:lnTo>
                                  <a:pt x="86" y="244"/>
                                </a:lnTo>
                                <a:lnTo>
                                  <a:pt x="66" y="209"/>
                                </a:lnTo>
                                <a:lnTo>
                                  <a:pt x="60" y="171"/>
                                </a:lnTo>
                                <a:lnTo>
                                  <a:pt x="69" y="124"/>
                                </a:lnTo>
                                <a:lnTo>
                                  <a:pt x="93" y="90"/>
                                </a:lnTo>
                                <a:lnTo>
                                  <a:pt x="128" y="70"/>
                                </a:lnTo>
                                <a:lnTo>
                                  <a:pt x="167" y="63"/>
                                </a:lnTo>
                                <a:lnTo>
                                  <a:pt x="188" y="65"/>
                                </a:lnTo>
                                <a:lnTo>
                                  <a:pt x="209" y="70"/>
                                </a:lnTo>
                                <a:lnTo>
                                  <a:pt x="230" y="79"/>
                                </a:lnTo>
                                <a:lnTo>
                                  <a:pt x="252" y="92"/>
                                </a:lnTo>
                                <a:lnTo>
                                  <a:pt x="279" y="48"/>
                                </a:lnTo>
                                <a:lnTo>
                                  <a:pt x="252" y="31"/>
                                </a:lnTo>
                                <a:lnTo>
                                  <a:pt x="226" y="19"/>
                                </a:lnTo>
                                <a:lnTo>
                                  <a:pt x="197" y="12"/>
                                </a:lnTo>
                                <a:lnTo>
                                  <a:pt x="166" y="10"/>
                                </a:lnTo>
                                <a:lnTo>
                                  <a:pt x="132" y="13"/>
                                </a:lnTo>
                                <a:lnTo>
                                  <a:pt x="100" y="22"/>
                                </a:lnTo>
                                <a:lnTo>
                                  <a:pt x="72" y="37"/>
                                </a:lnTo>
                                <a:lnTo>
                                  <a:pt x="47" y="58"/>
                                </a:lnTo>
                                <a:lnTo>
                                  <a:pt x="27" y="82"/>
                                </a:lnTo>
                                <a:lnTo>
                                  <a:pt x="12" y="109"/>
                                </a:lnTo>
                                <a:lnTo>
                                  <a:pt x="3" y="139"/>
                                </a:lnTo>
                                <a:lnTo>
                                  <a:pt x="0" y="171"/>
                                </a:lnTo>
                                <a:lnTo>
                                  <a:pt x="13" y="234"/>
                                </a:lnTo>
                                <a:lnTo>
                                  <a:pt x="48" y="284"/>
                                </a:lnTo>
                                <a:lnTo>
                                  <a:pt x="101" y="318"/>
                                </a:lnTo>
                                <a:lnTo>
                                  <a:pt x="166" y="331"/>
                                </a:lnTo>
                                <a:lnTo>
                                  <a:pt x="199" y="328"/>
                                </a:lnTo>
                                <a:lnTo>
                                  <a:pt x="230" y="319"/>
                                </a:lnTo>
                                <a:lnTo>
                                  <a:pt x="259" y="305"/>
                                </a:lnTo>
                                <a:lnTo>
                                  <a:pt x="285" y="285"/>
                                </a:lnTo>
                                <a:lnTo>
                                  <a:pt x="285" y="163"/>
                                </a:lnTo>
                                <a:close/>
                                <a:moveTo>
                                  <a:pt x="386" y="35"/>
                                </a:moveTo>
                                <a:lnTo>
                                  <a:pt x="383" y="22"/>
                                </a:lnTo>
                                <a:lnTo>
                                  <a:pt x="375" y="10"/>
                                </a:lnTo>
                                <a:lnTo>
                                  <a:pt x="363" y="3"/>
                                </a:lnTo>
                                <a:lnTo>
                                  <a:pt x="349" y="0"/>
                                </a:lnTo>
                                <a:lnTo>
                                  <a:pt x="334" y="3"/>
                                </a:lnTo>
                                <a:lnTo>
                                  <a:pt x="323" y="10"/>
                                </a:lnTo>
                                <a:lnTo>
                                  <a:pt x="315" y="21"/>
                                </a:lnTo>
                                <a:lnTo>
                                  <a:pt x="312" y="35"/>
                                </a:lnTo>
                                <a:lnTo>
                                  <a:pt x="315" y="49"/>
                                </a:lnTo>
                                <a:lnTo>
                                  <a:pt x="323" y="60"/>
                                </a:lnTo>
                                <a:lnTo>
                                  <a:pt x="334" y="68"/>
                                </a:lnTo>
                                <a:lnTo>
                                  <a:pt x="349" y="70"/>
                                </a:lnTo>
                                <a:lnTo>
                                  <a:pt x="363" y="68"/>
                                </a:lnTo>
                                <a:lnTo>
                                  <a:pt x="375" y="60"/>
                                </a:lnTo>
                                <a:lnTo>
                                  <a:pt x="383" y="49"/>
                                </a:lnTo>
                                <a:lnTo>
                                  <a:pt x="386" y="35"/>
                                </a:lnTo>
                                <a:close/>
                                <a:moveTo>
                                  <a:pt x="657" y="214"/>
                                </a:moveTo>
                                <a:lnTo>
                                  <a:pt x="649" y="167"/>
                                </a:lnTo>
                                <a:lnTo>
                                  <a:pt x="635" y="143"/>
                                </a:lnTo>
                                <a:lnTo>
                                  <a:pt x="627" y="132"/>
                                </a:lnTo>
                                <a:lnTo>
                                  <a:pt x="626" y="129"/>
                                </a:lnTo>
                                <a:lnTo>
                                  <a:pt x="600" y="111"/>
                                </a:lnTo>
                                <a:lnTo>
                                  <a:pt x="600" y="214"/>
                                </a:lnTo>
                                <a:lnTo>
                                  <a:pt x="596" y="242"/>
                                </a:lnTo>
                                <a:lnTo>
                                  <a:pt x="583" y="264"/>
                                </a:lnTo>
                                <a:lnTo>
                                  <a:pt x="563" y="278"/>
                                </a:lnTo>
                                <a:lnTo>
                                  <a:pt x="537" y="283"/>
                                </a:lnTo>
                                <a:lnTo>
                                  <a:pt x="510" y="278"/>
                                </a:lnTo>
                                <a:lnTo>
                                  <a:pt x="489" y="263"/>
                                </a:lnTo>
                                <a:lnTo>
                                  <a:pt x="475" y="240"/>
                                </a:lnTo>
                                <a:lnTo>
                                  <a:pt x="470" y="211"/>
                                </a:lnTo>
                                <a:lnTo>
                                  <a:pt x="475" y="184"/>
                                </a:lnTo>
                                <a:lnTo>
                                  <a:pt x="488" y="162"/>
                                </a:lnTo>
                                <a:lnTo>
                                  <a:pt x="509" y="148"/>
                                </a:lnTo>
                                <a:lnTo>
                                  <a:pt x="536" y="143"/>
                                </a:lnTo>
                                <a:lnTo>
                                  <a:pt x="562" y="148"/>
                                </a:lnTo>
                                <a:lnTo>
                                  <a:pt x="582" y="163"/>
                                </a:lnTo>
                                <a:lnTo>
                                  <a:pt x="596" y="185"/>
                                </a:lnTo>
                                <a:lnTo>
                                  <a:pt x="600" y="214"/>
                                </a:lnTo>
                                <a:lnTo>
                                  <a:pt x="600" y="111"/>
                                </a:lnTo>
                                <a:lnTo>
                                  <a:pt x="591" y="105"/>
                                </a:lnTo>
                                <a:lnTo>
                                  <a:pt x="547" y="96"/>
                                </a:lnTo>
                                <a:lnTo>
                                  <a:pt x="524" y="98"/>
                                </a:lnTo>
                                <a:lnTo>
                                  <a:pt x="503" y="105"/>
                                </a:lnTo>
                                <a:lnTo>
                                  <a:pt x="486" y="116"/>
                                </a:lnTo>
                                <a:lnTo>
                                  <a:pt x="471" y="132"/>
                                </a:lnTo>
                                <a:lnTo>
                                  <a:pt x="471" y="101"/>
                                </a:lnTo>
                                <a:lnTo>
                                  <a:pt x="415" y="101"/>
                                </a:lnTo>
                                <a:lnTo>
                                  <a:pt x="415" y="427"/>
                                </a:lnTo>
                                <a:lnTo>
                                  <a:pt x="471" y="427"/>
                                </a:lnTo>
                                <a:lnTo>
                                  <a:pt x="471" y="295"/>
                                </a:lnTo>
                                <a:lnTo>
                                  <a:pt x="486" y="310"/>
                                </a:lnTo>
                                <a:lnTo>
                                  <a:pt x="504" y="322"/>
                                </a:lnTo>
                                <a:lnTo>
                                  <a:pt x="524" y="328"/>
                                </a:lnTo>
                                <a:lnTo>
                                  <a:pt x="546" y="331"/>
                                </a:lnTo>
                                <a:lnTo>
                                  <a:pt x="570" y="329"/>
                                </a:lnTo>
                                <a:lnTo>
                                  <a:pt x="592" y="322"/>
                                </a:lnTo>
                                <a:lnTo>
                                  <a:pt x="611" y="311"/>
                                </a:lnTo>
                                <a:lnTo>
                                  <a:pt x="628" y="296"/>
                                </a:lnTo>
                                <a:lnTo>
                                  <a:pt x="629" y="295"/>
                                </a:lnTo>
                                <a:lnTo>
                                  <a:pt x="637" y="283"/>
                                </a:lnTo>
                                <a:lnTo>
                                  <a:pt x="640" y="279"/>
                                </a:lnTo>
                                <a:lnTo>
                                  <a:pt x="649" y="259"/>
                                </a:lnTo>
                                <a:lnTo>
                                  <a:pt x="655" y="237"/>
                                </a:lnTo>
                                <a:lnTo>
                                  <a:pt x="657" y="214"/>
                                </a:lnTo>
                                <a:close/>
                                <a:moveTo>
                                  <a:pt x="925" y="214"/>
                                </a:moveTo>
                                <a:lnTo>
                                  <a:pt x="917" y="167"/>
                                </a:lnTo>
                                <a:lnTo>
                                  <a:pt x="902" y="143"/>
                                </a:lnTo>
                                <a:lnTo>
                                  <a:pt x="895" y="132"/>
                                </a:lnTo>
                                <a:lnTo>
                                  <a:pt x="894" y="129"/>
                                </a:lnTo>
                                <a:lnTo>
                                  <a:pt x="868" y="111"/>
                                </a:lnTo>
                                <a:lnTo>
                                  <a:pt x="868" y="214"/>
                                </a:lnTo>
                                <a:lnTo>
                                  <a:pt x="864" y="242"/>
                                </a:lnTo>
                                <a:lnTo>
                                  <a:pt x="850" y="264"/>
                                </a:lnTo>
                                <a:lnTo>
                                  <a:pt x="830" y="278"/>
                                </a:lnTo>
                                <a:lnTo>
                                  <a:pt x="805" y="283"/>
                                </a:lnTo>
                                <a:lnTo>
                                  <a:pt x="778" y="278"/>
                                </a:lnTo>
                                <a:lnTo>
                                  <a:pt x="757" y="263"/>
                                </a:lnTo>
                                <a:lnTo>
                                  <a:pt x="743" y="240"/>
                                </a:lnTo>
                                <a:lnTo>
                                  <a:pt x="738" y="211"/>
                                </a:lnTo>
                                <a:lnTo>
                                  <a:pt x="743" y="184"/>
                                </a:lnTo>
                                <a:lnTo>
                                  <a:pt x="756" y="162"/>
                                </a:lnTo>
                                <a:lnTo>
                                  <a:pt x="777" y="148"/>
                                </a:lnTo>
                                <a:lnTo>
                                  <a:pt x="803" y="143"/>
                                </a:lnTo>
                                <a:lnTo>
                                  <a:pt x="830" y="148"/>
                                </a:lnTo>
                                <a:lnTo>
                                  <a:pt x="850" y="163"/>
                                </a:lnTo>
                                <a:lnTo>
                                  <a:pt x="863" y="185"/>
                                </a:lnTo>
                                <a:lnTo>
                                  <a:pt x="868" y="214"/>
                                </a:lnTo>
                                <a:lnTo>
                                  <a:pt x="868" y="111"/>
                                </a:lnTo>
                                <a:lnTo>
                                  <a:pt x="859" y="105"/>
                                </a:lnTo>
                                <a:lnTo>
                                  <a:pt x="815" y="96"/>
                                </a:lnTo>
                                <a:lnTo>
                                  <a:pt x="792" y="98"/>
                                </a:lnTo>
                                <a:lnTo>
                                  <a:pt x="771" y="105"/>
                                </a:lnTo>
                                <a:lnTo>
                                  <a:pt x="753" y="116"/>
                                </a:lnTo>
                                <a:lnTo>
                                  <a:pt x="739" y="132"/>
                                </a:lnTo>
                                <a:lnTo>
                                  <a:pt x="739" y="101"/>
                                </a:lnTo>
                                <a:lnTo>
                                  <a:pt x="683" y="101"/>
                                </a:lnTo>
                                <a:lnTo>
                                  <a:pt x="683" y="427"/>
                                </a:lnTo>
                                <a:lnTo>
                                  <a:pt x="739" y="427"/>
                                </a:lnTo>
                                <a:lnTo>
                                  <a:pt x="739" y="295"/>
                                </a:lnTo>
                                <a:lnTo>
                                  <a:pt x="754" y="310"/>
                                </a:lnTo>
                                <a:lnTo>
                                  <a:pt x="772" y="322"/>
                                </a:lnTo>
                                <a:lnTo>
                                  <a:pt x="792" y="328"/>
                                </a:lnTo>
                                <a:lnTo>
                                  <a:pt x="814" y="331"/>
                                </a:lnTo>
                                <a:lnTo>
                                  <a:pt x="838" y="329"/>
                                </a:lnTo>
                                <a:lnTo>
                                  <a:pt x="859" y="322"/>
                                </a:lnTo>
                                <a:lnTo>
                                  <a:pt x="879" y="311"/>
                                </a:lnTo>
                                <a:lnTo>
                                  <a:pt x="895" y="296"/>
                                </a:lnTo>
                                <a:lnTo>
                                  <a:pt x="896" y="295"/>
                                </a:lnTo>
                                <a:lnTo>
                                  <a:pt x="905" y="283"/>
                                </a:lnTo>
                                <a:lnTo>
                                  <a:pt x="908" y="279"/>
                                </a:lnTo>
                                <a:lnTo>
                                  <a:pt x="917" y="259"/>
                                </a:lnTo>
                                <a:lnTo>
                                  <a:pt x="923" y="237"/>
                                </a:lnTo>
                                <a:lnTo>
                                  <a:pt x="925" y="214"/>
                                </a:lnTo>
                                <a:close/>
                                <a:moveTo>
                                  <a:pt x="1188" y="5"/>
                                </a:moveTo>
                                <a:lnTo>
                                  <a:pt x="1132" y="5"/>
                                </a:lnTo>
                                <a:lnTo>
                                  <a:pt x="1132" y="326"/>
                                </a:lnTo>
                                <a:lnTo>
                                  <a:pt x="1188" y="326"/>
                                </a:lnTo>
                                <a:lnTo>
                                  <a:pt x="1188"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495" y="4"/>
                            <a:ext cx="476"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AutoShape 19"/>
                        <wps:cNvSpPr>
                          <a:spLocks/>
                        </wps:cNvSpPr>
                        <wps:spPr bwMode="auto">
                          <a:xfrm>
                            <a:off x="320" y="95"/>
                            <a:ext cx="1137" cy="236"/>
                          </a:xfrm>
                          <a:custGeom>
                            <a:avLst/>
                            <a:gdLst>
                              <a:gd name="T0" fmla="+- 0 320 320"/>
                              <a:gd name="T1" fmla="*/ T0 w 1137"/>
                              <a:gd name="T2" fmla="+- 0 101 96"/>
                              <a:gd name="T3" fmla="*/ 101 h 236"/>
                              <a:gd name="T4" fmla="+- 0 376 320"/>
                              <a:gd name="T5" fmla="*/ T4 w 1137"/>
                              <a:gd name="T6" fmla="+- 0 326 96"/>
                              <a:gd name="T7" fmla="*/ 326 h 236"/>
                              <a:gd name="T8" fmla="+- 0 1109 320"/>
                              <a:gd name="T9" fmla="*/ T8 w 1137"/>
                              <a:gd name="T10" fmla="+- 0 262 96"/>
                              <a:gd name="T11" fmla="*/ 262 h 236"/>
                              <a:gd name="T12" fmla="+- 0 1088 320"/>
                              <a:gd name="T13" fmla="*/ T12 w 1137"/>
                              <a:gd name="T14" fmla="+- 0 217 96"/>
                              <a:gd name="T15" fmla="*/ 217 h 236"/>
                              <a:gd name="T16" fmla="+- 0 1051 320"/>
                              <a:gd name="T17" fmla="*/ T16 w 1137"/>
                              <a:gd name="T18" fmla="+- 0 197 96"/>
                              <a:gd name="T19" fmla="*/ 197 h 236"/>
                              <a:gd name="T20" fmla="+- 0 995 320"/>
                              <a:gd name="T21" fmla="*/ T20 w 1137"/>
                              <a:gd name="T22" fmla="+- 0 175 96"/>
                              <a:gd name="T23" fmla="*/ 175 h 236"/>
                              <a:gd name="T24" fmla="+- 0 1009 320"/>
                              <a:gd name="T25" fmla="*/ T24 w 1137"/>
                              <a:gd name="T26" fmla="+- 0 141 96"/>
                              <a:gd name="T27" fmla="*/ 141 h 236"/>
                              <a:gd name="T28" fmla="+- 0 1050 320"/>
                              <a:gd name="T29" fmla="*/ T28 w 1137"/>
                              <a:gd name="T30" fmla="+- 0 142 96"/>
                              <a:gd name="T31" fmla="*/ 142 h 236"/>
                              <a:gd name="T32" fmla="+- 0 1102 320"/>
                              <a:gd name="T33" fmla="*/ T32 w 1137"/>
                              <a:gd name="T34" fmla="+- 0 147 96"/>
                              <a:gd name="T35" fmla="*/ 147 h 236"/>
                              <a:gd name="T36" fmla="+- 0 1065 320"/>
                              <a:gd name="T37" fmla="*/ T36 w 1137"/>
                              <a:gd name="T38" fmla="+- 0 105 96"/>
                              <a:gd name="T39" fmla="*/ 105 h 236"/>
                              <a:gd name="T40" fmla="+- 0 1023 320"/>
                              <a:gd name="T41" fmla="*/ T40 w 1137"/>
                              <a:gd name="T42" fmla="+- 0 96 96"/>
                              <a:gd name="T43" fmla="*/ 96 h 236"/>
                              <a:gd name="T44" fmla="+- 0 963 320"/>
                              <a:gd name="T45" fmla="*/ T44 w 1137"/>
                              <a:gd name="T46" fmla="+- 0 115 96"/>
                              <a:gd name="T47" fmla="*/ 115 h 236"/>
                              <a:gd name="T48" fmla="+- 0 940 320"/>
                              <a:gd name="T49" fmla="*/ T48 w 1137"/>
                              <a:gd name="T50" fmla="+- 0 164 96"/>
                              <a:gd name="T51" fmla="*/ 164 h 236"/>
                              <a:gd name="T52" fmla="+- 0 951 320"/>
                              <a:gd name="T53" fmla="*/ T52 w 1137"/>
                              <a:gd name="T54" fmla="+- 0 196 96"/>
                              <a:gd name="T55" fmla="*/ 196 h 236"/>
                              <a:gd name="T56" fmla="+- 0 997 320"/>
                              <a:gd name="T57" fmla="*/ T56 w 1137"/>
                              <a:gd name="T58" fmla="+- 0 227 96"/>
                              <a:gd name="T59" fmla="*/ 227 h 236"/>
                              <a:gd name="T60" fmla="+- 0 1042 320"/>
                              <a:gd name="T61" fmla="*/ T60 w 1137"/>
                              <a:gd name="T62" fmla="+- 0 245 96"/>
                              <a:gd name="T63" fmla="*/ 245 h 236"/>
                              <a:gd name="T64" fmla="+- 0 1053 320"/>
                              <a:gd name="T65" fmla="*/ T64 w 1137"/>
                              <a:gd name="T66" fmla="+- 0 283 96"/>
                              <a:gd name="T67" fmla="*/ 283 h 236"/>
                              <a:gd name="T68" fmla="+- 0 1021 320"/>
                              <a:gd name="T69" fmla="*/ T68 w 1137"/>
                              <a:gd name="T70" fmla="+- 0 285 96"/>
                              <a:gd name="T71" fmla="*/ 285 h 236"/>
                              <a:gd name="T72" fmla="+- 0 993 320"/>
                              <a:gd name="T73" fmla="*/ T72 w 1137"/>
                              <a:gd name="T74" fmla="+- 0 278 96"/>
                              <a:gd name="T75" fmla="*/ 278 h 236"/>
                              <a:gd name="T76" fmla="+- 0 974 320"/>
                              <a:gd name="T77" fmla="*/ T76 w 1137"/>
                              <a:gd name="T78" fmla="+- 0 254 96"/>
                              <a:gd name="T79" fmla="*/ 254 h 236"/>
                              <a:gd name="T80" fmla="+- 0 929 320"/>
                              <a:gd name="T81" fmla="*/ T80 w 1137"/>
                              <a:gd name="T82" fmla="+- 0 271 96"/>
                              <a:gd name="T83" fmla="*/ 271 h 236"/>
                              <a:gd name="T84" fmla="+- 0 943 320"/>
                              <a:gd name="T85" fmla="*/ T84 w 1137"/>
                              <a:gd name="T86" fmla="+- 0 299 96"/>
                              <a:gd name="T87" fmla="*/ 299 h 236"/>
                              <a:gd name="T88" fmla="+- 0 966 320"/>
                              <a:gd name="T89" fmla="*/ T88 w 1137"/>
                              <a:gd name="T90" fmla="+- 0 318 96"/>
                              <a:gd name="T91" fmla="*/ 318 h 236"/>
                              <a:gd name="T92" fmla="+- 0 995 320"/>
                              <a:gd name="T93" fmla="*/ T92 w 1137"/>
                              <a:gd name="T94" fmla="+- 0 328 96"/>
                              <a:gd name="T95" fmla="*/ 328 h 236"/>
                              <a:gd name="T96" fmla="+- 0 1020 320"/>
                              <a:gd name="T97" fmla="*/ T96 w 1137"/>
                              <a:gd name="T98" fmla="+- 0 331 96"/>
                              <a:gd name="T99" fmla="*/ 331 h 236"/>
                              <a:gd name="T100" fmla="+- 0 1080 320"/>
                              <a:gd name="T101" fmla="*/ T100 w 1137"/>
                              <a:gd name="T102" fmla="+- 0 314 96"/>
                              <a:gd name="T103" fmla="*/ 314 h 236"/>
                              <a:gd name="T104" fmla="+- 0 1109 320"/>
                              <a:gd name="T105" fmla="*/ T104 w 1137"/>
                              <a:gd name="T106" fmla="+- 0 262 96"/>
                              <a:gd name="T107" fmla="*/ 262 h 236"/>
                              <a:gd name="T108" fmla="+- 0 1401 320"/>
                              <a:gd name="T109" fmla="*/ T108 w 1137"/>
                              <a:gd name="T110" fmla="+- 0 101 96"/>
                              <a:gd name="T111" fmla="*/ 101 h 236"/>
                              <a:gd name="T112" fmla="+- 0 1397 320"/>
                              <a:gd name="T113" fmla="*/ T112 w 1137"/>
                              <a:gd name="T114" fmla="+- 0 243 96"/>
                              <a:gd name="T115" fmla="*/ 243 h 236"/>
                              <a:gd name="T116" fmla="+- 0 1363 320"/>
                              <a:gd name="T117" fmla="*/ T116 w 1137"/>
                              <a:gd name="T118" fmla="+- 0 278 96"/>
                              <a:gd name="T119" fmla="*/ 278 h 236"/>
                              <a:gd name="T120" fmla="+- 0 1310 320"/>
                              <a:gd name="T121" fmla="*/ T120 w 1137"/>
                              <a:gd name="T122" fmla="+- 0 278 96"/>
                              <a:gd name="T123" fmla="*/ 278 h 236"/>
                              <a:gd name="T124" fmla="+- 0 1276 320"/>
                              <a:gd name="T125" fmla="*/ T124 w 1137"/>
                              <a:gd name="T126" fmla="+- 0 241 96"/>
                              <a:gd name="T127" fmla="*/ 241 h 236"/>
                              <a:gd name="T128" fmla="+- 0 1276 320"/>
                              <a:gd name="T129" fmla="*/ T128 w 1137"/>
                              <a:gd name="T130" fmla="+- 0 185 96"/>
                              <a:gd name="T131" fmla="*/ 185 h 236"/>
                              <a:gd name="T132" fmla="+- 0 1309 320"/>
                              <a:gd name="T133" fmla="*/ T132 w 1137"/>
                              <a:gd name="T134" fmla="+- 0 148 96"/>
                              <a:gd name="T135" fmla="*/ 148 h 236"/>
                              <a:gd name="T136" fmla="+- 0 1362 320"/>
                              <a:gd name="T137" fmla="*/ T136 w 1137"/>
                              <a:gd name="T138" fmla="+- 0 149 96"/>
                              <a:gd name="T139" fmla="*/ 149 h 236"/>
                              <a:gd name="T140" fmla="+- 0 1397 320"/>
                              <a:gd name="T141" fmla="*/ T140 w 1137"/>
                              <a:gd name="T142" fmla="+- 0 186 96"/>
                              <a:gd name="T143" fmla="*/ 186 h 236"/>
                              <a:gd name="T144" fmla="+- 0 1401 320"/>
                              <a:gd name="T145" fmla="*/ T144 w 1137"/>
                              <a:gd name="T146" fmla="+- 0 101 96"/>
                              <a:gd name="T147" fmla="*/ 101 h 236"/>
                              <a:gd name="T148" fmla="+- 0 1400 320"/>
                              <a:gd name="T149" fmla="*/ T148 w 1137"/>
                              <a:gd name="T150" fmla="+- 0 132 96"/>
                              <a:gd name="T151" fmla="*/ 132 h 236"/>
                              <a:gd name="T152" fmla="+- 0 1368 320"/>
                              <a:gd name="T153" fmla="*/ T152 w 1137"/>
                              <a:gd name="T154" fmla="+- 0 105 96"/>
                              <a:gd name="T155" fmla="*/ 105 h 236"/>
                              <a:gd name="T156" fmla="+- 0 1325 320"/>
                              <a:gd name="T157" fmla="*/ T156 w 1137"/>
                              <a:gd name="T158" fmla="+- 0 96 96"/>
                              <a:gd name="T159" fmla="*/ 96 h 236"/>
                              <a:gd name="T160" fmla="+- 0 1280 320"/>
                              <a:gd name="T161" fmla="*/ T160 w 1137"/>
                              <a:gd name="T162" fmla="+- 0 104 96"/>
                              <a:gd name="T163" fmla="*/ 104 h 236"/>
                              <a:gd name="T164" fmla="+- 0 1244 320"/>
                              <a:gd name="T165" fmla="*/ T164 w 1137"/>
                              <a:gd name="T166" fmla="+- 0 130 96"/>
                              <a:gd name="T167" fmla="*/ 130 h 236"/>
                              <a:gd name="T168" fmla="+- 0 1222 320"/>
                              <a:gd name="T169" fmla="*/ T168 w 1137"/>
                              <a:gd name="T170" fmla="+- 0 167 96"/>
                              <a:gd name="T171" fmla="*/ 167 h 236"/>
                              <a:gd name="T172" fmla="+- 0 1214 320"/>
                              <a:gd name="T173" fmla="*/ T172 w 1137"/>
                              <a:gd name="T174" fmla="+- 0 212 96"/>
                              <a:gd name="T175" fmla="*/ 212 h 236"/>
                              <a:gd name="T176" fmla="+- 0 1246 320"/>
                              <a:gd name="T177" fmla="*/ T176 w 1137"/>
                              <a:gd name="T178" fmla="+- 0 297 96"/>
                              <a:gd name="T179" fmla="*/ 297 h 236"/>
                              <a:gd name="T180" fmla="+- 0 1325 320"/>
                              <a:gd name="T181" fmla="*/ T180 w 1137"/>
                              <a:gd name="T182" fmla="+- 0 331 96"/>
                              <a:gd name="T183" fmla="*/ 331 h 236"/>
                              <a:gd name="T184" fmla="+- 0 1368 320"/>
                              <a:gd name="T185" fmla="*/ T184 w 1137"/>
                              <a:gd name="T186" fmla="+- 0 321 96"/>
                              <a:gd name="T187" fmla="*/ 321 h 236"/>
                              <a:gd name="T188" fmla="+- 0 1400 320"/>
                              <a:gd name="T189" fmla="*/ T188 w 1137"/>
                              <a:gd name="T190" fmla="+- 0 295 96"/>
                              <a:gd name="T191" fmla="*/ 295 h 236"/>
                              <a:gd name="T192" fmla="+- 0 1456 320"/>
                              <a:gd name="T193" fmla="*/ T192 w 1137"/>
                              <a:gd name="T194" fmla="+- 0 326 96"/>
                              <a:gd name="T195" fmla="*/ 326 h 236"/>
                              <a:gd name="T196" fmla="+- 0 1456 320"/>
                              <a:gd name="T197" fmla="*/ T196 w 1137"/>
                              <a:gd name="T198" fmla="+- 0 283 96"/>
                              <a:gd name="T199" fmla="*/ 283 h 236"/>
                              <a:gd name="T200" fmla="+- 0 1456 320"/>
                              <a:gd name="T201" fmla="*/ T200 w 1137"/>
                              <a:gd name="T202" fmla="+- 0 132 96"/>
                              <a:gd name="T203" fmla="*/ 132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37" h="236">
                                <a:moveTo>
                                  <a:pt x="56" y="5"/>
                                </a:moveTo>
                                <a:lnTo>
                                  <a:pt x="0" y="5"/>
                                </a:lnTo>
                                <a:lnTo>
                                  <a:pt x="0" y="230"/>
                                </a:lnTo>
                                <a:lnTo>
                                  <a:pt x="56" y="230"/>
                                </a:lnTo>
                                <a:lnTo>
                                  <a:pt x="56" y="5"/>
                                </a:lnTo>
                                <a:close/>
                                <a:moveTo>
                                  <a:pt x="789" y="166"/>
                                </a:moveTo>
                                <a:lnTo>
                                  <a:pt x="783" y="140"/>
                                </a:lnTo>
                                <a:lnTo>
                                  <a:pt x="768" y="121"/>
                                </a:lnTo>
                                <a:lnTo>
                                  <a:pt x="749" y="108"/>
                                </a:lnTo>
                                <a:lnTo>
                                  <a:pt x="731" y="101"/>
                                </a:lnTo>
                                <a:lnTo>
                                  <a:pt x="687" y="85"/>
                                </a:lnTo>
                                <a:lnTo>
                                  <a:pt x="675" y="79"/>
                                </a:lnTo>
                                <a:lnTo>
                                  <a:pt x="675" y="52"/>
                                </a:lnTo>
                                <a:lnTo>
                                  <a:pt x="689" y="45"/>
                                </a:lnTo>
                                <a:lnTo>
                                  <a:pt x="709" y="45"/>
                                </a:lnTo>
                                <a:lnTo>
                                  <a:pt x="730" y="46"/>
                                </a:lnTo>
                                <a:lnTo>
                                  <a:pt x="737" y="68"/>
                                </a:lnTo>
                                <a:lnTo>
                                  <a:pt x="782" y="51"/>
                                </a:lnTo>
                                <a:lnTo>
                                  <a:pt x="766" y="24"/>
                                </a:lnTo>
                                <a:lnTo>
                                  <a:pt x="745" y="9"/>
                                </a:lnTo>
                                <a:lnTo>
                                  <a:pt x="723" y="1"/>
                                </a:lnTo>
                                <a:lnTo>
                                  <a:pt x="703" y="0"/>
                                </a:lnTo>
                                <a:lnTo>
                                  <a:pt x="669" y="5"/>
                                </a:lnTo>
                                <a:lnTo>
                                  <a:pt x="643" y="19"/>
                                </a:lnTo>
                                <a:lnTo>
                                  <a:pt x="626" y="41"/>
                                </a:lnTo>
                                <a:lnTo>
                                  <a:pt x="620" y="68"/>
                                </a:lnTo>
                                <a:lnTo>
                                  <a:pt x="622" y="84"/>
                                </a:lnTo>
                                <a:lnTo>
                                  <a:pt x="631" y="100"/>
                                </a:lnTo>
                                <a:lnTo>
                                  <a:pt x="648" y="117"/>
                                </a:lnTo>
                                <a:lnTo>
                                  <a:pt x="677" y="131"/>
                                </a:lnTo>
                                <a:lnTo>
                                  <a:pt x="710" y="144"/>
                                </a:lnTo>
                                <a:lnTo>
                                  <a:pt x="722" y="149"/>
                                </a:lnTo>
                                <a:lnTo>
                                  <a:pt x="733" y="155"/>
                                </a:lnTo>
                                <a:lnTo>
                                  <a:pt x="733" y="187"/>
                                </a:lnTo>
                                <a:lnTo>
                                  <a:pt x="708" y="189"/>
                                </a:lnTo>
                                <a:lnTo>
                                  <a:pt x="701" y="189"/>
                                </a:lnTo>
                                <a:lnTo>
                                  <a:pt x="687" y="187"/>
                                </a:lnTo>
                                <a:lnTo>
                                  <a:pt x="673" y="182"/>
                                </a:lnTo>
                                <a:lnTo>
                                  <a:pt x="661" y="172"/>
                                </a:lnTo>
                                <a:lnTo>
                                  <a:pt x="654" y="158"/>
                                </a:lnTo>
                                <a:lnTo>
                                  <a:pt x="654" y="156"/>
                                </a:lnTo>
                                <a:lnTo>
                                  <a:pt x="609" y="175"/>
                                </a:lnTo>
                                <a:lnTo>
                                  <a:pt x="615" y="190"/>
                                </a:lnTo>
                                <a:lnTo>
                                  <a:pt x="623" y="203"/>
                                </a:lnTo>
                                <a:lnTo>
                                  <a:pt x="633" y="213"/>
                                </a:lnTo>
                                <a:lnTo>
                                  <a:pt x="646" y="222"/>
                                </a:lnTo>
                                <a:lnTo>
                                  <a:pt x="661" y="228"/>
                                </a:lnTo>
                                <a:lnTo>
                                  <a:pt x="675" y="232"/>
                                </a:lnTo>
                                <a:lnTo>
                                  <a:pt x="688" y="234"/>
                                </a:lnTo>
                                <a:lnTo>
                                  <a:pt x="700" y="235"/>
                                </a:lnTo>
                                <a:lnTo>
                                  <a:pt x="732" y="231"/>
                                </a:lnTo>
                                <a:lnTo>
                                  <a:pt x="760" y="218"/>
                                </a:lnTo>
                                <a:lnTo>
                                  <a:pt x="781" y="197"/>
                                </a:lnTo>
                                <a:lnTo>
                                  <a:pt x="789" y="166"/>
                                </a:lnTo>
                                <a:close/>
                                <a:moveTo>
                                  <a:pt x="1136" y="5"/>
                                </a:moveTo>
                                <a:lnTo>
                                  <a:pt x="1081" y="5"/>
                                </a:lnTo>
                                <a:lnTo>
                                  <a:pt x="1081" y="119"/>
                                </a:lnTo>
                                <a:lnTo>
                                  <a:pt x="1077" y="147"/>
                                </a:lnTo>
                                <a:lnTo>
                                  <a:pt x="1063" y="168"/>
                                </a:lnTo>
                                <a:lnTo>
                                  <a:pt x="1043" y="182"/>
                                </a:lnTo>
                                <a:lnTo>
                                  <a:pt x="1016" y="187"/>
                                </a:lnTo>
                                <a:lnTo>
                                  <a:pt x="990" y="182"/>
                                </a:lnTo>
                                <a:lnTo>
                                  <a:pt x="969" y="168"/>
                                </a:lnTo>
                                <a:lnTo>
                                  <a:pt x="956" y="145"/>
                                </a:lnTo>
                                <a:lnTo>
                                  <a:pt x="951" y="117"/>
                                </a:lnTo>
                                <a:lnTo>
                                  <a:pt x="956" y="89"/>
                                </a:lnTo>
                                <a:lnTo>
                                  <a:pt x="969" y="67"/>
                                </a:lnTo>
                                <a:lnTo>
                                  <a:pt x="989" y="52"/>
                                </a:lnTo>
                                <a:lnTo>
                                  <a:pt x="1015" y="47"/>
                                </a:lnTo>
                                <a:lnTo>
                                  <a:pt x="1042" y="53"/>
                                </a:lnTo>
                                <a:lnTo>
                                  <a:pt x="1063" y="67"/>
                                </a:lnTo>
                                <a:lnTo>
                                  <a:pt x="1077" y="90"/>
                                </a:lnTo>
                                <a:lnTo>
                                  <a:pt x="1081" y="119"/>
                                </a:lnTo>
                                <a:lnTo>
                                  <a:pt x="1081" y="5"/>
                                </a:lnTo>
                                <a:lnTo>
                                  <a:pt x="1080" y="5"/>
                                </a:lnTo>
                                <a:lnTo>
                                  <a:pt x="1080" y="36"/>
                                </a:lnTo>
                                <a:lnTo>
                                  <a:pt x="1065" y="20"/>
                                </a:lnTo>
                                <a:lnTo>
                                  <a:pt x="1048" y="9"/>
                                </a:lnTo>
                                <a:lnTo>
                                  <a:pt x="1028" y="2"/>
                                </a:lnTo>
                                <a:lnTo>
                                  <a:pt x="1005" y="0"/>
                                </a:lnTo>
                                <a:lnTo>
                                  <a:pt x="982" y="2"/>
                                </a:lnTo>
                                <a:lnTo>
                                  <a:pt x="960" y="8"/>
                                </a:lnTo>
                                <a:lnTo>
                                  <a:pt x="941" y="19"/>
                                </a:lnTo>
                                <a:lnTo>
                                  <a:pt x="924" y="34"/>
                                </a:lnTo>
                                <a:lnTo>
                                  <a:pt x="911" y="51"/>
                                </a:lnTo>
                                <a:lnTo>
                                  <a:pt x="902" y="71"/>
                                </a:lnTo>
                                <a:lnTo>
                                  <a:pt x="896" y="93"/>
                                </a:lnTo>
                                <a:lnTo>
                                  <a:pt x="894" y="116"/>
                                </a:lnTo>
                                <a:lnTo>
                                  <a:pt x="903" y="164"/>
                                </a:lnTo>
                                <a:lnTo>
                                  <a:pt x="926" y="201"/>
                                </a:lnTo>
                                <a:lnTo>
                                  <a:pt x="961" y="226"/>
                                </a:lnTo>
                                <a:lnTo>
                                  <a:pt x="1005" y="235"/>
                                </a:lnTo>
                                <a:lnTo>
                                  <a:pt x="1028" y="232"/>
                                </a:lnTo>
                                <a:lnTo>
                                  <a:pt x="1048" y="225"/>
                                </a:lnTo>
                                <a:lnTo>
                                  <a:pt x="1066" y="214"/>
                                </a:lnTo>
                                <a:lnTo>
                                  <a:pt x="1080" y="199"/>
                                </a:lnTo>
                                <a:lnTo>
                                  <a:pt x="1080" y="230"/>
                                </a:lnTo>
                                <a:lnTo>
                                  <a:pt x="1136" y="230"/>
                                </a:lnTo>
                                <a:lnTo>
                                  <a:pt x="1136" y="199"/>
                                </a:lnTo>
                                <a:lnTo>
                                  <a:pt x="1136" y="187"/>
                                </a:lnTo>
                                <a:lnTo>
                                  <a:pt x="1136" y="47"/>
                                </a:lnTo>
                                <a:lnTo>
                                  <a:pt x="1136" y="36"/>
                                </a:lnTo>
                                <a:lnTo>
                                  <a:pt x="1136"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F5C19A7" id="Group 18" o:spid="_x0000_s1026" style="width:98.55pt;height:21.35pt;mso-position-horizontal-relative:char;mso-position-vertical-relative:line" coordsize="197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">
                <v:shape id="AutoShape 21" o:spid="_x0000_s1027" style="position:absolute;width:1189;height:427;visibility:visible;mso-wrap-style:square;v-text-anchor:top" coordsize="118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" path="m285,163r-136,l149,210r82,l231,262r-14,7l201,274r-16,2l167,277r-48,-9l86,244,66,209,60,171r9,-47l93,90,128,70r39,-7l188,65r21,5l230,79r22,13l279,48,252,31,226,19,197,12,166,10r-34,3l100,22,72,37,47,58,27,82,12,109,3,139,,171r13,63l48,284r53,34l166,331r33,-3l230,319r29,-14l285,285r,-122xm386,35l383,22,375,10,363,3,349,,334,3r-11,7l315,21r-3,14l315,49r8,11l334,68r15,2l363,68r12,-8l383,49r3,-14xm657,214r-8,-47l635,143r-8,-11l626,129,600,111r,103l596,242r-13,22l563,278r-26,5l510,278,489,263,475,240r-5,-29l475,184r13,-22l509,148r27,-5l562,148r20,15l596,185r4,29l600,111r-9,-6l547,96r-23,2l503,105r-17,11l471,132r,-31l415,101r,326l471,427r,-132l486,310r18,12l524,328r22,3l570,329r22,-7l611,311r17,-15l629,295r8,-12l640,279r9,-20l655,237r2,-23xm925,214r-8,-47l902,143r-7,-11l894,129,868,111r,103l864,242r-14,22l830,278r-25,5l778,278,757,263,743,240r-5,-29l743,184r13,-22l777,148r26,-5l830,148r20,15l863,185r5,29l868,111r-9,-6l815,96r-23,2l771,105r-18,11l739,132r,-31l683,101r,326l739,427r,-132l754,310r18,12l792,328r22,3l838,329r21,-7l879,311r16,-15l896,295r9,-12l908,279r9,-20l923,237r2,-23xm1188,5r-56,l1132,326r56,l1188,5xe" stroked="f">
                  <v:path arrowok="t" o:connecttype="custom" o:connectlocs="149,210;217,269;167,277;66,209;93,90;188,65;252,92;226,19;132,13;47,58;3,139;48,284;199,328;285,285;383,22;349,0;315,21;323,60;363,68;386,35;635,143;600,111;583,264;510,278;470,211;509,148;582,163;600,111;524,98;471,132;415,427;486,310;546,331;611,311;637,283;655,237;917,167;894,129;864,242;805,283;743,240;756,162;830,148;868,214;815,96;753,116;683,101;739,295;792,328;859,322;896,295;917,259;1188,5;1188,326" o:connectangles="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8" type="#_x0000_t75" style="position:absolute;left:1495;top:4;width:476;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">
                  <v:imagedata r:id="rId11" o:title=""/>
                </v:shape>
                <v:shape id="AutoShape 19" o:spid="_x0000_s1029" style="position:absolute;left:320;top:95;width:1137;height:236;visibility:visible;mso-wrap-style:square;v-text-anchor:top" coordsize="113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" path="m56,5l,5,,230r56,l56,5xm789,166r-6,-26l768,121,749,108r-18,-7l687,85,675,79r,-27l689,45r20,l730,46r7,22l782,51,766,24,745,9,723,1,703,,669,5,643,19,626,41r-6,27l622,84r9,16l648,117r29,14l710,144r12,5l733,155r,32l708,189r-7,l687,187r-14,-5l661,172r-7,-14l654,156r-45,19l615,190r8,13l633,213r13,9l661,228r14,4l688,234r12,1l732,231r28,-13l781,197r8,-31xm1136,5r-55,l1081,119r-4,28l1063,168r-20,14l1016,187r-26,-5l969,168,956,145r-5,-28l956,89,969,67,989,52r26,-5l1042,53r21,14l1077,90r4,29l1081,5r-1,l1080,36,1065,20,1048,9,1028,2,1005,,982,2,960,8,941,19,924,34,911,51r-9,20l896,93r-2,23l903,164r23,37l961,226r44,9l1028,232r20,-7l1066,214r14,-15l1080,230r56,l1136,199r,-12l1136,47r,-11l1136,5xe" stroked="f">
                  <v:path arrowok="t" o:connecttype="custom" o:connectlocs="0,101;56,326;789,262;768,217;731,197;675,175;689,141;730,142;782,147;745,105;703,96;643,115;620,164;631,196;677,227;722,245;733,283;701,285;673,278;654,254;609,271;623,299;646,318;675,328;700,331;760,314;789,262;1081,101;1077,243;1043,278;990,278;956,241;956,185;989,148;1042,149;1077,186;1081,101;1080,132;1048,105;1005,96;960,104;924,130;902,167;894,212;926,297;1005,331;1048,321;1080,295;1136,326;1136,283;1136,132" o:connectangles="0,0,0,0,0,0,0,0,0,0,0,0,0,0,0,0,0,0,0,0,0,0,0,0,0,0,0,0,0,0,0,0,0,0,0,0,0,0,0,0,0,0,0,0,0,0,0,0,0,0,0"/>
                </v:shape>
                <w10:anchorlock/>
              </v:group>
            </w:pict>
          </mc:Fallback>
        </mc:AlternateContent>
      </w:r>
    </w:p>
    <w:p w14:paraId="41FFA6A9" w14:textId="77777777" w:rsidR="00D842FA" w:rsidRPr="00B318C8" w:rsidRDefault="00D842FA">
      <w:pPr>
        <w:spacing w:before="10"/>
        <w:rPr>
          <w:sz w:val="3"/>
        </w:rPr>
      </w:pPr>
    </w:p>
    <w:p w14:paraId="41FFA6AA" w14:textId="77777777" w:rsidR="00D842FA" w:rsidRPr="00B318C8" w:rsidRDefault="00B82114" w:rsidP="009B27E6">
      <w:pPr>
        <w:tabs>
          <w:tab w:val="left" w:pos="851"/>
        </w:tabs>
        <w:ind w:left="851"/>
        <w:rPr>
          <w:sz w:val="20"/>
        </w:rPr>
      </w:pPr>
      <w:r w:rsidRPr="00B318C8">
        <w:rPr>
          <w:noProof/>
          <w:sz w:val="20"/>
          <w:lang w:eastAsia="en-AU"/>
        </w:rPr>
        <mc:AlternateContent>
          <mc:Choice Requires="wpg">
            <w:drawing>
              <wp:inline distT="0" distB="0" distL="0" distR="0" wp14:anchorId="41FFCE85" wp14:editId="41FFCE86">
                <wp:extent cx="789305" cy="200660"/>
                <wp:effectExtent l="0" t="3810" r="1270" b="5080"/>
                <wp:docPr id="1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9305" cy="200660"/>
                          <a:chOff x="0" y="0"/>
                          <a:chExt cx="1243" cy="316"/>
                        </a:xfrm>
                      </wpg:grpSpPr>
                      <pic:pic xmlns:pic="http://schemas.openxmlformats.org/drawingml/2006/picture">
                        <pic:nvPicPr>
                          <pic:cNvPr id="13"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04" y="80"/>
                            <a:ext cx="243"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Freeform 16"/>
                        <wps:cNvSpPr>
                          <a:spLocks/>
                        </wps:cNvSpPr>
                        <wps:spPr bwMode="auto">
                          <a:xfrm>
                            <a:off x="0" y="0"/>
                            <a:ext cx="418" cy="311"/>
                          </a:xfrm>
                          <a:custGeom>
                            <a:avLst/>
                            <a:gdLst>
                              <a:gd name="T0" fmla="*/ 418 w 418"/>
                              <a:gd name="T1" fmla="*/ 0 h 311"/>
                              <a:gd name="T2" fmla="*/ 359 w 418"/>
                              <a:gd name="T3" fmla="*/ 0 h 311"/>
                              <a:gd name="T4" fmla="*/ 294 w 418"/>
                              <a:gd name="T5" fmla="*/ 210 h 311"/>
                              <a:gd name="T6" fmla="*/ 232 w 418"/>
                              <a:gd name="T7" fmla="*/ 10 h 311"/>
                              <a:gd name="T8" fmla="*/ 187 w 418"/>
                              <a:gd name="T9" fmla="*/ 10 h 311"/>
                              <a:gd name="T10" fmla="*/ 124 w 418"/>
                              <a:gd name="T11" fmla="*/ 210 h 311"/>
                              <a:gd name="T12" fmla="*/ 59 w 418"/>
                              <a:gd name="T13" fmla="*/ 0 h 311"/>
                              <a:gd name="T14" fmla="*/ 0 w 418"/>
                              <a:gd name="T15" fmla="*/ 0 h 311"/>
                              <a:gd name="T16" fmla="*/ 97 w 418"/>
                              <a:gd name="T17" fmla="*/ 311 h 311"/>
                              <a:gd name="T18" fmla="*/ 145 w 418"/>
                              <a:gd name="T19" fmla="*/ 311 h 311"/>
                              <a:gd name="T20" fmla="*/ 209 w 418"/>
                              <a:gd name="T21" fmla="*/ 104 h 311"/>
                              <a:gd name="T22" fmla="*/ 273 w 418"/>
                              <a:gd name="T23" fmla="*/ 311 h 311"/>
                              <a:gd name="T24" fmla="*/ 321 w 418"/>
                              <a:gd name="T25" fmla="*/ 311 h 311"/>
                              <a:gd name="T26" fmla="*/ 418 w 418"/>
                              <a:gd name="T27" fmla="*/ 0 h 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18" h="311">
                                <a:moveTo>
                                  <a:pt x="418" y="0"/>
                                </a:moveTo>
                                <a:lnTo>
                                  <a:pt x="359" y="0"/>
                                </a:lnTo>
                                <a:lnTo>
                                  <a:pt x="294" y="210"/>
                                </a:lnTo>
                                <a:lnTo>
                                  <a:pt x="232" y="10"/>
                                </a:lnTo>
                                <a:lnTo>
                                  <a:pt x="187" y="10"/>
                                </a:lnTo>
                                <a:lnTo>
                                  <a:pt x="124" y="210"/>
                                </a:lnTo>
                                <a:lnTo>
                                  <a:pt x="59" y="0"/>
                                </a:lnTo>
                                <a:lnTo>
                                  <a:pt x="0" y="0"/>
                                </a:lnTo>
                                <a:lnTo>
                                  <a:pt x="97" y="311"/>
                                </a:lnTo>
                                <a:lnTo>
                                  <a:pt x="145" y="311"/>
                                </a:lnTo>
                                <a:lnTo>
                                  <a:pt x="209" y="104"/>
                                </a:lnTo>
                                <a:lnTo>
                                  <a:pt x="273" y="311"/>
                                </a:lnTo>
                                <a:lnTo>
                                  <a:pt x="321" y="311"/>
                                </a:lnTo>
                                <a:lnTo>
                                  <a:pt x="4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07" y="80"/>
                            <a:ext cx="135"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62" y="26"/>
                            <a:ext cx="423"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DF4E558" id="Group 13" o:spid="_x0000_s1026" style="width:62.15pt;height:15.8pt;mso-position-horizontal-relative:char;mso-position-vertical-relative:line" coordsize="1243,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">
                <v:shape id="Picture 17" o:spid="_x0000_s1027" type="#_x0000_t75" style="position:absolute;left:404;top:80;width:243;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">
                  <v:imagedata r:id="rId15" o:title=""/>
                </v:shape>
                <v:shape id="Freeform 16" o:spid="_x0000_s1028" style="position:absolute;width:418;height:311;visibility:visible;mso-wrap-style:square;v-text-anchor:top" coordsize="418,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" path="m418,l359,,294,210,232,10r-45,l124,210,59,,,,97,311r48,l209,104r64,207l321,311,418,xe" stroked="f">
                  <v:path arrowok="t" o:connecttype="custom" o:connectlocs="418,0;359,0;294,210;232,10;187,10;124,210;59,0;0,0;97,311;145,311;209,104;273,311;321,311;418,0" o:connectangles="0,0,0,0,0,0,0,0,0,0,0,0,0,0"/>
                </v:shape>
                <v:shape id="Picture 15" o:spid="_x0000_s1029" type="#_x0000_t75" style="position:absolute;left:1107;top:80;width:135;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">
                  <v:imagedata r:id="rId16" o:title=""/>
                </v:shape>
                <v:shape id="Picture 14" o:spid="_x0000_s1030" type="#_x0000_t75" style="position:absolute;left:662;top:26;width:423;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">
                  <v:imagedata r:id="rId17" o:title=""/>
                </v:shape>
                <w10:anchorlock/>
              </v:group>
            </w:pict>
          </mc:Fallback>
        </mc:AlternateContent>
      </w:r>
    </w:p>
    <w:p w14:paraId="41FFA6AB" w14:textId="77777777" w:rsidR="00D842FA" w:rsidRPr="00B318C8" w:rsidRDefault="00D842FA">
      <w:pPr>
        <w:rPr>
          <w:sz w:val="20"/>
        </w:rPr>
      </w:pPr>
    </w:p>
    <w:p w14:paraId="41FFA6AC" w14:textId="77777777" w:rsidR="00B82114" w:rsidRPr="00B318C8" w:rsidRDefault="00B82114">
      <w:pPr>
        <w:rPr>
          <w:sz w:val="20"/>
        </w:rPr>
      </w:pPr>
    </w:p>
    <w:p w14:paraId="41FFA6AD" w14:textId="77777777" w:rsidR="00B82114" w:rsidRPr="00B318C8" w:rsidRDefault="00B82114">
      <w:pPr>
        <w:rPr>
          <w:sz w:val="20"/>
        </w:rPr>
      </w:pPr>
    </w:p>
    <w:p w14:paraId="41FFA6AE" w14:textId="77777777" w:rsidR="00B82114" w:rsidRPr="00B318C8" w:rsidRDefault="00B82114">
      <w:pPr>
        <w:rPr>
          <w:sz w:val="20"/>
        </w:rPr>
      </w:pPr>
    </w:p>
    <w:p w14:paraId="41FFA6AF" w14:textId="77777777" w:rsidR="00934E33" w:rsidRDefault="00934E33" w:rsidP="00934E33">
      <w:pPr>
        <w:pStyle w:val="Titlesubheading"/>
        <w:rPr>
          <w:sz w:val="56"/>
          <w:szCs w:val="56"/>
        </w:rPr>
      </w:pPr>
    </w:p>
    <w:p w14:paraId="41FFA6B0" w14:textId="77777777" w:rsidR="00934E33" w:rsidRDefault="00934E33" w:rsidP="00934E33">
      <w:pPr>
        <w:pStyle w:val="Titlesubheading"/>
        <w:rPr>
          <w:sz w:val="56"/>
          <w:szCs w:val="56"/>
        </w:rPr>
      </w:pPr>
    </w:p>
    <w:p w14:paraId="41FFA6B1" w14:textId="77777777" w:rsidR="00934E33" w:rsidRDefault="00934E33" w:rsidP="00934E33">
      <w:pPr>
        <w:pStyle w:val="Titlesubheading"/>
        <w:rPr>
          <w:sz w:val="56"/>
          <w:szCs w:val="56"/>
        </w:rPr>
      </w:pPr>
    </w:p>
    <w:p w14:paraId="41FFA6B2" w14:textId="77777777" w:rsidR="00993ABE" w:rsidRDefault="00993ABE" w:rsidP="00934E33">
      <w:pPr>
        <w:pStyle w:val="Titlesubheading"/>
        <w:rPr>
          <w:b/>
          <w:bCs/>
          <w:sz w:val="56"/>
          <w:szCs w:val="56"/>
        </w:rPr>
      </w:pPr>
    </w:p>
    <w:p w14:paraId="41FFA6B3" w14:textId="77777777" w:rsidR="00B82114" w:rsidRDefault="00934E33" w:rsidP="00993ABE">
      <w:pPr>
        <w:pStyle w:val="Titlesubheading"/>
      </w:pPr>
      <w:r w:rsidRPr="00993ABE">
        <w:rPr>
          <w:b/>
          <w:bCs/>
          <w:sz w:val="56"/>
          <w:szCs w:val="56"/>
        </w:rPr>
        <w:t xml:space="preserve">Price Submission </w:t>
      </w:r>
      <w:r w:rsidR="004A1807">
        <w:rPr>
          <w:b/>
          <w:bCs/>
          <w:sz w:val="56"/>
          <w:szCs w:val="56"/>
        </w:rPr>
        <w:t>2023-28</w:t>
      </w:r>
      <w:r w:rsidR="00993ABE">
        <w:rPr>
          <w:b/>
          <w:bCs/>
          <w:sz w:val="56"/>
          <w:szCs w:val="56"/>
        </w:rPr>
        <w:br/>
      </w:r>
      <w:r w:rsidR="00B12214" w:rsidRPr="00B318C8">
        <w:t>September 2022</w:t>
      </w:r>
    </w:p>
    <w:p w14:paraId="41FFA6B4" w14:textId="77777777" w:rsidR="00D16B89" w:rsidRDefault="00D16B89" w:rsidP="00993ABE">
      <w:pPr>
        <w:pStyle w:val="Titlesubheading"/>
      </w:pPr>
    </w:p>
    <w:p w14:paraId="41FFA6B5" w14:textId="77777777" w:rsidR="00D16B89" w:rsidRDefault="00D16B89" w:rsidP="00993ABE">
      <w:pPr>
        <w:pStyle w:val="Titlesubheading"/>
      </w:pPr>
    </w:p>
    <w:p w14:paraId="41FFA6B6" w14:textId="77777777" w:rsidR="00D16B89" w:rsidRDefault="00D16B89" w:rsidP="00993ABE">
      <w:pPr>
        <w:pStyle w:val="Titlesubheading"/>
      </w:pPr>
    </w:p>
    <w:p w14:paraId="41FFA6B7" w14:textId="77777777" w:rsidR="00D16B89" w:rsidRDefault="00D16B89" w:rsidP="00993ABE">
      <w:pPr>
        <w:pStyle w:val="Titlesubheading"/>
      </w:pPr>
    </w:p>
    <w:p w14:paraId="41FFA6B8" w14:textId="77777777" w:rsidR="00D16B89" w:rsidRDefault="00D16B89" w:rsidP="00993ABE">
      <w:pPr>
        <w:pStyle w:val="Titlesubheading"/>
      </w:pPr>
    </w:p>
    <w:p w14:paraId="41FFA6B9" w14:textId="77777777" w:rsidR="00D16B89" w:rsidRDefault="00D16B89" w:rsidP="00993ABE">
      <w:pPr>
        <w:pStyle w:val="Titlesubheading"/>
      </w:pPr>
    </w:p>
    <w:p w14:paraId="41FFA6BA" w14:textId="77777777" w:rsidR="00D16B89" w:rsidRDefault="00D16B89" w:rsidP="00993ABE">
      <w:pPr>
        <w:pStyle w:val="Titlesubheading"/>
      </w:pPr>
    </w:p>
    <w:p w14:paraId="41FFA6BB" w14:textId="77777777" w:rsidR="00D16B89" w:rsidRPr="00993ABE" w:rsidRDefault="00D16B89" w:rsidP="00993ABE">
      <w:pPr>
        <w:pStyle w:val="Titlesubheading"/>
        <w:rPr>
          <w:b/>
          <w:bCs/>
          <w:sz w:val="56"/>
          <w:szCs w:val="56"/>
        </w:rPr>
      </w:pPr>
    </w:p>
    <w:p w14:paraId="41FFA6BC" w14:textId="77777777" w:rsidR="002B64D8" w:rsidRDefault="002B64D8">
      <w:pPr>
        <w:rPr>
          <w:sz w:val="20"/>
        </w:rPr>
      </w:pPr>
    </w:p>
    <w:p w14:paraId="41FFA6BD" w14:textId="77777777" w:rsidR="002B64D8" w:rsidRDefault="002B64D8">
      <w:pPr>
        <w:rPr>
          <w:sz w:val="20"/>
        </w:rPr>
      </w:pPr>
    </w:p>
    <w:p w14:paraId="41FFA6BE" w14:textId="77777777" w:rsidR="00D16B89" w:rsidRPr="00B318C8" w:rsidRDefault="00D16B89">
      <w:pPr>
        <w:rPr>
          <w:sz w:val="20"/>
        </w:rPr>
        <w:sectPr w:rsidR="00D16B89" w:rsidRPr="00B318C8" w:rsidSect="00993A44">
          <w:headerReference w:type="even" r:id="rId18"/>
          <w:headerReference w:type="default" r:id="rId19"/>
          <w:footerReference w:type="even" r:id="rId20"/>
          <w:footerReference w:type="default" r:id="rId21"/>
          <w:headerReference w:type="first" r:id="rId22"/>
          <w:footerReference w:type="first" r:id="rId23"/>
          <w:type w:val="continuous"/>
          <w:pgSz w:w="11910" w:h="16840"/>
          <w:pgMar w:top="1134" w:right="1134" w:bottom="567" w:left="1134" w:header="720" w:footer="720" w:gutter="0"/>
          <w:cols w:space="720"/>
          <w:titlePg/>
          <w:docGrid w:linePitch="299"/>
        </w:sectPr>
      </w:pPr>
    </w:p>
    <w:p w14:paraId="41FFA6BF" w14:textId="77777777" w:rsidR="00902661" w:rsidRDefault="00902661" w:rsidP="00F32702">
      <w:pPr>
        <w:pStyle w:val="Header1"/>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color w:val="FFFFFF" w:themeColor="background1"/>
          <w:sz w:val="20"/>
          <w:szCs w:val="20"/>
        </w:rPr>
      </w:pPr>
      <w:bookmarkStart w:id="0" w:name="_Toc115257026"/>
    </w:p>
    <w:p w14:paraId="41FFA6C0" w14:textId="77777777" w:rsidR="00D16B89" w:rsidRPr="006C0F56" w:rsidRDefault="00D16B89" w:rsidP="00F32702">
      <w:pPr>
        <w:pStyle w:val="Header1"/>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color w:val="FFFFFF" w:themeColor="background1"/>
        </w:rPr>
      </w:pPr>
      <w:r w:rsidRPr="006C0F56">
        <w:rPr>
          <w:color w:val="FFFFFF" w:themeColor="background1"/>
        </w:rPr>
        <w:t>Aboriginal acknowledgement</w:t>
      </w:r>
      <w:bookmarkEnd w:id="0"/>
    </w:p>
    <w:p w14:paraId="41FFA6C1" w14:textId="77777777" w:rsidR="00D16B89" w:rsidRPr="006C0F56" w:rsidRDefault="00D16B89" w:rsidP="00F32702">
      <w:p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rFonts w:ascii="Arial" w:hAnsi="Arial" w:cs="Arial"/>
          <w:color w:val="FFFFFF" w:themeColor="background1"/>
        </w:rPr>
      </w:pPr>
    </w:p>
    <w:p w14:paraId="41FFA6C2" w14:textId="77777777" w:rsidR="00D16B89" w:rsidRPr="006C0F56" w:rsidRDefault="00D16B89" w:rsidP="00F32702">
      <w:p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rFonts w:ascii="Arial" w:hAnsi="Arial" w:cs="Arial"/>
          <w:color w:val="FFFFFF" w:themeColor="background1"/>
        </w:rPr>
      </w:pPr>
      <w:r w:rsidRPr="006C0F56">
        <w:rPr>
          <w:rFonts w:ascii="Arial" w:hAnsi="Arial" w:cs="Arial"/>
          <w:color w:val="FFFFFF" w:themeColor="background1"/>
        </w:rPr>
        <w:t>We acknowledge Traditional Custodians of the land on which we live and work. We pay respect to Elders past and present. We are committed to working respectfully to honour their ongoing cultural and spiritual connections to this Country. We recognise the role and value of culture in our work and community.</w:t>
      </w:r>
    </w:p>
    <w:p w14:paraId="41FFA6C3" w14:textId="77777777" w:rsidR="00D16B89" w:rsidRPr="006C0F56" w:rsidRDefault="00D16B89" w:rsidP="00F32702">
      <w:p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rFonts w:ascii="Arial" w:hAnsi="Arial" w:cs="Arial"/>
          <w:color w:val="FFFFFF" w:themeColor="background1"/>
          <w:sz w:val="12"/>
          <w:szCs w:val="12"/>
        </w:rPr>
      </w:pPr>
    </w:p>
    <w:p w14:paraId="41FFA6C4" w14:textId="77777777" w:rsidR="00D16B89" w:rsidRPr="0098147B" w:rsidRDefault="00D16B89" w:rsidP="00F32702">
      <w:p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rFonts w:ascii="Arial" w:hAnsi="Arial" w:cs="Arial"/>
          <w:color w:val="FFFFFF" w:themeColor="background1"/>
        </w:rPr>
      </w:pPr>
      <w:r w:rsidRPr="006C0F56">
        <w:rPr>
          <w:rFonts w:ascii="Arial" w:hAnsi="Arial" w:cs="Arial"/>
          <w:color w:val="FFFFFF" w:themeColor="background1"/>
        </w:rPr>
        <w:t xml:space="preserve">We cover </w:t>
      </w:r>
      <w:r w:rsidRPr="0098147B">
        <w:rPr>
          <w:rFonts w:ascii="Arial" w:hAnsi="Arial" w:cs="Arial"/>
          <w:color w:val="FFFFFF" w:themeColor="background1"/>
        </w:rPr>
        <w:t>areas of two traditional landowner groups:</w:t>
      </w:r>
    </w:p>
    <w:p w14:paraId="41FFA6C5" w14:textId="77777777" w:rsidR="00D16B89" w:rsidRPr="0098147B" w:rsidRDefault="00D16B89" w:rsidP="00F32702">
      <w:pPr>
        <w:pStyle w:val="ListParagraph"/>
        <w:numPr>
          <w:ilvl w:val="0"/>
          <w:numId w:val="97"/>
        </w:num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ind w:left="357" w:hanging="357"/>
        <w:rPr>
          <w:rFonts w:ascii="Arial" w:hAnsi="Arial" w:cs="Arial"/>
          <w:color w:val="FFFFFF" w:themeColor="background1"/>
        </w:rPr>
      </w:pPr>
      <w:r w:rsidRPr="0098147B">
        <w:rPr>
          <w:rFonts w:ascii="Arial" w:hAnsi="Arial" w:cs="Arial"/>
          <w:color w:val="FFFFFF" w:themeColor="background1"/>
        </w:rPr>
        <w:t>Gunaikurnai Land and Waters Aboriginal Corporation</w:t>
      </w:r>
    </w:p>
    <w:p w14:paraId="41FFA6C6" w14:textId="77777777" w:rsidR="002B64D8" w:rsidRPr="00902661" w:rsidRDefault="00D16B89" w:rsidP="00F32702">
      <w:pPr>
        <w:pStyle w:val="ListParagraph"/>
        <w:numPr>
          <w:ilvl w:val="0"/>
          <w:numId w:val="97"/>
        </w:num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ind w:left="357" w:hanging="357"/>
        <w:rPr>
          <w:rFonts w:ascii="Arial" w:eastAsiaTheme="majorEastAsia" w:hAnsi="Arial" w:cs="Arial"/>
          <w:b/>
          <w:color w:val="FFFFFF" w:themeColor="background1"/>
        </w:rPr>
      </w:pPr>
      <w:r w:rsidRPr="0098147B">
        <w:rPr>
          <w:rFonts w:ascii="Arial" w:hAnsi="Arial" w:cs="Arial"/>
          <w:color w:val="FFFFFF" w:themeColor="background1"/>
        </w:rPr>
        <w:t xml:space="preserve">Bunurong </w:t>
      </w:r>
      <w:r w:rsidRPr="006C0F56">
        <w:rPr>
          <w:rFonts w:ascii="Arial" w:hAnsi="Arial" w:cs="Arial"/>
          <w:color w:val="FFFFFF" w:themeColor="background1"/>
        </w:rPr>
        <w:t>Land Council Aboriginal Corporation</w:t>
      </w:r>
    </w:p>
    <w:p w14:paraId="41FFA6C7" w14:textId="77777777" w:rsidR="00902661" w:rsidRPr="00902661" w:rsidRDefault="00902661" w:rsidP="00902661">
      <w:p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rFonts w:ascii="Arial" w:eastAsiaTheme="majorEastAsia" w:hAnsi="Arial" w:cs="Arial"/>
          <w:b/>
          <w:color w:val="FFFFFF" w:themeColor="background1"/>
        </w:rPr>
      </w:pPr>
    </w:p>
    <w:p w14:paraId="41FFA6C8" w14:textId="77777777" w:rsidR="00D16B89" w:rsidRPr="006C0F56" w:rsidRDefault="00D16B89" w:rsidP="00F32702">
      <w:pPr>
        <w:pBdr>
          <w:top w:val="single" w:sz="4" w:space="1" w:color="4F81BD" w:themeColor="accent1"/>
          <w:left w:val="single" w:sz="4" w:space="4" w:color="4F81BD" w:themeColor="accent1"/>
          <w:bottom w:val="single" w:sz="4" w:space="1" w:color="4F81BD" w:themeColor="accent1"/>
          <w:right w:val="single" w:sz="4" w:space="9" w:color="4F81BD" w:themeColor="accent1"/>
        </w:pBdr>
        <w:shd w:val="clear" w:color="auto" w:fill="0070C0"/>
        <w:rPr>
          <w:color w:val="FFFFFF" w:themeColor="background1"/>
        </w:rPr>
      </w:pPr>
    </w:p>
    <w:p w14:paraId="41FFA6C9" w14:textId="77777777" w:rsidR="0078263B" w:rsidRDefault="0078263B" w:rsidP="00F32702">
      <w:pPr>
        <w:shd w:val="clear" w:color="auto" w:fill="0070C0"/>
        <w:rPr>
          <w:b/>
          <w:bCs/>
          <w:noProof/>
        </w:rPr>
        <w:sectPr w:rsidR="0078263B" w:rsidSect="0078263B">
          <w:headerReference w:type="default" r:id="rId24"/>
          <w:type w:val="continuous"/>
          <w:pgSz w:w="11910" w:h="16840"/>
          <w:pgMar w:top="1134" w:right="1134" w:bottom="567" w:left="1134" w:header="0" w:footer="601" w:gutter="0"/>
          <w:cols w:space="852"/>
          <w:docGrid w:linePitch="299"/>
        </w:sectPr>
      </w:pPr>
    </w:p>
    <w:p w14:paraId="41FFA6CA" w14:textId="77777777" w:rsidR="0078263B" w:rsidRDefault="0078263B"/>
    <w:sdt>
      <w:sdtPr>
        <w:rPr>
          <w:rFonts w:ascii="Times New Roman" w:eastAsia="Times New Roman" w:hAnsi="Times New Roman" w:cs="Times New Roman"/>
          <w:color w:val="auto"/>
          <w:sz w:val="22"/>
          <w:szCs w:val="22"/>
        </w:rPr>
        <w:id w:val="1192335504"/>
        <w:docPartObj>
          <w:docPartGallery w:val="Table of Contents"/>
          <w:docPartUnique/>
        </w:docPartObj>
      </w:sdtPr>
      <w:sdtEndPr>
        <w:rPr>
          <w:b/>
          <w:bCs/>
          <w:noProof/>
        </w:rPr>
      </w:sdtEndPr>
      <w:sdtContent>
        <w:p w14:paraId="41FFA6CB" w14:textId="77777777" w:rsidR="0078263B" w:rsidRDefault="0078263B" w:rsidP="0078263B">
          <w:pPr>
            <w:pStyle w:val="TOCHeading"/>
            <w:spacing w:before="0"/>
            <w:rPr>
              <w:rFonts w:ascii="Times New Roman" w:eastAsia="Times New Roman" w:hAnsi="Times New Roman" w:cs="Times New Roman"/>
              <w:color w:val="auto"/>
              <w:sz w:val="22"/>
              <w:szCs w:val="22"/>
            </w:rPr>
            <w:sectPr w:rsidR="0078263B" w:rsidSect="0078263B">
              <w:headerReference w:type="default" r:id="rId25"/>
              <w:type w:val="continuous"/>
              <w:pgSz w:w="11910" w:h="16840"/>
              <w:pgMar w:top="1134" w:right="1134" w:bottom="567" w:left="1134" w:header="0" w:footer="601" w:gutter="0"/>
              <w:cols w:space="852"/>
              <w:docGrid w:linePitch="299"/>
            </w:sectPr>
          </w:pPr>
        </w:p>
        <w:p w14:paraId="41FFA6CC" w14:textId="77777777" w:rsidR="0078263B" w:rsidRPr="0078263B" w:rsidRDefault="0078263B" w:rsidP="0078263B">
          <w:pPr>
            <w:pStyle w:val="Header1"/>
            <w:spacing w:before="0"/>
            <w:rPr>
              <w:rStyle w:val="Header1Char"/>
              <w:b/>
              <w:szCs w:val="36"/>
            </w:rPr>
          </w:pPr>
          <w:bookmarkStart w:id="1" w:name="_Toc115257027"/>
          <w:r w:rsidRPr="0078263B">
            <w:rPr>
              <w:rStyle w:val="Header1Char"/>
              <w:b/>
              <w:szCs w:val="36"/>
            </w:rPr>
            <w:t>Contents</w:t>
          </w:r>
          <w:bookmarkEnd w:id="1"/>
        </w:p>
        <w:p w14:paraId="41FFA6CD" w14:textId="77777777" w:rsidR="00C9723D" w:rsidRDefault="0078263B" w:rsidP="00C9723D">
          <w:pPr>
            <w:pStyle w:val="TOC1"/>
            <w:rPr>
              <w:rFonts w:asciiTheme="minorHAnsi" w:eastAsiaTheme="minorEastAsia" w:hAnsiTheme="minorHAnsi" w:cstheme="minorBidi"/>
              <w:b/>
              <w:sz w:val="22"/>
              <w:szCs w:val="22"/>
              <w:lang w:eastAsia="en-AU"/>
            </w:rPr>
          </w:pPr>
          <w:r w:rsidRPr="00003CB9">
            <w:rPr>
              <w:b/>
              <w:sz w:val="26"/>
              <w:szCs w:val="26"/>
            </w:rPr>
            <w:fldChar w:fldCharType="begin"/>
          </w:r>
          <w:r w:rsidRPr="00003CB9">
            <w:rPr>
              <w:b/>
              <w:sz w:val="26"/>
              <w:szCs w:val="26"/>
            </w:rPr>
            <w:instrText xml:space="preserve"> TOC \o "1-3" \h \z \u </w:instrText>
          </w:r>
          <w:r w:rsidRPr="00003CB9">
            <w:rPr>
              <w:b/>
              <w:sz w:val="26"/>
              <w:szCs w:val="26"/>
            </w:rPr>
            <w:fldChar w:fldCharType="separate"/>
          </w:r>
          <w:hyperlink w:anchor="_Toc115257026" w:history="1">
            <w:r w:rsidR="00C9723D" w:rsidRPr="00B71694">
              <w:rPr>
                <w:rStyle w:val="Hyperlink"/>
              </w:rPr>
              <w:t>Aboriginal acknowledgement</w:t>
            </w:r>
            <w:r w:rsidR="00C9723D">
              <w:rPr>
                <w:webHidden/>
              </w:rPr>
              <w:tab/>
            </w:r>
            <w:r w:rsidR="00C9723D">
              <w:rPr>
                <w:webHidden/>
              </w:rPr>
              <w:fldChar w:fldCharType="begin"/>
            </w:r>
            <w:r w:rsidR="00C9723D">
              <w:rPr>
                <w:webHidden/>
              </w:rPr>
              <w:instrText xml:space="preserve"> PAGEREF _Toc115257026 \h </w:instrText>
            </w:r>
            <w:r w:rsidR="00C9723D">
              <w:rPr>
                <w:webHidden/>
              </w:rPr>
            </w:r>
            <w:r w:rsidR="00C9723D">
              <w:rPr>
                <w:webHidden/>
              </w:rPr>
              <w:fldChar w:fldCharType="separate"/>
            </w:r>
            <w:r w:rsidR="00C9723D">
              <w:rPr>
                <w:webHidden/>
              </w:rPr>
              <w:t>2</w:t>
            </w:r>
            <w:r w:rsidR="00C9723D">
              <w:rPr>
                <w:webHidden/>
              </w:rPr>
              <w:fldChar w:fldCharType="end"/>
            </w:r>
          </w:hyperlink>
        </w:p>
        <w:p w14:paraId="41FFA6CE"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27" w:history="1">
            <w:r w:rsidR="00C9723D" w:rsidRPr="00B71694">
              <w:rPr>
                <w:rStyle w:val="Hyperlink"/>
              </w:rPr>
              <w:t>Contents</w:t>
            </w:r>
            <w:r w:rsidR="00C9723D">
              <w:rPr>
                <w:webHidden/>
              </w:rPr>
              <w:tab/>
            </w:r>
            <w:r w:rsidR="00C9723D">
              <w:rPr>
                <w:webHidden/>
              </w:rPr>
              <w:fldChar w:fldCharType="begin"/>
            </w:r>
            <w:r w:rsidR="00C9723D">
              <w:rPr>
                <w:webHidden/>
              </w:rPr>
              <w:instrText xml:space="preserve"> PAGEREF _Toc115257027 \h </w:instrText>
            </w:r>
            <w:r w:rsidR="00C9723D">
              <w:rPr>
                <w:webHidden/>
              </w:rPr>
            </w:r>
            <w:r w:rsidR="00C9723D">
              <w:rPr>
                <w:webHidden/>
              </w:rPr>
              <w:fldChar w:fldCharType="separate"/>
            </w:r>
            <w:r w:rsidR="00C9723D">
              <w:rPr>
                <w:webHidden/>
              </w:rPr>
              <w:t>2</w:t>
            </w:r>
            <w:r w:rsidR="00C9723D">
              <w:rPr>
                <w:webHidden/>
              </w:rPr>
              <w:fldChar w:fldCharType="end"/>
            </w:r>
          </w:hyperlink>
        </w:p>
        <w:p w14:paraId="41FFA6CF"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28" w:history="1">
            <w:r w:rsidR="00C9723D" w:rsidRPr="00B71694">
              <w:rPr>
                <w:rStyle w:val="Hyperlink"/>
              </w:rPr>
              <w:t>Giving customers a better deal</w:t>
            </w:r>
            <w:r w:rsidR="00C9723D">
              <w:rPr>
                <w:webHidden/>
              </w:rPr>
              <w:tab/>
            </w:r>
            <w:r w:rsidR="00C9723D">
              <w:rPr>
                <w:webHidden/>
              </w:rPr>
              <w:fldChar w:fldCharType="begin"/>
            </w:r>
            <w:r w:rsidR="00C9723D">
              <w:rPr>
                <w:webHidden/>
              </w:rPr>
              <w:instrText xml:space="preserve"> PAGEREF _Toc115257028 \h </w:instrText>
            </w:r>
            <w:r w:rsidR="00C9723D">
              <w:rPr>
                <w:webHidden/>
              </w:rPr>
            </w:r>
            <w:r w:rsidR="00C9723D">
              <w:rPr>
                <w:webHidden/>
              </w:rPr>
              <w:fldChar w:fldCharType="separate"/>
            </w:r>
            <w:r w:rsidR="00C9723D">
              <w:rPr>
                <w:webHidden/>
              </w:rPr>
              <w:t>3</w:t>
            </w:r>
            <w:r w:rsidR="00C9723D">
              <w:rPr>
                <w:webHidden/>
              </w:rPr>
              <w:fldChar w:fldCharType="end"/>
            </w:r>
          </w:hyperlink>
        </w:p>
        <w:p w14:paraId="41FFA6D0"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29" w:history="1">
            <w:r w:rsidR="00C9723D" w:rsidRPr="00B71694">
              <w:rPr>
                <w:rStyle w:val="Hyperlink"/>
              </w:rPr>
              <w:t>Board attestation statement</w:t>
            </w:r>
            <w:r w:rsidR="00C9723D">
              <w:rPr>
                <w:webHidden/>
              </w:rPr>
              <w:tab/>
            </w:r>
            <w:r w:rsidR="00C9723D">
              <w:rPr>
                <w:webHidden/>
              </w:rPr>
              <w:fldChar w:fldCharType="begin"/>
            </w:r>
            <w:r w:rsidR="00C9723D">
              <w:rPr>
                <w:webHidden/>
              </w:rPr>
              <w:instrText xml:space="preserve"> PAGEREF _Toc115257029 \h </w:instrText>
            </w:r>
            <w:r w:rsidR="00C9723D">
              <w:rPr>
                <w:webHidden/>
              </w:rPr>
            </w:r>
            <w:r w:rsidR="00C9723D">
              <w:rPr>
                <w:webHidden/>
              </w:rPr>
              <w:fldChar w:fldCharType="separate"/>
            </w:r>
            <w:r w:rsidR="00C9723D">
              <w:rPr>
                <w:webHidden/>
              </w:rPr>
              <w:t>5</w:t>
            </w:r>
            <w:r w:rsidR="00C9723D">
              <w:rPr>
                <w:webHidden/>
              </w:rPr>
              <w:fldChar w:fldCharType="end"/>
            </w:r>
          </w:hyperlink>
        </w:p>
        <w:p w14:paraId="41FFA6D1"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0" w:history="1">
            <w:r w:rsidR="00C9723D" w:rsidRPr="00B71694">
              <w:rPr>
                <w:rStyle w:val="Hyperlink"/>
              </w:rPr>
              <w:t>Message from the Customer Reference Group</w:t>
            </w:r>
            <w:r w:rsidR="00C9723D">
              <w:rPr>
                <w:webHidden/>
              </w:rPr>
              <w:tab/>
            </w:r>
            <w:r w:rsidR="00C9723D">
              <w:rPr>
                <w:webHidden/>
              </w:rPr>
              <w:fldChar w:fldCharType="begin"/>
            </w:r>
            <w:r w:rsidR="00C9723D">
              <w:rPr>
                <w:webHidden/>
              </w:rPr>
              <w:instrText xml:space="preserve"> PAGEREF _Toc115257030 \h </w:instrText>
            </w:r>
            <w:r w:rsidR="00C9723D">
              <w:rPr>
                <w:webHidden/>
              </w:rPr>
            </w:r>
            <w:r w:rsidR="00C9723D">
              <w:rPr>
                <w:webHidden/>
              </w:rPr>
              <w:fldChar w:fldCharType="separate"/>
            </w:r>
            <w:r w:rsidR="00C9723D">
              <w:rPr>
                <w:webHidden/>
              </w:rPr>
              <w:t>6</w:t>
            </w:r>
            <w:r w:rsidR="00C9723D">
              <w:rPr>
                <w:webHidden/>
              </w:rPr>
              <w:fldChar w:fldCharType="end"/>
            </w:r>
          </w:hyperlink>
        </w:p>
        <w:p w14:paraId="41FFA6D2"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1" w:history="1">
            <w:r w:rsidR="00C9723D" w:rsidRPr="00B71694">
              <w:rPr>
                <w:rStyle w:val="Hyperlink"/>
              </w:rPr>
              <w:t>Executive summary</w:t>
            </w:r>
            <w:r w:rsidR="00C9723D">
              <w:rPr>
                <w:webHidden/>
              </w:rPr>
              <w:tab/>
            </w:r>
            <w:r w:rsidR="00C9723D">
              <w:rPr>
                <w:webHidden/>
              </w:rPr>
              <w:fldChar w:fldCharType="begin"/>
            </w:r>
            <w:r w:rsidR="00C9723D">
              <w:rPr>
                <w:webHidden/>
              </w:rPr>
              <w:instrText xml:space="preserve"> PAGEREF _Toc115257031 \h </w:instrText>
            </w:r>
            <w:r w:rsidR="00C9723D">
              <w:rPr>
                <w:webHidden/>
              </w:rPr>
            </w:r>
            <w:r w:rsidR="00C9723D">
              <w:rPr>
                <w:webHidden/>
              </w:rPr>
              <w:fldChar w:fldCharType="separate"/>
            </w:r>
            <w:r w:rsidR="00C9723D">
              <w:rPr>
                <w:webHidden/>
              </w:rPr>
              <w:t>7</w:t>
            </w:r>
            <w:r w:rsidR="00C9723D">
              <w:rPr>
                <w:webHidden/>
              </w:rPr>
              <w:fldChar w:fldCharType="end"/>
            </w:r>
          </w:hyperlink>
        </w:p>
        <w:p w14:paraId="41FFA6D3"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2" w:history="1">
            <w:r w:rsidR="00C9723D" w:rsidRPr="00B71694">
              <w:rPr>
                <w:rStyle w:val="Hyperlink"/>
              </w:rPr>
              <w:t>1.</w:t>
            </w:r>
            <w:r w:rsidR="00C9723D">
              <w:rPr>
                <w:rFonts w:asciiTheme="minorHAnsi" w:eastAsiaTheme="minorEastAsia" w:hAnsiTheme="minorHAnsi" w:cstheme="minorBidi"/>
                <w:b/>
                <w:sz w:val="22"/>
                <w:szCs w:val="22"/>
                <w:lang w:eastAsia="en-AU"/>
              </w:rPr>
              <w:tab/>
            </w:r>
            <w:r w:rsidR="00C9723D" w:rsidRPr="00B71694">
              <w:rPr>
                <w:rStyle w:val="Hyperlink"/>
              </w:rPr>
              <w:t>Performance</w:t>
            </w:r>
            <w:r w:rsidR="00C9723D">
              <w:rPr>
                <w:webHidden/>
              </w:rPr>
              <w:tab/>
            </w:r>
            <w:r w:rsidR="00C9723D">
              <w:rPr>
                <w:webHidden/>
              </w:rPr>
              <w:fldChar w:fldCharType="begin"/>
            </w:r>
            <w:r w:rsidR="00C9723D">
              <w:rPr>
                <w:webHidden/>
              </w:rPr>
              <w:instrText xml:space="preserve"> PAGEREF _Toc115257032 \h </w:instrText>
            </w:r>
            <w:r w:rsidR="00C9723D">
              <w:rPr>
                <w:webHidden/>
              </w:rPr>
            </w:r>
            <w:r w:rsidR="00C9723D">
              <w:rPr>
                <w:webHidden/>
              </w:rPr>
              <w:fldChar w:fldCharType="separate"/>
            </w:r>
            <w:r w:rsidR="00C9723D">
              <w:rPr>
                <w:webHidden/>
              </w:rPr>
              <w:t>11</w:t>
            </w:r>
            <w:r w:rsidR="00C9723D">
              <w:rPr>
                <w:webHidden/>
              </w:rPr>
              <w:fldChar w:fldCharType="end"/>
            </w:r>
          </w:hyperlink>
        </w:p>
        <w:p w14:paraId="41FFA6D4"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3" w:history="1">
            <w:r w:rsidR="00C9723D" w:rsidRPr="00B71694">
              <w:rPr>
                <w:rStyle w:val="Hyperlink"/>
              </w:rPr>
              <w:t>2.</w:t>
            </w:r>
            <w:r w:rsidR="00C9723D">
              <w:rPr>
                <w:rFonts w:asciiTheme="minorHAnsi" w:eastAsiaTheme="minorEastAsia" w:hAnsiTheme="minorHAnsi" w:cstheme="minorBidi"/>
                <w:b/>
                <w:sz w:val="22"/>
                <w:szCs w:val="22"/>
                <w:lang w:eastAsia="en-AU"/>
              </w:rPr>
              <w:tab/>
            </w:r>
            <w:r w:rsidR="00C9723D" w:rsidRPr="00B71694">
              <w:rPr>
                <w:rStyle w:val="Hyperlink"/>
              </w:rPr>
              <w:t>Engagement</w:t>
            </w:r>
            <w:r w:rsidR="00C9723D">
              <w:rPr>
                <w:webHidden/>
              </w:rPr>
              <w:tab/>
            </w:r>
            <w:r w:rsidR="00C9723D">
              <w:rPr>
                <w:webHidden/>
              </w:rPr>
              <w:fldChar w:fldCharType="begin"/>
            </w:r>
            <w:r w:rsidR="00C9723D">
              <w:rPr>
                <w:webHidden/>
              </w:rPr>
              <w:instrText xml:space="preserve"> PAGEREF _Toc115257033 \h </w:instrText>
            </w:r>
            <w:r w:rsidR="00C9723D">
              <w:rPr>
                <w:webHidden/>
              </w:rPr>
            </w:r>
            <w:r w:rsidR="00C9723D">
              <w:rPr>
                <w:webHidden/>
              </w:rPr>
              <w:fldChar w:fldCharType="separate"/>
            </w:r>
            <w:r w:rsidR="00C9723D">
              <w:rPr>
                <w:webHidden/>
              </w:rPr>
              <w:t>31</w:t>
            </w:r>
            <w:r w:rsidR="00C9723D">
              <w:rPr>
                <w:webHidden/>
              </w:rPr>
              <w:fldChar w:fldCharType="end"/>
            </w:r>
          </w:hyperlink>
        </w:p>
        <w:p w14:paraId="41FFA6D5"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4" w:history="1">
            <w:r w:rsidR="00C9723D" w:rsidRPr="00B71694">
              <w:rPr>
                <w:rStyle w:val="Hyperlink"/>
              </w:rPr>
              <w:t>3.</w:t>
            </w:r>
            <w:r w:rsidR="00C9723D">
              <w:rPr>
                <w:rFonts w:asciiTheme="minorHAnsi" w:eastAsiaTheme="minorEastAsia" w:hAnsiTheme="minorHAnsi" w:cstheme="minorBidi"/>
                <w:b/>
                <w:sz w:val="22"/>
                <w:szCs w:val="22"/>
                <w:lang w:eastAsia="en-AU"/>
              </w:rPr>
              <w:tab/>
            </w:r>
            <w:r w:rsidR="00C9723D" w:rsidRPr="00B71694">
              <w:rPr>
                <w:rStyle w:val="Hyperlink"/>
              </w:rPr>
              <w:t>Outcomes</w:t>
            </w:r>
            <w:r w:rsidR="00C9723D">
              <w:rPr>
                <w:webHidden/>
              </w:rPr>
              <w:tab/>
            </w:r>
            <w:r w:rsidR="00C9723D">
              <w:rPr>
                <w:webHidden/>
              </w:rPr>
              <w:fldChar w:fldCharType="begin"/>
            </w:r>
            <w:r w:rsidR="00C9723D">
              <w:rPr>
                <w:webHidden/>
              </w:rPr>
              <w:instrText xml:space="preserve"> PAGEREF _Toc115257034 \h </w:instrText>
            </w:r>
            <w:r w:rsidR="00C9723D">
              <w:rPr>
                <w:webHidden/>
              </w:rPr>
            </w:r>
            <w:r w:rsidR="00C9723D">
              <w:rPr>
                <w:webHidden/>
              </w:rPr>
              <w:fldChar w:fldCharType="separate"/>
            </w:r>
            <w:r w:rsidR="00C9723D">
              <w:rPr>
                <w:webHidden/>
              </w:rPr>
              <w:t>55</w:t>
            </w:r>
            <w:r w:rsidR="00C9723D">
              <w:rPr>
                <w:webHidden/>
              </w:rPr>
              <w:fldChar w:fldCharType="end"/>
            </w:r>
          </w:hyperlink>
        </w:p>
        <w:p w14:paraId="41FFA6D6"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5" w:history="1">
            <w:r w:rsidR="00C9723D" w:rsidRPr="00B71694">
              <w:rPr>
                <w:rStyle w:val="Hyperlink"/>
              </w:rPr>
              <w:t>4.</w:t>
            </w:r>
            <w:r w:rsidR="00C9723D">
              <w:rPr>
                <w:rFonts w:asciiTheme="minorHAnsi" w:eastAsiaTheme="minorEastAsia" w:hAnsiTheme="minorHAnsi" w:cstheme="minorBidi"/>
                <w:b/>
                <w:sz w:val="22"/>
                <w:szCs w:val="22"/>
                <w:lang w:eastAsia="en-AU"/>
              </w:rPr>
              <w:tab/>
            </w:r>
            <w:r w:rsidR="00C9723D" w:rsidRPr="00B71694">
              <w:rPr>
                <w:rStyle w:val="Hyperlink"/>
              </w:rPr>
              <w:t>Risk</w:t>
            </w:r>
            <w:r w:rsidR="00C9723D">
              <w:rPr>
                <w:webHidden/>
              </w:rPr>
              <w:tab/>
            </w:r>
            <w:r w:rsidR="00C9723D">
              <w:rPr>
                <w:webHidden/>
              </w:rPr>
              <w:fldChar w:fldCharType="begin"/>
            </w:r>
            <w:r w:rsidR="00C9723D">
              <w:rPr>
                <w:webHidden/>
              </w:rPr>
              <w:instrText xml:space="preserve"> PAGEREF _Toc115257035 \h </w:instrText>
            </w:r>
            <w:r w:rsidR="00C9723D">
              <w:rPr>
                <w:webHidden/>
              </w:rPr>
            </w:r>
            <w:r w:rsidR="00C9723D">
              <w:rPr>
                <w:webHidden/>
              </w:rPr>
              <w:fldChar w:fldCharType="separate"/>
            </w:r>
            <w:r w:rsidR="00C9723D">
              <w:rPr>
                <w:webHidden/>
              </w:rPr>
              <w:t>82</w:t>
            </w:r>
            <w:r w:rsidR="00C9723D">
              <w:rPr>
                <w:webHidden/>
              </w:rPr>
              <w:fldChar w:fldCharType="end"/>
            </w:r>
          </w:hyperlink>
        </w:p>
        <w:p w14:paraId="41FFA6D7" w14:textId="77777777" w:rsidR="00C9723D" w:rsidRPr="00C9723D" w:rsidRDefault="005B6B1C" w:rsidP="00C9723D">
          <w:pPr>
            <w:pStyle w:val="TOC1"/>
            <w:rPr>
              <w:rFonts w:asciiTheme="minorHAnsi" w:eastAsiaTheme="minorEastAsia" w:hAnsiTheme="minorHAnsi" w:cstheme="minorBidi"/>
              <w:sz w:val="22"/>
              <w:szCs w:val="22"/>
              <w:lang w:eastAsia="en-AU"/>
            </w:rPr>
          </w:pPr>
          <w:hyperlink w:anchor="_Toc115257036" w:history="1">
            <w:r w:rsidR="00C9723D" w:rsidRPr="00C9723D">
              <w:rPr>
                <w:rStyle w:val="Hyperlink"/>
              </w:rPr>
              <w:t>5.</w:t>
            </w:r>
            <w:r w:rsidR="00C9723D" w:rsidRPr="00C9723D">
              <w:rPr>
                <w:rFonts w:asciiTheme="minorHAnsi" w:eastAsiaTheme="minorEastAsia" w:hAnsiTheme="minorHAnsi" w:cstheme="minorBidi"/>
                <w:sz w:val="22"/>
                <w:szCs w:val="22"/>
                <w:lang w:eastAsia="en-AU"/>
              </w:rPr>
              <w:tab/>
            </w:r>
            <w:r w:rsidR="00C9723D" w:rsidRPr="00C9723D">
              <w:rPr>
                <w:rStyle w:val="Hyperlink"/>
              </w:rPr>
              <w:t>Management framework to deliver our best offer</w:t>
            </w:r>
            <w:r w:rsidR="00C9723D" w:rsidRPr="00C9723D">
              <w:rPr>
                <w:webHidden/>
              </w:rPr>
              <w:tab/>
            </w:r>
            <w:r w:rsidR="00C9723D" w:rsidRPr="00C9723D">
              <w:rPr>
                <w:webHidden/>
              </w:rPr>
              <w:fldChar w:fldCharType="begin"/>
            </w:r>
            <w:r w:rsidR="00C9723D" w:rsidRPr="00C9723D">
              <w:rPr>
                <w:webHidden/>
              </w:rPr>
              <w:instrText xml:space="preserve"> PAGEREF _Toc115257036 \h </w:instrText>
            </w:r>
            <w:r w:rsidR="00C9723D" w:rsidRPr="00C9723D">
              <w:rPr>
                <w:webHidden/>
              </w:rPr>
            </w:r>
            <w:r w:rsidR="00C9723D" w:rsidRPr="00C9723D">
              <w:rPr>
                <w:webHidden/>
              </w:rPr>
              <w:fldChar w:fldCharType="separate"/>
            </w:r>
            <w:r w:rsidR="00C9723D" w:rsidRPr="00C9723D">
              <w:rPr>
                <w:webHidden/>
              </w:rPr>
              <w:t>93</w:t>
            </w:r>
            <w:r w:rsidR="00C9723D" w:rsidRPr="00C9723D">
              <w:rPr>
                <w:webHidden/>
              </w:rPr>
              <w:fldChar w:fldCharType="end"/>
            </w:r>
          </w:hyperlink>
        </w:p>
        <w:p w14:paraId="41FFA6D8" w14:textId="77777777" w:rsidR="00C9723D" w:rsidRDefault="005B6B1C" w:rsidP="00C9723D">
          <w:pPr>
            <w:pStyle w:val="TOC1"/>
          </w:pPr>
          <w:hyperlink w:anchor="_Toc115257037" w:history="1">
            <w:r w:rsidR="00C9723D" w:rsidRPr="00C9723D">
              <w:rPr>
                <w:rStyle w:val="Hyperlink"/>
              </w:rPr>
              <w:t>6.</w:t>
            </w:r>
            <w:r w:rsidR="00C9723D" w:rsidRPr="00C9723D">
              <w:rPr>
                <w:rFonts w:asciiTheme="minorHAnsi" w:eastAsiaTheme="minorEastAsia" w:hAnsiTheme="minorHAnsi" w:cstheme="minorBidi"/>
                <w:sz w:val="22"/>
                <w:szCs w:val="22"/>
                <w:lang w:eastAsia="en-AU"/>
              </w:rPr>
              <w:tab/>
            </w:r>
            <w:r w:rsidR="00C9723D" w:rsidRPr="00C9723D">
              <w:rPr>
                <w:rStyle w:val="Hyperlink"/>
              </w:rPr>
              <w:t>Operating expenditure</w:t>
            </w:r>
            <w:r w:rsidR="00C9723D" w:rsidRPr="00C9723D">
              <w:rPr>
                <w:webHidden/>
              </w:rPr>
              <w:tab/>
            </w:r>
            <w:r w:rsidR="00C9723D" w:rsidRPr="00C9723D">
              <w:rPr>
                <w:webHidden/>
              </w:rPr>
              <w:fldChar w:fldCharType="begin"/>
            </w:r>
            <w:r w:rsidR="00C9723D" w:rsidRPr="00C9723D">
              <w:rPr>
                <w:webHidden/>
              </w:rPr>
              <w:instrText xml:space="preserve"> PAGEREF _Toc115257037 \h </w:instrText>
            </w:r>
            <w:r w:rsidR="00C9723D" w:rsidRPr="00C9723D">
              <w:rPr>
                <w:webHidden/>
              </w:rPr>
            </w:r>
            <w:r w:rsidR="00C9723D" w:rsidRPr="00C9723D">
              <w:rPr>
                <w:webHidden/>
              </w:rPr>
              <w:fldChar w:fldCharType="separate"/>
            </w:r>
            <w:r w:rsidR="00C9723D" w:rsidRPr="00C9723D">
              <w:rPr>
                <w:webHidden/>
              </w:rPr>
              <w:t>104</w:t>
            </w:r>
            <w:r w:rsidR="00C9723D" w:rsidRPr="00C9723D">
              <w:rPr>
                <w:webHidden/>
              </w:rPr>
              <w:fldChar w:fldCharType="end"/>
            </w:r>
          </w:hyperlink>
        </w:p>
        <w:p w14:paraId="41FFA6D9" w14:textId="77777777" w:rsidR="00902661" w:rsidRDefault="00902661" w:rsidP="00902661"/>
        <w:p w14:paraId="41FFA6DA" w14:textId="77777777" w:rsidR="00C9723D" w:rsidRDefault="00C9723D" w:rsidP="00C9723D">
          <w:pPr>
            <w:rPr>
              <w:rFonts w:eastAsiaTheme="minorEastAsia"/>
              <w:sz w:val="12"/>
              <w:szCs w:val="12"/>
            </w:rPr>
          </w:pPr>
        </w:p>
        <w:p w14:paraId="41FFA6DB" w14:textId="77777777" w:rsidR="00902661" w:rsidRDefault="00902661" w:rsidP="00C9723D">
          <w:pPr>
            <w:rPr>
              <w:rFonts w:eastAsiaTheme="minorEastAsia"/>
              <w:sz w:val="12"/>
              <w:szCs w:val="12"/>
            </w:rPr>
          </w:pPr>
        </w:p>
        <w:p w14:paraId="41FFA6DC" w14:textId="77777777" w:rsidR="00902661" w:rsidRDefault="00902661" w:rsidP="00C9723D">
          <w:pPr>
            <w:rPr>
              <w:rFonts w:eastAsiaTheme="minorEastAsia"/>
              <w:sz w:val="12"/>
              <w:szCs w:val="12"/>
            </w:rPr>
          </w:pPr>
        </w:p>
        <w:p w14:paraId="41FFA6DD" w14:textId="77777777" w:rsidR="00902661" w:rsidRPr="00902661" w:rsidRDefault="00902661" w:rsidP="00C9723D">
          <w:pPr>
            <w:rPr>
              <w:rFonts w:eastAsiaTheme="minorEastAsia"/>
              <w:sz w:val="12"/>
              <w:szCs w:val="12"/>
            </w:rPr>
          </w:pPr>
        </w:p>
        <w:p w14:paraId="41FFA6DE"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8" w:history="1">
            <w:r w:rsidR="00C9723D" w:rsidRPr="00B71694">
              <w:rPr>
                <w:rStyle w:val="Hyperlink"/>
              </w:rPr>
              <w:t>7.</w:t>
            </w:r>
            <w:r w:rsidR="00C9723D">
              <w:rPr>
                <w:rFonts w:asciiTheme="minorHAnsi" w:eastAsiaTheme="minorEastAsia" w:hAnsiTheme="minorHAnsi" w:cstheme="minorBidi"/>
                <w:b/>
                <w:sz w:val="22"/>
                <w:szCs w:val="22"/>
                <w:lang w:eastAsia="en-AU"/>
              </w:rPr>
              <w:tab/>
            </w:r>
            <w:r w:rsidR="00C9723D" w:rsidRPr="00B71694">
              <w:rPr>
                <w:rStyle w:val="Hyperlink"/>
              </w:rPr>
              <w:t>Capital expenditure</w:t>
            </w:r>
            <w:r w:rsidR="00C9723D">
              <w:rPr>
                <w:webHidden/>
              </w:rPr>
              <w:tab/>
            </w:r>
            <w:r w:rsidR="00C9723D">
              <w:rPr>
                <w:webHidden/>
              </w:rPr>
              <w:fldChar w:fldCharType="begin"/>
            </w:r>
            <w:r w:rsidR="00C9723D">
              <w:rPr>
                <w:webHidden/>
              </w:rPr>
              <w:instrText xml:space="preserve"> PAGEREF _Toc115257038 \h </w:instrText>
            </w:r>
            <w:r w:rsidR="00C9723D">
              <w:rPr>
                <w:webHidden/>
              </w:rPr>
            </w:r>
            <w:r w:rsidR="00C9723D">
              <w:rPr>
                <w:webHidden/>
              </w:rPr>
              <w:fldChar w:fldCharType="separate"/>
            </w:r>
            <w:r w:rsidR="00C9723D">
              <w:rPr>
                <w:webHidden/>
              </w:rPr>
              <w:t>124</w:t>
            </w:r>
            <w:r w:rsidR="00C9723D">
              <w:rPr>
                <w:webHidden/>
              </w:rPr>
              <w:fldChar w:fldCharType="end"/>
            </w:r>
          </w:hyperlink>
        </w:p>
        <w:p w14:paraId="41FFA6DF"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39" w:history="1">
            <w:r w:rsidR="00C9723D" w:rsidRPr="00B71694">
              <w:rPr>
                <w:rStyle w:val="Hyperlink"/>
              </w:rPr>
              <w:t>8.</w:t>
            </w:r>
            <w:r w:rsidR="00C9723D">
              <w:rPr>
                <w:rFonts w:asciiTheme="minorHAnsi" w:eastAsiaTheme="minorEastAsia" w:hAnsiTheme="minorHAnsi" w:cstheme="minorBidi"/>
                <w:b/>
                <w:sz w:val="22"/>
                <w:szCs w:val="22"/>
                <w:lang w:eastAsia="en-AU"/>
              </w:rPr>
              <w:tab/>
            </w:r>
            <w:r w:rsidR="00C9723D" w:rsidRPr="00B71694">
              <w:rPr>
                <w:rStyle w:val="Hyperlink"/>
              </w:rPr>
              <w:t>Demand and growth</w:t>
            </w:r>
            <w:r w:rsidR="00C9723D">
              <w:rPr>
                <w:webHidden/>
              </w:rPr>
              <w:tab/>
            </w:r>
            <w:r w:rsidR="00C9723D">
              <w:rPr>
                <w:webHidden/>
              </w:rPr>
              <w:fldChar w:fldCharType="begin"/>
            </w:r>
            <w:r w:rsidR="00C9723D">
              <w:rPr>
                <w:webHidden/>
              </w:rPr>
              <w:instrText xml:space="preserve"> PAGEREF _Toc115257039 \h </w:instrText>
            </w:r>
            <w:r w:rsidR="00C9723D">
              <w:rPr>
                <w:webHidden/>
              </w:rPr>
            </w:r>
            <w:r w:rsidR="00C9723D">
              <w:rPr>
                <w:webHidden/>
              </w:rPr>
              <w:fldChar w:fldCharType="separate"/>
            </w:r>
            <w:r w:rsidR="00C9723D">
              <w:rPr>
                <w:webHidden/>
              </w:rPr>
              <w:t>152</w:t>
            </w:r>
            <w:r w:rsidR="00C9723D">
              <w:rPr>
                <w:webHidden/>
              </w:rPr>
              <w:fldChar w:fldCharType="end"/>
            </w:r>
          </w:hyperlink>
        </w:p>
        <w:p w14:paraId="41FFA6E0"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0" w:history="1">
            <w:r w:rsidR="00C9723D" w:rsidRPr="00B71694">
              <w:rPr>
                <w:rStyle w:val="Hyperlink"/>
              </w:rPr>
              <w:t>9.</w:t>
            </w:r>
            <w:r w:rsidR="00C9723D">
              <w:rPr>
                <w:rFonts w:asciiTheme="minorHAnsi" w:eastAsiaTheme="minorEastAsia" w:hAnsiTheme="minorHAnsi" w:cstheme="minorBidi"/>
                <w:b/>
                <w:sz w:val="22"/>
                <w:szCs w:val="22"/>
                <w:lang w:eastAsia="en-AU"/>
              </w:rPr>
              <w:tab/>
            </w:r>
            <w:r w:rsidR="00C9723D" w:rsidRPr="00B71694">
              <w:rPr>
                <w:rStyle w:val="Hyperlink"/>
              </w:rPr>
              <w:t>Required revenue</w:t>
            </w:r>
            <w:r w:rsidR="00C9723D">
              <w:rPr>
                <w:webHidden/>
              </w:rPr>
              <w:tab/>
            </w:r>
            <w:r w:rsidR="00C9723D">
              <w:rPr>
                <w:webHidden/>
              </w:rPr>
              <w:fldChar w:fldCharType="begin"/>
            </w:r>
            <w:r w:rsidR="00C9723D">
              <w:rPr>
                <w:webHidden/>
              </w:rPr>
              <w:instrText xml:space="preserve"> PAGEREF _Toc115257040 \h </w:instrText>
            </w:r>
            <w:r w:rsidR="00C9723D">
              <w:rPr>
                <w:webHidden/>
              </w:rPr>
            </w:r>
            <w:r w:rsidR="00C9723D">
              <w:rPr>
                <w:webHidden/>
              </w:rPr>
              <w:fldChar w:fldCharType="separate"/>
            </w:r>
            <w:r w:rsidR="00C9723D">
              <w:rPr>
                <w:webHidden/>
              </w:rPr>
              <w:t>159</w:t>
            </w:r>
            <w:r w:rsidR="00C9723D">
              <w:rPr>
                <w:webHidden/>
              </w:rPr>
              <w:fldChar w:fldCharType="end"/>
            </w:r>
          </w:hyperlink>
        </w:p>
        <w:p w14:paraId="41FFA6E1"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1" w:history="1">
            <w:r w:rsidR="00C9723D" w:rsidRPr="00B71694">
              <w:rPr>
                <w:rStyle w:val="Hyperlink"/>
              </w:rPr>
              <w:t>10.</w:t>
            </w:r>
            <w:r w:rsidR="00C9723D">
              <w:rPr>
                <w:rFonts w:asciiTheme="minorHAnsi" w:eastAsiaTheme="minorEastAsia" w:hAnsiTheme="minorHAnsi" w:cstheme="minorBidi"/>
                <w:b/>
                <w:sz w:val="22"/>
                <w:szCs w:val="22"/>
                <w:lang w:eastAsia="en-AU"/>
              </w:rPr>
              <w:tab/>
            </w:r>
            <w:r w:rsidR="00C9723D" w:rsidRPr="00B71694">
              <w:rPr>
                <w:rStyle w:val="Hyperlink"/>
              </w:rPr>
              <w:t>Prices and tariff structures</w:t>
            </w:r>
            <w:r w:rsidR="00C9723D">
              <w:rPr>
                <w:webHidden/>
              </w:rPr>
              <w:tab/>
            </w:r>
            <w:r w:rsidR="00C9723D">
              <w:rPr>
                <w:webHidden/>
              </w:rPr>
              <w:fldChar w:fldCharType="begin"/>
            </w:r>
            <w:r w:rsidR="00C9723D">
              <w:rPr>
                <w:webHidden/>
              </w:rPr>
              <w:instrText xml:space="preserve"> PAGEREF _Toc115257041 \h </w:instrText>
            </w:r>
            <w:r w:rsidR="00C9723D">
              <w:rPr>
                <w:webHidden/>
              </w:rPr>
            </w:r>
            <w:r w:rsidR="00C9723D">
              <w:rPr>
                <w:webHidden/>
              </w:rPr>
              <w:fldChar w:fldCharType="separate"/>
            </w:r>
            <w:r w:rsidR="00C9723D">
              <w:rPr>
                <w:webHidden/>
              </w:rPr>
              <w:t>166</w:t>
            </w:r>
            <w:r w:rsidR="00C9723D">
              <w:rPr>
                <w:webHidden/>
              </w:rPr>
              <w:fldChar w:fldCharType="end"/>
            </w:r>
          </w:hyperlink>
        </w:p>
        <w:p w14:paraId="41FFA6E2"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2" w:history="1">
            <w:r w:rsidR="00C9723D" w:rsidRPr="00B71694">
              <w:rPr>
                <w:rStyle w:val="Hyperlink"/>
              </w:rPr>
              <w:t>11.</w:t>
            </w:r>
            <w:r w:rsidR="00C9723D">
              <w:rPr>
                <w:rFonts w:asciiTheme="minorHAnsi" w:eastAsiaTheme="minorEastAsia" w:hAnsiTheme="minorHAnsi" w:cstheme="minorBidi"/>
                <w:b/>
                <w:sz w:val="22"/>
                <w:szCs w:val="22"/>
                <w:lang w:eastAsia="en-AU"/>
              </w:rPr>
              <w:tab/>
            </w:r>
            <w:r w:rsidR="00C9723D" w:rsidRPr="00B71694">
              <w:rPr>
                <w:rStyle w:val="Hyperlink"/>
              </w:rPr>
              <w:t>PREMO assessment</w:t>
            </w:r>
            <w:r w:rsidR="00C9723D">
              <w:rPr>
                <w:webHidden/>
              </w:rPr>
              <w:tab/>
            </w:r>
            <w:r w:rsidR="00C9723D">
              <w:rPr>
                <w:webHidden/>
              </w:rPr>
              <w:fldChar w:fldCharType="begin"/>
            </w:r>
            <w:r w:rsidR="00C9723D">
              <w:rPr>
                <w:webHidden/>
              </w:rPr>
              <w:instrText xml:space="preserve"> PAGEREF _Toc115257042 \h </w:instrText>
            </w:r>
            <w:r w:rsidR="00C9723D">
              <w:rPr>
                <w:webHidden/>
              </w:rPr>
            </w:r>
            <w:r w:rsidR="00C9723D">
              <w:rPr>
                <w:webHidden/>
              </w:rPr>
              <w:fldChar w:fldCharType="separate"/>
            </w:r>
            <w:r w:rsidR="00C9723D">
              <w:rPr>
                <w:webHidden/>
              </w:rPr>
              <w:t>177</w:t>
            </w:r>
            <w:r w:rsidR="00C9723D">
              <w:rPr>
                <w:webHidden/>
              </w:rPr>
              <w:fldChar w:fldCharType="end"/>
            </w:r>
          </w:hyperlink>
        </w:p>
        <w:p w14:paraId="41FFA6E3"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3" w:history="1">
            <w:r w:rsidR="00C9723D" w:rsidRPr="00B71694">
              <w:rPr>
                <w:rStyle w:val="Hyperlink"/>
              </w:rPr>
              <w:t>Appendix 1 Customer Reference Group</w:t>
            </w:r>
            <w:r w:rsidR="00C9723D">
              <w:rPr>
                <w:webHidden/>
              </w:rPr>
              <w:tab/>
            </w:r>
            <w:r w:rsidR="00C9723D">
              <w:rPr>
                <w:webHidden/>
              </w:rPr>
              <w:fldChar w:fldCharType="begin"/>
            </w:r>
            <w:r w:rsidR="00C9723D">
              <w:rPr>
                <w:webHidden/>
              </w:rPr>
              <w:instrText xml:space="preserve"> PAGEREF _Toc115257043 \h </w:instrText>
            </w:r>
            <w:r w:rsidR="00C9723D">
              <w:rPr>
                <w:webHidden/>
              </w:rPr>
            </w:r>
            <w:r w:rsidR="00C9723D">
              <w:rPr>
                <w:webHidden/>
              </w:rPr>
              <w:fldChar w:fldCharType="separate"/>
            </w:r>
            <w:r w:rsidR="00C9723D">
              <w:rPr>
                <w:webHidden/>
              </w:rPr>
              <w:t>181</w:t>
            </w:r>
            <w:r w:rsidR="00C9723D">
              <w:rPr>
                <w:webHidden/>
              </w:rPr>
              <w:fldChar w:fldCharType="end"/>
            </w:r>
          </w:hyperlink>
        </w:p>
        <w:p w14:paraId="41FFA6E4"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4" w:history="1">
            <w:r w:rsidR="00C9723D" w:rsidRPr="00B71694">
              <w:rPr>
                <w:rStyle w:val="Hyperlink"/>
              </w:rPr>
              <w:t>Appendix 2 Compliance with ESC guidancee</w:t>
            </w:r>
            <w:r w:rsidR="00C9723D">
              <w:rPr>
                <w:webHidden/>
              </w:rPr>
              <w:tab/>
            </w:r>
            <w:r w:rsidR="00C9723D">
              <w:rPr>
                <w:webHidden/>
              </w:rPr>
              <w:fldChar w:fldCharType="begin"/>
            </w:r>
            <w:r w:rsidR="00C9723D">
              <w:rPr>
                <w:webHidden/>
              </w:rPr>
              <w:instrText xml:space="preserve"> PAGEREF _Toc115257044 \h </w:instrText>
            </w:r>
            <w:r w:rsidR="00C9723D">
              <w:rPr>
                <w:webHidden/>
              </w:rPr>
            </w:r>
            <w:r w:rsidR="00C9723D">
              <w:rPr>
                <w:webHidden/>
              </w:rPr>
              <w:fldChar w:fldCharType="separate"/>
            </w:r>
            <w:r w:rsidR="00C9723D">
              <w:rPr>
                <w:webHidden/>
              </w:rPr>
              <w:t>185</w:t>
            </w:r>
            <w:r w:rsidR="00C9723D">
              <w:rPr>
                <w:webHidden/>
              </w:rPr>
              <w:fldChar w:fldCharType="end"/>
            </w:r>
          </w:hyperlink>
        </w:p>
        <w:p w14:paraId="41FFA6E5"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5" w:history="1">
            <w:r w:rsidR="00C9723D" w:rsidRPr="00B71694">
              <w:rPr>
                <w:rStyle w:val="Hyperlink"/>
              </w:rPr>
              <w:t>Appendix 3 Tariff schedule Zero tax allowance</w:t>
            </w:r>
            <w:r w:rsidR="00C9723D">
              <w:rPr>
                <w:webHidden/>
              </w:rPr>
              <w:tab/>
            </w:r>
            <w:r w:rsidR="00C9723D">
              <w:rPr>
                <w:webHidden/>
              </w:rPr>
              <w:fldChar w:fldCharType="begin"/>
            </w:r>
            <w:r w:rsidR="00C9723D">
              <w:rPr>
                <w:webHidden/>
              </w:rPr>
              <w:instrText xml:space="preserve"> PAGEREF _Toc115257045 \h </w:instrText>
            </w:r>
            <w:r w:rsidR="00C9723D">
              <w:rPr>
                <w:webHidden/>
              </w:rPr>
            </w:r>
            <w:r w:rsidR="00C9723D">
              <w:rPr>
                <w:webHidden/>
              </w:rPr>
              <w:fldChar w:fldCharType="separate"/>
            </w:r>
            <w:r w:rsidR="00C9723D">
              <w:rPr>
                <w:webHidden/>
              </w:rPr>
              <w:t>197</w:t>
            </w:r>
            <w:r w:rsidR="00C9723D">
              <w:rPr>
                <w:webHidden/>
              </w:rPr>
              <w:fldChar w:fldCharType="end"/>
            </w:r>
          </w:hyperlink>
        </w:p>
        <w:p w14:paraId="41FFA6E6"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6" w:history="1">
            <w:r w:rsidR="00C9723D" w:rsidRPr="00B71694">
              <w:rPr>
                <w:rStyle w:val="Hyperlink"/>
              </w:rPr>
              <w:t>Appendix 4 Tariff schedule Tax allowance</w:t>
            </w:r>
            <w:r w:rsidR="00C9723D">
              <w:rPr>
                <w:webHidden/>
              </w:rPr>
              <w:tab/>
            </w:r>
            <w:r w:rsidR="00C9723D">
              <w:rPr>
                <w:webHidden/>
              </w:rPr>
              <w:fldChar w:fldCharType="begin"/>
            </w:r>
            <w:r w:rsidR="00C9723D">
              <w:rPr>
                <w:webHidden/>
              </w:rPr>
              <w:instrText xml:space="preserve"> PAGEREF _Toc115257046 \h </w:instrText>
            </w:r>
            <w:r w:rsidR="00C9723D">
              <w:rPr>
                <w:webHidden/>
              </w:rPr>
            </w:r>
            <w:r w:rsidR="00C9723D">
              <w:rPr>
                <w:webHidden/>
              </w:rPr>
              <w:fldChar w:fldCharType="separate"/>
            </w:r>
            <w:r w:rsidR="00C9723D">
              <w:rPr>
                <w:webHidden/>
              </w:rPr>
              <w:t>210</w:t>
            </w:r>
            <w:r w:rsidR="00C9723D">
              <w:rPr>
                <w:webHidden/>
              </w:rPr>
              <w:fldChar w:fldCharType="end"/>
            </w:r>
          </w:hyperlink>
        </w:p>
        <w:p w14:paraId="41FFA6E7"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7" w:history="1">
            <w:r w:rsidR="00C9723D" w:rsidRPr="00B71694">
              <w:rPr>
                <w:rStyle w:val="Hyperlink"/>
              </w:rPr>
              <w:t>Appendix 5 New Customer Contributions</w:t>
            </w:r>
            <w:r w:rsidR="00C9723D">
              <w:rPr>
                <w:webHidden/>
              </w:rPr>
              <w:tab/>
            </w:r>
            <w:r w:rsidR="00C9723D">
              <w:rPr>
                <w:webHidden/>
              </w:rPr>
              <w:fldChar w:fldCharType="begin"/>
            </w:r>
            <w:r w:rsidR="00C9723D">
              <w:rPr>
                <w:webHidden/>
              </w:rPr>
              <w:instrText xml:space="preserve"> PAGEREF _Toc115257047 \h </w:instrText>
            </w:r>
            <w:r w:rsidR="00C9723D">
              <w:rPr>
                <w:webHidden/>
              </w:rPr>
            </w:r>
            <w:r w:rsidR="00C9723D">
              <w:rPr>
                <w:webHidden/>
              </w:rPr>
              <w:fldChar w:fldCharType="separate"/>
            </w:r>
            <w:r w:rsidR="00C9723D">
              <w:rPr>
                <w:webHidden/>
              </w:rPr>
              <w:t>223</w:t>
            </w:r>
            <w:r w:rsidR="00C9723D">
              <w:rPr>
                <w:webHidden/>
              </w:rPr>
              <w:fldChar w:fldCharType="end"/>
            </w:r>
          </w:hyperlink>
        </w:p>
        <w:p w14:paraId="41FFA6E8" w14:textId="77777777" w:rsidR="00C9723D" w:rsidRDefault="005B6B1C" w:rsidP="00C9723D">
          <w:pPr>
            <w:pStyle w:val="TOC1"/>
            <w:rPr>
              <w:rFonts w:asciiTheme="minorHAnsi" w:eastAsiaTheme="minorEastAsia" w:hAnsiTheme="minorHAnsi" w:cstheme="minorBidi"/>
              <w:b/>
              <w:sz w:val="22"/>
              <w:szCs w:val="22"/>
              <w:lang w:eastAsia="en-AU"/>
            </w:rPr>
          </w:pPr>
          <w:hyperlink w:anchor="_Toc115257048" w:history="1">
            <w:r w:rsidR="00C9723D" w:rsidRPr="00B71694">
              <w:rPr>
                <w:rStyle w:val="Hyperlink"/>
              </w:rPr>
              <w:t>Appendix 6 Independent assurance of Price Submission</w:t>
            </w:r>
            <w:r w:rsidR="00C9723D">
              <w:rPr>
                <w:webHidden/>
              </w:rPr>
              <w:tab/>
            </w:r>
            <w:r w:rsidR="00C9723D">
              <w:rPr>
                <w:webHidden/>
              </w:rPr>
              <w:fldChar w:fldCharType="begin"/>
            </w:r>
            <w:r w:rsidR="00C9723D">
              <w:rPr>
                <w:webHidden/>
              </w:rPr>
              <w:instrText xml:space="preserve"> PAGEREF _Toc115257048 \h </w:instrText>
            </w:r>
            <w:r w:rsidR="00C9723D">
              <w:rPr>
                <w:webHidden/>
              </w:rPr>
            </w:r>
            <w:r w:rsidR="00C9723D">
              <w:rPr>
                <w:webHidden/>
              </w:rPr>
              <w:fldChar w:fldCharType="separate"/>
            </w:r>
            <w:r w:rsidR="00C9723D">
              <w:rPr>
                <w:webHidden/>
              </w:rPr>
              <w:t>234</w:t>
            </w:r>
            <w:r w:rsidR="00C9723D">
              <w:rPr>
                <w:webHidden/>
              </w:rPr>
              <w:fldChar w:fldCharType="end"/>
            </w:r>
          </w:hyperlink>
        </w:p>
        <w:p w14:paraId="41FFA6E9" w14:textId="77777777" w:rsidR="0078263B" w:rsidRPr="00003CB9" w:rsidRDefault="0078263B" w:rsidP="0078263B">
          <w:pPr>
            <w:rPr>
              <w:bCs/>
              <w:noProof/>
              <w:sz w:val="26"/>
              <w:szCs w:val="26"/>
            </w:rPr>
            <w:sectPr w:rsidR="0078263B" w:rsidRPr="00003CB9" w:rsidSect="0078263B">
              <w:type w:val="continuous"/>
              <w:pgSz w:w="11910" w:h="16840"/>
              <w:pgMar w:top="1134" w:right="1134" w:bottom="567" w:left="1134" w:header="0" w:footer="601" w:gutter="0"/>
              <w:cols w:num="2" w:space="286"/>
              <w:docGrid w:linePitch="299"/>
            </w:sectPr>
          </w:pPr>
          <w:r w:rsidRPr="00003CB9">
            <w:rPr>
              <w:bCs/>
              <w:noProof/>
              <w:sz w:val="26"/>
              <w:szCs w:val="26"/>
            </w:rPr>
            <w:fldChar w:fldCharType="end"/>
          </w:r>
        </w:p>
        <w:p w14:paraId="41FFA6EA" w14:textId="77777777" w:rsidR="0078263B" w:rsidRDefault="005B6B1C" w:rsidP="0078263B">
          <w:pPr>
            <w:rPr>
              <w:b/>
              <w:bCs/>
              <w:noProof/>
            </w:rPr>
          </w:pPr>
        </w:p>
      </w:sdtContent>
    </w:sdt>
    <w:p w14:paraId="41FFA6EB" w14:textId="77777777" w:rsidR="0078263B" w:rsidRDefault="0078263B">
      <w:pPr>
        <w:sectPr w:rsidR="0078263B" w:rsidSect="00781465">
          <w:type w:val="continuous"/>
          <w:pgSz w:w="11910" w:h="16840"/>
          <w:pgMar w:top="1134" w:right="1134" w:bottom="567" w:left="1134" w:header="0" w:footer="601" w:gutter="0"/>
          <w:cols w:num="2" w:space="852"/>
          <w:docGrid w:linePitch="299"/>
        </w:sectPr>
      </w:pPr>
    </w:p>
    <w:p w14:paraId="41FFA6EC" w14:textId="77777777" w:rsidR="00D16B89" w:rsidRDefault="00D16B89"/>
    <w:p w14:paraId="41FFA6ED" w14:textId="77777777" w:rsidR="0078263B" w:rsidRDefault="0078263B" w:rsidP="0078263B">
      <w:pPr>
        <w:shd w:val="clear" w:color="auto" w:fill="4F81BD" w:themeFill="accent1"/>
        <w:tabs>
          <w:tab w:val="left" w:pos="3878"/>
        </w:tabs>
        <w:rPr>
          <w:rFonts w:ascii="Arial" w:hAnsi="Arial" w:cs="Arial"/>
          <w:b/>
          <w:color w:val="FFFFFF" w:themeColor="background1"/>
          <w:sz w:val="18"/>
          <w:szCs w:val="18"/>
        </w:rPr>
        <w:sectPr w:rsidR="0078263B" w:rsidSect="0078263B">
          <w:type w:val="continuous"/>
          <w:pgSz w:w="11910" w:h="16840"/>
          <w:pgMar w:top="1134" w:right="1134" w:bottom="567" w:left="1134" w:header="0" w:footer="601" w:gutter="0"/>
          <w:cols w:space="852"/>
          <w:docGrid w:linePitch="299"/>
        </w:sectPr>
      </w:pPr>
    </w:p>
    <w:p w14:paraId="41FFA6EE" w14:textId="77777777" w:rsidR="00902661" w:rsidRDefault="00902661" w:rsidP="00F32702">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0070C0"/>
        <w:tabs>
          <w:tab w:val="left" w:pos="3878"/>
        </w:tabs>
        <w:rPr>
          <w:rFonts w:ascii="Arial" w:eastAsiaTheme="majorEastAsia" w:hAnsi="Arial" w:cs="Arial"/>
          <w:b/>
          <w:color w:val="FFFFFF" w:themeColor="background1"/>
          <w:sz w:val="20"/>
          <w:szCs w:val="20"/>
        </w:rPr>
      </w:pPr>
    </w:p>
    <w:p w14:paraId="41FFA6EF" w14:textId="77777777" w:rsidR="0078263B" w:rsidRPr="006C0F56" w:rsidRDefault="0078263B" w:rsidP="00F32702">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0070C0"/>
        <w:tabs>
          <w:tab w:val="left" w:pos="3878"/>
        </w:tabs>
        <w:rPr>
          <w:rFonts w:ascii="Arial" w:eastAsiaTheme="majorEastAsia" w:hAnsi="Arial" w:cs="Arial"/>
          <w:b/>
          <w:color w:val="FFFFFF" w:themeColor="background1"/>
          <w:sz w:val="36"/>
          <w:szCs w:val="32"/>
        </w:rPr>
      </w:pPr>
      <w:r w:rsidRPr="006C0F56">
        <w:rPr>
          <w:rFonts w:ascii="Arial" w:eastAsiaTheme="majorEastAsia" w:hAnsi="Arial" w:cs="Arial"/>
          <w:b/>
          <w:color w:val="FFFFFF" w:themeColor="background1"/>
          <w:sz w:val="36"/>
          <w:szCs w:val="32"/>
        </w:rPr>
        <w:t xml:space="preserve">Drafting notes and disclaimers: </w:t>
      </w:r>
    </w:p>
    <w:p w14:paraId="41FFA6F0" w14:textId="77777777" w:rsidR="0078263B" w:rsidRPr="006C0F56" w:rsidRDefault="0078263B" w:rsidP="00F32702">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0070C0"/>
        <w:tabs>
          <w:tab w:val="left" w:pos="3878"/>
        </w:tabs>
        <w:rPr>
          <w:rFonts w:ascii="Arial" w:hAnsi="Arial" w:cs="Arial"/>
          <w:b/>
          <w:color w:val="FFFFFF" w:themeColor="background1"/>
        </w:rPr>
      </w:pPr>
    </w:p>
    <w:p w14:paraId="41FFA6F1" w14:textId="77777777" w:rsidR="0078263B" w:rsidRPr="006C0F56" w:rsidRDefault="0078263B" w:rsidP="00F32702">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0070C0"/>
        <w:tabs>
          <w:tab w:val="left" w:pos="3878"/>
        </w:tabs>
        <w:rPr>
          <w:rFonts w:ascii="Arial" w:hAnsi="Arial" w:cs="Arial"/>
          <w:i/>
          <w:color w:val="FFFFFF" w:themeColor="background1"/>
        </w:rPr>
      </w:pPr>
      <w:r w:rsidRPr="006C0F56">
        <w:rPr>
          <w:rFonts w:ascii="Arial" w:hAnsi="Arial" w:cs="Arial"/>
          <w:i/>
          <w:color w:val="FFFFFF" w:themeColor="background1"/>
        </w:rPr>
        <w:t>Unless otherwise noted, all dollar amounts mentioned in this Price Submission are in Jan 2023 dollars (Jan23$).</w:t>
      </w:r>
    </w:p>
    <w:p w14:paraId="41FFA6F2" w14:textId="77777777" w:rsidR="00781465" w:rsidRPr="006C0F56" w:rsidRDefault="00781465" w:rsidP="00F32702">
      <w:p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0070C0"/>
        <w:tabs>
          <w:tab w:val="left" w:pos="3878"/>
        </w:tabs>
        <w:rPr>
          <w:color w:val="FFFFFF" w:themeColor="background1"/>
        </w:rPr>
      </w:pPr>
    </w:p>
    <w:p w14:paraId="41FFA6F3" w14:textId="77777777" w:rsidR="0078263B" w:rsidRDefault="0078263B" w:rsidP="00073F44"/>
    <w:p w14:paraId="41FFA6F4" w14:textId="77777777" w:rsidR="0078263B" w:rsidRPr="0078263B" w:rsidRDefault="0078263B" w:rsidP="00073F44">
      <w:pPr>
        <w:sectPr w:rsidR="0078263B" w:rsidRPr="0078263B" w:rsidSect="0078263B">
          <w:type w:val="continuous"/>
          <w:pgSz w:w="11910" w:h="16840"/>
          <w:pgMar w:top="1134" w:right="1134" w:bottom="567" w:left="1134" w:header="0" w:footer="601" w:gutter="0"/>
          <w:cols w:space="852"/>
          <w:docGrid w:linePitch="299"/>
        </w:sectPr>
      </w:pPr>
    </w:p>
    <w:p w14:paraId="41FFA6F5" w14:textId="77777777" w:rsidR="002622AD" w:rsidRDefault="002622AD" w:rsidP="00073F44"/>
    <w:p w14:paraId="41FFA6F6" w14:textId="77777777" w:rsidR="005543E8" w:rsidRDefault="003326CF" w:rsidP="00315D29">
      <w:pPr>
        <w:pStyle w:val="Header1"/>
      </w:pPr>
      <w:bookmarkStart w:id="2" w:name="_Toc115257028"/>
      <w:r w:rsidRPr="00315D29">
        <w:t>Givin</w:t>
      </w:r>
      <w:r w:rsidR="00EF087E">
        <w:t>g customers a better d</w:t>
      </w:r>
      <w:r w:rsidRPr="00315D29">
        <w:t>eal</w:t>
      </w:r>
      <w:bookmarkEnd w:id="2"/>
      <w:r w:rsidRPr="00315D29">
        <w:t xml:space="preserve"> </w:t>
      </w:r>
    </w:p>
    <w:p w14:paraId="41FFA6F7" w14:textId="77777777" w:rsidR="005B1A9B" w:rsidRPr="00315D29" w:rsidRDefault="00E4067A" w:rsidP="005543E8">
      <w:pPr>
        <w:pStyle w:val="BodyText0"/>
        <w:sectPr w:rsidR="005B1A9B" w:rsidRPr="00315D29" w:rsidSect="00993A44">
          <w:pgSz w:w="16840" w:h="11910" w:orient="landscape"/>
          <w:pgMar w:top="1134" w:right="1134" w:bottom="567" w:left="1134" w:header="0" w:footer="601" w:gutter="0"/>
          <w:cols w:space="720"/>
          <w:docGrid w:linePitch="299"/>
        </w:sectPr>
      </w:pPr>
      <w:r>
        <w:rPr>
          <w:noProof/>
          <w:lang w:val="en-AU" w:eastAsia="en-AU"/>
        </w:rPr>
        <w:drawing>
          <wp:inline distT="0" distB="0" distL="0" distR="0" wp14:anchorId="41FFCE87" wp14:editId="41FFCE88">
            <wp:extent cx="9350734" cy="5332228"/>
            <wp:effectExtent l="0" t="0" r="3175" b="1905"/>
            <wp:docPr id="61" name="Picture 61" descr="C:\Users\thekm\AppData\Local\Microsoft\Windows\INetCache\Content.MSO\50786D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ekm\AppData\Local\Microsoft\Windows\INetCache\Content.MSO\50786D07.t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355185" cy="5334766"/>
                    </a:xfrm>
                    <a:prstGeom prst="rect">
                      <a:avLst/>
                    </a:prstGeom>
                    <a:noFill/>
                    <a:ln>
                      <a:noFill/>
                    </a:ln>
                  </pic:spPr>
                </pic:pic>
              </a:graphicData>
            </a:graphic>
          </wp:inline>
        </w:drawing>
      </w:r>
    </w:p>
    <w:p w14:paraId="41FFA6F8" w14:textId="77777777" w:rsidR="00DA50F7" w:rsidRPr="00180F96" w:rsidRDefault="00180F96" w:rsidP="008D6138">
      <w:pPr>
        <w:pStyle w:val="Bodyfont"/>
        <w:rPr>
          <w:rFonts w:eastAsiaTheme="majorEastAsia"/>
          <w:b/>
          <w:color w:val="0070C0"/>
          <w:sz w:val="36"/>
          <w:szCs w:val="32"/>
        </w:rPr>
      </w:pPr>
      <w:bookmarkStart w:id="3" w:name="_Toc106348101"/>
      <w:bookmarkStart w:id="4" w:name="_Toc109837344"/>
      <w:r w:rsidRPr="00180F96">
        <w:rPr>
          <w:rFonts w:eastAsiaTheme="majorEastAsia"/>
          <w:b/>
          <w:color w:val="0070C0"/>
          <w:sz w:val="36"/>
          <w:szCs w:val="32"/>
        </w:rPr>
        <w:lastRenderedPageBreak/>
        <w:t>Message from the Chair</w:t>
      </w:r>
      <w:bookmarkEnd w:id="3"/>
      <w:bookmarkEnd w:id="4"/>
      <w:r w:rsidRPr="00180F96">
        <w:rPr>
          <w:rFonts w:eastAsiaTheme="majorEastAsia"/>
          <w:b/>
          <w:color w:val="0070C0"/>
          <w:sz w:val="36"/>
          <w:szCs w:val="32"/>
        </w:rPr>
        <w:t xml:space="preserve"> and Managing Director</w:t>
      </w:r>
    </w:p>
    <w:p w14:paraId="41FFA6F9" w14:textId="77777777" w:rsidR="00DA50F7" w:rsidRPr="007F3660" w:rsidRDefault="00DA50F7" w:rsidP="008D6138">
      <w:pPr>
        <w:pStyle w:val="Bodyfont"/>
      </w:pPr>
    </w:p>
    <w:p w14:paraId="41FFA6FA" w14:textId="77777777" w:rsidR="00180F96" w:rsidRPr="007F3660" w:rsidRDefault="00180F96" w:rsidP="00180F96">
      <w:pPr>
        <w:pStyle w:val="Bodyfont"/>
      </w:pPr>
      <w:r>
        <w:t xml:space="preserve">We’re proud to present our </w:t>
      </w:r>
      <w:r w:rsidR="004A1807">
        <w:t>2023-28</w:t>
      </w:r>
      <w:r>
        <w:t xml:space="preserve"> Price Submission to the Essential Services Commission. </w:t>
      </w:r>
    </w:p>
    <w:p w14:paraId="41FFA6FB" w14:textId="77777777" w:rsidR="00180F96" w:rsidRDefault="00180F96" w:rsidP="00180F96">
      <w:pPr>
        <w:pStyle w:val="Bodyfont"/>
      </w:pPr>
    </w:p>
    <w:p w14:paraId="41FFA6FC" w14:textId="77777777" w:rsidR="00180F96" w:rsidRDefault="00180F96" w:rsidP="00180F96">
      <w:pPr>
        <w:pStyle w:val="Bodyfont"/>
      </w:pPr>
      <w:r>
        <w:t xml:space="preserve">In summary, we’re offering increased customer value and lower bills. </w:t>
      </w:r>
    </w:p>
    <w:p w14:paraId="41FFA6FD" w14:textId="77777777" w:rsidR="00180F96" w:rsidRDefault="00180F96" w:rsidP="00180F96">
      <w:pPr>
        <w:pStyle w:val="Bodyfont"/>
      </w:pPr>
    </w:p>
    <w:p w14:paraId="41FFA6FE" w14:textId="77777777" w:rsidR="00180F96" w:rsidRDefault="00180F96" w:rsidP="00180F96">
      <w:pPr>
        <w:pStyle w:val="Bodyfont"/>
      </w:pPr>
      <w:r>
        <w:t xml:space="preserve">Our customers have led us to this outcome through the deepest, most inclusive and comprehensive engagement program our organisation has ever undertaken. </w:t>
      </w:r>
    </w:p>
    <w:p w14:paraId="41FFA6FF" w14:textId="77777777" w:rsidR="00180F96" w:rsidRDefault="00180F96" w:rsidP="00180F96">
      <w:pPr>
        <w:pStyle w:val="Bodyfont"/>
      </w:pPr>
    </w:p>
    <w:p w14:paraId="41FFA700" w14:textId="77777777" w:rsidR="00180F96" w:rsidRDefault="00180F96" w:rsidP="00180F96">
      <w:pPr>
        <w:pStyle w:val="Bodyfont"/>
      </w:pPr>
      <w:r>
        <w:t xml:space="preserve">Our submission is the result of two years’ of continuous conversations and input from over 3,500 people, organisations and interested stakeholders. </w:t>
      </w:r>
      <w:r w:rsidR="00D81742">
        <w:t>We</w:t>
      </w:r>
      <w:r>
        <w:t xml:space="preserve"> tested our proposals with them in the final stages of the journey and we heard we’ve got it right. </w:t>
      </w:r>
    </w:p>
    <w:p w14:paraId="41FFA701" w14:textId="77777777" w:rsidR="00180F96" w:rsidRDefault="00180F96" w:rsidP="00180F96">
      <w:pPr>
        <w:pStyle w:val="Bodyfont"/>
      </w:pPr>
    </w:p>
    <w:p w14:paraId="41FFA702" w14:textId="77777777" w:rsidR="00180F96" w:rsidRDefault="00180F96" w:rsidP="00180F96">
      <w:pPr>
        <w:pStyle w:val="Bodyfont"/>
      </w:pPr>
      <w:r>
        <w:t>The prevailing theme running through our customer and community conversations has been affordability and fairness. Our customers told us early they wanted lower bills and</w:t>
      </w:r>
      <w:r w:rsidR="00EF087E">
        <w:t xml:space="preserve"> a</w:t>
      </w:r>
      <w:r>
        <w:t xml:space="preserve"> fairer user pays tariff structure, and that’s what we’ve delivered. </w:t>
      </w:r>
    </w:p>
    <w:p w14:paraId="41FFA703" w14:textId="77777777" w:rsidR="00180F96" w:rsidRDefault="00180F96" w:rsidP="00180F96">
      <w:pPr>
        <w:pStyle w:val="Bodyfont"/>
      </w:pPr>
    </w:p>
    <w:p w14:paraId="41FFA704" w14:textId="77777777" w:rsidR="00180F96" w:rsidRDefault="00303173" w:rsidP="00180F96">
      <w:pPr>
        <w:pStyle w:val="Bodyfont"/>
      </w:pPr>
      <w:r>
        <w:t>They reinforced</w:t>
      </w:r>
      <w:r w:rsidR="00180F96">
        <w:t xml:space="preserve"> that they wanted to see us more involved in the community, </w:t>
      </w:r>
      <w:r>
        <w:t xml:space="preserve">continuing to </w:t>
      </w:r>
      <w:r w:rsidR="00180F96">
        <w:t>plan</w:t>
      </w:r>
      <w:r>
        <w:t xml:space="preserve"> </w:t>
      </w:r>
      <w:r w:rsidR="00180F96">
        <w:t xml:space="preserve">for the future and being responsible environmental stewards. And we heard about their service expectations, leading us to more customer experience-focused promises.  </w:t>
      </w:r>
    </w:p>
    <w:p w14:paraId="41FFA705" w14:textId="77777777" w:rsidR="00180F96" w:rsidRDefault="00180F96" w:rsidP="00180F96">
      <w:pPr>
        <w:pStyle w:val="Bodyfont"/>
      </w:pPr>
    </w:p>
    <w:p w14:paraId="41FFA706" w14:textId="77777777" w:rsidR="00180F96" w:rsidRDefault="00180F96" w:rsidP="00180F96">
      <w:pPr>
        <w:pStyle w:val="Bodyfont"/>
      </w:pPr>
      <w:r>
        <w:t xml:space="preserve">Perhaps the biggest highlight was our first ever deliberative summit, where a panel of 30 customers came together over 3.5 days to explore and make recommendations on some of the biggest challenges we face. Their recommendations were adopted in full. </w:t>
      </w:r>
    </w:p>
    <w:p w14:paraId="41FFA707" w14:textId="77777777" w:rsidR="00180F96" w:rsidRDefault="00180F96" w:rsidP="00180F96">
      <w:pPr>
        <w:pStyle w:val="Bodyfont"/>
      </w:pPr>
    </w:p>
    <w:p w14:paraId="41FFA708" w14:textId="77777777" w:rsidR="00180F96" w:rsidRDefault="00180F96" w:rsidP="00180F96">
      <w:pPr>
        <w:pStyle w:val="Bodyfont"/>
      </w:pPr>
      <w:r>
        <w:t>We established a highly skilled and diverse Customer Reference Group to help design, oversee and provide independent assurance on our</w:t>
      </w:r>
      <w:r w:rsidR="00EF087E">
        <w:t xml:space="preserve"> engagement</w:t>
      </w:r>
      <w:r>
        <w:t xml:space="preserve"> approach throughout. Their guidance, wisdom and honest feedback was invaluable and</w:t>
      </w:r>
      <w:r w:rsidR="00EF087E">
        <w:t xml:space="preserve"> they</w:t>
      </w:r>
      <w:r>
        <w:t xml:space="preserve"> will become a permanent voice as we transition to a new, ongoing engagement model. </w:t>
      </w:r>
    </w:p>
    <w:p w14:paraId="41FFA709" w14:textId="77777777" w:rsidR="00180F96" w:rsidRDefault="00180F96" w:rsidP="00180F96">
      <w:pPr>
        <w:pStyle w:val="Bodyfont"/>
      </w:pPr>
    </w:p>
    <w:p w14:paraId="41FFA70A" w14:textId="77777777" w:rsidR="00180F96" w:rsidRDefault="00180F96" w:rsidP="00180F96">
      <w:pPr>
        <w:pStyle w:val="Bodyfont"/>
      </w:pPr>
      <w:r>
        <w:t>From an organisational perspective, it has been a process of culture change and transformation. Our Board, new executive and indeed the entire organisation has listened carefully to what our customers have said is most important to them and we’ve realigned our strategy, structure and services in response.</w:t>
      </w:r>
    </w:p>
    <w:p w14:paraId="41FFA70B" w14:textId="77777777" w:rsidR="00180F96" w:rsidRDefault="00180F96" w:rsidP="00180F96">
      <w:pPr>
        <w:pStyle w:val="Bodyfont"/>
      </w:pPr>
    </w:p>
    <w:p w14:paraId="41FFA70C" w14:textId="77777777" w:rsidR="00180F96" w:rsidRDefault="00303173" w:rsidP="00180F96">
      <w:pPr>
        <w:pStyle w:val="Bodyfont"/>
      </w:pPr>
      <w:r w:rsidRPr="00303173">
        <w:t xml:space="preserve">We’ve also reduced our customers’ risks by taking on a greater share and committing to strategies </w:t>
      </w:r>
      <w:r>
        <w:t>to mitigate and minimise them</w:t>
      </w:r>
      <w:r w:rsidR="00180F96">
        <w:t>.</w:t>
      </w:r>
    </w:p>
    <w:p w14:paraId="41FFA70D" w14:textId="77777777" w:rsidR="00180F96" w:rsidRPr="007F3660" w:rsidRDefault="00180F96" w:rsidP="00180F96">
      <w:pPr>
        <w:pStyle w:val="Bodyfont"/>
      </w:pPr>
    </w:p>
    <w:p w14:paraId="41FFA70E" w14:textId="77777777" w:rsidR="00180F96" w:rsidRDefault="00180F96" w:rsidP="00180F96">
      <w:pPr>
        <w:pStyle w:val="Bodyfont"/>
      </w:pPr>
      <w:r>
        <w:t xml:space="preserve">Thank you to everyone who took the time to provide input and help shape this submission. We’re looking forward to continuing the conversation and delivering the additional value you deserve.  </w:t>
      </w:r>
    </w:p>
    <w:p w14:paraId="41FFA70F" w14:textId="77777777" w:rsidR="009E273B" w:rsidRDefault="009E273B" w:rsidP="00180F96">
      <w:pPr>
        <w:pStyle w:val="Bodyfont"/>
      </w:pPr>
    </w:p>
    <w:p w14:paraId="41FFA710" w14:textId="77777777" w:rsidR="009E273B" w:rsidRDefault="009E273B" w:rsidP="00180F96">
      <w:pPr>
        <w:pStyle w:val="Bodyfont"/>
      </w:pPr>
    </w:p>
    <w:p w14:paraId="41FFA711" w14:textId="77777777" w:rsidR="00DA50F7" w:rsidRPr="007F3660" w:rsidRDefault="00DA50F7" w:rsidP="008D6138">
      <w:pPr>
        <w:pStyle w:val="Bodyfon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377"/>
      </w:tblGrid>
      <w:tr w:rsidR="00180F96" w:rsidRPr="007F3660" w14:paraId="41FFA71B" w14:textId="77777777" w:rsidTr="00592E80">
        <w:tc>
          <w:tcPr>
            <w:tcW w:w="3969" w:type="dxa"/>
          </w:tcPr>
          <w:p w14:paraId="41FFA712" w14:textId="0A8B05EE" w:rsidR="00180F96" w:rsidRPr="007F3660" w:rsidRDefault="00180F96" w:rsidP="00592E80">
            <w:pPr>
              <w:pStyle w:val="Bodyfont"/>
            </w:pPr>
          </w:p>
          <w:p w14:paraId="41FFA713" w14:textId="77777777" w:rsidR="00180F96" w:rsidRPr="007F3660" w:rsidRDefault="00180F96" w:rsidP="00592E80">
            <w:pPr>
              <w:pStyle w:val="Bodyfont"/>
              <w:rPr>
                <w:b/>
              </w:rPr>
            </w:pPr>
          </w:p>
          <w:p w14:paraId="41FFA714" w14:textId="77777777" w:rsidR="00180F96" w:rsidRPr="00180F96" w:rsidRDefault="00180F96" w:rsidP="00592E80">
            <w:pPr>
              <w:pStyle w:val="Bodyfont"/>
              <w:rPr>
                <w:b/>
              </w:rPr>
            </w:pPr>
            <w:r w:rsidRPr="007F3660">
              <w:rPr>
                <w:b/>
              </w:rPr>
              <w:t>Therese Ryan</w:t>
            </w:r>
          </w:p>
          <w:p w14:paraId="41FFA715" w14:textId="77777777" w:rsidR="00180F96" w:rsidRPr="007F3660" w:rsidRDefault="00180F96" w:rsidP="00592E80">
            <w:pPr>
              <w:pStyle w:val="Bodyfont"/>
            </w:pPr>
            <w:r w:rsidRPr="007F3660">
              <w:t>Board Chair</w:t>
            </w:r>
          </w:p>
        </w:tc>
        <w:tc>
          <w:tcPr>
            <w:tcW w:w="5377" w:type="dxa"/>
          </w:tcPr>
          <w:p w14:paraId="41FFA716" w14:textId="77777777" w:rsidR="00180F96" w:rsidRPr="007F3660" w:rsidRDefault="00180F96" w:rsidP="00592E80">
            <w:pPr>
              <w:pStyle w:val="Bodyfont"/>
            </w:pPr>
          </w:p>
          <w:p w14:paraId="41FFA717" w14:textId="13288F2B" w:rsidR="00180F96" w:rsidRPr="007F3660" w:rsidRDefault="00180F96" w:rsidP="00592E80">
            <w:pPr>
              <w:pStyle w:val="Bodyfont"/>
              <w:rPr>
                <w:b/>
              </w:rPr>
            </w:pPr>
          </w:p>
          <w:p w14:paraId="41FFA718" w14:textId="77777777" w:rsidR="00180F96" w:rsidRPr="007F3660" w:rsidRDefault="00180F96" w:rsidP="00592E80">
            <w:pPr>
              <w:pStyle w:val="Bodyfont"/>
            </w:pPr>
            <w:r w:rsidRPr="007F3660">
              <w:rPr>
                <w:b/>
              </w:rPr>
              <w:t>Sarah Cumming</w:t>
            </w:r>
          </w:p>
          <w:p w14:paraId="41FFA719" w14:textId="77777777" w:rsidR="00180F96" w:rsidRDefault="00180F96" w:rsidP="00592E80">
            <w:pPr>
              <w:pStyle w:val="Bodyfont"/>
            </w:pPr>
            <w:r w:rsidRPr="007F3660">
              <w:t>Managing Director</w:t>
            </w:r>
          </w:p>
          <w:p w14:paraId="41FFA71A" w14:textId="77777777" w:rsidR="00303173" w:rsidRPr="007F3660" w:rsidRDefault="00303173" w:rsidP="00592E80">
            <w:pPr>
              <w:pStyle w:val="Bodyfont"/>
            </w:pPr>
          </w:p>
        </w:tc>
      </w:tr>
    </w:tbl>
    <w:p w14:paraId="41FFA71C" w14:textId="77777777" w:rsidR="00DA50F7" w:rsidRDefault="00DA50F7" w:rsidP="008D6138">
      <w:pPr>
        <w:pStyle w:val="Bodyfont"/>
      </w:pPr>
    </w:p>
    <w:p w14:paraId="41FFA71D" w14:textId="77777777" w:rsidR="00817848" w:rsidRDefault="00817848" w:rsidP="008D6138">
      <w:pPr>
        <w:pStyle w:val="Bodyfont"/>
      </w:pPr>
    </w:p>
    <w:p w14:paraId="41FFA71E" w14:textId="77777777" w:rsidR="00817848" w:rsidRPr="007F3660" w:rsidRDefault="00817848" w:rsidP="008D6138">
      <w:pPr>
        <w:pStyle w:val="Bodyfont"/>
      </w:pPr>
    </w:p>
    <w:p w14:paraId="41FFA71F" w14:textId="77777777" w:rsidR="0004426F" w:rsidRDefault="0004426F">
      <w:pPr>
        <w:rPr>
          <w:rFonts w:ascii="Arial" w:eastAsiaTheme="majorEastAsia" w:hAnsi="Arial" w:cs="Arial"/>
          <w:b/>
          <w:color w:val="0070C0"/>
          <w:sz w:val="36"/>
          <w:szCs w:val="32"/>
        </w:rPr>
      </w:pPr>
      <w:bookmarkStart w:id="5" w:name="_Toc106348102"/>
      <w:r>
        <w:br w:type="page"/>
      </w:r>
    </w:p>
    <w:p w14:paraId="41FFA720" w14:textId="77777777" w:rsidR="00DA50F7" w:rsidRPr="007F3660" w:rsidRDefault="00DA50F7" w:rsidP="008D6138">
      <w:pPr>
        <w:pStyle w:val="Header1"/>
      </w:pPr>
      <w:bookmarkStart w:id="6" w:name="_Toc115257029"/>
      <w:r w:rsidRPr="007F3660">
        <w:lastRenderedPageBreak/>
        <w:t>Board attestation statement</w:t>
      </w:r>
      <w:bookmarkEnd w:id="5"/>
      <w:bookmarkEnd w:id="6"/>
    </w:p>
    <w:p w14:paraId="41FFA721" w14:textId="77777777" w:rsidR="00DA50F7" w:rsidRPr="007F3660" w:rsidRDefault="00DA50F7" w:rsidP="008D6138">
      <w:pPr>
        <w:pStyle w:val="Bodyfont"/>
      </w:pPr>
    </w:p>
    <w:p w14:paraId="41FFA722" w14:textId="77777777" w:rsidR="00DA50F7" w:rsidRPr="007F3660" w:rsidRDefault="00DA50F7" w:rsidP="008D6138">
      <w:pPr>
        <w:pStyle w:val="Bodyfont"/>
      </w:pPr>
      <w:r w:rsidRPr="007F3660">
        <w:t xml:space="preserve">The </w:t>
      </w:r>
      <w:r w:rsidR="00EF087E">
        <w:t>D</w:t>
      </w:r>
      <w:r w:rsidRPr="007F3660">
        <w:t xml:space="preserve">irectors of Gippsland Water, having made such reasonable inquiries of management as we considered necessary, attest that, to the best of our knowledge and for the purpose of proposing prices for the Essential Services Commission’s </w:t>
      </w:r>
      <w:r w:rsidR="004A1807">
        <w:t>2023-28</w:t>
      </w:r>
      <w:r w:rsidRPr="007F3660">
        <w:t xml:space="preserve"> Gippsland Water Price Review: </w:t>
      </w:r>
    </w:p>
    <w:p w14:paraId="41FFA723" w14:textId="77777777" w:rsidR="00DA50F7" w:rsidRPr="007F3660" w:rsidRDefault="00DA50F7" w:rsidP="008D6138">
      <w:pPr>
        <w:pStyle w:val="Bodyfont"/>
      </w:pPr>
    </w:p>
    <w:p w14:paraId="41FFA724" w14:textId="77777777" w:rsidR="00180F96" w:rsidRPr="007F3660" w:rsidRDefault="00180F96" w:rsidP="009E273B">
      <w:pPr>
        <w:pStyle w:val="Bodyfont"/>
        <w:numPr>
          <w:ilvl w:val="0"/>
          <w:numId w:val="7"/>
        </w:numPr>
        <w:spacing w:after="120"/>
        <w:ind w:left="283" w:hanging="283"/>
      </w:pPr>
      <w:r w:rsidRPr="007F3660">
        <w:t xml:space="preserve">Information and documentation provided </w:t>
      </w:r>
      <w:r>
        <w:t>here</w:t>
      </w:r>
      <w:r w:rsidRPr="007F3660">
        <w:t xml:space="preserve">in and relied upon to support Gippsland Water’s </w:t>
      </w:r>
      <w:r>
        <w:t xml:space="preserve">Price Submission </w:t>
      </w:r>
      <w:r w:rsidRPr="007F3660">
        <w:t>is reasonably</w:t>
      </w:r>
      <w:r>
        <w:t>-</w:t>
      </w:r>
      <w:r w:rsidRPr="007F3660">
        <w:t>based, complete and accurate in all material respects</w:t>
      </w:r>
    </w:p>
    <w:p w14:paraId="41FFA725" w14:textId="77777777" w:rsidR="00180F96" w:rsidRPr="007F3660" w:rsidRDefault="00180F96" w:rsidP="009E273B">
      <w:pPr>
        <w:pStyle w:val="Bodyfont"/>
        <w:numPr>
          <w:ilvl w:val="0"/>
          <w:numId w:val="7"/>
        </w:numPr>
        <w:spacing w:after="120"/>
        <w:ind w:left="283" w:hanging="283"/>
      </w:pPr>
      <w:r w:rsidRPr="007F3660">
        <w:t>Financial and demand forecasts are Gippsland Water’s best estimates, and supporting information is available to justify the assumptions and methodologies used</w:t>
      </w:r>
    </w:p>
    <w:p w14:paraId="41FFA726" w14:textId="77777777" w:rsidR="00DA50F7" w:rsidRPr="007F3660" w:rsidRDefault="00180F96" w:rsidP="009E273B">
      <w:pPr>
        <w:pStyle w:val="Bodyfont"/>
        <w:numPr>
          <w:ilvl w:val="0"/>
          <w:numId w:val="7"/>
        </w:numPr>
        <w:spacing w:after="120"/>
        <w:ind w:left="283" w:hanging="283"/>
      </w:pPr>
      <w:r w:rsidRPr="007F3660">
        <w:t xml:space="preserve">The </w:t>
      </w:r>
      <w:r>
        <w:t xml:space="preserve">Price Submission </w:t>
      </w:r>
      <w:r w:rsidR="0016770F">
        <w:t>satisfies</w:t>
      </w:r>
      <w:r w:rsidRPr="007F3660">
        <w:t xml:space="preserve"> the requirements of the </w:t>
      </w:r>
      <w:r w:rsidR="004A1807">
        <w:t>2023-28</w:t>
      </w:r>
      <w:r w:rsidRPr="007F3660">
        <w:t xml:space="preserve"> Gippsland Water Price Review Guidance paper issued by the Essential Services Commission in all material respects. </w:t>
      </w:r>
    </w:p>
    <w:p w14:paraId="41FFA727" w14:textId="77777777" w:rsidR="00DA50F7" w:rsidRPr="007F3660" w:rsidRDefault="00DA50F7" w:rsidP="006C5D8B">
      <w:pPr>
        <w:pStyle w:val="Bodyfont"/>
      </w:pPr>
    </w:p>
    <w:p w14:paraId="41FFA728" w14:textId="77777777" w:rsidR="00DA50F7" w:rsidRPr="007F3660" w:rsidRDefault="00DA50F7" w:rsidP="008D6138">
      <w:pPr>
        <w:pStyle w:val="Bodyfon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377"/>
      </w:tblGrid>
      <w:tr w:rsidR="00DA50F7" w:rsidRPr="007F3660" w14:paraId="41FFA72F" w14:textId="77777777" w:rsidTr="006A12A4">
        <w:tc>
          <w:tcPr>
            <w:tcW w:w="3969" w:type="dxa"/>
          </w:tcPr>
          <w:p w14:paraId="41FFA729" w14:textId="69F669A5" w:rsidR="00DA50F7" w:rsidRPr="007F3660" w:rsidRDefault="00DA50F7" w:rsidP="00DA50F7">
            <w:pPr>
              <w:pStyle w:val="Bodyfont"/>
            </w:pPr>
          </w:p>
          <w:p w14:paraId="41FFA72A" w14:textId="77777777" w:rsidR="00EF087E" w:rsidRDefault="00EF087E" w:rsidP="00DA50F7">
            <w:pPr>
              <w:pStyle w:val="Bodyfont"/>
              <w:rPr>
                <w:b/>
              </w:rPr>
            </w:pPr>
          </w:p>
          <w:p w14:paraId="41FFA72B" w14:textId="77777777" w:rsidR="00DA50F7" w:rsidRPr="007F3660" w:rsidRDefault="00DA50F7" w:rsidP="00DA50F7">
            <w:pPr>
              <w:pStyle w:val="Bodyfont"/>
              <w:rPr>
                <w:b/>
              </w:rPr>
            </w:pPr>
            <w:r w:rsidRPr="007F3660">
              <w:rPr>
                <w:b/>
              </w:rPr>
              <w:t>Therese Ryan</w:t>
            </w:r>
          </w:p>
          <w:p w14:paraId="41FFA72C" w14:textId="77777777" w:rsidR="00DA50F7" w:rsidRPr="007F3660" w:rsidRDefault="00DA50F7" w:rsidP="00DA50F7">
            <w:pPr>
              <w:pStyle w:val="Bodyfont"/>
            </w:pPr>
          </w:p>
          <w:p w14:paraId="41FFA72D" w14:textId="77777777" w:rsidR="00DA50F7" w:rsidRPr="00EF087E" w:rsidRDefault="00DA50F7" w:rsidP="00DA50F7">
            <w:pPr>
              <w:pStyle w:val="Bodyfont"/>
              <w:rPr>
                <w:b/>
              </w:rPr>
            </w:pPr>
            <w:r w:rsidRPr="00EF087E">
              <w:rPr>
                <w:b/>
              </w:rPr>
              <w:t>Board Chair</w:t>
            </w:r>
          </w:p>
        </w:tc>
        <w:tc>
          <w:tcPr>
            <w:tcW w:w="5377" w:type="dxa"/>
          </w:tcPr>
          <w:p w14:paraId="41FFA72E" w14:textId="77777777" w:rsidR="00DA50F7" w:rsidRPr="007F3660" w:rsidRDefault="00DA50F7" w:rsidP="00DA50F7">
            <w:pPr>
              <w:pStyle w:val="Bodyfont"/>
            </w:pPr>
          </w:p>
        </w:tc>
      </w:tr>
    </w:tbl>
    <w:p w14:paraId="41FFA730" w14:textId="77777777" w:rsidR="00DA50F7" w:rsidRPr="007F3660" w:rsidRDefault="00DA50F7" w:rsidP="006C5D8B">
      <w:pPr>
        <w:pStyle w:val="Bodyfont"/>
      </w:pPr>
    </w:p>
    <w:p w14:paraId="41FFA731" w14:textId="77777777" w:rsidR="00DA50F7" w:rsidRPr="007F3660" w:rsidRDefault="00DA50F7" w:rsidP="006C5D8B">
      <w:pPr>
        <w:pStyle w:val="Bodyfont"/>
      </w:pPr>
    </w:p>
    <w:p w14:paraId="41FFA732" w14:textId="77777777" w:rsidR="00180F96" w:rsidRPr="00A645E7" w:rsidRDefault="00EF087E" w:rsidP="00180F96">
      <w:pPr>
        <w:pStyle w:val="Bodyfont"/>
      </w:pPr>
      <w:r>
        <w:t>The D</w:t>
      </w:r>
      <w:r w:rsidR="00180F96" w:rsidRPr="00A645E7">
        <w:t>irectors of Gippsland Water note</w:t>
      </w:r>
      <w:r w:rsidR="009D4B83" w:rsidRPr="00A645E7">
        <w:t xml:space="preserve"> that </w:t>
      </w:r>
      <w:r w:rsidR="00CE15E6" w:rsidRPr="00CE15E6">
        <w:t>coronavirus</w:t>
      </w:r>
      <w:r w:rsidR="000E478A">
        <w:t xml:space="preserve"> (COVID-19)</w:t>
      </w:r>
      <w:r w:rsidR="00994D16">
        <w:t xml:space="preserve"> </w:t>
      </w:r>
      <w:r w:rsidR="009D4B83" w:rsidRPr="00A645E7">
        <w:rPr>
          <w:color w:val="242424"/>
          <w:shd w:val="clear" w:color="auto" w:fill="FFFFFF"/>
        </w:rPr>
        <w:t xml:space="preserve">and other economic factors have created an environment of price volatility. Central government spending and central bank quantitative easing to mitigate the economic impact of the </w:t>
      </w:r>
      <w:r w:rsidR="00CE15E6" w:rsidRPr="00CE15E6">
        <w:t>coronavirus</w:t>
      </w:r>
      <w:r w:rsidR="000E478A">
        <w:t xml:space="preserve"> (COVID-19)</w:t>
      </w:r>
      <w:r w:rsidR="00994D16">
        <w:t xml:space="preserve"> </w:t>
      </w:r>
      <w:r w:rsidR="009D4B83" w:rsidRPr="00A645E7">
        <w:rPr>
          <w:color w:val="242424"/>
          <w:shd w:val="clear" w:color="auto" w:fill="FFFFFF"/>
        </w:rPr>
        <w:t xml:space="preserve">pandemic, together with supply chain shortfalls created by the war in Ukraine and </w:t>
      </w:r>
      <w:r w:rsidR="00CE15E6" w:rsidRPr="00CE15E6">
        <w:t>coronavirus</w:t>
      </w:r>
      <w:r w:rsidR="000E478A">
        <w:t xml:space="preserve"> (COVID-19)</w:t>
      </w:r>
      <w:r w:rsidR="00994D16">
        <w:t xml:space="preserve"> </w:t>
      </w:r>
      <w:r w:rsidR="009D4B83" w:rsidRPr="00A645E7">
        <w:rPr>
          <w:color w:val="242424"/>
          <w:shd w:val="clear" w:color="auto" w:fill="FFFFFF"/>
        </w:rPr>
        <w:t xml:space="preserve">lockdown mitigations in China has had significant inflationary impacts on the prices of goods and services across the economy this </w:t>
      </w:r>
      <w:r w:rsidR="00180F96" w:rsidRPr="00A645E7">
        <w:t>represents an atypical level of uncertainty for a Price Submission.</w:t>
      </w:r>
    </w:p>
    <w:p w14:paraId="41FFA733" w14:textId="77777777" w:rsidR="00180F96" w:rsidRPr="00A645E7" w:rsidRDefault="00180F96" w:rsidP="00180F96">
      <w:pPr>
        <w:pStyle w:val="Bodyfont"/>
      </w:pPr>
    </w:p>
    <w:p w14:paraId="41FFA734" w14:textId="77777777" w:rsidR="00180F96" w:rsidRPr="00A645E7" w:rsidRDefault="00180F96" w:rsidP="00180F96">
      <w:pPr>
        <w:pStyle w:val="Bodyfont"/>
      </w:pPr>
      <w:r w:rsidRPr="00A645E7">
        <w:t xml:space="preserve">Responding to the </w:t>
      </w:r>
      <w:r w:rsidR="00CE15E6" w:rsidRPr="00CE15E6">
        <w:t>coronavirus</w:t>
      </w:r>
      <w:r w:rsidR="00CE15E6">
        <w:t xml:space="preserve"> (COVID-19)</w:t>
      </w:r>
      <w:r w:rsidRPr="00A645E7">
        <w:t xml:space="preserve"> pandemic</w:t>
      </w:r>
      <w:r w:rsidR="009D4B83" w:rsidRPr="00A645E7">
        <w:t xml:space="preserve"> </w:t>
      </w:r>
      <w:r w:rsidR="009D4B83" w:rsidRPr="00A645E7">
        <w:rPr>
          <w:color w:val="242424"/>
          <w:shd w:val="clear" w:color="auto" w:fill="FFFFFF"/>
        </w:rPr>
        <w:t>and other economic factors</w:t>
      </w:r>
      <w:r w:rsidRPr="00A645E7">
        <w:t xml:space="preserve">, and aligned with the Essential Services Commission’s revised guidance note, Gippsland Water has undertaken additional engagement and analysis to ensure that the submission remains founded on suitable “best estimates” of financial and demand forecasts, noting the high degree of uncertainty surrounding </w:t>
      </w:r>
      <w:r w:rsidR="00CE15E6" w:rsidRPr="00CE15E6">
        <w:t>coronavirus</w:t>
      </w:r>
      <w:r w:rsidRPr="00A645E7">
        <w:t xml:space="preserve"> </w:t>
      </w:r>
      <w:r w:rsidR="00CE15E6">
        <w:t>(COVID-19)</w:t>
      </w:r>
      <w:r w:rsidRPr="00A645E7">
        <w:t xml:space="preserve">. </w:t>
      </w:r>
    </w:p>
    <w:p w14:paraId="41FFA735" w14:textId="77777777" w:rsidR="00180F96" w:rsidRPr="00A645E7" w:rsidRDefault="00180F96" w:rsidP="00180F96">
      <w:pPr>
        <w:pStyle w:val="Bodyfont"/>
      </w:pPr>
    </w:p>
    <w:p w14:paraId="41FFA736" w14:textId="77777777" w:rsidR="00DA50F7" w:rsidRPr="00A645E7" w:rsidRDefault="00180F96" w:rsidP="008D6138">
      <w:pPr>
        <w:pStyle w:val="Bodyfont"/>
      </w:pPr>
      <w:r w:rsidRPr="00A645E7">
        <w:t xml:space="preserve">Importantly we have taken “best estimates” to mean estimates that are founded on robust and reasonable point-in-time information and analysis and that do not seek to push coronavirus </w:t>
      </w:r>
      <w:r w:rsidR="00CE15E6">
        <w:t>(</w:t>
      </w:r>
      <w:r w:rsidR="000E478A">
        <w:t>COVID-19</w:t>
      </w:r>
      <w:r w:rsidRPr="00A645E7">
        <w:t xml:space="preserve">) </w:t>
      </w:r>
      <w:r w:rsidR="009D4B83" w:rsidRPr="00A645E7">
        <w:rPr>
          <w:color w:val="242424"/>
          <w:shd w:val="clear" w:color="auto" w:fill="FFFFFF"/>
        </w:rPr>
        <w:t xml:space="preserve">and other economic factor </w:t>
      </w:r>
      <w:r w:rsidRPr="00A645E7">
        <w:t xml:space="preserve">risks onto our customers. </w:t>
      </w:r>
    </w:p>
    <w:p w14:paraId="41FFA737" w14:textId="77777777" w:rsidR="00DA50F7" w:rsidRPr="007F3660" w:rsidRDefault="00DA50F7" w:rsidP="008D6138">
      <w:pPr>
        <w:pStyle w:val="Bodyfont"/>
        <w:rPr>
          <w:rFonts w:eastAsiaTheme="majorEastAsia"/>
          <w:color w:val="0070C0"/>
          <w:sz w:val="36"/>
          <w:szCs w:val="32"/>
        </w:rPr>
      </w:pPr>
      <w:r w:rsidRPr="007F3660">
        <w:br w:type="page"/>
      </w:r>
    </w:p>
    <w:p w14:paraId="41FFA738" w14:textId="77777777" w:rsidR="00DA50F7" w:rsidRPr="007F3660" w:rsidRDefault="00DA50F7" w:rsidP="008D6138">
      <w:pPr>
        <w:pStyle w:val="Header1"/>
      </w:pPr>
      <w:bookmarkStart w:id="7" w:name="_Toc106348103"/>
      <w:bookmarkStart w:id="8" w:name="_Toc115257030"/>
      <w:r w:rsidRPr="007F3660">
        <w:lastRenderedPageBreak/>
        <w:t xml:space="preserve">Message from the Customer Reference </w:t>
      </w:r>
      <w:bookmarkEnd w:id="7"/>
      <w:r w:rsidR="00404373" w:rsidRPr="007F3660">
        <w:t>Group</w:t>
      </w:r>
      <w:bookmarkEnd w:id="8"/>
    </w:p>
    <w:p w14:paraId="41FFA739" w14:textId="77777777" w:rsidR="00DA50F7" w:rsidRPr="007F3660" w:rsidRDefault="00DA50F7" w:rsidP="008D6138">
      <w:pPr>
        <w:pStyle w:val="Bodyfont"/>
      </w:pPr>
    </w:p>
    <w:p w14:paraId="41FFA73A" w14:textId="77777777" w:rsidR="00180F96" w:rsidRPr="00C0578B" w:rsidRDefault="00180F96" w:rsidP="00180F96">
      <w:pPr>
        <w:pStyle w:val="Bodyfont"/>
      </w:pPr>
      <w:r>
        <w:t xml:space="preserve">We commend Gippsland Water’s </w:t>
      </w:r>
      <w:r w:rsidR="004A1807">
        <w:t>2023-28</w:t>
      </w:r>
      <w:r>
        <w:t xml:space="preserve"> Price Submission to the Essential Services Commission as a genuine reflection of best customer value. </w:t>
      </w:r>
    </w:p>
    <w:p w14:paraId="41FFA73B" w14:textId="77777777" w:rsidR="00180F96" w:rsidRPr="00C0578B" w:rsidRDefault="00180F96" w:rsidP="00180F96">
      <w:pPr>
        <w:pStyle w:val="Bodyfont"/>
      </w:pPr>
    </w:p>
    <w:p w14:paraId="41FFA73C" w14:textId="77777777" w:rsidR="00180F96" w:rsidRPr="007F3660" w:rsidRDefault="00180F96" w:rsidP="00180F96">
      <w:pPr>
        <w:pStyle w:val="Bodyfont"/>
      </w:pPr>
      <w:r w:rsidRPr="007F3660">
        <w:t xml:space="preserve">The Customer Reference Group </w:t>
      </w:r>
      <w:r>
        <w:t xml:space="preserve">has </w:t>
      </w:r>
      <w:r w:rsidRPr="007F3660">
        <w:t>play</w:t>
      </w:r>
      <w:r>
        <w:t>ed</w:t>
      </w:r>
      <w:r w:rsidRPr="007F3660">
        <w:t xml:space="preserve"> a key role in assisting Gippsland Water to prepare </w:t>
      </w:r>
      <w:r>
        <w:t>its</w:t>
      </w:r>
      <w:r w:rsidRPr="007F3660">
        <w:t xml:space="preserve"> </w:t>
      </w:r>
      <w:r w:rsidR="004A1807">
        <w:t>2023-28</w:t>
      </w:r>
      <w:r w:rsidRPr="007F3660">
        <w:t xml:space="preserve"> Price Submission, making sure customer expectations are understood and reflected in </w:t>
      </w:r>
      <w:r>
        <w:t>its</w:t>
      </w:r>
      <w:r w:rsidRPr="007F3660">
        <w:t xml:space="preserve"> plans for the future. </w:t>
      </w:r>
    </w:p>
    <w:p w14:paraId="41FFA73D" w14:textId="77777777" w:rsidR="00180F96" w:rsidRPr="007F3660" w:rsidRDefault="00180F96" w:rsidP="00180F96">
      <w:pPr>
        <w:pStyle w:val="Bodyfont"/>
      </w:pPr>
    </w:p>
    <w:p w14:paraId="41FFA73E" w14:textId="77777777" w:rsidR="00180F96" w:rsidRPr="007F3660" w:rsidRDefault="00180F96" w:rsidP="00180F96">
      <w:pPr>
        <w:pStyle w:val="Bodyfont"/>
      </w:pPr>
      <w:r w:rsidRPr="007F3660">
        <w:t xml:space="preserve">We are customer representatives of the diverse region we live in. We have worked collaboratively with Gippsland Water to ensure that customer priorities, issues and expectations are understood and reflected in the decisions they’ve made. </w:t>
      </w:r>
    </w:p>
    <w:p w14:paraId="41FFA73F" w14:textId="77777777" w:rsidR="00180F96" w:rsidRPr="007F3660" w:rsidRDefault="00180F96" w:rsidP="00180F96">
      <w:pPr>
        <w:pStyle w:val="Bodyfont"/>
      </w:pPr>
    </w:p>
    <w:p w14:paraId="41FFA740" w14:textId="77777777" w:rsidR="00180F96" w:rsidRDefault="00180F96" w:rsidP="00180F96">
      <w:pPr>
        <w:pStyle w:val="Bodyfont"/>
        <w:spacing w:after="120"/>
      </w:pPr>
      <w:r w:rsidRPr="007F3660">
        <w:t>Our role has involved:</w:t>
      </w:r>
    </w:p>
    <w:p w14:paraId="41FFA741" w14:textId="77777777" w:rsidR="00180F96" w:rsidRDefault="00180F96" w:rsidP="001E2BC6">
      <w:pPr>
        <w:pStyle w:val="Bodyfont"/>
        <w:numPr>
          <w:ilvl w:val="0"/>
          <w:numId w:val="65"/>
        </w:numPr>
        <w:spacing w:after="120"/>
        <w:ind w:left="426"/>
      </w:pPr>
      <w:r w:rsidRPr="007F3660">
        <w:t>reviewing the customer engagement strategy at the beginning of the journey, for authenticity and completeness</w:t>
      </w:r>
    </w:p>
    <w:p w14:paraId="41FFA742" w14:textId="77777777" w:rsidR="00180F96" w:rsidRDefault="00180F96" w:rsidP="001E2BC6">
      <w:pPr>
        <w:pStyle w:val="Bodyfont"/>
        <w:numPr>
          <w:ilvl w:val="0"/>
          <w:numId w:val="65"/>
        </w:numPr>
        <w:spacing w:after="120"/>
        <w:ind w:left="426"/>
      </w:pPr>
      <w:r w:rsidRPr="007F3660">
        <w:t>contributing thoughts and ideas to the design of Gippsland Water’s engagement processes</w:t>
      </w:r>
    </w:p>
    <w:p w14:paraId="41FFA743" w14:textId="77777777" w:rsidR="00180F96" w:rsidRDefault="00180F96" w:rsidP="001E2BC6">
      <w:pPr>
        <w:pStyle w:val="Bodyfont"/>
        <w:numPr>
          <w:ilvl w:val="0"/>
          <w:numId w:val="65"/>
        </w:numPr>
        <w:spacing w:after="120"/>
        <w:ind w:left="426"/>
      </w:pPr>
      <w:r w:rsidRPr="007F3660">
        <w:t>bringing the specialist perspectives from our own diverse experience and expertise to the table</w:t>
      </w:r>
    </w:p>
    <w:p w14:paraId="41FFA744" w14:textId="77777777" w:rsidR="00180F96" w:rsidRDefault="00180F96" w:rsidP="001E2BC6">
      <w:pPr>
        <w:pStyle w:val="Bodyfont"/>
        <w:numPr>
          <w:ilvl w:val="0"/>
          <w:numId w:val="65"/>
        </w:numPr>
        <w:spacing w:after="120"/>
        <w:ind w:left="426"/>
      </w:pPr>
      <w:r w:rsidRPr="007F3660">
        <w:t>participating in deliberative sessions as part of the development of this submission</w:t>
      </w:r>
    </w:p>
    <w:p w14:paraId="41FFA745" w14:textId="77777777" w:rsidR="00180F96" w:rsidRPr="007F3660" w:rsidRDefault="00180F96" w:rsidP="001E2BC6">
      <w:pPr>
        <w:pStyle w:val="Bodyfont"/>
        <w:numPr>
          <w:ilvl w:val="0"/>
          <w:numId w:val="65"/>
        </w:numPr>
        <w:ind w:left="426" w:hanging="357"/>
      </w:pPr>
      <w:r w:rsidRPr="007F3660">
        <w:t>witnessing the customer summit deliberative engagement event and attesting to the recommendations delivered by the customer summit panel</w:t>
      </w:r>
    </w:p>
    <w:p w14:paraId="41FFA746" w14:textId="77777777" w:rsidR="00180F96" w:rsidRPr="007F3660" w:rsidRDefault="00180F96" w:rsidP="00180F96">
      <w:pPr>
        <w:pStyle w:val="Bodyfont"/>
        <w:rPr>
          <w:b/>
        </w:rPr>
      </w:pPr>
    </w:p>
    <w:p w14:paraId="41FFA747" w14:textId="77777777" w:rsidR="00180F96" w:rsidRPr="007F3660" w:rsidRDefault="00180F96" w:rsidP="00180F96">
      <w:pPr>
        <w:pStyle w:val="Bodyfont"/>
      </w:pPr>
      <w:r w:rsidRPr="007F3660">
        <w:t xml:space="preserve">We confirm that Gippsland Water’s engagement with the community was authentic, comprehensive, broad and deep. We believe that material matters were engaged upon, and that customer priorities were considered and are evident in the submission. </w:t>
      </w:r>
    </w:p>
    <w:p w14:paraId="41FFA748" w14:textId="77777777" w:rsidR="00180F96" w:rsidRPr="007F3660" w:rsidRDefault="00180F96" w:rsidP="00180F96">
      <w:pPr>
        <w:pStyle w:val="Bodyfont"/>
      </w:pPr>
    </w:p>
    <w:p w14:paraId="41FFA749" w14:textId="77777777" w:rsidR="00180F96" w:rsidRPr="007F3660" w:rsidRDefault="00180F96" w:rsidP="00180F96">
      <w:pPr>
        <w:pStyle w:val="Bodyfont"/>
      </w:pPr>
      <w:r w:rsidRPr="007F3660">
        <w:t>We feel we’ve had an opportunity to influence the direction of the engagement as early in the process as practical.</w:t>
      </w:r>
    </w:p>
    <w:p w14:paraId="41FFA74A" w14:textId="77777777" w:rsidR="00180F96" w:rsidRPr="007F3660" w:rsidRDefault="00180F96" w:rsidP="00180F96">
      <w:pPr>
        <w:pStyle w:val="Bodyfont"/>
      </w:pPr>
    </w:p>
    <w:p w14:paraId="41FFA74B" w14:textId="77777777" w:rsidR="00DA50F7" w:rsidRPr="007F3660" w:rsidRDefault="00180F96" w:rsidP="008D6138">
      <w:pPr>
        <w:pStyle w:val="Bodyfont"/>
      </w:pPr>
      <w:r>
        <w:t>As a result of</w:t>
      </w:r>
      <w:r w:rsidRPr="007F3660">
        <w:t xml:space="preserve"> our involvement and observations throughout the </w:t>
      </w:r>
      <w:r>
        <w:t xml:space="preserve">Price Submission </w:t>
      </w:r>
      <w:r w:rsidRPr="007F3660">
        <w:t xml:space="preserve">engagement program, we fully endorse Gippsland Water’s </w:t>
      </w:r>
      <w:r w:rsidR="004A1807">
        <w:t>2023-28</w:t>
      </w:r>
      <w:r w:rsidRPr="007F3660">
        <w:t xml:space="preserve"> Price Submission. </w:t>
      </w:r>
    </w:p>
    <w:p w14:paraId="41FFA74C" w14:textId="77777777" w:rsidR="00DA50F7" w:rsidRDefault="00DA50F7" w:rsidP="008D6138">
      <w:pPr>
        <w:pStyle w:val="Bodyfont"/>
        <w:rPr>
          <w:i/>
          <w:color w:val="FF0000"/>
        </w:rPr>
      </w:pPr>
    </w:p>
    <w:p w14:paraId="41FFA74D" w14:textId="77777777" w:rsidR="00EF087E" w:rsidRPr="007F3660" w:rsidRDefault="00EF087E" w:rsidP="008D6138">
      <w:pPr>
        <w:pStyle w:val="Bodyfont"/>
        <w:rPr>
          <w:i/>
          <w:color w:val="FF0000"/>
        </w:rPr>
      </w:pPr>
    </w:p>
    <w:p w14:paraId="41FFA74E" w14:textId="77777777" w:rsidR="00DA50F7" w:rsidRPr="007F3660" w:rsidRDefault="00DA50F7" w:rsidP="008D6138">
      <w:pPr>
        <w:pStyle w:val="Bodyfont"/>
      </w:pPr>
      <w:r w:rsidRPr="007F3660">
        <w:t xml:space="preserve">Yours sincerely, </w:t>
      </w:r>
    </w:p>
    <w:p w14:paraId="41FFA74F" w14:textId="77777777" w:rsidR="00DA50F7" w:rsidRPr="007F3660" w:rsidRDefault="00DA50F7" w:rsidP="008D6138">
      <w:pPr>
        <w:pStyle w:val="Bodyfont"/>
      </w:pPr>
    </w:p>
    <w:p w14:paraId="41FFA750" w14:textId="1E56AA6E" w:rsidR="00DA50F7" w:rsidRPr="007F3660" w:rsidRDefault="00DA50F7" w:rsidP="008D6138">
      <w:pPr>
        <w:pStyle w:val="Bodyfont"/>
      </w:pPr>
    </w:p>
    <w:p w14:paraId="41FFA751" w14:textId="77777777" w:rsidR="009E273B" w:rsidRDefault="009E273B" w:rsidP="008D6138">
      <w:pPr>
        <w:pStyle w:val="Bodyfont"/>
        <w:rPr>
          <w:b/>
        </w:rPr>
      </w:pPr>
    </w:p>
    <w:p w14:paraId="41FFA752" w14:textId="77777777" w:rsidR="00DA50F7" w:rsidRPr="007F3660" w:rsidRDefault="00DA50F7" w:rsidP="008D6138">
      <w:pPr>
        <w:pStyle w:val="Bodyfont"/>
        <w:rPr>
          <w:b/>
        </w:rPr>
      </w:pPr>
      <w:r w:rsidRPr="007F3660">
        <w:rPr>
          <w:b/>
        </w:rPr>
        <w:t>Mary Aldred</w:t>
      </w:r>
    </w:p>
    <w:p w14:paraId="41FFA753" w14:textId="77777777" w:rsidR="00DA50F7" w:rsidRPr="007F3660" w:rsidRDefault="00DA50F7" w:rsidP="008D6138">
      <w:pPr>
        <w:pStyle w:val="Bodyfont"/>
      </w:pPr>
    </w:p>
    <w:p w14:paraId="41FFA754" w14:textId="77777777" w:rsidR="00DA50F7" w:rsidRPr="00EF087E" w:rsidRDefault="00DA50F7" w:rsidP="008D6138">
      <w:pPr>
        <w:pStyle w:val="Bodyfont"/>
        <w:rPr>
          <w:b/>
        </w:rPr>
      </w:pPr>
      <w:r w:rsidRPr="00EF087E">
        <w:rPr>
          <w:b/>
        </w:rPr>
        <w:t>Customer Reference Group Chair</w:t>
      </w:r>
    </w:p>
    <w:p w14:paraId="41FFA755" w14:textId="77777777" w:rsidR="00DA50F7" w:rsidRDefault="00DA50F7" w:rsidP="008D6138">
      <w:pPr>
        <w:pStyle w:val="Bodyfont"/>
        <w:rPr>
          <w:rFonts w:eastAsiaTheme="majorEastAsia"/>
          <w:b/>
          <w:color w:val="0070C0"/>
          <w:sz w:val="36"/>
          <w:szCs w:val="32"/>
        </w:rPr>
      </w:pPr>
      <w:r w:rsidRPr="007F3660">
        <w:br w:type="page"/>
      </w:r>
    </w:p>
    <w:p w14:paraId="41FFA756" w14:textId="77777777" w:rsidR="00913EDF" w:rsidRPr="00B318C8" w:rsidRDefault="00FC1007" w:rsidP="008D6138">
      <w:pPr>
        <w:pStyle w:val="Header1"/>
      </w:pPr>
      <w:bookmarkStart w:id="9" w:name="_Toc115257031"/>
      <w:r w:rsidRPr="00B318C8">
        <w:lastRenderedPageBreak/>
        <w:t xml:space="preserve">Executive </w:t>
      </w:r>
      <w:r w:rsidR="00DF06D9" w:rsidRPr="00B318C8">
        <w:t>summary</w:t>
      </w:r>
      <w:bookmarkEnd w:id="9"/>
    </w:p>
    <w:p w14:paraId="41FFA757" w14:textId="77777777" w:rsidR="00913EDF" w:rsidRPr="00B318C8" w:rsidRDefault="00913EDF" w:rsidP="008D6138">
      <w:pPr>
        <w:rPr>
          <w:rFonts w:ascii="Arial" w:hAnsi="Arial" w:cs="Arial"/>
          <w:b/>
          <w:color w:val="0070C0"/>
          <w:sz w:val="28"/>
        </w:rPr>
      </w:pPr>
    </w:p>
    <w:p w14:paraId="41FFA758" w14:textId="77777777" w:rsidR="004C3C5C" w:rsidRPr="007F3660" w:rsidRDefault="004C3C5C" w:rsidP="008D6138">
      <w:pPr>
        <w:pStyle w:val="Header2"/>
      </w:pPr>
      <w:r w:rsidRPr="007F3660">
        <w:t>An advanced submission</w:t>
      </w:r>
    </w:p>
    <w:p w14:paraId="41FFA759" w14:textId="77777777" w:rsidR="004C3C5C" w:rsidRPr="007F3660" w:rsidRDefault="004C3C5C" w:rsidP="008D6138">
      <w:pPr>
        <w:pStyle w:val="Header2"/>
      </w:pPr>
    </w:p>
    <w:p w14:paraId="41FFA75A" w14:textId="77777777" w:rsidR="00180F96" w:rsidRDefault="00180F96" w:rsidP="00180F96">
      <w:pPr>
        <w:pStyle w:val="Bodyfont"/>
      </w:pPr>
      <w:r w:rsidRPr="007F3660">
        <w:t xml:space="preserve">This </w:t>
      </w:r>
      <w:r>
        <w:t xml:space="preserve">Price Submission is the result of two years’ worth of deep conversations, exploration and deliberation involving over 3,500 people and organisations across our service area. </w:t>
      </w:r>
    </w:p>
    <w:p w14:paraId="41FFA75B" w14:textId="77777777" w:rsidR="00180F96" w:rsidRDefault="00180F96" w:rsidP="00180F96">
      <w:pPr>
        <w:pStyle w:val="Bodyfont"/>
      </w:pPr>
    </w:p>
    <w:p w14:paraId="41FFA75C" w14:textId="77777777" w:rsidR="00180F96" w:rsidRDefault="00180F96" w:rsidP="00180F96">
      <w:pPr>
        <w:pStyle w:val="Bodyfont"/>
      </w:pPr>
      <w:r>
        <w:t>It is an accurate reflection of what our customer</w:t>
      </w:r>
      <w:r w:rsidR="00D71ADB">
        <w:t>s</w:t>
      </w:r>
      <w:r>
        <w:t xml:space="preserve"> value, expect and deserve. </w:t>
      </w:r>
    </w:p>
    <w:p w14:paraId="41FFA75D" w14:textId="77777777" w:rsidR="00180F96" w:rsidRDefault="00180F96" w:rsidP="00180F96">
      <w:pPr>
        <w:pStyle w:val="Bodyfont"/>
      </w:pPr>
    </w:p>
    <w:p w14:paraId="41FFA75E" w14:textId="77777777" w:rsidR="00180F96" w:rsidRDefault="00180F96" w:rsidP="00180F96">
      <w:pPr>
        <w:pStyle w:val="Bodyfont"/>
      </w:pPr>
      <w:r>
        <w:t>It includes a year-on-year bill reduction</w:t>
      </w:r>
      <w:r w:rsidR="000D5144">
        <w:t xml:space="preserve"> </w:t>
      </w:r>
      <w:r w:rsidR="00D71ADB">
        <w:t>(</w:t>
      </w:r>
      <w:r w:rsidR="000D5144">
        <w:t>before inflation</w:t>
      </w:r>
      <w:r w:rsidR="00D71ADB">
        <w:t>)</w:t>
      </w:r>
      <w:r>
        <w:t xml:space="preserve"> made possible by savings found in </w:t>
      </w:r>
      <w:r w:rsidR="00AF64E6">
        <w:t xml:space="preserve">core and </w:t>
      </w:r>
      <w:r>
        <w:t>non-core delivery areas</w:t>
      </w:r>
      <w:r w:rsidR="00AF64E6">
        <w:t>, additional revenue from major customers</w:t>
      </w:r>
      <w:r w:rsidR="003B07A9">
        <w:t xml:space="preserve"> and development activities, as well as </w:t>
      </w:r>
      <w:r>
        <w:t xml:space="preserve">fees and charges </w:t>
      </w:r>
      <w:r w:rsidR="00303173">
        <w:t xml:space="preserve">based on </w:t>
      </w:r>
      <w:r>
        <w:t>customer</w:t>
      </w:r>
      <w:r w:rsidR="00303173">
        <w:t xml:space="preserve"> recommendations</w:t>
      </w:r>
      <w:r>
        <w:t xml:space="preserve">. </w:t>
      </w:r>
    </w:p>
    <w:p w14:paraId="41FFA75F" w14:textId="77777777" w:rsidR="00180F96" w:rsidRDefault="00180F96" w:rsidP="00180F96">
      <w:pPr>
        <w:pStyle w:val="Bodyfont"/>
      </w:pPr>
    </w:p>
    <w:p w14:paraId="41FFA760" w14:textId="77777777" w:rsidR="00180F96" w:rsidRDefault="00180F96" w:rsidP="00180F96">
      <w:pPr>
        <w:pStyle w:val="Bodyfont"/>
      </w:pPr>
      <w:r>
        <w:t>In an environment of persistent economic headwinds</w:t>
      </w:r>
      <w:r w:rsidR="00AF64E6">
        <w:t>, supply chain challenges</w:t>
      </w:r>
      <w:r>
        <w:t xml:space="preserve"> and high inflation, it commits us to</w:t>
      </w:r>
      <w:r w:rsidRPr="007F3660">
        <w:t xml:space="preserve"> tak</w:t>
      </w:r>
      <w:r>
        <w:t>ing</w:t>
      </w:r>
      <w:r w:rsidRPr="007F3660">
        <w:t xml:space="preserve"> on more financial risk and becom</w:t>
      </w:r>
      <w:r>
        <w:t>ing</w:t>
      </w:r>
      <w:r w:rsidRPr="007F3660">
        <w:t xml:space="preserve"> more efficient</w:t>
      </w:r>
      <w:r>
        <w:t>.</w:t>
      </w:r>
    </w:p>
    <w:p w14:paraId="41FFA761" w14:textId="77777777" w:rsidR="00180F96" w:rsidRDefault="00180F96" w:rsidP="00180F96">
      <w:pPr>
        <w:pStyle w:val="Bodyfont"/>
      </w:pPr>
    </w:p>
    <w:p w14:paraId="41FFA762" w14:textId="77777777" w:rsidR="00180F96" w:rsidRDefault="00180F96" w:rsidP="00180F96">
      <w:pPr>
        <w:pStyle w:val="Bodyfont"/>
      </w:pPr>
      <w:r>
        <w:t xml:space="preserve">Our submission is structured around the six themes </w:t>
      </w:r>
      <w:r w:rsidR="00404373">
        <w:t xml:space="preserve">our </w:t>
      </w:r>
      <w:r>
        <w:t xml:space="preserve">customers said were most important to them. </w:t>
      </w:r>
    </w:p>
    <w:p w14:paraId="41FFA763" w14:textId="77777777" w:rsidR="00180F96" w:rsidRDefault="00180F96" w:rsidP="00180F96">
      <w:pPr>
        <w:pStyle w:val="Bodyfont"/>
      </w:pPr>
    </w:p>
    <w:p w14:paraId="41FFA764" w14:textId="77777777" w:rsidR="00180F96" w:rsidRDefault="00180F96" w:rsidP="00180F96">
      <w:pPr>
        <w:pStyle w:val="Bodyfont"/>
      </w:pPr>
      <w:r>
        <w:t>First and foremost, our customers expect us to be affordable and fair. They also want us to plan for the future, be environmentally responsible and be more involved in the community</w:t>
      </w:r>
      <w:r w:rsidR="00EA1B35">
        <w:t xml:space="preserve"> a</w:t>
      </w:r>
      <w:r>
        <w:t xml:space="preserve">nd, they expect us to do our job well and be easy to deal with. </w:t>
      </w:r>
    </w:p>
    <w:p w14:paraId="41FFA765" w14:textId="77777777" w:rsidR="00180F96" w:rsidRDefault="00180F96" w:rsidP="00180F96">
      <w:pPr>
        <w:pStyle w:val="Bodyfont"/>
      </w:pPr>
    </w:p>
    <w:p w14:paraId="41FFA766" w14:textId="77777777" w:rsidR="00180F96" w:rsidRPr="009B27E6" w:rsidRDefault="00D6069C" w:rsidP="009B27E6">
      <w:pPr>
        <w:pStyle w:val="Header2"/>
      </w:pPr>
      <w:r w:rsidRPr="009B27E6">
        <w:t xml:space="preserve">Lower bills and an affordable tariff structure </w:t>
      </w:r>
    </w:p>
    <w:p w14:paraId="41FFA767" w14:textId="77777777" w:rsidR="00180F96" w:rsidRDefault="00180F96" w:rsidP="00180F96">
      <w:pPr>
        <w:pStyle w:val="Bodyfont"/>
      </w:pPr>
      <w:r>
        <w:t xml:space="preserve"> </w:t>
      </w:r>
    </w:p>
    <w:p w14:paraId="41FFA768" w14:textId="77777777" w:rsidR="00180F96" w:rsidRDefault="00D71ADB" w:rsidP="00180F96">
      <w:pPr>
        <w:pStyle w:val="Bodyfont"/>
      </w:pPr>
      <w:r>
        <w:t xml:space="preserve">This </w:t>
      </w:r>
      <w:r w:rsidR="00E4157A">
        <w:t>Price Submission</w:t>
      </w:r>
      <w:r>
        <w:t xml:space="preserve"> </w:t>
      </w:r>
      <w:r w:rsidR="00180F96">
        <w:t>deliver</w:t>
      </w:r>
      <w:r>
        <w:t>s</w:t>
      </w:r>
      <w:r w:rsidR="00180F96">
        <w:t xml:space="preserve"> a </w:t>
      </w:r>
      <w:r w:rsidR="00180F96" w:rsidRPr="002D4BD6">
        <w:t xml:space="preserve">price decrease </w:t>
      </w:r>
      <w:r w:rsidR="00817848">
        <w:t>of</w:t>
      </w:r>
      <w:r w:rsidR="00D6069C">
        <w:t xml:space="preserve"> </w:t>
      </w:r>
      <w:r w:rsidR="00180F96" w:rsidRPr="00D6069C">
        <w:t>$</w:t>
      </w:r>
      <w:r w:rsidR="00BD209E">
        <w:t>91.30</w:t>
      </w:r>
      <w:r w:rsidR="00180F96" w:rsidRPr="00AD6131">
        <w:t xml:space="preserve"> </w:t>
      </w:r>
      <w:r w:rsidR="00D9118F" w:rsidRPr="00AD6131">
        <w:t>across</w:t>
      </w:r>
      <w:r w:rsidR="00D9118F">
        <w:t xml:space="preserve"> the regulatory period </w:t>
      </w:r>
      <w:r>
        <w:t>(</w:t>
      </w:r>
      <w:r w:rsidR="000D5144">
        <w:t>before inflation</w:t>
      </w:r>
      <w:r>
        <w:t>)</w:t>
      </w:r>
      <w:r w:rsidR="000D5144">
        <w:t xml:space="preserve"> </w:t>
      </w:r>
      <w:r w:rsidR="00180F96" w:rsidRPr="002D4BD6">
        <w:t>f</w:t>
      </w:r>
      <w:r w:rsidR="00180F96">
        <w:t>or the average urban customer</w:t>
      </w:r>
      <w:r>
        <w:t>. We propose to deliver the</w:t>
      </w:r>
      <w:r w:rsidR="00180F96" w:rsidRPr="002D4BD6">
        <w:t xml:space="preserve"> majority of </w:t>
      </w:r>
      <w:r>
        <w:t>this benefit to customers in year one, with ongoing bill relief proposed for the remaining years</w:t>
      </w:r>
      <w:r w:rsidR="00834F34">
        <w:t xml:space="preserve"> </w:t>
      </w:r>
      <w:r>
        <w:t>(</w:t>
      </w:r>
      <w:r w:rsidR="00834F34">
        <w:t>as demonstrated in</w:t>
      </w:r>
      <w:r w:rsidR="00BD209E">
        <w:t xml:space="preserve"> </w:t>
      </w:r>
      <w:r w:rsidR="00B47911">
        <w:t xml:space="preserve">Table </w:t>
      </w:r>
      <w:r w:rsidR="00BD209E">
        <w:t>1</w:t>
      </w:r>
      <w:r>
        <w:t>).</w:t>
      </w:r>
    </w:p>
    <w:p w14:paraId="41FFA769" w14:textId="77777777" w:rsidR="00602E2A" w:rsidRDefault="00602E2A" w:rsidP="00180F96">
      <w:pPr>
        <w:pStyle w:val="Bodyfont"/>
      </w:pPr>
    </w:p>
    <w:p w14:paraId="41FFA76A" w14:textId="77777777" w:rsidR="00D9118F" w:rsidRPr="00D9118F" w:rsidRDefault="00D71ADB" w:rsidP="00D71ADB">
      <w:pPr>
        <w:pStyle w:val="Caption"/>
        <w:rPr>
          <w:i w:val="0"/>
        </w:rPr>
      </w:pPr>
      <w:bookmarkStart w:id="10" w:name="_Ref113908508"/>
      <w:r w:rsidRPr="00D71ADB">
        <w:rPr>
          <w:rFonts w:ascii="Arial" w:hAnsi="Arial" w:cs="Arial"/>
          <w:i w:val="0"/>
        </w:rPr>
        <w:t xml:space="preserve">Table </w:t>
      </w:r>
      <w:r w:rsidRPr="00D71ADB">
        <w:rPr>
          <w:rFonts w:ascii="Arial" w:hAnsi="Arial" w:cs="Arial"/>
          <w:i w:val="0"/>
        </w:rPr>
        <w:fldChar w:fldCharType="begin"/>
      </w:r>
      <w:r w:rsidRPr="00D71ADB">
        <w:rPr>
          <w:rFonts w:ascii="Arial" w:hAnsi="Arial" w:cs="Arial"/>
          <w:i w:val="0"/>
        </w:rPr>
        <w:instrText xml:space="preserve"> SEQ Table \* ARABIC </w:instrText>
      </w:r>
      <w:r w:rsidRPr="00D71ADB">
        <w:rPr>
          <w:rFonts w:ascii="Arial" w:hAnsi="Arial" w:cs="Arial"/>
          <w:i w:val="0"/>
        </w:rPr>
        <w:fldChar w:fldCharType="separate"/>
      </w:r>
      <w:r w:rsidR="00C9723D">
        <w:rPr>
          <w:rFonts w:ascii="Arial" w:hAnsi="Arial" w:cs="Arial"/>
          <w:i w:val="0"/>
          <w:noProof/>
        </w:rPr>
        <w:t>1</w:t>
      </w:r>
      <w:r w:rsidRPr="00D71ADB">
        <w:rPr>
          <w:rFonts w:ascii="Arial" w:hAnsi="Arial" w:cs="Arial"/>
          <w:i w:val="0"/>
        </w:rPr>
        <w:fldChar w:fldCharType="end"/>
      </w:r>
      <w:bookmarkEnd w:id="10"/>
      <w:r w:rsidRPr="00D71ADB">
        <w:rPr>
          <w:rFonts w:ascii="Arial" w:hAnsi="Arial" w:cs="Arial"/>
          <w:i w:val="0"/>
        </w:rPr>
        <w:t xml:space="preserve"> </w:t>
      </w:r>
      <w:r w:rsidR="009E273B" w:rsidRPr="00D71ADB">
        <w:rPr>
          <w:rFonts w:ascii="Arial" w:hAnsi="Arial" w:cs="Arial"/>
          <w:i w:val="0"/>
        </w:rPr>
        <w:t>our</w:t>
      </w:r>
      <w:r w:rsidRPr="00D71ADB">
        <w:rPr>
          <w:rFonts w:ascii="Arial" w:hAnsi="Arial" w:cs="Arial"/>
          <w:i w:val="0"/>
        </w:rPr>
        <w:t xml:space="preserve"> proposed prices and price path (Ja</w:t>
      </w:r>
      <w:r w:rsidR="00E4067A">
        <w:rPr>
          <w:rFonts w:ascii="Arial" w:hAnsi="Arial" w:cs="Arial"/>
          <w:i w:val="0"/>
        </w:rPr>
        <w:t>n</w:t>
      </w:r>
      <w:r w:rsidRPr="00D71ADB">
        <w:rPr>
          <w:rFonts w:ascii="Arial" w:hAnsi="Arial" w:cs="Arial"/>
          <w:i w:val="0"/>
        </w:rPr>
        <w:t>23$)</w:t>
      </w:r>
    </w:p>
    <w:p w14:paraId="41FFA76B" w14:textId="77777777" w:rsidR="00CC414F" w:rsidRDefault="00BD209E" w:rsidP="006C5D8B">
      <w:pPr>
        <w:pStyle w:val="Bodyfont"/>
        <w:spacing w:after="120"/>
      </w:pPr>
      <w:r>
        <w:rPr>
          <w:noProof/>
          <w:lang w:eastAsia="en-AU"/>
        </w:rPr>
        <w:drawing>
          <wp:inline distT="0" distB="0" distL="0" distR="0" wp14:anchorId="41FFCE91" wp14:editId="41FFCE92">
            <wp:extent cx="6122670" cy="1014953"/>
            <wp:effectExtent l="0" t="0" r="0" b="0"/>
            <wp:docPr id="348" name="Picture 348" descr="cid:image003.png@01D8CCF5.54788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CCF5.54788CF0"/>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6122670" cy="1014953"/>
                    </a:xfrm>
                    <a:prstGeom prst="rect">
                      <a:avLst/>
                    </a:prstGeom>
                    <a:noFill/>
                    <a:ln>
                      <a:noFill/>
                    </a:ln>
                  </pic:spPr>
                </pic:pic>
              </a:graphicData>
            </a:graphic>
          </wp:inline>
        </w:drawing>
      </w:r>
    </w:p>
    <w:p w14:paraId="41FFA76C" w14:textId="77777777" w:rsidR="00BD209E" w:rsidRDefault="00BD209E" w:rsidP="00180F96">
      <w:pPr>
        <w:pStyle w:val="Bodyfont"/>
      </w:pPr>
    </w:p>
    <w:p w14:paraId="41FFA76D" w14:textId="77777777" w:rsidR="00D71ADB" w:rsidRPr="00D6069C" w:rsidRDefault="00180F96" w:rsidP="00180F96">
      <w:pPr>
        <w:pStyle w:val="Bodyfont"/>
      </w:pPr>
      <w:r>
        <w:t>T</w:t>
      </w:r>
      <w:r w:rsidRPr="002F7C24">
        <w:t xml:space="preserve">he average cost to serve each urban customer </w:t>
      </w:r>
      <w:r>
        <w:t xml:space="preserve">will decrease </w:t>
      </w:r>
      <w:r w:rsidRPr="002F7C24">
        <w:t>each year</w:t>
      </w:r>
      <w:r>
        <w:t>.</w:t>
      </w:r>
    </w:p>
    <w:p w14:paraId="41FFA76E" w14:textId="77777777" w:rsidR="00180F96" w:rsidRDefault="00180F96" w:rsidP="00180F96">
      <w:pPr>
        <w:pStyle w:val="Bodyfont"/>
      </w:pPr>
    </w:p>
    <w:p w14:paraId="41FFA76F" w14:textId="77777777" w:rsidR="00180F96" w:rsidRDefault="00180F96" w:rsidP="00180F96">
      <w:pPr>
        <w:pStyle w:val="Bodyfont"/>
      </w:pPr>
      <w:r>
        <w:t xml:space="preserve">We’ll invest more resources into our customer care team, </w:t>
      </w:r>
      <w:r w:rsidRPr="004A4C1B">
        <w:t>employ</w:t>
      </w:r>
      <w:r>
        <w:t>ing</w:t>
      </w:r>
      <w:r w:rsidRPr="004A4C1B">
        <w:t xml:space="preserve"> and </w:t>
      </w:r>
      <w:r>
        <w:t>upskilling</w:t>
      </w:r>
      <w:r w:rsidRPr="004A4C1B">
        <w:t xml:space="preserve"> more staff to reach out earl</w:t>
      </w:r>
      <w:r>
        <w:t>y and</w:t>
      </w:r>
      <w:r w:rsidRPr="004A4C1B">
        <w:t xml:space="preserve"> </w:t>
      </w:r>
      <w:r>
        <w:t xml:space="preserve">provide </w:t>
      </w:r>
      <w:r w:rsidRPr="004A4C1B">
        <w:t>tailor</w:t>
      </w:r>
      <w:r>
        <w:t>ed</w:t>
      </w:r>
      <w:r w:rsidRPr="004A4C1B">
        <w:t xml:space="preserve"> support </w:t>
      </w:r>
      <w:r>
        <w:t xml:space="preserve">for those doing it tough.  </w:t>
      </w:r>
    </w:p>
    <w:p w14:paraId="41FFA770" w14:textId="77777777" w:rsidR="00180F96" w:rsidRDefault="00180F96" w:rsidP="00180F96">
      <w:pPr>
        <w:pStyle w:val="Bodyfont"/>
      </w:pPr>
    </w:p>
    <w:p w14:paraId="41FFA771" w14:textId="77777777" w:rsidR="00180F96" w:rsidRDefault="00180F96" w:rsidP="00180F96">
      <w:pPr>
        <w:pStyle w:val="Bodyfont"/>
      </w:pPr>
      <w:r>
        <w:t>O</w:t>
      </w:r>
      <w:r w:rsidRPr="002F7C24">
        <w:t>ur online financial support processes</w:t>
      </w:r>
      <w:r>
        <w:t xml:space="preserve"> will be upgraded</w:t>
      </w:r>
      <w:r w:rsidRPr="002F7C24">
        <w:t xml:space="preserve"> to make it quicker and easier for people to access support when they need it</w:t>
      </w:r>
      <w:r>
        <w:t>.</w:t>
      </w:r>
    </w:p>
    <w:p w14:paraId="41FFA772" w14:textId="77777777" w:rsidR="00180F96" w:rsidRDefault="00180F96" w:rsidP="00180F96">
      <w:pPr>
        <w:pStyle w:val="Bodyfont"/>
      </w:pPr>
    </w:p>
    <w:p w14:paraId="41FFA773" w14:textId="77777777" w:rsidR="00D6069C" w:rsidRDefault="00D6069C" w:rsidP="00D71ADB">
      <w:pPr>
        <w:pStyle w:val="Bodyfont"/>
      </w:pPr>
      <w:r>
        <w:t>Our customers have collaborated with us on a major review of our tariff structures to embed a user pays principle. Major changes will include the re</w:t>
      </w:r>
      <w:r w:rsidR="00E4067A">
        <w:t>-</w:t>
      </w:r>
      <w:r>
        <w:t xml:space="preserve">introduction of New Customer Contributions and a rebalancing of miscellaneous fees and charges. </w:t>
      </w:r>
    </w:p>
    <w:p w14:paraId="41FFA774" w14:textId="77777777" w:rsidR="00D6069C" w:rsidRDefault="00D6069C" w:rsidP="00D71ADB">
      <w:pPr>
        <w:pStyle w:val="Bodyfont"/>
      </w:pPr>
    </w:p>
    <w:p w14:paraId="41FFA775" w14:textId="77777777" w:rsidR="00D6069C" w:rsidRDefault="00BB7DBD" w:rsidP="00D71ADB">
      <w:pPr>
        <w:pStyle w:val="Bodyfont"/>
      </w:pPr>
      <w:r>
        <w:t xml:space="preserve">We accept our customer mandate </w:t>
      </w:r>
      <w:r w:rsidR="00D6069C">
        <w:t xml:space="preserve">to renegotiate any expiring major customer contracts to cover the cost of service, and advocate for a fairer contribution to the cost of maintaining recreational facilities at waterways we take water from, but don’t own or manage. </w:t>
      </w:r>
    </w:p>
    <w:p w14:paraId="41FFA776" w14:textId="77777777" w:rsidR="00180F96" w:rsidRDefault="00180F96" w:rsidP="00180F96">
      <w:pPr>
        <w:pStyle w:val="Bodyfont"/>
      </w:pPr>
    </w:p>
    <w:p w14:paraId="41FFA777" w14:textId="77777777" w:rsidR="00BD209E" w:rsidRDefault="00BD209E" w:rsidP="009B27E6">
      <w:pPr>
        <w:pStyle w:val="Header2"/>
      </w:pPr>
    </w:p>
    <w:p w14:paraId="41FFA778" w14:textId="77777777" w:rsidR="00180F96" w:rsidRPr="009B27E6" w:rsidRDefault="00180F96" w:rsidP="009B27E6">
      <w:pPr>
        <w:pStyle w:val="Header2"/>
      </w:pPr>
      <w:r w:rsidRPr="009B27E6">
        <w:lastRenderedPageBreak/>
        <w:t xml:space="preserve">Stretching ourselves towards a better customer experience </w:t>
      </w:r>
    </w:p>
    <w:p w14:paraId="41FFA779" w14:textId="77777777" w:rsidR="00180F96" w:rsidRDefault="00180F96" w:rsidP="00180F96">
      <w:pPr>
        <w:pStyle w:val="Bodyfont"/>
      </w:pPr>
    </w:p>
    <w:p w14:paraId="41FFA77A" w14:textId="77777777" w:rsidR="00180F96" w:rsidDel="00D71ADB" w:rsidRDefault="00180F96" w:rsidP="00180F96">
      <w:pPr>
        <w:pStyle w:val="Bodyfont"/>
      </w:pPr>
      <w:r w:rsidDel="00D71ADB">
        <w:t xml:space="preserve">Our customers want us to be easy to deal with. </w:t>
      </w:r>
    </w:p>
    <w:p w14:paraId="41FFA77B" w14:textId="77777777" w:rsidR="00180F96" w:rsidRDefault="00180F96" w:rsidP="00180F96">
      <w:pPr>
        <w:pStyle w:val="Bodyfont"/>
      </w:pPr>
    </w:p>
    <w:p w14:paraId="41FFA77C" w14:textId="77777777" w:rsidR="00180F96" w:rsidRDefault="00180F96" w:rsidP="00180F96">
      <w:pPr>
        <w:pStyle w:val="Bodyfont"/>
      </w:pPr>
      <w:r>
        <w:t xml:space="preserve">We’ll introduce a series of new and enhanced experience-based initiatives to keep them up to date and allow them to interact with </w:t>
      </w:r>
      <w:r w:rsidR="00AF64E6">
        <w:t>u</w:t>
      </w:r>
      <w:r>
        <w:t xml:space="preserve">s in a way that’s more convenient. </w:t>
      </w:r>
    </w:p>
    <w:p w14:paraId="41FFA77D" w14:textId="77777777" w:rsidR="00180F96" w:rsidRDefault="00180F96" w:rsidP="00180F96">
      <w:pPr>
        <w:pStyle w:val="Bodyfont"/>
      </w:pPr>
    </w:p>
    <w:p w14:paraId="41FFA77E" w14:textId="77777777" w:rsidR="00180F96" w:rsidRDefault="00180F96" w:rsidP="00180F96">
      <w:pPr>
        <w:pStyle w:val="Bodyfont"/>
      </w:pPr>
      <w:r w:rsidRPr="009123AE">
        <w:t xml:space="preserve">SMS </w:t>
      </w:r>
      <w:r>
        <w:t xml:space="preserve">messages will be sent to all customers who register their mobile number with us, </w:t>
      </w:r>
      <w:r w:rsidRPr="009123AE">
        <w:t>in the event of unplanned service interruption</w:t>
      </w:r>
      <w:r>
        <w:t xml:space="preserve">. </w:t>
      </w:r>
    </w:p>
    <w:p w14:paraId="41FFA77F" w14:textId="77777777" w:rsidR="00180F96" w:rsidRDefault="00180F96" w:rsidP="00180F96">
      <w:pPr>
        <w:pStyle w:val="Bodyfont"/>
      </w:pPr>
    </w:p>
    <w:p w14:paraId="41FFA780" w14:textId="77777777" w:rsidR="00180F96" w:rsidRPr="00D6069C" w:rsidRDefault="00180F96" w:rsidP="00180F96">
      <w:pPr>
        <w:pStyle w:val="Bodyfont"/>
      </w:pPr>
      <w:r>
        <w:t>We’ll introduce an app to g</w:t>
      </w:r>
      <w:r w:rsidRPr="002F7C24">
        <w:t xml:space="preserve">ive customers the ability to monitor their water usage </w:t>
      </w:r>
      <w:r>
        <w:t>and greater flexibility in</w:t>
      </w:r>
      <w:r w:rsidRPr="009123AE">
        <w:rPr>
          <w:lang w:val="en-GB"/>
        </w:rPr>
        <w:t xml:space="preserve"> managing their bill payments</w:t>
      </w:r>
      <w:r w:rsidRPr="00D6069C">
        <w:rPr>
          <w:lang w:val="en-GB"/>
        </w:rPr>
        <w:t xml:space="preserve"> </w:t>
      </w:r>
    </w:p>
    <w:p w14:paraId="41FFA781" w14:textId="77777777" w:rsidR="002B3A7D" w:rsidRPr="002F7C24" w:rsidRDefault="002B3A7D" w:rsidP="00180F96">
      <w:pPr>
        <w:pStyle w:val="Bodyfont"/>
      </w:pPr>
    </w:p>
    <w:p w14:paraId="41FFA782" w14:textId="77777777" w:rsidR="00180F96" w:rsidRDefault="00180F96" w:rsidP="00180F96">
      <w:pPr>
        <w:pStyle w:val="Bodyfont"/>
      </w:pPr>
      <w:r>
        <w:t xml:space="preserve">We’ll reduce the average time </w:t>
      </w:r>
      <w:r w:rsidR="00BD209E">
        <w:t>it takes for us to rectify wastewater</w:t>
      </w:r>
      <w:r>
        <w:t xml:space="preserve"> blockages by 16%, from 95 minutes to 80 minutes.</w:t>
      </w:r>
    </w:p>
    <w:p w14:paraId="41FFA783" w14:textId="77777777" w:rsidR="00180F96" w:rsidRDefault="00180F96" w:rsidP="00180F96">
      <w:pPr>
        <w:pStyle w:val="Bodyfont"/>
      </w:pPr>
    </w:p>
    <w:p w14:paraId="41FFA784" w14:textId="77777777" w:rsidR="00180F96" w:rsidRDefault="00180F96" w:rsidP="00180F96">
      <w:pPr>
        <w:pStyle w:val="Bodyfont"/>
        <w:rPr>
          <w:lang w:val="en-GB"/>
        </w:rPr>
      </w:pPr>
      <w:r>
        <w:t>A</w:t>
      </w:r>
      <w:r w:rsidRPr="00930736">
        <w:rPr>
          <w:lang w:val="en-GB"/>
        </w:rPr>
        <w:t xml:space="preserve"> live online outage tracker </w:t>
      </w:r>
      <w:r>
        <w:rPr>
          <w:lang w:val="en-GB"/>
        </w:rPr>
        <w:t xml:space="preserve">will be introduced </w:t>
      </w:r>
      <w:r w:rsidRPr="00930736">
        <w:rPr>
          <w:lang w:val="en-GB"/>
        </w:rPr>
        <w:t xml:space="preserve">on our website to keep customers up to date </w:t>
      </w:r>
      <w:r>
        <w:rPr>
          <w:lang w:val="en-GB"/>
        </w:rPr>
        <w:t>with service interruptions.</w:t>
      </w:r>
    </w:p>
    <w:p w14:paraId="41FFA785" w14:textId="77777777" w:rsidR="00180F96" w:rsidRPr="00930736" w:rsidRDefault="00180F96" w:rsidP="00180F96">
      <w:pPr>
        <w:pStyle w:val="Bodyfont"/>
      </w:pPr>
    </w:p>
    <w:p w14:paraId="41FFA786" w14:textId="77777777" w:rsidR="00180F96" w:rsidRPr="00C0578B" w:rsidRDefault="00180F96" w:rsidP="009B27E6">
      <w:pPr>
        <w:pStyle w:val="Header2"/>
        <w:rPr>
          <w:b/>
        </w:rPr>
      </w:pPr>
      <w:r w:rsidRPr="009B27E6">
        <w:t>We’ll be more involved in the community</w:t>
      </w:r>
      <w:r w:rsidRPr="00C0578B">
        <w:rPr>
          <w:b/>
        </w:rPr>
        <w:t xml:space="preserve"> </w:t>
      </w:r>
    </w:p>
    <w:p w14:paraId="41FFA787" w14:textId="77777777" w:rsidR="00180F96" w:rsidRDefault="00180F96" w:rsidP="00180F96">
      <w:pPr>
        <w:pStyle w:val="Bodyfont"/>
      </w:pPr>
    </w:p>
    <w:p w14:paraId="41FFA788" w14:textId="77777777" w:rsidR="00180F96" w:rsidRDefault="00180F96" w:rsidP="00180F96">
      <w:pPr>
        <w:pStyle w:val="Bodyfont"/>
      </w:pPr>
      <w:r>
        <w:t xml:space="preserve">Our customers want us to be a visible and supportive member of the community. </w:t>
      </w:r>
    </w:p>
    <w:p w14:paraId="41FFA789" w14:textId="77777777" w:rsidR="00180F96" w:rsidRDefault="00180F96" w:rsidP="00180F96">
      <w:pPr>
        <w:pStyle w:val="Bodyfont"/>
      </w:pPr>
    </w:p>
    <w:p w14:paraId="41FFA78A" w14:textId="77777777" w:rsidR="00180F96" w:rsidRDefault="00180F96" w:rsidP="00180F96">
      <w:pPr>
        <w:pStyle w:val="Bodyfont"/>
      </w:pPr>
      <w:r>
        <w:t>Based on what we heard, we’ll increase our community support investment from $30,000 to $100,000 per annum to forge closer ties and provide support where it’s most needed.</w:t>
      </w:r>
    </w:p>
    <w:p w14:paraId="41FFA78B" w14:textId="77777777" w:rsidR="00180F96" w:rsidRDefault="00180F96" w:rsidP="00180F96">
      <w:pPr>
        <w:pStyle w:val="Bodyfont"/>
      </w:pPr>
    </w:p>
    <w:p w14:paraId="41FFA78C" w14:textId="77777777" w:rsidR="00180F96" w:rsidRDefault="00180F96" w:rsidP="00180F96">
      <w:pPr>
        <w:pStyle w:val="Bodyfont"/>
        <w:rPr>
          <w:lang w:val="en-GB"/>
        </w:rPr>
      </w:pPr>
      <w:r>
        <w:rPr>
          <w:lang w:val="en-GB"/>
        </w:rPr>
        <w:t xml:space="preserve">Initiatives include an uplift to our </w:t>
      </w:r>
      <w:r w:rsidRPr="00695DD5">
        <w:rPr>
          <w:lang w:val="en-GB"/>
        </w:rPr>
        <w:t xml:space="preserve">education and awareness campaigns that focus on water conservation, sustainability, wellbeing and customer support; </w:t>
      </w:r>
      <w:r>
        <w:rPr>
          <w:lang w:val="en-GB"/>
        </w:rPr>
        <w:t xml:space="preserve">enhanced </w:t>
      </w:r>
      <w:r w:rsidRPr="00695DD5">
        <w:rPr>
          <w:lang w:val="en-GB"/>
        </w:rPr>
        <w:t xml:space="preserve">community </w:t>
      </w:r>
      <w:r>
        <w:rPr>
          <w:lang w:val="en-GB"/>
        </w:rPr>
        <w:t>sponsorship</w:t>
      </w:r>
      <w:r w:rsidRPr="00695DD5">
        <w:rPr>
          <w:lang w:val="en-GB"/>
        </w:rPr>
        <w:t xml:space="preserve"> and </w:t>
      </w:r>
      <w:r>
        <w:rPr>
          <w:lang w:val="en-GB"/>
        </w:rPr>
        <w:t xml:space="preserve">more </w:t>
      </w:r>
      <w:r w:rsidRPr="00695DD5">
        <w:rPr>
          <w:lang w:val="en-GB"/>
        </w:rPr>
        <w:t>public drinking fountains</w:t>
      </w:r>
      <w:r>
        <w:rPr>
          <w:lang w:val="en-GB"/>
        </w:rPr>
        <w:t>.</w:t>
      </w:r>
      <w:r>
        <w:t xml:space="preserve"> </w:t>
      </w:r>
    </w:p>
    <w:p w14:paraId="41FFA78D" w14:textId="77777777" w:rsidR="00180F96" w:rsidRDefault="00180F96" w:rsidP="00180F96">
      <w:pPr>
        <w:pStyle w:val="Bodyfont"/>
        <w:rPr>
          <w:lang w:val="en-GB"/>
        </w:rPr>
      </w:pPr>
    </w:p>
    <w:p w14:paraId="41FFA78E" w14:textId="77777777" w:rsidR="00180F96" w:rsidRDefault="00180F96" w:rsidP="00180F96">
      <w:pPr>
        <w:pStyle w:val="Bodyfont"/>
        <w:rPr>
          <w:lang w:val="en-GB"/>
        </w:rPr>
      </w:pPr>
      <w:r>
        <w:rPr>
          <w:lang w:val="en-GB"/>
        </w:rPr>
        <w:t xml:space="preserve">Our partnerships with local Traditional Owners and the broader Aboriginal community are closer and deeper than ever before. Over the last two years, we’ve worked together to co-design a program of meaningful, long-term initiatives that will make a genuine difference in our community. </w:t>
      </w:r>
    </w:p>
    <w:p w14:paraId="41FFA78F" w14:textId="77777777" w:rsidR="00180F96" w:rsidRDefault="00180F96" w:rsidP="00180F96">
      <w:pPr>
        <w:pStyle w:val="Bodyfont"/>
        <w:rPr>
          <w:lang w:val="en-GB"/>
        </w:rPr>
      </w:pPr>
    </w:p>
    <w:p w14:paraId="41FFA790" w14:textId="77777777" w:rsidR="002B3A7D" w:rsidRDefault="00180F96" w:rsidP="00180F96">
      <w:pPr>
        <w:pStyle w:val="Bodyfont"/>
      </w:pPr>
      <w:r>
        <w:rPr>
          <w:lang w:val="en-GB"/>
        </w:rPr>
        <w:t xml:space="preserve">They include more opportunities for </w:t>
      </w:r>
      <w:r w:rsidRPr="00695DD5">
        <w:t>Aboriginal employment</w:t>
      </w:r>
      <w:r>
        <w:t xml:space="preserve"> with our organisation, support with pathways into professional education and work, delivering reticulated water and drinking fountains to the culturally significant Knob Reserve, cultural recognition and pride projects and exploring opportunities to make land we manage available for cultural use.</w:t>
      </w:r>
    </w:p>
    <w:p w14:paraId="41FFA791" w14:textId="77777777" w:rsidR="00180F96" w:rsidRDefault="00180F96" w:rsidP="00180F96">
      <w:pPr>
        <w:pStyle w:val="Bodyfont"/>
      </w:pPr>
    </w:p>
    <w:p w14:paraId="41FFA792" w14:textId="77777777" w:rsidR="00180F96" w:rsidRPr="009B27E6" w:rsidRDefault="00180F96" w:rsidP="009B27E6">
      <w:pPr>
        <w:pStyle w:val="Header2"/>
      </w:pPr>
      <w:r w:rsidRPr="009B27E6">
        <w:t xml:space="preserve">We’ll be more accountable for our performance </w:t>
      </w:r>
    </w:p>
    <w:p w14:paraId="41FFA793" w14:textId="77777777" w:rsidR="002B3A7D" w:rsidRPr="002B3A7D" w:rsidRDefault="002B3A7D" w:rsidP="00180F96">
      <w:pPr>
        <w:pStyle w:val="Bodyfont"/>
      </w:pPr>
    </w:p>
    <w:p w14:paraId="41FFA794" w14:textId="77777777" w:rsidR="00180F96" w:rsidRDefault="00180F96" w:rsidP="00180F96">
      <w:pPr>
        <w:pStyle w:val="Bodyfont"/>
      </w:pPr>
      <w:r w:rsidRPr="00D6069C">
        <w:t xml:space="preserve">We worked with our customers to develop a series of </w:t>
      </w:r>
      <w:r w:rsidR="00FB6198">
        <w:t>19</w:t>
      </w:r>
      <w:r w:rsidRPr="00D6069C">
        <w:t xml:space="preserve"> outputs, </w:t>
      </w:r>
      <w:r w:rsidR="009E273B">
        <w:t>five</w:t>
      </w:r>
      <w:r w:rsidRPr="00D6069C">
        <w:t xml:space="preserve"> Guaranteed Service Levels (GSLs) and </w:t>
      </w:r>
      <w:r w:rsidR="009E273B">
        <w:t>two</w:t>
      </w:r>
      <w:r w:rsidR="002B3A7D" w:rsidRPr="00D6069C">
        <w:t xml:space="preserve"> </w:t>
      </w:r>
      <w:r w:rsidRPr="00D6069C">
        <w:t>Accountabilities that will deliver on their expectations over the five-year period.</w:t>
      </w:r>
      <w:r>
        <w:t xml:space="preserve"> </w:t>
      </w:r>
    </w:p>
    <w:p w14:paraId="41FFA795" w14:textId="77777777" w:rsidR="00180F96" w:rsidRDefault="00180F96" w:rsidP="00180F96">
      <w:pPr>
        <w:pStyle w:val="Bodyfont"/>
      </w:pPr>
    </w:p>
    <w:p w14:paraId="41FFA796" w14:textId="77777777" w:rsidR="00180F96" w:rsidRDefault="00180F96" w:rsidP="00180F96">
      <w:pPr>
        <w:pStyle w:val="Bodyfont"/>
      </w:pPr>
      <w:r>
        <w:t xml:space="preserve">They represent increased customer value, over and above the base levels of service we are committed to through the </w:t>
      </w:r>
      <w:hyperlink r:id="rId29" w:history="1">
        <w:r>
          <w:rPr>
            <w:rStyle w:val="Hyperlink"/>
          </w:rPr>
          <w:t>Essential Service Commission’s Customer Service Code</w:t>
        </w:r>
      </w:hyperlink>
      <w:r>
        <w:t xml:space="preserve"> and they’re designed to stretch our performance and make us accountable to our customers. </w:t>
      </w:r>
    </w:p>
    <w:p w14:paraId="41FFA797" w14:textId="77777777" w:rsidR="00180F96" w:rsidRPr="00233588" w:rsidRDefault="00180F96" w:rsidP="00180F96">
      <w:pPr>
        <w:pStyle w:val="Bodyfont"/>
      </w:pPr>
    </w:p>
    <w:p w14:paraId="41FFA798" w14:textId="77777777" w:rsidR="00180F96" w:rsidRDefault="00180F96" w:rsidP="00180F96">
      <w:pPr>
        <w:pStyle w:val="Bodyfont"/>
      </w:pPr>
      <w:r>
        <w:t xml:space="preserve">Our performance framework has been redesigned to align more closely with the outcomes our customers told us were most important, and to hold us more accountable. </w:t>
      </w:r>
    </w:p>
    <w:p w14:paraId="41FFA799" w14:textId="77777777" w:rsidR="00180F96" w:rsidRDefault="00180F96" w:rsidP="00180F96">
      <w:pPr>
        <w:pStyle w:val="Bodyfont"/>
      </w:pPr>
    </w:p>
    <w:p w14:paraId="41FFA79A" w14:textId="77777777" w:rsidR="00180F96" w:rsidRDefault="00180F96" w:rsidP="00180F96">
      <w:pPr>
        <w:pStyle w:val="Bodyfont"/>
      </w:pPr>
      <w:r>
        <w:t>We’ll introduce 10 new customer experience-based output measures directly aligned to customer priorities, allowing customers to provide their own assessment on how we’re performing every year through our annual customer survey.</w:t>
      </w:r>
    </w:p>
    <w:p w14:paraId="41FFA79B" w14:textId="77777777" w:rsidR="00180F96" w:rsidRDefault="00180F96" w:rsidP="00180F96">
      <w:pPr>
        <w:pStyle w:val="Bodyfont"/>
      </w:pPr>
    </w:p>
    <w:p w14:paraId="41FFA79C" w14:textId="77777777" w:rsidR="00180F96" w:rsidRDefault="00180F96" w:rsidP="00180F96">
      <w:pPr>
        <w:pStyle w:val="Bodyfont"/>
      </w:pPr>
      <w:r>
        <w:t xml:space="preserve">If we fail to meet our Guaranteed Service Levels, we’ll compensate our customers in the way they told us is fair and appropriate. </w:t>
      </w:r>
    </w:p>
    <w:p w14:paraId="41FFA79D" w14:textId="77777777" w:rsidR="00180F96" w:rsidRDefault="00180F96" w:rsidP="00180F96">
      <w:pPr>
        <w:pStyle w:val="Bodyfont"/>
      </w:pPr>
    </w:p>
    <w:p w14:paraId="41FFA79E" w14:textId="77777777" w:rsidR="00180F96" w:rsidRDefault="00180F96" w:rsidP="00180F96">
      <w:pPr>
        <w:pStyle w:val="Bodyfont"/>
      </w:pPr>
      <w:r>
        <w:lastRenderedPageBreak/>
        <w:t>If something happens in our network or the environment that makes our water unsafe to drink and we have to issue a boil water notice, we’ll increase our compensation payment to the affected community from $5,000 to $10,000.</w:t>
      </w:r>
    </w:p>
    <w:p w14:paraId="41FFA79F" w14:textId="77777777" w:rsidR="00180F96" w:rsidRDefault="00180F96" w:rsidP="00180F96">
      <w:pPr>
        <w:pStyle w:val="Bodyfont"/>
      </w:pPr>
    </w:p>
    <w:p w14:paraId="41FFA7A0" w14:textId="77777777" w:rsidR="00180F96" w:rsidRDefault="00180F96" w:rsidP="00180F96">
      <w:pPr>
        <w:pStyle w:val="Bodyfont"/>
      </w:pPr>
      <w:r>
        <w:t>We’ll also be accountable for meeting our annual net zero emissions target. If we don’t, we’ll plant 10,000 trees in Gippsland to show we’re serious about protecting the environment for current and future generations.</w:t>
      </w:r>
    </w:p>
    <w:p w14:paraId="41FFA7A1" w14:textId="77777777" w:rsidR="00180F96" w:rsidRDefault="00180F96" w:rsidP="00180F96">
      <w:pPr>
        <w:pStyle w:val="Bodyfont"/>
      </w:pPr>
    </w:p>
    <w:p w14:paraId="41FFA7A2" w14:textId="77777777" w:rsidR="002B3A7D" w:rsidRDefault="002B3A7D" w:rsidP="009B27E6">
      <w:pPr>
        <w:pStyle w:val="Header2"/>
      </w:pPr>
      <w:r w:rsidRPr="009B27E6">
        <w:t>Prepared for the future</w:t>
      </w:r>
      <w:r>
        <w:t xml:space="preserve"> </w:t>
      </w:r>
    </w:p>
    <w:p w14:paraId="41FFA7A3" w14:textId="77777777" w:rsidR="002B3A7D" w:rsidRDefault="002B3A7D" w:rsidP="00DA32C0">
      <w:pPr>
        <w:pStyle w:val="Bodyfont"/>
      </w:pPr>
    </w:p>
    <w:p w14:paraId="41FFA7A4" w14:textId="77777777" w:rsidR="002B3A7D" w:rsidRDefault="002B3A7D" w:rsidP="00DA32C0">
      <w:pPr>
        <w:pStyle w:val="Bodyfont"/>
      </w:pPr>
      <w:r>
        <w:t xml:space="preserve">We’ll invest $268 million in our infrastructure to ensure we can meet higher growth and higher service levels without requiring any significant additional capital investment. </w:t>
      </w:r>
    </w:p>
    <w:p w14:paraId="41FFA7A5" w14:textId="77777777" w:rsidR="002B3A7D" w:rsidRDefault="002B3A7D" w:rsidP="00DA32C0">
      <w:pPr>
        <w:pStyle w:val="Bodyfont"/>
      </w:pPr>
    </w:p>
    <w:p w14:paraId="41FFA7A6" w14:textId="77777777" w:rsidR="002B3A7D" w:rsidRDefault="002B3A7D" w:rsidP="00DA32C0">
      <w:pPr>
        <w:pStyle w:val="Bodyfont"/>
      </w:pPr>
      <w:r>
        <w:t xml:space="preserve">This includes the investment of $10 million in energy projects to make our systems more resilient, boost our renewable energy generation and reduce the cost of energy for our business in the long term. </w:t>
      </w:r>
    </w:p>
    <w:p w14:paraId="41FFA7A7" w14:textId="77777777" w:rsidR="002B3A7D" w:rsidRDefault="002B3A7D" w:rsidP="00DA32C0">
      <w:pPr>
        <w:pStyle w:val="Bodyfont"/>
      </w:pPr>
    </w:p>
    <w:p w14:paraId="41FFA7A8" w14:textId="77777777" w:rsidR="002B3A7D" w:rsidRDefault="002B3A7D" w:rsidP="00084FD1">
      <w:pPr>
        <w:pStyle w:val="Bodyfont"/>
      </w:pPr>
      <w:r>
        <w:t xml:space="preserve">We’ll invest </w:t>
      </w:r>
      <w:r w:rsidR="00275CD1">
        <w:t>$XX million</w:t>
      </w:r>
      <w:r w:rsidR="00275CD1">
        <w:rPr>
          <w:rStyle w:val="FootnoteReference"/>
        </w:rPr>
        <w:footnoteReference w:id="1"/>
      </w:r>
      <w:r w:rsidR="00275CD1">
        <w:t xml:space="preserve"> </w:t>
      </w:r>
      <w:r>
        <w:t xml:space="preserve">into the purchase of a Greater Yarra System -Thomson River pool bulk water entitlement, to shore up water for local communities into the medium-term future. </w:t>
      </w:r>
    </w:p>
    <w:p w14:paraId="41FFA7A9" w14:textId="77777777" w:rsidR="002B3A7D" w:rsidRDefault="002B3A7D" w:rsidP="00084FD1">
      <w:pPr>
        <w:pStyle w:val="Bodyfont"/>
      </w:pPr>
    </w:p>
    <w:p w14:paraId="41FFA7AA" w14:textId="77777777" w:rsidR="002B3A7D" w:rsidRDefault="002B3A7D" w:rsidP="00084FD1">
      <w:pPr>
        <w:pStyle w:val="Bodyfont"/>
      </w:pPr>
      <w:r>
        <w:t>We’ll also invest $6.7 million into the Traralgon/Tyers water interconnection to provide a greater security of supply to these customer</w:t>
      </w:r>
      <w:r w:rsidR="00E4067A">
        <w:t>s</w:t>
      </w:r>
      <w:r>
        <w:t xml:space="preserve"> and also create operational efficiencies by reducing the need to produce water at Tyers Water Treatment Plant.</w:t>
      </w:r>
    </w:p>
    <w:p w14:paraId="41FFA7AB" w14:textId="77777777" w:rsidR="002B3A7D" w:rsidRDefault="002B3A7D" w:rsidP="00084FD1">
      <w:pPr>
        <w:pStyle w:val="Bodyfont"/>
      </w:pPr>
    </w:p>
    <w:p w14:paraId="41FFA7AC" w14:textId="77777777" w:rsidR="002B3A7D" w:rsidRDefault="002B3A7D" w:rsidP="002B3A7D">
      <w:pPr>
        <w:pStyle w:val="Bodyfont"/>
        <w:rPr>
          <w:lang w:val="en-GB"/>
        </w:rPr>
      </w:pPr>
      <w:r>
        <w:rPr>
          <w:lang w:val="en-GB"/>
        </w:rPr>
        <w:t xml:space="preserve">Our customers have said they want us to involve them in the decisions that impact them and keep them informed about how we’re planning for the future. We’ll increase </w:t>
      </w:r>
      <w:r w:rsidRPr="002F7C24">
        <w:t>community</w:t>
      </w:r>
      <w:r w:rsidRPr="00695DD5">
        <w:rPr>
          <w:lang w:val="en-GB"/>
        </w:rPr>
        <w:t xml:space="preserve"> awareness about the work we do to plan for the future</w:t>
      </w:r>
      <w:r>
        <w:rPr>
          <w:lang w:val="en-GB"/>
        </w:rPr>
        <w:t xml:space="preserve">. </w:t>
      </w:r>
    </w:p>
    <w:p w14:paraId="41FFA7AD" w14:textId="77777777" w:rsidR="009B27E6" w:rsidRPr="00695DD5" w:rsidRDefault="009B27E6" w:rsidP="002B3A7D">
      <w:pPr>
        <w:pStyle w:val="Bodyfont"/>
      </w:pPr>
    </w:p>
    <w:p w14:paraId="41FFA7AE" w14:textId="77777777" w:rsidR="00180F96" w:rsidRPr="009B27E6" w:rsidRDefault="00180F96" w:rsidP="009B27E6">
      <w:pPr>
        <w:pStyle w:val="Header2"/>
      </w:pPr>
      <w:r w:rsidRPr="009B27E6">
        <w:t>Other takeaway points</w:t>
      </w:r>
    </w:p>
    <w:p w14:paraId="41FFA7AF" w14:textId="77777777" w:rsidR="00180F96" w:rsidRPr="007F3660" w:rsidRDefault="00180F96" w:rsidP="00180F96">
      <w:pPr>
        <w:pStyle w:val="Bodyfont"/>
      </w:pPr>
    </w:p>
    <w:p w14:paraId="41FFA7B0" w14:textId="77777777" w:rsidR="00B829D9" w:rsidRDefault="00B829D9" w:rsidP="00B829D9">
      <w:pPr>
        <w:pStyle w:val="Bodyfont"/>
        <w:spacing w:after="120"/>
      </w:pPr>
      <w:r>
        <w:t>Overall, o</w:t>
      </w:r>
      <w:r w:rsidRPr="007F3660">
        <w:t>ur submission</w:t>
      </w:r>
      <w:r>
        <w:t>:</w:t>
      </w:r>
    </w:p>
    <w:p w14:paraId="41FFA7B1" w14:textId="77777777" w:rsidR="00B829D9" w:rsidRDefault="00B829D9" w:rsidP="009E273B">
      <w:pPr>
        <w:pStyle w:val="Bodyfont"/>
        <w:numPr>
          <w:ilvl w:val="0"/>
          <w:numId w:val="6"/>
        </w:numPr>
        <w:tabs>
          <w:tab w:val="num" w:pos="1440"/>
        </w:tabs>
        <w:spacing w:afterLines="50" w:after="120"/>
        <w:ind w:left="283" w:hanging="283"/>
      </w:pPr>
      <w:r>
        <w:t>Shows</w:t>
      </w:r>
      <w:r w:rsidRPr="00FB6A3A">
        <w:t xml:space="preserve"> </w:t>
      </w:r>
      <w:r w:rsidRPr="007F3660">
        <w:t xml:space="preserve">we performed well against our customer commitments </w:t>
      </w:r>
      <w:r>
        <w:t>in</w:t>
      </w:r>
      <w:r w:rsidR="000D5144">
        <w:t xml:space="preserve"> the</w:t>
      </w:r>
      <w:r>
        <w:t xml:space="preserve"> </w:t>
      </w:r>
      <w:r w:rsidR="004A1807">
        <w:t>2018-23</w:t>
      </w:r>
      <w:r w:rsidR="000D5144">
        <w:t xml:space="preserve"> regulatory period</w:t>
      </w:r>
      <w:r>
        <w:t>. We also i</w:t>
      </w:r>
      <w:r w:rsidRPr="007F3660">
        <w:t>mprov</w:t>
      </w:r>
      <w:r>
        <w:t>ed</w:t>
      </w:r>
      <w:r w:rsidRPr="007F3660">
        <w:t xml:space="preserve"> our operating efficiency to allow us to absorb significant </w:t>
      </w:r>
      <w:r>
        <w:t xml:space="preserve">new customer connections </w:t>
      </w:r>
      <w:r w:rsidRPr="007F3660">
        <w:t>growth beyond our forecasts</w:t>
      </w:r>
    </w:p>
    <w:p w14:paraId="41FFA7B2" w14:textId="77777777" w:rsidR="00B829D9" w:rsidRPr="005213A3" w:rsidRDefault="00B829D9" w:rsidP="009E273B">
      <w:pPr>
        <w:pStyle w:val="Bodyfont"/>
        <w:numPr>
          <w:ilvl w:val="0"/>
          <w:numId w:val="6"/>
        </w:numPr>
        <w:tabs>
          <w:tab w:val="num" w:pos="1440"/>
        </w:tabs>
        <w:spacing w:afterLines="50" w:after="120"/>
        <w:ind w:left="283" w:hanging="283"/>
      </w:pPr>
      <w:r>
        <w:t>Demonstrated that w</w:t>
      </w:r>
      <w:r w:rsidR="00E4067A">
        <w:t>e re</w:t>
      </w:r>
      <w:r w:rsidRPr="007F3660">
        <w:t>prior</w:t>
      </w:r>
      <w:r>
        <w:t>i</w:t>
      </w:r>
      <w:r w:rsidRPr="007F3660">
        <w:t xml:space="preserve">tised our expenditure and became more efficient in other areas to fund increased energy and </w:t>
      </w:r>
      <w:r>
        <w:t xml:space="preserve">treatment </w:t>
      </w:r>
      <w:r w:rsidRPr="007F3660">
        <w:t xml:space="preserve">chemical costs, as well as an </w:t>
      </w:r>
      <w:r w:rsidRPr="005213A3">
        <w:t>increase in co</w:t>
      </w:r>
      <w:r w:rsidR="00BD209E">
        <w:t>nnections and development costs</w:t>
      </w:r>
    </w:p>
    <w:p w14:paraId="41FFA7B3" w14:textId="77777777" w:rsidR="00DC69C4" w:rsidRPr="005213A3" w:rsidRDefault="00DC69C4" w:rsidP="009E273B">
      <w:pPr>
        <w:pStyle w:val="Bodyfont"/>
        <w:numPr>
          <w:ilvl w:val="0"/>
          <w:numId w:val="6"/>
        </w:numPr>
        <w:tabs>
          <w:tab w:val="num" w:pos="1440"/>
        </w:tabs>
        <w:spacing w:afterLines="50" w:after="120"/>
        <w:ind w:left="283" w:hanging="283"/>
      </w:pPr>
      <w:r w:rsidRPr="005213A3">
        <w:t>Includes allowances for us to deliver on our environmental</w:t>
      </w:r>
      <w:r w:rsidR="00BD209E">
        <w:t xml:space="preserve"> and climate change commitments</w:t>
      </w:r>
    </w:p>
    <w:p w14:paraId="41FFA7B4" w14:textId="77777777" w:rsidR="00B829D9" w:rsidRPr="00FB6A3A" w:rsidRDefault="00B829D9" w:rsidP="009E273B">
      <w:pPr>
        <w:widowControl/>
        <w:numPr>
          <w:ilvl w:val="0"/>
          <w:numId w:val="6"/>
        </w:numPr>
        <w:tabs>
          <w:tab w:val="num" w:pos="1440"/>
        </w:tabs>
        <w:autoSpaceDE/>
        <w:autoSpaceDN/>
        <w:spacing w:afterLines="50" w:after="120"/>
        <w:ind w:left="283" w:hanging="283"/>
        <w:rPr>
          <w:rFonts w:ascii="Arial" w:hAnsi="Arial" w:cs="Arial"/>
        </w:rPr>
      </w:pPr>
      <w:r>
        <w:rPr>
          <w:rFonts w:ascii="Arial" w:hAnsi="Arial" w:cs="Arial"/>
        </w:rPr>
        <w:t>Offers a</w:t>
      </w:r>
      <w:r w:rsidRPr="00FB6A3A">
        <w:rPr>
          <w:rFonts w:ascii="Arial" w:hAnsi="Arial" w:cs="Arial"/>
        </w:rPr>
        <w:t xml:space="preserve"> price reduction</w:t>
      </w:r>
      <w:r w:rsidR="00B74113">
        <w:rPr>
          <w:rFonts w:ascii="Arial" w:hAnsi="Arial" w:cs="Arial"/>
        </w:rPr>
        <w:t xml:space="preserve"> before inflation</w:t>
      </w:r>
      <w:r w:rsidRPr="00FB6A3A">
        <w:rPr>
          <w:rFonts w:ascii="Arial" w:hAnsi="Arial" w:cs="Arial"/>
        </w:rPr>
        <w:t xml:space="preserve"> </w:t>
      </w:r>
      <w:r>
        <w:rPr>
          <w:rFonts w:ascii="Arial" w:hAnsi="Arial" w:cs="Arial"/>
        </w:rPr>
        <w:t xml:space="preserve">amid </w:t>
      </w:r>
      <w:r w:rsidRPr="00FB6A3A">
        <w:rPr>
          <w:rFonts w:ascii="Arial" w:hAnsi="Arial" w:cs="Arial"/>
        </w:rPr>
        <w:t xml:space="preserve">construction cost increases, a tight labour market, higher </w:t>
      </w:r>
      <w:r>
        <w:rPr>
          <w:rFonts w:ascii="Arial" w:hAnsi="Arial" w:cs="Arial"/>
        </w:rPr>
        <w:t xml:space="preserve">connections </w:t>
      </w:r>
      <w:r w:rsidRPr="00FB6A3A">
        <w:rPr>
          <w:rFonts w:ascii="Arial" w:hAnsi="Arial" w:cs="Arial"/>
        </w:rPr>
        <w:t>growth and economic uncertainty</w:t>
      </w:r>
    </w:p>
    <w:p w14:paraId="41FFA7B5" w14:textId="77777777" w:rsidR="00B829D9" w:rsidRPr="00A56838" w:rsidRDefault="00B829D9" w:rsidP="009E273B">
      <w:pPr>
        <w:widowControl/>
        <w:numPr>
          <w:ilvl w:val="0"/>
          <w:numId w:val="6"/>
        </w:numPr>
        <w:tabs>
          <w:tab w:val="num" w:pos="1440"/>
        </w:tabs>
        <w:autoSpaceDE/>
        <w:autoSpaceDN/>
        <w:spacing w:afterLines="50" w:after="120"/>
        <w:ind w:left="283" w:hanging="283"/>
        <w:rPr>
          <w:rFonts w:ascii="Arial" w:hAnsi="Arial" w:cs="Arial"/>
        </w:rPr>
      </w:pPr>
      <w:r w:rsidRPr="00A56838">
        <w:rPr>
          <w:rFonts w:ascii="Arial" w:hAnsi="Arial" w:cs="Arial"/>
        </w:rPr>
        <w:t xml:space="preserve">Demonstrates improvement in the quality, depth and breadth of </w:t>
      </w:r>
      <w:r>
        <w:rPr>
          <w:rFonts w:ascii="Arial" w:hAnsi="Arial" w:cs="Arial"/>
        </w:rPr>
        <w:t xml:space="preserve">our customer and community </w:t>
      </w:r>
      <w:r w:rsidRPr="00A56838">
        <w:rPr>
          <w:rFonts w:ascii="Arial" w:hAnsi="Arial" w:cs="Arial"/>
        </w:rPr>
        <w:t>engagement</w:t>
      </w:r>
      <w:r>
        <w:rPr>
          <w:rFonts w:ascii="Arial" w:hAnsi="Arial" w:cs="Arial"/>
        </w:rPr>
        <w:t>, which</w:t>
      </w:r>
      <w:r w:rsidRPr="00A56838">
        <w:rPr>
          <w:rFonts w:ascii="Arial" w:hAnsi="Arial" w:cs="Arial"/>
        </w:rPr>
        <w:t xml:space="preserve"> will now </w:t>
      </w:r>
      <w:r w:rsidR="00BD209E">
        <w:rPr>
          <w:rFonts w:ascii="Arial" w:hAnsi="Arial" w:cs="Arial"/>
        </w:rPr>
        <w:t>become ongoing</w:t>
      </w:r>
    </w:p>
    <w:p w14:paraId="41FFA7B6" w14:textId="77777777" w:rsidR="00B829D9" w:rsidRPr="007F45FC" w:rsidRDefault="00B829D9" w:rsidP="009E273B">
      <w:pPr>
        <w:widowControl/>
        <w:numPr>
          <w:ilvl w:val="0"/>
          <w:numId w:val="6"/>
        </w:numPr>
        <w:tabs>
          <w:tab w:val="num" w:pos="1440"/>
        </w:tabs>
        <w:autoSpaceDE/>
        <w:autoSpaceDN/>
        <w:spacing w:afterLines="50" w:after="120"/>
        <w:ind w:left="283" w:hanging="283"/>
        <w:rPr>
          <w:rFonts w:ascii="Arial" w:hAnsi="Arial" w:cs="Arial"/>
        </w:rPr>
      </w:pPr>
      <w:r>
        <w:rPr>
          <w:rFonts w:ascii="Arial" w:hAnsi="Arial" w:cs="Arial"/>
        </w:rPr>
        <w:t>Presents customer-t</w:t>
      </w:r>
      <w:r w:rsidRPr="007F45FC">
        <w:rPr>
          <w:rFonts w:ascii="Arial" w:hAnsi="Arial" w:cs="Arial"/>
        </w:rPr>
        <w:t>ailored outcomes with a better balance of output measures and targets that demonstrate better value for money and accountability</w:t>
      </w:r>
    </w:p>
    <w:p w14:paraId="41FFA7B7" w14:textId="77777777" w:rsidR="00B829D9" w:rsidRPr="00032FA9" w:rsidRDefault="00B829D9" w:rsidP="009E273B">
      <w:pPr>
        <w:widowControl/>
        <w:numPr>
          <w:ilvl w:val="0"/>
          <w:numId w:val="6"/>
        </w:numPr>
        <w:tabs>
          <w:tab w:val="num" w:pos="1440"/>
        </w:tabs>
        <w:autoSpaceDE/>
        <w:autoSpaceDN/>
        <w:spacing w:afterLines="50" w:after="120"/>
        <w:ind w:left="283" w:hanging="283"/>
      </w:pPr>
      <w:r>
        <w:rPr>
          <w:rFonts w:ascii="Arial" w:hAnsi="Arial" w:cs="Arial"/>
        </w:rPr>
        <w:t>Commits to enhanced operations</w:t>
      </w:r>
      <w:r w:rsidRPr="00032FA9">
        <w:rPr>
          <w:rFonts w:ascii="Arial" w:hAnsi="Arial" w:cs="Arial"/>
        </w:rPr>
        <w:t xml:space="preserve"> to deliver </w:t>
      </w:r>
      <w:r>
        <w:rPr>
          <w:rFonts w:ascii="Arial" w:hAnsi="Arial" w:cs="Arial"/>
        </w:rPr>
        <w:t xml:space="preserve">more </w:t>
      </w:r>
      <w:r w:rsidRPr="00032FA9">
        <w:rPr>
          <w:rFonts w:ascii="Arial" w:hAnsi="Arial" w:cs="Arial"/>
        </w:rPr>
        <w:t xml:space="preserve">efficient budgets, </w:t>
      </w:r>
      <w:r>
        <w:rPr>
          <w:rFonts w:ascii="Arial" w:hAnsi="Arial" w:cs="Arial"/>
        </w:rPr>
        <w:t>supported</w:t>
      </w:r>
      <w:r w:rsidRPr="00032FA9">
        <w:rPr>
          <w:rFonts w:ascii="Arial" w:hAnsi="Arial" w:cs="Arial"/>
        </w:rPr>
        <w:t xml:space="preserve"> by true bottom-up budgeting</w:t>
      </w:r>
      <w:r w:rsidR="005213A3">
        <w:rPr>
          <w:rFonts w:ascii="Arial" w:hAnsi="Arial" w:cs="Arial"/>
        </w:rPr>
        <w:t xml:space="preserve"> and an action plan to deliver these</w:t>
      </w:r>
    </w:p>
    <w:p w14:paraId="41FFA7B8" w14:textId="77777777" w:rsidR="00B829D9" w:rsidRPr="007F45FC" w:rsidRDefault="00B829D9" w:rsidP="009E273B">
      <w:pPr>
        <w:widowControl/>
        <w:numPr>
          <w:ilvl w:val="0"/>
          <w:numId w:val="6"/>
        </w:numPr>
        <w:tabs>
          <w:tab w:val="num" w:pos="1440"/>
        </w:tabs>
        <w:autoSpaceDE/>
        <w:autoSpaceDN/>
        <w:spacing w:afterLines="50" w:after="120"/>
        <w:ind w:left="283" w:hanging="283"/>
        <w:rPr>
          <w:rFonts w:ascii="Arial" w:hAnsi="Arial" w:cs="Arial"/>
        </w:rPr>
      </w:pPr>
      <w:r>
        <w:rPr>
          <w:rFonts w:ascii="Arial" w:hAnsi="Arial" w:cs="Arial"/>
        </w:rPr>
        <w:t>Demonstrates the increased</w:t>
      </w:r>
      <w:r w:rsidRPr="007F45FC">
        <w:rPr>
          <w:rFonts w:ascii="Arial" w:hAnsi="Arial" w:cs="Arial"/>
        </w:rPr>
        <w:t xml:space="preserve"> level</w:t>
      </w:r>
      <w:r>
        <w:rPr>
          <w:rFonts w:ascii="Arial" w:hAnsi="Arial" w:cs="Arial"/>
        </w:rPr>
        <w:t xml:space="preserve"> of risk</w:t>
      </w:r>
      <w:r w:rsidRPr="007F45FC">
        <w:rPr>
          <w:rFonts w:ascii="Arial" w:hAnsi="Arial" w:cs="Arial"/>
        </w:rPr>
        <w:t xml:space="preserve"> </w:t>
      </w:r>
      <w:r>
        <w:rPr>
          <w:rFonts w:ascii="Arial" w:hAnsi="Arial" w:cs="Arial"/>
        </w:rPr>
        <w:t>we’re taking on</w:t>
      </w:r>
      <w:r w:rsidRPr="007F45FC">
        <w:rPr>
          <w:rFonts w:ascii="Arial" w:hAnsi="Arial" w:cs="Arial"/>
        </w:rPr>
        <w:t xml:space="preserve"> </w:t>
      </w:r>
      <w:r>
        <w:rPr>
          <w:rFonts w:ascii="Arial" w:hAnsi="Arial" w:cs="Arial"/>
        </w:rPr>
        <w:t>to</w:t>
      </w:r>
      <w:r w:rsidRPr="007F45FC">
        <w:rPr>
          <w:rFonts w:ascii="Arial" w:hAnsi="Arial" w:cs="Arial"/>
        </w:rPr>
        <w:t xml:space="preserve"> reduce and minimise the </w:t>
      </w:r>
      <w:r>
        <w:rPr>
          <w:rFonts w:ascii="Arial" w:hAnsi="Arial" w:cs="Arial"/>
        </w:rPr>
        <w:t xml:space="preserve">associated </w:t>
      </w:r>
      <w:r w:rsidRPr="007F45FC">
        <w:rPr>
          <w:rFonts w:ascii="Arial" w:hAnsi="Arial" w:cs="Arial"/>
        </w:rPr>
        <w:t>costs being passed on to our customer</w:t>
      </w:r>
      <w:r w:rsidR="00BD209E">
        <w:rPr>
          <w:rFonts w:ascii="Arial" w:hAnsi="Arial" w:cs="Arial"/>
        </w:rPr>
        <w:t>s</w:t>
      </w:r>
    </w:p>
    <w:p w14:paraId="41FFA7B9" w14:textId="77777777" w:rsidR="00B829D9" w:rsidRDefault="00B829D9" w:rsidP="009E273B">
      <w:pPr>
        <w:pStyle w:val="Bodyfont"/>
        <w:widowControl/>
        <w:numPr>
          <w:ilvl w:val="0"/>
          <w:numId w:val="6"/>
        </w:numPr>
        <w:tabs>
          <w:tab w:val="num" w:pos="1440"/>
        </w:tabs>
        <w:autoSpaceDE/>
        <w:autoSpaceDN/>
        <w:spacing w:afterLines="50" w:after="120"/>
        <w:ind w:left="283" w:hanging="283"/>
      </w:pPr>
      <w:r>
        <w:t>Outlines i</w:t>
      </w:r>
      <w:r w:rsidRPr="007F3660">
        <w:t xml:space="preserve">mproved performance and monitoring frameworks centred </w:t>
      </w:r>
      <w:r w:rsidR="006B774F" w:rsidRPr="007F3660">
        <w:t>on</w:t>
      </w:r>
      <w:r w:rsidRPr="007F3660">
        <w:t xml:space="preserve"> delivering what our customers have told us they want</w:t>
      </w:r>
      <w:r w:rsidR="00BD209E">
        <w:t xml:space="preserve">, and </w:t>
      </w:r>
    </w:p>
    <w:p w14:paraId="41FFA7BA" w14:textId="77777777" w:rsidR="00B829D9" w:rsidRPr="001641EC" w:rsidRDefault="00B829D9" w:rsidP="009E273B">
      <w:pPr>
        <w:pStyle w:val="Bodyfont"/>
        <w:widowControl/>
        <w:numPr>
          <w:ilvl w:val="0"/>
          <w:numId w:val="6"/>
        </w:numPr>
        <w:tabs>
          <w:tab w:val="num" w:pos="1440"/>
        </w:tabs>
        <w:autoSpaceDE/>
        <w:autoSpaceDN/>
        <w:spacing w:afterLines="50" w:after="120"/>
        <w:ind w:left="283" w:hanging="283"/>
        <w:rPr>
          <w:sz w:val="20"/>
        </w:rPr>
      </w:pPr>
      <w:r>
        <w:lastRenderedPageBreak/>
        <w:t>Provides best estimates on expenditure and demand forecasts through strong Board and executive governance supported by internal and external assurance processes.</w:t>
      </w:r>
    </w:p>
    <w:p w14:paraId="41FFA7BB" w14:textId="77777777" w:rsidR="00B829D9" w:rsidRDefault="00B829D9" w:rsidP="00B829D9">
      <w:pPr>
        <w:pStyle w:val="Bodyfont"/>
        <w:widowControl/>
        <w:autoSpaceDE/>
        <w:autoSpaceDN/>
      </w:pPr>
    </w:p>
    <w:p w14:paraId="41FFA7BC" w14:textId="77777777" w:rsidR="00B829D9" w:rsidRDefault="00B829D9" w:rsidP="00B829D9">
      <w:pPr>
        <w:pStyle w:val="Bodyfont"/>
        <w:widowControl/>
        <w:autoSpaceDE/>
        <w:autoSpaceDN/>
      </w:pPr>
      <w:r>
        <w:t xml:space="preserve">Using guidance provided by the Essential Services Commission, we have assessed our overall submission to be </w:t>
      </w:r>
      <w:r w:rsidRPr="00BA5520">
        <w:rPr>
          <w:b/>
        </w:rPr>
        <w:t>ADVANCED</w:t>
      </w:r>
      <w:r>
        <w:t xml:space="preserve"> under </w:t>
      </w:r>
      <w:r w:rsidRPr="00BA5520">
        <w:t>the Performance Risk Engagement Management Outcomes (PREMO) incentive</w:t>
      </w:r>
      <w:r w:rsidR="00EF087E">
        <w:t xml:space="preserve"> framework</w:t>
      </w:r>
      <w:r w:rsidRPr="00BA5520">
        <w:t>.</w:t>
      </w:r>
    </w:p>
    <w:p w14:paraId="41FFA7BD" w14:textId="77777777" w:rsidR="00B829D9" w:rsidRPr="00C0578B" w:rsidRDefault="00B829D9" w:rsidP="00B829D9">
      <w:pPr>
        <w:pStyle w:val="Bodyfont"/>
        <w:widowControl/>
        <w:autoSpaceDE/>
        <w:autoSpaceDN/>
      </w:pPr>
    </w:p>
    <w:p w14:paraId="41FFA7BE" w14:textId="77777777" w:rsidR="001641EC" w:rsidRPr="00180F96" w:rsidRDefault="00B829D9" w:rsidP="00180F96">
      <w:pPr>
        <w:pStyle w:val="Bodyfont"/>
        <w:rPr>
          <w:bCs/>
        </w:rPr>
      </w:pPr>
      <w:r>
        <w:rPr>
          <w:bCs/>
        </w:rPr>
        <w:t>This assessment is underpinned by significant reform and scrutiny from our customers, our Board and executive team, our Customer Reference Group with external expert assurance and staff across our business, all of whom have been central to the development of this submission.</w:t>
      </w:r>
      <w:r w:rsidR="001641EC">
        <w:br w:type="page"/>
      </w:r>
    </w:p>
    <w:p w14:paraId="41FFA7BF" w14:textId="77777777" w:rsidR="008E48B1" w:rsidRPr="00B318C8" w:rsidRDefault="008E48B1" w:rsidP="0004426F">
      <w:pPr>
        <w:pStyle w:val="Header1"/>
        <w:numPr>
          <w:ilvl w:val="0"/>
          <w:numId w:val="1"/>
        </w:numPr>
        <w:ind w:left="567" w:hanging="568"/>
      </w:pPr>
      <w:bookmarkStart w:id="11" w:name="_Toc115257032"/>
      <w:bookmarkStart w:id="12" w:name="_Ref92108523"/>
      <w:bookmarkStart w:id="13" w:name="_Ref92108531"/>
      <w:r w:rsidRPr="00B318C8">
        <w:lastRenderedPageBreak/>
        <w:t>Performance</w:t>
      </w:r>
      <w:bookmarkEnd w:id="11"/>
    </w:p>
    <w:p w14:paraId="41FFA7C0" w14:textId="77777777" w:rsidR="00C76403" w:rsidRDefault="00C76403" w:rsidP="006C5D8B">
      <w:pPr>
        <w:pStyle w:val="Bodyfont"/>
        <w:rPr>
          <w:b/>
          <w:bCs/>
        </w:rPr>
      </w:pPr>
      <w:bookmarkStart w:id="14" w:name="_Hlk92651202"/>
    </w:p>
    <w:tbl>
      <w:tblPr>
        <w:tblStyle w:val="TableGrid"/>
        <w:tblW w:w="0" w:type="auto"/>
        <w:tblLook w:val="04A0" w:firstRow="1" w:lastRow="0" w:firstColumn="1" w:lastColumn="0" w:noHBand="0" w:noVBand="1"/>
      </w:tblPr>
      <w:tblGrid>
        <w:gridCol w:w="9513"/>
      </w:tblGrid>
      <w:tr w:rsidR="00C76403" w:rsidRPr="007F3660" w14:paraId="41FFA7D1" w14:textId="77777777" w:rsidTr="0004426F">
        <w:trPr>
          <w:trHeight w:val="5169"/>
        </w:trPr>
        <w:tc>
          <w:tcPr>
            <w:tcW w:w="9513" w:type="dxa"/>
            <w:tcBorders>
              <w:top w:val="nil"/>
              <w:left w:val="nil"/>
              <w:bottom w:val="nil"/>
              <w:right w:val="nil"/>
            </w:tcBorders>
            <w:shd w:val="clear" w:color="auto" w:fill="0070C0"/>
          </w:tcPr>
          <w:p w14:paraId="41FFA7C1" w14:textId="77777777" w:rsidR="00C76403" w:rsidRPr="007F3660" w:rsidRDefault="00C76403" w:rsidP="009E114C">
            <w:pPr>
              <w:pStyle w:val="Bodyfont"/>
            </w:pPr>
          </w:p>
          <w:p w14:paraId="41FFA7C2" w14:textId="77777777" w:rsidR="00C76403" w:rsidRPr="007F3660" w:rsidRDefault="00C76403" w:rsidP="009E114C">
            <w:pPr>
              <w:pStyle w:val="Header2"/>
              <w:rPr>
                <w:b/>
                <w:bCs/>
                <w:color w:val="FFFFFF" w:themeColor="background1"/>
              </w:rPr>
            </w:pPr>
            <w:bookmarkStart w:id="15" w:name="_Toc106348105"/>
            <w:r w:rsidRPr="007F3660">
              <w:rPr>
                <w:b/>
                <w:bCs/>
                <w:color w:val="FFFFFF" w:themeColor="background1"/>
              </w:rPr>
              <w:t>At a glance</w:t>
            </w:r>
            <w:bookmarkEnd w:id="15"/>
          </w:p>
          <w:p w14:paraId="41FFA7C3" w14:textId="77777777" w:rsidR="00C76403" w:rsidRPr="007F3660" w:rsidRDefault="00C76403" w:rsidP="009E114C">
            <w:pPr>
              <w:pStyle w:val="Bodyfont"/>
              <w:rPr>
                <w:color w:val="FFFFFF" w:themeColor="background1"/>
              </w:rPr>
            </w:pPr>
          </w:p>
          <w:p w14:paraId="41FFA7C4" w14:textId="77777777" w:rsidR="009001D0" w:rsidRPr="009001D0" w:rsidRDefault="009001D0" w:rsidP="009B62DF">
            <w:pPr>
              <w:numPr>
                <w:ilvl w:val="0"/>
                <w:numId w:val="5"/>
              </w:numPr>
              <w:rPr>
                <w:rFonts w:ascii="Arial" w:hAnsi="Arial" w:cs="Arial"/>
                <w:color w:val="FFFFFF" w:themeColor="background1"/>
              </w:rPr>
            </w:pPr>
            <w:r w:rsidRPr="009001D0">
              <w:rPr>
                <w:rFonts w:ascii="Arial" w:hAnsi="Arial" w:cs="Arial"/>
                <w:color w:val="FFFFFF" w:themeColor="background1"/>
              </w:rPr>
              <w:t>We have embraced the PREMO framework – becoming more customer-focus</w:t>
            </w:r>
            <w:r w:rsidR="000514EA">
              <w:rPr>
                <w:rFonts w:ascii="Arial" w:hAnsi="Arial" w:cs="Arial"/>
                <w:color w:val="FFFFFF" w:themeColor="background1"/>
              </w:rPr>
              <w:t>ed</w:t>
            </w:r>
            <w:r w:rsidRPr="009001D0">
              <w:rPr>
                <w:rFonts w:ascii="Arial" w:hAnsi="Arial" w:cs="Arial"/>
                <w:color w:val="FFFFFF" w:themeColor="background1"/>
              </w:rPr>
              <w:t xml:space="preserve"> has resulted in:</w:t>
            </w:r>
          </w:p>
          <w:p w14:paraId="41FFA7C5" w14:textId="77777777" w:rsidR="009001D0" w:rsidRPr="009001D0" w:rsidRDefault="009001D0" w:rsidP="001E2BC6">
            <w:pPr>
              <w:numPr>
                <w:ilvl w:val="1"/>
                <w:numId w:val="187"/>
              </w:numPr>
              <w:rPr>
                <w:rFonts w:ascii="Arial" w:hAnsi="Arial" w:cs="Arial"/>
                <w:color w:val="FFFFFF" w:themeColor="background1"/>
              </w:rPr>
            </w:pPr>
            <w:r w:rsidRPr="009001D0">
              <w:rPr>
                <w:rFonts w:ascii="Arial" w:hAnsi="Arial" w:cs="Arial"/>
                <w:color w:val="FFFFFF" w:themeColor="background1"/>
              </w:rPr>
              <w:t xml:space="preserve">Good performance against our customer commitments during </w:t>
            </w:r>
            <w:r w:rsidR="004A1807">
              <w:rPr>
                <w:rFonts w:ascii="Arial" w:hAnsi="Arial" w:cs="Arial"/>
                <w:color w:val="FFFFFF" w:themeColor="background1"/>
              </w:rPr>
              <w:t>2018-23</w:t>
            </w:r>
          </w:p>
          <w:p w14:paraId="41FFA7C6" w14:textId="77777777" w:rsidR="009001D0" w:rsidRPr="009001D0" w:rsidRDefault="009001D0" w:rsidP="001E2BC6">
            <w:pPr>
              <w:numPr>
                <w:ilvl w:val="1"/>
                <w:numId w:val="187"/>
              </w:numPr>
              <w:rPr>
                <w:rFonts w:ascii="Arial" w:hAnsi="Arial" w:cs="Arial"/>
                <w:color w:val="FFFFFF" w:themeColor="background1"/>
              </w:rPr>
            </w:pPr>
            <w:r w:rsidRPr="009001D0">
              <w:rPr>
                <w:rFonts w:ascii="Arial" w:hAnsi="Arial" w:cs="Arial"/>
                <w:color w:val="FFFFFF" w:themeColor="background1"/>
              </w:rPr>
              <w:t xml:space="preserve">Absorbing all growth-related operating expenditure to maintain our prices for customers, despite significant growth </w:t>
            </w:r>
          </w:p>
          <w:p w14:paraId="41FFA7C7" w14:textId="77777777" w:rsidR="009001D0" w:rsidRPr="009001D0" w:rsidRDefault="009001D0" w:rsidP="001E2BC6">
            <w:pPr>
              <w:numPr>
                <w:ilvl w:val="1"/>
                <w:numId w:val="187"/>
              </w:numPr>
              <w:rPr>
                <w:rFonts w:ascii="Arial" w:hAnsi="Arial" w:cs="Arial"/>
                <w:color w:val="FFFFFF" w:themeColor="background1"/>
              </w:rPr>
            </w:pPr>
            <w:r w:rsidRPr="009001D0">
              <w:rPr>
                <w:rFonts w:ascii="Arial" w:hAnsi="Arial" w:cs="Arial"/>
                <w:color w:val="FFFFFF" w:themeColor="background1"/>
              </w:rPr>
              <w:t>Controlling our capital expenditure in the face of market cost pressures</w:t>
            </w:r>
          </w:p>
          <w:p w14:paraId="41FFA7C8" w14:textId="77777777" w:rsidR="009001D0" w:rsidRPr="009001D0" w:rsidRDefault="009001D0" w:rsidP="001E2BC6">
            <w:pPr>
              <w:numPr>
                <w:ilvl w:val="1"/>
                <w:numId w:val="187"/>
              </w:numPr>
              <w:rPr>
                <w:rFonts w:ascii="Arial" w:hAnsi="Arial" w:cs="Arial"/>
                <w:color w:val="FFFFFF" w:themeColor="background1"/>
              </w:rPr>
            </w:pPr>
            <w:r w:rsidRPr="009001D0">
              <w:rPr>
                <w:rFonts w:ascii="Arial" w:hAnsi="Arial" w:cs="Arial"/>
                <w:color w:val="FFFFFF" w:themeColor="background1"/>
              </w:rPr>
              <w:t>Driving our cost to serve per customer down</w:t>
            </w:r>
          </w:p>
          <w:p w14:paraId="41FFA7C9" w14:textId="77777777" w:rsidR="009001D0" w:rsidRPr="009001D0" w:rsidRDefault="009001D0" w:rsidP="001E2BC6">
            <w:pPr>
              <w:numPr>
                <w:ilvl w:val="1"/>
                <w:numId w:val="187"/>
              </w:numPr>
              <w:rPr>
                <w:rFonts w:ascii="Arial" w:hAnsi="Arial" w:cs="Arial"/>
                <w:color w:val="FFFFFF" w:themeColor="background1"/>
              </w:rPr>
            </w:pPr>
            <w:r w:rsidRPr="009001D0">
              <w:rPr>
                <w:rFonts w:ascii="Arial" w:hAnsi="Arial" w:cs="Arial"/>
                <w:color w:val="FFFFFF" w:themeColor="background1"/>
              </w:rPr>
              <w:t>Maintaining our revenues</w:t>
            </w:r>
            <w:r w:rsidR="002622AD">
              <w:rPr>
                <w:rFonts w:ascii="Arial" w:hAnsi="Arial" w:cs="Arial"/>
                <w:color w:val="FFFFFF" w:themeColor="background1"/>
              </w:rPr>
              <w:t>,</w:t>
            </w:r>
            <w:r w:rsidRPr="009001D0">
              <w:rPr>
                <w:rFonts w:ascii="Arial" w:hAnsi="Arial" w:cs="Arial"/>
                <w:color w:val="FFFFFF" w:themeColor="background1"/>
              </w:rPr>
              <w:t xml:space="preserve"> and </w:t>
            </w:r>
          </w:p>
          <w:p w14:paraId="41FFA7CA" w14:textId="77777777" w:rsidR="009001D0" w:rsidRDefault="009001D0" w:rsidP="001E2BC6">
            <w:pPr>
              <w:numPr>
                <w:ilvl w:val="1"/>
                <w:numId w:val="187"/>
              </w:numPr>
              <w:rPr>
                <w:rFonts w:ascii="Arial" w:hAnsi="Arial" w:cs="Arial"/>
                <w:color w:val="FFFFFF" w:themeColor="background1"/>
              </w:rPr>
            </w:pPr>
            <w:r w:rsidRPr="009001D0">
              <w:rPr>
                <w:rFonts w:ascii="Arial" w:hAnsi="Arial" w:cs="Arial"/>
                <w:color w:val="FFFFFF" w:themeColor="background1"/>
              </w:rPr>
              <w:t>Improving customer experience and increasing customer satisfaction</w:t>
            </w:r>
          </w:p>
          <w:p w14:paraId="41FFA7CB" w14:textId="77777777" w:rsidR="00E4067A" w:rsidRPr="009001D0" w:rsidRDefault="00E4067A" w:rsidP="00E4067A">
            <w:pPr>
              <w:ind w:left="1029"/>
              <w:rPr>
                <w:rFonts w:ascii="Arial" w:hAnsi="Arial" w:cs="Arial"/>
                <w:color w:val="FFFFFF" w:themeColor="background1"/>
              </w:rPr>
            </w:pPr>
          </w:p>
          <w:p w14:paraId="41FFA7CC" w14:textId="77777777" w:rsidR="009001D0" w:rsidRDefault="002622AD" w:rsidP="009B62DF">
            <w:pPr>
              <w:numPr>
                <w:ilvl w:val="0"/>
                <w:numId w:val="5"/>
              </w:numPr>
              <w:rPr>
                <w:rFonts w:ascii="Arial" w:hAnsi="Arial" w:cs="Arial"/>
                <w:color w:val="FFFFFF" w:themeColor="background1"/>
              </w:rPr>
            </w:pPr>
            <w:r>
              <w:rPr>
                <w:rFonts w:ascii="Arial" w:hAnsi="Arial" w:cs="Arial"/>
                <w:color w:val="FFFFFF" w:themeColor="background1"/>
              </w:rPr>
              <w:t>This results in</w:t>
            </w:r>
            <w:r w:rsidR="009001D0" w:rsidRPr="009001D0">
              <w:rPr>
                <w:rFonts w:ascii="Arial" w:hAnsi="Arial" w:cs="Arial"/>
                <w:color w:val="FFFFFF" w:themeColor="background1"/>
              </w:rPr>
              <w:t xml:space="preserve"> </w:t>
            </w:r>
            <w:r w:rsidR="009001D0" w:rsidRPr="009001D0">
              <w:rPr>
                <w:rFonts w:ascii="Arial" w:hAnsi="Arial" w:cs="Arial"/>
                <w:iCs/>
                <w:color w:val="FFFFFF" w:themeColor="background1"/>
              </w:rPr>
              <w:t>better value for money</w:t>
            </w:r>
            <w:r w:rsidR="009001D0" w:rsidRPr="009001D0">
              <w:rPr>
                <w:rFonts w:ascii="Arial" w:hAnsi="Arial" w:cs="Arial"/>
                <w:color w:val="FFFFFF" w:themeColor="background1"/>
              </w:rPr>
              <w:t xml:space="preserve"> for our customers</w:t>
            </w:r>
            <w:r w:rsidR="0004426F">
              <w:rPr>
                <w:rFonts w:ascii="Arial" w:hAnsi="Arial" w:cs="Arial"/>
                <w:color w:val="FFFFFF" w:themeColor="background1"/>
              </w:rPr>
              <w:t xml:space="preserve"> </w:t>
            </w:r>
            <w:r w:rsidR="00E4067A">
              <w:rPr>
                <w:rFonts w:ascii="Arial" w:hAnsi="Arial" w:cs="Arial"/>
                <w:color w:val="FFFFFF" w:themeColor="background1"/>
              </w:rPr>
              <w:t xml:space="preserve">during </w:t>
            </w:r>
            <w:r w:rsidR="004A1807">
              <w:rPr>
                <w:rFonts w:ascii="Arial" w:hAnsi="Arial" w:cs="Arial"/>
                <w:color w:val="FFFFFF" w:themeColor="background1"/>
              </w:rPr>
              <w:t>2018-23</w:t>
            </w:r>
          </w:p>
          <w:p w14:paraId="41FFA7CD" w14:textId="77777777" w:rsidR="00E4067A" w:rsidRPr="009001D0" w:rsidRDefault="00E4067A" w:rsidP="00E4067A">
            <w:pPr>
              <w:ind w:left="720"/>
              <w:rPr>
                <w:rFonts w:ascii="Arial" w:hAnsi="Arial" w:cs="Arial"/>
                <w:color w:val="FFFFFF" w:themeColor="background1"/>
              </w:rPr>
            </w:pPr>
          </w:p>
          <w:p w14:paraId="41FFA7CE" w14:textId="77777777" w:rsidR="009001D0" w:rsidRDefault="009001D0" w:rsidP="009B62DF">
            <w:pPr>
              <w:numPr>
                <w:ilvl w:val="0"/>
                <w:numId w:val="5"/>
              </w:numPr>
              <w:rPr>
                <w:rFonts w:ascii="Arial" w:hAnsi="Arial" w:cs="Arial"/>
                <w:color w:val="FFFFFF" w:themeColor="background1"/>
              </w:rPr>
            </w:pPr>
            <w:r w:rsidRPr="009001D0">
              <w:rPr>
                <w:rFonts w:ascii="Arial" w:hAnsi="Arial" w:cs="Arial"/>
                <w:color w:val="FFFFFF" w:themeColor="background1"/>
              </w:rPr>
              <w:t xml:space="preserve">Building on our improved customer focus we have incorporated our lessons learned from </w:t>
            </w:r>
            <w:r w:rsidR="004A1807">
              <w:rPr>
                <w:rFonts w:ascii="Arial" w:hAnsi="Arial" w:cs="Arial"/>
                <w:color w:val="FFFFFF" w:themeColor="background1"/>
              </w:rPr>
              <w:t>2018-23</w:t>
            </w:r>
            <w:r w:rsidRPr="009001D0">
              <w:rPr>
                <w:rFonts w:ascii="Arial" w:hAnsi="Arial" w:cs="Arial"/>
                <w:color w:val="FFFFFF" w:themeColor="background1"/>
              </w:rPr>
              <w:t xml:space="preserve"> into our customer engagement program – involving customers permanently in the direction and accountability of our business</w:t>
            </w:r>
            <w:r w:rsidR="0004426F">
              <w:rPr>
                <w:rFonts w:ascii="Arial" w:hAnsi="Arial" w:cs="Arial"/>
                <w:color w:val="FFFFFF" w:themeColor="background1"/>
              </w:rPr>
              <w:t>, and</w:t>
            </w:r>
          </w:p>
          <w:p w14:paraId="41FFA7CF" w14:textId="77777777" w:rsidR="00E4067A" w:rsidRDefault="00E4067A" w:rsidP="00E4067A">
            <w:pPr>
              <w:pStyle w:val="ListParagraph"/>
              <w:rPr>
                <w:rFonts w:ascii="Arial" w:hAnsi="Arial" w:cs="Arial"/>
                <w:color w:val="FFFFFF" w:themeColor="background1"/>
              </w:rPr>
            </w:pPr>
          </w:p>
          <w:p w14:paraId="41FFA7D0" w14:textId="77777777" w:rsidR="00C76403" w:rsidRPr="00BD209E" w:rsidRDefault="009001D0" w:rsidP="00BD209E">
            <w:pPr>
              <w:numPr>
                <w:ilvl w:val="0"/>
                <w:numId w:val="5"/>
              </w:numPr>
              <w:rPr>
                <w:rFonts w:ascii="Arial" w:hAnsi="Arial" w:cs="Arial"/>
                <w:color w:val="FFFFFF" w:themeColor="background1"/>
              </w:rPr>
            </w:pPr>
            <w:r w:rsidRPr="009001D0">
              <w:rPr>
                <w:rFonts w:ascii="Arial" w:hAnsi="Arial" w:cs="Arial"/>
                <w:color w:val="FFFFFF" w:themeColor="background1"/>
              </w:rPr>
              <w:t>We will continue to drive better value for money for our customers every year, this is evident in our 2023 Price Submission</w:t>
            </w:r>
          </w:p>
        </w:tc>
      </w:tr>
      <w:tr w:rsidR="00C76403" w:rsidRPr="007F3660" w14:paraId="41FFA7D3" w14:textId="77777777" w:rsidTr="00E4067A">
        <w:trPr>
          <w:trHeight w:val="57"/>
        </w:trPr>
        <w:tc>
          <w:tcPr>
            <w:tcW w:w="9513" w:type="dxa"/>
            <w:tcBorders>
              <w:top w:val="nil"/>
              <w:left w:val="nil"/>
              <w:bottom w:val="nil"/>
              <w:right w:val="nil"/>
            </w:tcBorders>
            <w:shd w:val="clear" w:color="auto" w:fill="0070C0"/>
          </w:tcPr>
          <w:p w14:paraId="41FFA7D2" w14:textId="77777777" w:rsidR="00C76403" w:rsidRPr="007F3660" w:rsidRDefault="00C76403" w:rsidP="009E114C">
            <w:pPr>
              <w:pStyle w:val="Bodyfont"/>
            </w:pPr>
          </w:p>
        </w:tc>
      </w:tr>
    </w:tbl>
    <w:p w14:paraId="41FFA7D4" w14:textId="77777777" w:rsidR="00C76403" w:rsidRDefault="00C76403" w:rsidP="006C5D8B">
      <w:pPr>
        <w:pStyle w:val="Bodyfont"/>
        <w:rPr>
          <w:b/>
          <w:bCs/>
        </w:rPr>
      </w:pPr>
    </w:p>
    <w:bookmarkEnd w:id="12"/>
    <w:bookmarkEnd w:id="13"/>
    <w:bookmarkEnd w:id="14"/>
    <w:p w14:paraId="41FFA7D5" w14:textId="77777777" w:rsidR="00EE7B39" w:rsidRPr="00FD15D1" w:rsidRDefault="00EE7B39" w:rsidP="001E2BC6">
      <w:pPr>
        <w:pStyle w:val="Header2"/>
        <w:numPr>
          <w:ilvl w:val="1"/>
          <w:numId w:val="126"/>
        </w:numPr>
      </w:pPr>
      <w:r w:rsidRPr="00FD15D1">
        <w:t xml:space="preserve">Our performance in </w:t>
      </w:r>
      <w:r w:rsidR="004A1807">
        <w:t>2018-23</w:t>
      </w:r>
    </w:p>
    <w:p w14:paraId="41FFA7D6" w14:textId="77777777" w:rsidR="00EE7B39" w:rsidRPr="00691B96" w:rsidRDefault="00EE7B39" w:rsidP="00EE7B39">
      <w:pPr>
        <w:pStyle w:val="Header2"/>
        <w:rPr>
          <w:sz w:val="12"/>
          <w:szCs w:val="12"/>
        </w:rPr>
      </w:pPr>
    </w:p>
    <w:p w14:paraId="41FFA7D7" w14:textId="77777777" w:rsidR="000514EA" w:rsidRDefault="000514EA" w:rsidP="000514EA">
      <w:pPr>
        <w:rPr>
          <w:rFonts w:ascii="Arial" w:hAnsi="Arial" w:cs="Arial"/>
          <w:lang w:val="en-US"/>
        </w:rPr>
      </w:pPr>
      <w:r w:rsidRPr="00C76403">
        <w:rPr>
          <w:rFonts w:ascii="Arial" w:hAnsi="Arial" w:cs="Arial"/>
          <w:lang w:val="en-US"/>
        </w:rPr>
        <w:t xml:space="preserve">Our 2018 submission </w:t>
      </w:r>
      <w:r w:rsidR="00C85ED4">
        <w:rPr>
          <w:rFonts w:ascii="Arial" w:hAnsi="Arial" w:cs="Arial"/>
          <w:lang w:val="en-US"/>
        </w:rPr>
        <w:t xml:space="preserve">[P001] </w:t>
      </w:r>
      <w:r w:rsidRPr="00C76403">
        <w:rPr>
          <w:rFonts w:ascii="Arial" w:hAnsi="Arial" w:cs="Arial"/>
          <w:lang w:val="en-US"/>
        </w:rPr>
        <w:t xml:space="preserve">was developed </w:t>
      </w:r>
      <w:r>
        <w:rPr>
          <w:rFonts w:ascii="Arial" w:hAnsi="Arial" w:cs="Arial"/>
          <w:lang w:val="en-US"/>
        </w:rPr>
        <w:t xml:space="preserve">at a time when significant </w:t>
      </w:r>
      <w:r w:rsidRPr="00C76403">
        <w:rPr>
          <w:rFonts w:ascii="Arial" w:hAnsi="Arial" w:cs="Arial"/>
          <w:lang w:val="en-US"/>
        </w:rPr>
        <w:t xml:space="preserve">economic decline </w:t>
      </w:r>
      <w:r>
        <w:rPr>
          <w:rFonts w:ascii="Arial" w:hAnsi="Arial" w:cs="Arial"/>
          <w:lang w:val="en-US"/>
        </w:rPr>
        <w:t>was a threat to our region, due to actual or announced cl</w:t>
      </w:r>
      <w:r w:rsidRPr="00C76403">
        <w:rPr>
          <w:rFonts w:ascii="Arial" w:hAnsi="Arial" w:cs="Arial"/>
          <w:lang w:val="en-US"/>
        </w:rPr>
        <w:t>osures of</w:t>
      </w:r>
      <w:r>
        <w:rPr>
          <w:rFonts w:ascii="Arial" w:hAnsi="Arial" w:cs="Arial"/>
          <w:lang w:val="en-US"/>
        </w:rPr>
        <w:t xml:space="preserve"> our second and third largest customers:</w:t>
      </w:r>
      <w:r w:rsidRPr="00C76403">
        <w:rPr>
          <w:rFonts w:ascii="Arial" w:hAnsi="Arial" w:cs="Arial"/>
          <w:lang w:val="en-US"/>
        </w:rPr>
        <w:t xml:space="preserve"> Engie Hazelwood </w:t>
      </w:r>
      <w:r w:rsidR="002622AD">
        <w:rPr>
          <w:rFonts w:ascii="Arial" w:hAnsi="Arial" w:cs="Arial"/>
          <w:lang w:val="en-US"/>
        </w:rPr>
        <w:t xml:space="preserve">in </w:t>
      </w:r>
      <w:r w:rsidRPr="00C76403">
        <w:rPr>
          <w:rFonts w:ascii="Arial" w:hAnsi="Arial" w:cs="Arial"/>
          <w:lang w:val="en-US"/>
        </w:rPr>
        <w:t>2017 and Energy Brix</w:t>
      </w:r>
      <w:r>
        <w:rPr>
          <w:rFonts w:ascii="Arial" w:hAnsi="Arial" w:cs="Arial"/>
          <w:lang w:val="en-US"/>
        </w:rPr>
        <w:t xml:space="preserve"> </w:t>
      </w:r>
      <w:r w:rsidR="002622AD">
        <w:rPr>
          <w:rFonts w:ascii="Arial" w:hAnsi="Arial" w:cs="Arial"/>
          <w:lang w:val="en-US"/>
        </w:rPr>
        <w:t xml:space="preserve">in </w:t>
      </w:r>
      <w:r w:rsidRPr="00C76403">
        <w:rPr>
          <w:rFonts w:ascii="Arial" w:hAnsi="Arial" w:cs="Arial"/>
          <w:lang w:val="en-US"/>
        </w:rPr>
        <w:t>2014</w:t>
      </w:r>
      <w:r>
        <w:rPr>
          <w:rFonts w:ascii="Arial" w:hAnsi="Arial" w:cs="Arial"/>
          <w:lang w:val="en-US"/>
        </w:rPr>
        <w:t>. This was</w:t>
      </w:r>
      <w:r w:rsidRPr="00C76403">
        <w:rPr>
          <w:rFonts w:ascii="Arial" w:hAnsi="Arial" w:cs="Arial"/>
          <w:lang w:val="en-US"/>
        </w:rPr>
        <w:t xml:space="preserve"> compounded by the closure of Carter Holt Harvey </w:t>
      </w:r>
      <w:r w:rsidR="002622AD">
        <w:rPr>
          <w:rFonts w:ascii="Arial" w:hAnsi="Arial" w:cs="Arial"/>
          <w:lang w:val="en-US"/>
        </w:rPr>
        <w:t xml:space="preserve">in </w:t>
      </w:r>
      <w:r w:rsidRPr="00C76403">
        <w:rPr>
          <w:rFonts w:ascii="Arial" w:hAnsi="Arial" w:cs="Arial"/>
          <w:lang w:val="en-US"/>
        </w:rPr>
        <w:t>2017</w:t>
      </w:r>
      <w:r>
        <w:rPr>
          <w:rFonts w:ascii="Arial" w:hAnsi="Arial" w:cs="Arial"/>
          <w:lang w:val="en-US"/>
        </w:rPr>
        <w:t>,</w:t>
      </w:r>
      <w:r w:rsidRPr="00C76403">
        <w:rPr>
          <w:rFonts w:ascii="Arial" w:hAnsi="Arial" w:cs="Arial"/>
          <w:lang w:val="en-US"/>
        </w:rPr>
        <w:t xml:space="preserve"> </w:t>
      </w:r>
      <w:r>
        <w:rPr>
          <w:rFonts w:ascii="Arial" w:hAnsi="Arial" w:cs="Arial"/>
          <w:lang w:val="en-US"/>
        </w:rPr>
        <w:t>which resulted</w:t>
      </w:r>
      <w:r w:rsidRPr="00C76403">
        <w:rPr>
          <w:rFonts w:ascii="Arial" w:hAnsi="Arial" w:cs="Arial"/>
          <w:lang w:val="en-US"/>
        </w:rPr>
        <w:t xml:space="preserve"> in the loss of over 1</w:t>
      </w:r>
      <w:r>
        <w:rPr>
          <w:rFonts w:ascii="Arial" w:hAnsi="Arial" w:cs="Arial"/>
          <w:lang w:val="en-US"/>
        </w:rPr>
        <w:t>,</w:t>
      </w:r>
      <w:r w:rsidRPr="00C76403">
        <w:rPr>
          <w:rFonts w:ascii="Arial" w:hAnsi="Arial" w:cs="Arial"/>
          <w:lang w:val="en-US"/>
        </w:rPr>
        <w:t xml:space="preserve">000 jobs in the central zone of our region in less than </w:t>
      </w:r>
      <w:r>
        <w:rPr>
          <w:rFonts w:ascii="Arial" w:hAnsi="Arial" w:cs="Arial"/>
          <w:lang w:val="en-US"/>
        </w:rPr>
        <w:t>two years.</w:t>
      </w:r>
    </w:p>
    <w:p w14:paraId="41FFA7D8" w14:textId="77777777" w:rsidR="000514EA" w:rsidRDefault="000514EA" w:rsidP="000514EA">
      <w:pPr>
        <w:rPr>
          <w:rFonts w:ascii="Arial" w:hAnsi="Arial" w:cs="Arial"/>
          <w:lang w:val="en-US"/>
        </w:rPr>
      </w:pPr>
    </w:p>
    <w:p w14:paraId="41FFA7D9" w14:textId="77777777" w:rsidR="000514EA" w:rsidRPr="00C76403" w:rsidRDefault="000514EA" w:rsidP="000514EA">
      <w:pPr>
        <w:rPr>
          <w:rFonts w:ascii="Arial" w:hAnsi="Arial" w:cs="Arial"/>
        </w:rPr>
      </w:pPr>
      <w:r>
        <w:rPr>
          <w:rFonts w:ascii="Arial" w:hAnsi="Arial" w:cs="Arial"/>
          <w:lang w:val="en-US"/>
        </w:rPr>
        <w:t xml:space="preserve">We </w:t>
      </w:r>
      <w:r w:rsidRPr="00C76403">
        <w:rPr>
          <w:rFonts w:ascii="Arial" w:hAnsi="Arial" w:cs="Arial"/>
          <w:lang w:val="en-US"/>
        </w:rPr>
        <w:t>self-assessed our 2018 submission as STANDARD</w:t>
      </w:r>
      <w:r w:rsidR="00C85ED4">
        <w:rPr>
          <w:rFonts w:ascii="Arial" w:hAnsi="Arial" w:cs="Arial"/>
          <w:lang w:val="en-US"/>
        </w:rPr>
        <w:t xml:space="preserve"> [P001]</w:t>
      </w:r>
      <w:r>
        <w:rPr>
          <w:rFonts w:ascii="Arial" w:hAnsi="Arial" w:cs="Arial"/>
          <w:lang w:val="en-US"/>
        </w:rPr>
        <w:t>,</w:t>
      </w:r>
      <w:r w:rsidRPr="00C76403">
        <w:rPr>
          <w:rFonts w:ascii="Arial" w:hAnsi="Arial" w:cs="Arial"/>
          <w:lang w:val="en-US"/>
        </w:rPr>
        <w:t xml:space="preserve"> despite the level of financial risk taken on behalf of our customers</w:t>
      </w:r>
      <w:r>
        <w:rPr>
          <w:rFonts w:ascii="Arial" w:hAnsi="Arial" w:cs="Arial"/>
          <w:lang w:val="en-US"/>
        </w:rPr>
        <w:t>,</w:t>
      </w:r>
      <w:r w:rsidRPr="00C76403">
        <w:rPr>
          <w:rFonts w:ascii="Arial" w:hAnsi="Arial" w:cs="Arial"/>
          <w:lang w:val="en-US"/>
        </w:rPr>
        <w:t xml:space="preserve"> to ensure prices for our services remained neutral</w:t>
      </w:r>
      <w:r>
        <w:rPr>
          <w:rFonts w:ascii="Arial" w:hAnsi="Arial" w:cs="Arial"/>
          <w:lang w:val="en-US"/>
        </w:rPr>
        <w:t>. W</w:t>
      </w:r>
      <w:r w:rsidRPr="00C76403">
        <w:rPr>
          <w:rFonts w:ascii="Arial" w:hAnsi="Arial" w:cs="Arial"/>
          <w:lang w:val="en-US"/>
        </w:rPr>
        <w:t>e assumed the anticipated regional economic downturn could be mitigated by focused regional stimulus</w:t>
      </w:r>
      <w:r>
        <w:rPr>
          <w:rFonts w:ascii="Arial" w:hAnsi="Arial" w:cs="Arial"/>
          <w:lang w:val="en-US"/>
        </w:rPr>
        <w:t>.</w:t>
      </w:r>
    </w:p>
    <w:p w14:paraId="41FFA7DA" w14:textId="77777777" w:rsidR="000514EA" w:rsidRDefault="000514EA" w:rsidP="000514EA">
      <w:pPr>
        <w:rPr>
          <w:rFonts w:ascii="Arial" w:hAnsi="Arial" w:cs="Arial"/>
        </w:rPr>
      </w:pPr>
    </w:p>
    <w:p w14:paraId="41FFA7DB" w14:textId="77777777" w:rsidR="000514EA" w:rsidRDefault="000514EA" w:rsidP="000514EA">
      <w:pPr>
        <w:rPr>
          <w:rFonts w:ascii="Arial" w:hAnsi="Arial" w:cs="Arial"/>
        </w:rPr>
      </w:pPr>
      <w:r w:rsidRPr="007F3660">
        <w:rPr>
          <w:rFonts w:ascii="Arial" w:hAnsi="Arial" w:cs="Arial"/>
        </w:rPr>
        <w:t xml:space="preserve">There has been a </w:t>
      </w:r>
      <w:r>
        <w:rPr>
          <w:rFonts w:ascii="Arial" w:hAnsi="Arial" w:cs="Arial"/>
        </w:rPr>
        <w:t>lot</w:t>
      </w:r>
      <w:r w:rsidRPr="007F3660">
        <w:rPr>
          <w:rFonts w:ascii="Arial" w:hAnsi="Arial" w:cs="Arial"/>
        </w:rPr>
        <w:t xml:space="preserve"> of change since that submission was lodged in 2017. We have navigated the economic impact of the closure of significant major industry (two of the three top water users in the state), environmental</w:t>
      </w:r>
      <w:r w:rsidR="00EF087E">
        <w:rPr>
          <w:rFonts w:ascii="Arial" w:hAnsi="Arial" w:cs="Arial"/>
        </w:rPr>
        <w:t xml:space="preserve"> investigations</w:t>
      </w:r>
      <w:r w:rsidRPr="007F3660">
        <w:rPr>
          <w:rFonts w:ascii="Arial" w:hAnsi="Arial" w:cs="Arial"/>
        </w:rPr>
        <w:t xml:space="preserve"> and unprecedented new connections growth to our networks. </w:t>
      </w:r>
      <w:r w:rsidR="00A07F0D">
        <w:rPr>
          <w:rFonts w:ascii="Arial" w:hAnsi="Arial" w:cs="Arial"/>
        </w:rPr>
        <w:t>As well as the unprecedented and continuing impacts of the global</w:t>
      </w:r>
      <w:r w:rsidR="00FB6198">
        <w:rPr>
          <w:rFonts w:ascii="Arial" w:hAnsi="Arial" w:cs="Arial"/>
        </w:rPr>
        <w:t xml:space="preserve"> </w:t>
      </w:r>
      <w:r w:rsidR="00CE15E6" w:rsidRPr="00CE15E6">
        <w:rPr>
          <w:rFonts w:ascii="Arial" w:hAnsi="Arial" w:cs="Arial"/>
        </w:rPr>
        <w:t>coronavirus</w:t>
      </w:r>
      <w:r w:rsidR="000E478A">
        <w:rPr>
          <w:rFonts w:ascii="Arial" w:hAnsi="Arial" w:cs="Arial"/>
        </w:rPr>
        <w:t xml:space="preserve"> (COVID-19)</w:t>
      </w:r>
      <w:r w:rsidR="00A07F0D">
        <w:rPr>
          <w:rFonts w:ascii="Arial" w:hAnsi="Arial" w:cs="Arial"/>
        </w:rPr>
        <w:t xml:space="preserve"> pandemic</w:t>
      </w:r>
      <w:r w:rsidR="00FB6198">
        <w:rPr>
          <w:rFonts w:ascii="Arial" w:hAnsi="Arial" w:cs="Arial"/>
        </w:rPr>
        <w:t>.</w:t>
      </w:r>
    </w:p>
    <w:p w14:paraId="41FFA7DC" w14:textId="77777777" w:rsidR="000514EA" w:rsidRDefault="000514EA" w:rsidP="000514EA">
      <w:pPr>
        <w:rPr>
          <w:rFonts w:ascii="Arial" w:hAnsi="Arial" w:cs="Arial"/>
        </w:rPr>
      </w:pPr>
    </w:p>
    <w:p w14:paraId="41FFA7DD" w14:textId="77777777" w:rsidR="000514EA" w:rsidRPr="00BA5520" w:rsidRDefault="000514EA" w:rsidP="000514EA">
      <w:pPr>
        <w:rPr>
          <w:rFonts w:ascii="Arial" w:hAnsi="Arial" w:cs="Arial"/>
        </w:rPr>
      </w:pPr>
      <w:r>
        <w:rPr>
          <w:rFonts w:ascii="Arial" w:hAnsi="Arial" w:cs="Arial"/>
        </w:rPr>
        <w:t>Throughout the period we have carefully managed our operating and capital expenditure within our allowances, delivering value for money for our customers. We have decreased the cost to serve per customer. This is evident when c</w:t>
      </w:r>
      <w:r w:rsidRPr="00BA5520">
        <w:rPr>
          <w:rFonts w:ascii="Arial" w:hAnsi="Arial" w:cs="Arial"/>
        </w:rPr>
        <w:t>omparing planned 2018–23</w:t>
      </w:r>
      <w:r>
        <w:rPr>
          <w:rFonts w:ascii="Arial" w:hAnsi="Arial" w:cs="Arial"/>
        </w:rPr>
        <w:t xml:space="preserve"> costs</w:t>
      </w:r>
      <w:r w:rsidRPr="00BA5520">
        <w:rPr>
          <w:rFonts w:ascii="Arial" w:hAnsi="Arial" w:cs="Arial"/>
        </w:rPr>
        <w:t xml:space="preserve"> and actual 2018–22 </w:t>
      </w:r>
      <w:r w:rsidR="0004426F">
        <w:rPr>
          <w:rFonts w:ascii="Arial" w:hAnsi="Arial" w:cs="Arial"/>
        </w:rPr>
        <w:t xml:space="preserve">costs </w:t>
      </w:r>
      <w:r w:rsidRPr="00BA5520">
        <w:rPr>
          <w:rFonts w:ascii="Arial" w:hAnsi="Arial" w:cs="Arial"/>
        </w:rPr>
        <w:t xml:space="preserve">plus </w:t>
      </w:r>
      <w:r>
        <w:rPr>
          <w:rFonts w:ascii="Arial" w:hAnsi="Arial" w:cs="Arial"/>
        </w:rPr>
        <w:t>20</w:t>
      </w:r>
      <w:r w:rsidRPr="00BA5520">
        <w:rPr>
          <w:rFonts w:ascii="Arial" w:hAnsi="Arial" w:cs="Arial"/>
        </w:rPr>
        <w:t>23 forecast</w:t>
      </w:r>
      <w:r>
        <w:rPr>
          <w:rFonts w:ascii="Arial" w:hAnsi="Arial" w:cs="Arial"/>
        </w:rPr>
        <w:t>. We have achieved this despite the pressures of the global pandemic and global unrest contributing to supply chain issues and ultimately increasing costs, and more recently increased inflation.</w:t>
      </w:r>
    </w:p>
    <w:p w14:paraId="41FFA7DE" w14:textId="77777777" w:rsidR="000514EA" w:rsidRDefault="000514EA" w:rsidP="000514EA">
      <w:pPr>
        <w:jc w:val="center"/>
        <w:rPr>
          <w:rFonts w:ascii="Arial" w:hAnsi="Arial" w:cs="Arial"/>
        </w:rPr>
      </w:pPr>
    </w:p>
    <w:p w14:paraId="41FFA7DF" w14:textId="77777777" w:rsidR="000514EA" w:rsidRDefault="000514EA" w:rsidP="000514EA">
      <w:pPr>
        <w:rPr>
          <w:rFonts w:ascii="Arial" w:hAnsi="Arial" w:cs="Arial"/>
        </w:rPr>
      </w:pPr>
      <w:r>
        <w:rPr>
          <w:rFonts w:ascii="Arial" w:hAnsi="Arial" w:cs="Arial"/>
        </w:rPr>
        <w:t>T</w:t>
      </w:r>
      <w:r w:rsidRPr="007F3660">
        <w:rPr>
          <w:rFonts w:ascii="Arial" w:hAnsi="Arial" w:cs="Arial"/>
        </w:rPr>
        <w:t>he operational and cost impacts of the global pandemic</w:t>
      </w:r>
      <w:r>
        <w:rPr>
          <w:rFonts w:ascii="Arial" w:hAnsi="Arial" w:cs="Arial"/>
        </w:rPr>
        <w:t xml:space="preserve"> have created</w:t>
      </w:r>
      <w:r w:rsidRPr="007F3660">
        <w:rPr>
          <w:rFonts w:ascii="Arial" w:hAnsi="Arial" w:cs="Arial"/>
        </w:rPr>
        <w:t xml:space="preserve"> an interesting and dynamic operating environment for us this period. We have seen increased demand for our services </w:t>
      </w:r>
      <w:r>
        <w:rPr>
          <w:rFonts w:ascii="Arial" w:hAnsi="Arial" w:cs="Arial"/>
        </w:rPr>
        <w:t xml:space="preserve">following </w:t>
      </w:r>
      <w:r w:rsidRPr="007F3660">
        <w:rPr>
          <w:rFonts w:ascii="Arial" w:hAnsi="Arial" w:cs="Arial"/>
        </w:rPr>
        <w:t>a significant migration o</w:t>
      </w:r>
      <w:r>
        <w:rPr>
          <w:rFonts w:ascii="Arial" w:hAnsi="Arial" w:cs="Arial"/>
        </w:rPr>
        <w:t xml:space="preserve">f new customers into our region and proactively increased our support for customers requiring financial assistance during times of hardship.  </w:t>
      </w:r>
    </w:p>
    <w:p w14:paraId="41FFA7E0" w14:textId="77777777" w:rsidR="000514EA" w:rsidRDefault="000514EA" w:rsidP="000514EA">
      <w:pPr>
        <w:rPr>
          <w:rFonts w:ascii="Arial" w:hAnsi="Arial" w:cs="Arial"/>
        </w:rPr>
      </w:pPr>
    </w:p>
    <w:p w14:paraId="41FFA7E1" w14:textId="77777777" w:rsidR="00387CDA" w:rsidRDefault="000514EA" w:rsidP="000514EA">
      <w:pPr>
        <w:rPr>
          <w:rFonts w:ascii="Arial" w:hAnsi="Arial" w:cs="Arial"/>
        </w:rPr>
      </w:pPr>
      <w:r w:rsidRPr="007F3660">
        <w:rPr>
          <w:rFonts w:ascii="Arial" w:hAnsi="Arial" w:cs="Arial"/>
        </w:rPr>
        <w:t>When the global pandemic hit we focused on how we could better support our staff</w:t>
      </w:r>
      <w:r>
        <w:rPr>
          <w:rFonts w:ascii="Arial" w:hAnsi="Arial" w:cs="Arial"/>
        </w:rPr>
        <w:t xml:space="preserve">, </w:t>
      </w:r>
      <w:r w:rsidRPr="007F3660">
        <w:rPr>
          <w:rFonts w:ascii="Arial" w:hAnsi="Arial" w:cs="Arial"/>
        </w:rPr>
        <w:t>customers and</w:t>
      </w:r>
      <w:r>
        <w:rPr>
          <w:rFonts w:ascii="Arial" w:hAnsi="Arial" w:cs="Arial"/>
        </w:rPr>
        <w:t xml:space="preserve"> community</w:t>
      </w:r>
      <w:r w:rsidR="005D422B">
        <w:rPr>
          <w:rFonts w:ascii="Arial" w:hAnsi="Arial" w:cs="Arial"/>
        </w:rPr>
        <w:t xml:space="preserve"> [P003]</w:t>
      </w:r>
      <w:r>
        <w:rPr>
          <w:rFonts w:ascii="Arial" w:hAnsi="Arial" w:cs="Arial"/>
        </w:rPr>
        <w:t xml:space="preserve">. Supporting financially vulnerable customers in hardship was already a key </w:t>
      </w:r>
      <w:r>
        <w:rPr>
          <w:rFonts w:ascii="Arial" w:hAnsi="Arial" w:cs="Arial"/>
        </w:rPr>
        <w:lastRenderedPageBreak/>
        <w:t>focus for us but became an increasing priority from 2020 onwards.</w:t>
      </w:r>
      <w:r w:rsidR="00387CDA">
        <w:rPr>
          <w:rFonts w:ascii="Arial" w:hAnsi="Arial" w:cs="Arial"/>
        </w:rPr>
        <w:t xml:space="preserve"> </w:t>
      </w:r>
    </w:p>
    <w:p w14:paraId="41FFA7E2" w14:textId="77777777" w:rsidR="00387CDA" w:rsidRDefault="00387CDA" w:rsidP="000514EA">
      <w:pPr>
        <w:rPr>
          <w:rFonts w:ascii="Arial" w:hAnsi="Arial" w:cs="Arial"/>
        </w:rPr>
      </w:pPr>
    </w:p>
    <w:p w14:paraId="41FFA7E3" w14:textId="77777777" w:rsidR="000514EA" w:rsidRPr="00C76403" w:rsidRDefault="000514EA" w:rsidP="000514EA">
      <w:pPr>
        <w:rPr>
          <w:rFonts w:ascii="Arial" w:hAnsi="Arial" w:cs="Arial"/>
        </w:rPr>
      </w:pPr>
      <w:r w:rsidRPr="007F3660">
        <w:rPr>
          <w:rFonts w:ascii="Arial" w:hAnsi="Arial" w:cs="Arial"/>
        </w:rPr>
        <w:t>Despite these challenges, we</w:t>
      </w:r>
      <w:r>
        <w:rPr>
          <w:rFonts w:ascii="Arial" w:hAnsi="Arial" w:cs="Arial"/>
        </w:rPr>
        <w:t>’ve</w:t>
      </w:r>
      <w:r w:rsidRPr="007F3660">
        <w:rPr>
          <w:rFonts w:ascii="Arial" w:hAnsi="Arial" w:cs="Arial"/>
        </w:rPr>
        <w:t xml:space="preserve"> maintained our commitments to our customers and continued to invest in improving their experience with us. </w:t>
      </w:r>
      <w:r>
        <w:rPr>
          <w:rFonts w:ascii="Arial" w:hAnsi="Arial" w:cs="Arial"/>
        </w:rPr>
        <w:t>W</w:t>
      </w:r>
      <w:r w:rsidRPr="007F3660">
        <w:rPr>
          <w:rFonts w:ascii="Arial" w:hAnsi="Arial" w:cs="Arial"/>
        </w:rPr>
        <w:t>e have become a far more empathic and customer centric</w:t>
      </w:r>
      <w:r>
        <w:rPr>
          <w:rFonts w:ascii="Arial" w:hAnsi="Arial" w:cs="Arial"/>
        </w:rPr>
        <w:t xml:space="preserve"> organisation than ever before </w:t>
      </w:r>
      <w:r w:rsidRPr="007F3660">
        <w:rPr>
          <w:rFonts w:ascii="Arial" w:hAnsi="Arial" w:cs="Arial"/>
        </w:rPr>
        <w:t>and this has helped shape the engagement program that underpins our 2023</w:t>
      </w:r>
      <w:r w:rsidR="00071B6C">
        <w:rPr>
          <w:rFonts w:ascii="Arial" w:hAnsi="Arial" w:cs="Arial"/>
        </w:rPr>
        <w:t>-28</w:t>
      </w:r>
      <w:r w:rsidRPr="007F3660">
        <w:rPr>
          <w:rFonts w:ascii="Arial" w:hAnsi="Arial" w:cs="Arial"/>
        </w:rPr>
        <w:t xml:space="preserve"> </w:t>
      </w:r>
      <w:r>
        <w:rPr>
          <w:rFonts w:ascii="Arial" w:hAnsi="Arial" w:cs="Arial"/>
        </w:rPr>
        <w:t>P</w:t>
      </w:r>
      <w:r w:rsidRPr="007F3660">
        <w:rPr>
          <w:rFonts w:ascii="Arial" w:hAnsi="Arial" w:cs="Arial"/>
        </w:rPr>
        <w:t xml:space="preserve">rice </w:t>
      </w:r>
      <w:r>
        <w:rPr>
          <w:rFonts w:ascii="Arial" w:hAnsi="Arial" w:cs="Arial"/>
        </w:rPr>
        <w:t>S</w:t>
      </w:r>
      <w:r w:rsidRPr="007F3660">
        <w:rPr>
          <w:rFonts w:ascii="Arial" w:hAnsi="Arial" w:cs="Arial"/>
        </w:rPr>
        <w:t xml:space="preserve">ubmission.  </w:t>
      </w:r>
    </w:p>
    <w:p w14:paraId="41FFA7E4" w14:textId="77777777" w:rsidR="000514EA" w:rsidRPr="00691B96" w:rsidRDefault="000514EA" w:rsidP="000514EA">
      <w:pPr>
        <w:pStyle w:val="Header2"/>
        <w:rPr>
          <w:sz w:val="16"/>
          <w:szCs w:val="16"/>
        </w:rPr>
      </w:pPr>
    </w:p>
    <w:p w14:paraId="41FFA7E5" w14:textId="77777777" w:rsidR="000514EA" w:rsidRPr="00A44EBE" w:rsidRDefault="000514EA" w:rsidP="001E2BC6">
      <w:pPr>
        <w:pStyle w:val="Header2"/>
        <w:numPr>
          <w:ilvl w:val="1"/>
          <w:numId w:val="126"/>
        </w:numPr>
      </w:pPr>
      <w:r w:rsidRPr="00A44EBE">
        <w:t xml:space="preserve">Our </w:t>
      </w:r>
      <w:r>
        <w:t xml:space="preserve">commitment to </w:t>
      </w:r>
      <w:r w:rsidRPr="00A44EBE">
        <w:t>customer</w:t>
      </w:r>
      <w:r>
        <w:t>s</w:t>
      </w:r>
      <w:r w:rsidRPr="00A44EBE">
        <w:t xml:space="preserve"> for </w:t>
      </w:r>
      <w:r w:rsidR="004A1807">
        <w:t>2018-23</w:t>
      </w:r>
    </w:p>
    <w:p w14:paraId="41FFA7E6" w14:textId="77777777" w:rsidR="000514EA" w:rsidRDefault="000514EA" w:rsidP="000514EA">
      <w:pPr>
        <w:widowControl/>
        <w:autoSpaceDE/>
        <w:autoSpaceDN/>
        <w:spacing w:before="200" w:line="216" w:lineRule="auto"/>
        <w:rPr>
          <w:rFonts w:ascii="Arial" w:hAnsi="Arial" w:cs="Arial"/>
        </w:rPr>
      </w:pPr>
      <w:r w:rsidRPr="00DC075B">
        <w:rPr>
          <w:rFonts w:ascii="Arial" w:hAnsi="Arial" w:cs="Arial"/>
        </w:rPr>
        <w:t>Our customer promises were built on extensive customer and community engagement over two years</w:t>
      </w:r>
      <w:r>
        <w:rPr>
          <w:rFonts w:ascii="Arial" w:hAnsi="Arial" w:cs="Arial"/>
        </w:rPr>
        <w:t xml:space="preserve">, following </w:t>
      </w:r>
      <w:r w:rsidR="006B13E9">
        <w:rPr>
          <w:rFonts w:ascii="Arial" w:hAnsi="Arial" w:cs="Arial"/>
        </w:rPr>
        <w:t xml:space="preserve">the </w:t>
      </w:r>
      <w:r>
        <w:rPr>
          <w:rFonts w:ascii="Arial" w:hAnsi="Arial" w:cs="Arial"/>
        </w:rPr>
        <w:t>process depicted in Figure 1.</w:t>
      </w:r>
    </w:p>
    <w:p w14:paraId="41FFA7E7" w14:textId="77777777" w:rsidR="001C0729" w:rsidRDefault="001C0729" w:rsidP="00B44740">
      <w:pPr>
        <w:pStyle w:val="Bodyfont"/>
      </w:pPr>
    </w:p>
    <w:p w14:paraId="41FFA7E8" w14:textId="77777777" w:rsidR="001C0729" w:rsidRDefault="001C0729" w:rsidP="00691B96">
      <w:pPr>
        <w:pStyle w:val="Caption"/>
        <w:spacing w:after="120"/>
        <w:rPr>
          <w:rFonts w:ascii="Arial" w:hAnsi="Arial" w:cs="Arial"/>
          <w:i w:val="0"/>
          <w:iCs w:val="0"/>
        </w:rPr>
      </w:pPr>
      <w:r w:rsidRPr="00B44740">
        <w:rPr>
          <w:rFonts w:ascii="Arial" w:hAnsi="Arial" w:cs="Arial"/>
          <w:i w:val="0"/>
          <w:iCs w:val="0"/>
        </w:rPr>
        <w:t xml:space="preserve">Figure </w:t>
      </w:r>
      <w:r w:rsidRPr="00B44740">
        <w:rPr>
          <w:rFonts w:ascii="Arial" w:hAnsi="Arial" w:cs="Arial"/>
          <w:i w:val="0"/>
          <w:iCs w:val="0"/>
        </w:rPr>
        <w:fldChar w:fldCharType="begin"/>
      </w:r>
      <w:r w:rsidRPr="00B44740">
        <w:rPr>
          <w:rFonts w:ascii="Arial" w:hAnsi="Arial" w:cs="Arial"/>
          <w:i w:val="0"/>
          <w:iCs w:val="0"/>
        </w:rPr>
        <w:instrText xml:space="preserve"> SEQ Figure \* ARABIC </w:instrText>
      </w:r>
      <w:r w:rsidRPr="00B44740">
        <w:rPr>
          <w:rFonts w:ascii="Arial" w:hAnsi="Arial" w:cs="Arial"/>
          <w:i w:val="0"/>
          <w:iCs w:val="0"/>
        </w:rPr>
        <w:fldChar w:fldCharType="separate"/>
      </w:r>
      <w:r w:rsidR="00C9723D">
        <w:rPr>
          <w:rFonts w:ascii="Arial" w:hAnsi="Arial" w:cs="Arial"/>
          <w:i w:val="0"/>
          <w:iCs w:val="0"/>
          <w:noProof/>
        </w:rPr>
        <w:t>1</w:t>
      </w:r>
      <w:r w:rsidRPr="00B44740">
        <w:rPr>
          <w:rFonts w:ascii="Arial" w:hAnsi="Arial" w:cs="Arial"/>
          <w:i w:val="0"/>
          <w:iCs w:val="0"/>
        </w:rPr>
        <w:fldChar w:fldCharType="end"/>
      </w:r>
      <w:r w:rsidRPr="00B44740">
        <w:rPr>
          <w:rFonts w:ascii="Arial" w:hAnsi="Arial" w:cs="Arial"/>
          <w:i w:val="0"/>
          <w:iCs w:val="0"/>
        </w:rPr>
        <w:t xml:space="preserve"> </w:t>
      </w:r>
      <w:r w:rsidR="004A1807">
        <w:rPr>
          <w:rFonts w:ascii="Arial" w:hAnsi="Arial" w:cs="Arial"/>
          <w:i w:val="0"/>
          <w:iCs w:val="0"/>
        </w:rPr>
        <w:t>2018-23</w:t>
      </w:r>
      <w:r w:rsidRPr="00B44740">
        <w:rPr>
          <w:rFonts w:ascii="Arial" w:hAnsi="Arial" w:cs="Arial"/>
          <w:i w:val="0"/>
          <w:iCs w:val="0"/>
        </w:rPr>
        <w:t xml:space="preserve"> customer engagement process</w:t>
      </w:r>
    </w:p>
    <w:p w14:paraId="41FFA7E9" w14:textId="77777777" w:rsidR="008F030A" w:rsidRPr="00816FE3" w:rsidRDefault="008F030A" w:rsidP="00816FE3">
      <w:pPr>
        <w:rPr>
          <w:i/>
          <w:iCs/>
        </w:rPr>
      </w:pPr>
      <w:r w:rsidRPr="008F030A">
        <w:rPr>
          <w:noProof/>
          <w:lang w:eastAsia="en-AU"/>
        </w:rPr>
        <w:drawing>
          <wp:inline distT="0" distB="0" distL="0" distR="0" wp14:anchorId="41FFCE93" wp14:editId="41FFCE94">
            <wp:extent cx="6024562" cy="472382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29056" cy="4727344"/>
                    </a:xfrm>
                    <a:prstGeom prst="rect">
                      <a:avLst/>
                    </a:prstGeom>
                  </pic:spPr>
                </pic:pic>
              </a:graphicData>
            </a:graphic>
          </wp:inline>
        </w:drawing>
      </w:r>
    </w:p>
    <w:p w14:paraId="41FFA7EA" w14:textId="77777777" w:rsidR="00EE7B39" w:rsidRDefault="00EE7B39" w:rsidP="00EE7B39">
      <w:pPr>
        <w:widowControl/>
        <w:autoSpaceDE/>
        <w:autoSpaceDN/>
        <w:spacing w:before="200" w:line="216" w:lineRule="auto"/>
        <w:rPr>
          <w:rFonts w:ascii="Arial" w:hAnsi="Arial" w:cs="Arial"/>
        </w:rPr>
      </w:pPr>
      <w:r w:rsidRPr="00847C3C">
        <w:rPr>
          <w:rFonts w:ascii="Arial" w:hAnsi="Arial" w:cs="Arial"/>
        </w:rPr>
        <w:t>This allowed us to:</w:t>
      </w:r>
    </w:p>
    <w:p w14:paraId="41FFA7EB" w14:textId="77777777" w:rsidR="00FD2264" w:rsidRPr="00691B96" w:rsidRDefault="00FD2264" w:rsidP="00B44740">
      <w:pPr>
        <w:pStyle w:val="Bodyfont"/>
        <w:rPr>
          <w:sz w:val="12"/>
          <w:szCs w:val="12"/>
        </w:rPr>
      </w:pPr>
    </w:p>
    <w:p w14:paraId="41FFA7EC" w14:textId="77777777" w:rsidR="00EE7B39" w:rsidRPr="00847C3C" w:rsidRDefault="00EE7B39" w:rsidP="009B62DF">
      <w:pPr>
        <w:widowControl/>
        <w:numPr>
          <w:ilvl w:val="0"/>
          <w:numId w:val="9"/>
        </w:numPr>
        <w:tabs>
          <w:tab w:val="clear" w:pos="-2160"/>
          <w:tab w:val="num" w:pos="-1440"/>
        </w:tabs>
        <w:autoSpaceDE/>
        <w:autoSpaceDN/>
        <w:spacing w:line="216" w:lineRule="auto"/>
        <w:ind w:left="709"/>
        <w:contextualSpacing/>
        <w:rPr>
          <w:rFonts w:ascii="Arial" w:hAnsi="Arial" w:cs="Arial"/>
        </w:rPr>
      </w:pPr>
      <w:r>
        <w:rPr>
          <w:rFonts w:ascii="Arial" w:hAnsi="Arial" w:cs="Arial"/>
        </w:rPr>
        <w:t>e</w:t>
      </w:r>
      <w:r w:rsidRPr="00847C3C">
        <w:rPr>
          <w:rFonts w:ascii="Arial" w:hAnsi="Arial" w:cs="Arial"/>
        </w:rPr>
        <w:t xml:space="preserve">stablish what really </w:t>
      </w:r>
      <w:r w:rsidR="005B544A" w:rsidRPr="00847C3C">
        <w:rPr>
          <w:rFonts w:ascii="Arial" w:hAnsi="Arial" w:cs="Arial"/>
        </w:rPr>
        <w:t>matter</w:t>
      </w:r>
      <w:r w:rsidR="005B544A">
        <w:rPr>
          <w:rFonts w:ascii="Arial" w:hAnsi="Arial" w:cs="Arial"/>
        </w:rPr>
        <w:t>ed</w:t>
      </w:r>
      <w:r w:rsidRPr="00847C3C">
        <w:rPr>
          <w:rFonts w:ascii="Arial" w:hAnsi="Arial" w:cs="Arial"/>
        </w:rPr>
        <w:t xml:space="preserve"> to our customers</w:t>
      </w:r>
    </w:p>
    <w:p w14:paraId="41FFA7ED" w14:textId="77777777" w:rsidR="00EE7B39" w:rsidRPr="00847C3C" w:rsidRDefault="00EE7B39" w:rsidP="009B62DF">
      <w:pPr>
        <w:widowControl/>
        <w:numPr>
          <w:ilvl w:val="0"/>
          <w:numId w:val="9"/>
        </w:numPr>
        <w:tabs>
          <w:tab w:val="clear" w:pos="-2160"/>
          <w:tab w:val="num" w:pos="-1440"/>
        </w:tabs>
        <w:autoSpaceDE/>
        <w:autoSpaceDN/>
        <w:spacing w:line="216" w:lineRule="auto"/>
        <w:ind w:left="709"/>
        <w:contextualSpacing/>
        <w:rPr>
          <w:rFonts w:ascii="Arial" w:hAnsi="Arial" w:cs="Arial"/>
        </w:rPr>
      </w:pPr>
      <w:r w:rsidRPr="00847C3C">
        <w:rPr>
          <w:rFonts w:ascii="Arial" w:hAnsi="Arial" w:cs="Arial"/>
        </w:rPr>
        <w:t>focus our standards and commitments to be more closely linked to customer experiences</w:t>
      </w:r>
      <w:r w:rsidR="00FD2264">
        <w:rPr>
          <w:rFonts w:ascii="Arial" w:hAnsi="Arial" w:cs="Arial"/>
        </w:rPr>
        <w:t>, and</w:t>
      </w:r>
    </w:p>
    <w:p w14:paraId="41FFA7EE" w14:textId="77777777" w:rsidR="00EE7B39" w:rsidRPr="00847C3C" w:rsidRDefault="00EE7B39" w:rsidP="009B62DF">
      <w:pPr>
        <w:widowControl/>
        <w:numPr>
          <w:ilvl w:val="0"/>
          <w:numId w:val="9"/>
        </w:numPr>
        <w:tabs>
          <w:tab w:val="clear" w:pos="-2160"/>
          <w:tab w:val="num" w:pos="-1440"/>
        </w:tabs>
        <w:autoSpaceDE/>
        <w:autoSpaceDN/>
        <w:spacing w:line="216" w:lineRule="auto"/>
        <w:ind w:left="709"/>
        <w:contextualSpacing/>
        <w:rPr>
          <w:rFonts w:ascii="Arial" w:hAnsi="Arial" w:cs="Arial"/>
        </w:rPr>
      </w:pPr>
      <w:r w:rsidRPr="00847C3C">
        <w:rPr>
          <w:rFonts w:ascii="Arial" w:hAnsi="Arial" w:cs="Arial"/>
        </w:rPr>
        <w:t>align our programs and activities to our customers’ values and experiences – increasing their influence</w:t>
      </w:r>
    </w:p>
    <w:p w14:paraId="41FFA7EF" w14:textId="77777777" w:rsidR="00EE7B39" w:rsidRDefault="00FD2264" w:rsidP="00EE7B39">
      <w:pPr>
        <w:widowControl/>
        <w:autoSpaceDE/>
        <w:autoSpaceDN/>
        <w:spacing w:before="200" w:line="216" w:lineRule="auto"/>
        <w:rPr>
          <w:rFonts w:ascii="Arial" w:hAnsi="Arial" w:cs="Arial"/>
        </w:rPr>
      </w:pPr>
      <w:r>
        <w:rPr>
          <w:rFonts w:ascii="Arial" w:hAnsi="Arial" w:cs="Arial"/>
        </w:rPr>
        <w:t xml:space="preserve">Through this process we </w:t>
      </w:r>
      <w:r w:rsidR="00E53008">
        <w:rPr>
          <w:rFonts w:ascii="Arial" w:hAnsi="Arial" w:cs="Arial"/>
        </w:rPr>
        <w:t>established the key outcomes our customers valued were</w:t>
      </w:r>
      <w:r w:rsidR="00EE7B39" w:rsidRPr="00847C3C">
        <w:rPr>
          <w:rFonts w:ascii="Arial" w:hAnsi="Arial" w:cs="Arial"/>
        </w:rPr>
        <w:t>:</w:t>
      </w:r>
    </w:p>
    <w:p w14:paraId="41FFA7F0" w14:textId="77777777" w:rsidR="00E53008" w:rsidRPr="00691B96" w:rsidRDefault="00E53008" w:rsidP="00B44740">
      <w:pPr>
        <w:pStyle w:val="Bodyfont"/>
        <w:rPr>
          <w:sz w:val="12"/>
          <w:szCs w:val="12"/>
        </w:rPr>
      </w:pPr>
    </w:p>
    <w:p w14:paraId="41FFA7F1" w14:textId="77777777" w:rsidR="00EE7B39" w:rsidRPr="00847C3C" w:rsidRDefault="00EE7B39" w:rsidP="009B62DF">
      <w:pPr>
        <w:widowControl/>
        <w:numPr>
          <w:ilvl w:val="0"/>
          <w:numId w:val="10"/>
        </w:numPr>
        <w:tabs>
          <w:tab w:val="clear" w:pos="720"/>
          <w:tab w:val="num" w:pos="1440"/>
        </w:tabs>
        <w:autoSpaceDE/>
        <w:autoSpaceDN/>
        <w:spacing w:line="216" w:lineRule="auto"/>
        <w:contextualSpacing/>
        <w:rPr>
          <w:rFonts w:ascii="Arial" w:hAnsi="Arial" w:cs="Arial"/>
        </w:rPr>
      </w:pPr>
      <w:r w:rsidRPr="00847C3C">
        <w:rPr>
          <w:rFonts w:ascii="Arial" w:hAnsi="Arial" w:cs="Arial"/>
        </w:rPr>
        <w:t>do your job well</w:t>
      </w:r>
    </w:p>
    <w:p w14:paraId="41FFA7F2" w14:textId="77777777" w:rsidR="00EE7B39" w:rsidRPr="00847C3C" w:rsidRDefault="00EE7B39" w:rsidP="009B62DF">
      <w:pPr>
        <w:widowControl/>
        <w:numPr>
          <w:ilvl w:val="0"/>
          <w:numId w:val="10"/>
        </w:numPr>
        <w:tabs>
          <w:tab w:val="clear" w:pos="720"/>
          <w:tab w:val="num" w:pos="1440"/>
        </w:tabs>
        <w:autoSpaceDE/>
        <w:autoSpaceDN/>
        <w:spacing w:line="216" w:lineRule="auto"/>
        <w:contextualSpacing/>
        <w:rPr>
          <w:rFonts w:ascii="Arial" w:hAnsi="Arial" w:cs="Arial"/>
        </w:rPr>
      </w:pPr>
      <w:r w:rsidRPr="00847C3C">
        <w:rPr>
          <w:rFonts w:ascii="Arial" w:hAnsi="Arial" w:cs="Arial"/>
        </w:rPr>
        <w:t>be easy to deal with</w:t>
      </w:r>
    </w:p>
    <w:p w14:paraId="41FFA7F3" w14:textId="77777777" w:rsidR="00EE7B39" w:rsidRPr="00847C3C" w:rsidRDefault="00EE7B39" w:rsidP="009B62DF">
      <w:pPr>
        <w:widowControl/>
        <w:numPr>
          <w:ilvl w:val="0"/>
          <w:numId w:val="10"/>
        </w:numPr>
        <w:tabs>
          <w:tab w:val="clear" w:pos="720"/>
          <w:tab w:val="num" w:pos="1440"/>
        </w:tabs>
        <w:autoSpaceDE/>
        <w:autoSpaceDN/>
        <w:spacing w:line="216" w:lineRule="auto"/>
        <w:contextualSpacing/>
        <w:rPr>
          <w:rFonts w:ascii="Arial" w:hAnsi="Arial" w:cs="Arial"/>
        </w:rPr>
      </w:pPr>
      <w:r w:rsidRPr="00847C3C">
        <w:rPr>
          <w:rFonts w:ascii="Arial" w:hAnsi="Arial" w:cs="Arial"/>
        </w:rPr>
        <w:t>be affordable and fair</w:t>
      </w:r>
    </w:p>
    <w:p w14:paraId="41FFA7F4" w14:textId="77777777" w:rsidR="00EE7B39" w:rsidRPr="00847C3C" w:rsidRDefault="00EE7B39" w:rsidP="009B62DF">
      <w:pPr>
        <w:widowControl/>
        <w:numPr>
          <w:ilvl w:val="0"/>
          <w:numId w:val="10"/>
        </w:numPr>
        <w:tabs>
          <w:tab w:val="clear" w:pos="720"/>
          <w:tab w:val="num" w:pos="1440"/>
        </w:tabs>
        <w:autoSpaceDE/>
        <w:autoSpaceDN/>
        <w:spacing w:line="216" w:lineRule="auto"/>
        <w:contextualSpacing/>
        <w:rPr>
          <w:rFonts w:ascii="Arial" w:hAnsi="Arial" w:cs="Arial"/>
        </w:rPr>
      </w:pPr>
      <w:r w:rsidRPr="00847C3C">
        <w:rPr>
          <w:rFonts w:ascii="Arial" w:hAnsi="Arial" w:cs="Arial"/>
        </w:rPr>
        <w:t>prepare and protect</w:t>
      </w:r>
      <w:r w:rsidR="00E53008">
        <w:rPr>
          <w:rFonts w:ascii="Arial" w:hAnsi="Arial" w:cs="Arial"/>
        </w:rPr>
        <w:t>, and</w:t>
      </w:r>
    </w:p>
    <w:p w14:paraId="41FFA7F5" w14:textId="77777777" w:rsidR="00EE7B39" w:rsidRDefault="00EE7B39" w:rsidP="009B62DF">
      <w:pPr>
        <w:widowControl/>
        <w:numPr>
          <w:ilvl w:val="0"/>
          <w:numId w:val="10"/>
        </w:numPr>
        <w:tabs>
          <w:tab w:val="clear" w:pos="720"/>
          <w:tab w:val="num" w:pos="1440"/>
        </w:tabs>
        <w:autoSpaceDE/>
        <w:autoSpaceDN/>
        <w:spacing w:line="216" w:lineRule="auto"/>
        <w:contextualSpacing/>
        <w:rPr>
          <w:rFonts w:ascii="Arial" w:hAnsi="Arial" w:cs="Arial"/>
        </w:rPr>
      </w:pPr>
      <w:r w:rsidRPr="00847C3C">
        <w:rPr>
          <w:rFonts w:ascii="Arial" w:hAnsi="Arial" w:cs="Arial"/>
        </w:rPr>
        <w:t>be involved</w:t>
      </w:r>
    </w:p>
    <w:p w14:paraId="41FFA7F6" w14:textId="77777777" w:rsidR="00EE7B39" w:rsidRDefault="00EE7B39" w:rsidP="00EE7B39">
      <w:pPr>
        <w:widowControl/>
        <w:autoSpaceDE/>
        <w:autoSpaceDN/>
        <w:spacing w:line="216" w:lineRule="auto"/>
        <w:contextualSpacing/>
        <w:rPr>
          <w:rFonts w:ascii="Arial" w:hAnsi="Arial" w:cs="Arial"/>
        </w:rPr>
      </w:pPr>
    </w:p>
    <w:p w14:paraId="41FFA7F7" w14:textId="77777777" w:rsidR="0008372D" w:rsidRDefault="0008372D" w:rsidP="0008372D">
      <w:pPr>
        <w:pStyle w:val="Bodyfont"/>
        <w:rPr>
          <w:strike/>
        </w:rPr>
      </w:pPr>
      <w:r>
        <w:t xml:space="preserve">To drive performance against these outcomes for our customers, we committed to 22 performance targets (outputs) and </w:t>
      </w:r>
      <w:r w:rsidR="00EF087E">
        <w:t>five</w:t>
      </w:r>
      <w:r w:rsidR="00DA32C0">
        <w:t xml:space="preserve"> </w:t>
      </w:r>
      <w:r>
        <w:t xml:space="preserve">additional customer promises for the </w:t>
      </w:r>
      <w:r w:rsidR="004A1807">
        <w:t>2018-23</w:t>
      </w:r>
      <w:r>
        <w:t xml:space="preserve"> regulatory period</w:t>
      </w:r>
      <w:r w:rsidR="00996CC3">
        <w:t xml:space="preserve"> [P006]</w:t>
      </w:r>
      <w:r>
        <w:t>.</w:t>
      </w:r>
    </w:p>
    <w:p w14:paraId="41FFA7F8" w14:textId="77777777" w:rsidR="000514EA" w:rsidRDefault="000514EA" w:rsidP="000514EA">
      <w:pPr>
        <w:rPr>
          <w:rFonts w:ascii="Arial" w:hAnsi="Arial" w:cs="Arial"/>
          <w:lang w:val="en-GB"/>
        </w:rPr>
      </w:pPr>
      <w:r>
        <w:rPr>
          <w:rFonts w:ascii="Arial" w:hAnsi="Arial" w:cs="Arial"/>
          <w:lang w:val="en-GB"/>
        </w:rPr>
        <w:lastRenderedPageBreak/>
        <w:t>W</w:t>
      </w:r>
      <w:r w:rsidRPr="0073319C">
        <w:rPr>
          <w:rFonts w:ascii="Arial" w:hAnsi="Arial" w:cs="Arial"/>
          <w:lang w:val="en-GB"/>
        </w:rPr>
        <w:t xml:space="preserve">e are </w:t>
      </w:r>
      <w:r>
        <w:rPr>
          <w:rFonts w:ascii="Arial" w:hAnsi="Arial" w:cs="Arial"/>
          <w:lang w:val="en-GB"/>
        </w:rPr>
        <w:t xml:space="preserve">now </w:t>
      </w:r>
      <w:r w:rsidR="00EF087E">
        <w:rPr>
          <w:rFonts w:ascii="Arial" w:hAnsi="Arial" w:cs="Arial"/>
          <w:lang w:val="en-GB"/>
        </w:rPr>
        <w:t>four</w:t>
      </w:r>
      <w:r w:rsidR="00DA32C0" w:rsidRPr="0073319C">
        <w:rPr>
          <w:rFonts w:ascii="Arial" w:hAnsi="Arial" w:cs="Arial"/>
          <w:lang w:val="en-GB"/>
        </w:rPr>
        <w:t xml:space="preserve"> </w:t>
      </w:r>
      <w:r w:rsidRPr="0073319C">
        <w:rPr>
          <w:rFonts w:ascii="Arial" w:hAnsi="Arial" w:cs="Arial"/>
          <w:lang w:val="en-GB"/>
        </w:rPr>
        <w:t xml:space="preserve">years into </w:t>
      </w:r>
      <w:r>
        <w:rPr>
          <w:rFonts w:ascii="Arial" w:hAnsi="Arial" w:cs="Arial"/>
          <w:lang w:val="en-GB"/>
        </w:rPr>
        <w:t xml:space="preserve">the </w:t>
      </w:r>
      <w:r w:rsidR="004A1807">
        <w:rPr>
          <w:rFonts w:ascii="Arial" w:hAnsi="Arial" w:cs="Arial"/>
          <w:lang w:val="en-GB"/>
        </w:rPr>
        <w:t>2018-23</w:t>
      </w:r>
      <w:r>
        <w:rPr>
          <w:rFonts w:ascii="Arial" w:hAnsi="Arial" w:cs="Arial"/>
          <w:lang w:val="en-GB"/>
        </w:rPr>
        <w:t xml:space="preserve"> regulatory period. We have measured and rep</w:t>
      </w:r>
      <w:r w:rsidR="00EF087E">
        <w:rPr>
          <w:rFonts w:ascii="Arial" w:hAnsi="Arial" w:cs="Arial"/>
          <w:lang w:val="en-GB"/>
        </w:rPr>
        <w:t xml:space="preserve">orted on these 22 outputs for four </w:t>
      </w:r>
      <w:r>
        <w:rPr>
          <w:rFonts w:ascii="Arial" w:hAnsi="Arial" w:cs="Arial"/>
          <w:lang w:val="en-GB"/>
        </w:rPr>
        <w:t xml:space="preserve">years, generating 88 data points to review our </w:t>
      </w:r>
      <w:r w:rsidR="004A1807">
        <w:rPr>
          <w:rFonts w:ascii="Arial" w:hAnsi="Arial" w:cs="Arial"/>
          <w:lang w:val="en-GB"/>
        </w:rPr>
        <w:t>2018-23</w:t>
      </w:r>
      <w:r>
        <w:rPr>
          <w:rFonts w:ascii="Arial" w:hAnsi="Arial" w:cs="Arial"/>
          <w:lang w:val="en-GB"/>
        </w:rPr>
        <w:t xml:space="preserve"> performance</w:t>
      </w:r>
      <w:r w:rsidR="00996CC3">
        <w:rPr>
          <w:rFonts w:ascii="Arial" w:hAnsi="Arial" w:cs="Arial"/>
          <w:lang w:val="en-GB"/>
        </w:rPr>
        <w:t xml:space="preserve"> [P006]</w:t>
      </w:r>
      <w:r>
        <w:rPr>
          <w:rFonts w:ascii="Arial" w:hAnsi="Arial" w:cs="Arial"/>
          <w:lang w:val="en-GB"/>
        </w:rPr>
        <w:t>.</w:t>
      </w:r>
    </w:p>
    <w:p w14:paraId="41FFA7F9" w14:textId="77777777" w:rsidR="000514EA" w:rsidRDefault="000514EA" w:rsidP="000514EA">
      <w:pPr>
        <w:rPr>
          <w:rFonts w:ascii="Arial" w:hAnsi="Arial" w:cs="Arial"/>
          <w:lang w:val="en-GB"/>
        </w:rPr>
      </w:pPr>
    </w:p>
    <w:p w14:paraId="41FFA7FA" w14:textId="77777777" w:rsidR="000514EA" w:rsidRDefault="000514EA" w:rsidP="000514EA">
      <w:pPr>
        <w:pStyle w:val="Bodyfont"/>
        <w:rPr>
          <w:lang w:val="en-GB"/>
        </w:rPr>
      </w:pPr>
      <w:r>
        <w:rPr>
          <w:lang w:val="en-GB"/>
        </w:rPr>
        <w:t>In 2019, we introduced an annual community report to improve transparency of our performance against these outputs for our customers</w:t>
      </w:r>
      <w:r w:rsidR="00996CC3">
        <w:rPr>
          <w:lang w:val="en-GB"/>
        </w:rPr>
        <w:t xml:space="preserve"> [P009-011]</w:t>
      </w:r>
      <w:r>
        <w:rPr>
          <w:lang w:val="en-GB"/>
        </w:rPr>
        <w:t>. These reports together with our “Let’s talk” webpage</w:t>
      </w:r>
      <w:r w:rsidR="00EB2F92">
        <w:rPr>
          <w:lang w:val="en-GB"/>
        </w:rPr>
        <w:t xml:space="preserve"> [P008]</w:t>
      </w:r>
      <w:r>
        <w:rPr>
          <w:lang w:val="en-GB"/>
        </w:rPr>
        <w:t xml:space="preserve">, feedback form and subscriber newsletter, encouraged customers to provide their reflections on our performance. </w:t>
      </w:r>
    </w:p>
    <w:p w14:paraId="41FFA7FB" w14:textId="77777777" w:rsidR="00EE7B39" w:rsidRDefault="00EE7B39" w:rsidP="00EE7B39">
      <w:pPr>
        <w:pStyle w:val="Bodyfont"/>
      </w:pPr>
    </w:p>
    <w:p w14:paraId="41FFA7FC" w14:textId="77777777" w:rsidR="00EE7B39" w:rsidRDefault="00EE7B39" w:rsidP="00EE7B39">
      <w:pPr>
        <w:pStyle w:val="Bodyfont"/>
      </w:pPr>
      <w:r w:rsidRPr="00777677">
        <w:t xml:space="preserve">Figure </w:t>
      </w:r>
      <w:r w:rsidR="00777677" w:rsidRPr="00777677">
        <w:t>2</w:t>
      </w:r>
      <w:r w:rsidRPr="00777677">
        <w:t xml:space="preserve"> shows</w:t>
      </w:r>
      <w:r>
        <w:t xml:space="preserve"> our performance against our outcomes for the </w:t>
      </w:r>
      <w:r w:rsidR="004A1807">
        <w:t>2018-23</w:t>
      </w:r>
      <w:r>
        <w:t xml:space="preserve"> regulatory period, to date. Further detail is provided in </w:t>
      </w:r>
      <w:r w:rsidR="00E56639">
        <w:t>our ESC outcomes report</w:t>
      </w:r>
      <w:r w:rsidR="00EB2F92">
        <w:t xml:space="preserve"> [P006]</w:t>
      </w:r>
      <w:r w:rsidR="00777677">
        <w:t xml:space="preserve">. </w:t>
      </w:r>
      <w:r w:rsidRPr="00EB5F21">
        <w:t xml:space="preserve"> </w:t>
      </w:r>
      <w:r>
        <w:t xml:space="preserve"> </w:t>
      </w:r>
    </w:p>
    <w:p w14:paraId="41FFA7FD" w14:textId="77777777" w:rsidR="00777677" w:rsidRDefault="00777677" w:rsidP="00EE7B39">
      <w:pPr>
        <w:pStyle w:val="Bodyfont"/>
      </w:pPr>
    </w:p>
    <w:p w14:paraId="41FFA7FE" w14:textId="77777777" w:rsidR="00777677" w:rsidRPr="008641FA" w:rsidRDefault="00777677" w:rsidP="008641FA">
      <w:pPr>
        <w:pStyle w:val="Caption"/>
        <w:rPr>
          <w:rFonts w:ascii="Arial" w:hAnsi="Arial" w:cs="Arial"/>
          <w:i w:val="0"/>
          <w:iCs w:val="0"/>
        </w:rPr>
      </w:pPr>
      <w:r w:rsidRPr="008641FA">
        <w:rPr>
          <w:rFonts w:ascii="Arial" w:hAnsi="Arial" w:cs="Arial"/>
          <w:i w:val="0"/>
          <w:iCs w:val="0"/>
        </w:rPr>
        <w:t xml:space="preserve">Figure 2 performance outcomes in the </w:t>
      </w:r>
      <w:r w:rsidR="004A1807" w:rsidRPr="008641FA">
        <w:rPr>
          <w:rFonts w:ascii="Arial" w:hAnsi="Arial" w:cs="Arial"/>
          <w:i w:val="0"/>
          <w:iCs w:val="0"/>
        </w:rPr>
        <w:t>2018-23</w:t>
      </w:r>
      <w:r w:rsidRPr="008641FA">
        <w:rPr>
          <w:rFonts w:ascii="Arial" w:hAnsi="Arial" w:cs="Arial"/>
          <w:i w:val="0"/>
          <w:iCs w:val="0"/>
        </w:rPr>
        <w:t xml:space="preserve"> regulatory period </w:t>
      </w:r>
    </w:p>
    <w:tbl>
      <w:tblPr>
        <w:tblStyle w:val="TableGrid1"/>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44"/>
        <w:gridCol w:w="603"/>
        <w:gridCol w:w="603"/>
        <w:gridCol w:w="603"/>
        <w:gridCol w:w="603"/>
        <w:gridCol w:w="603"/>
      </w:tblGrid>
      <w:tr w:rsidR="00EE7B39" w:rsidRPr="00EF66FB" w14:paraId="41FFA805" w14:textId="77777777" w:rsidTr="00691B96">
        <w:trPr>
          <w:cnfStyle w:val="100000000000" w:firstRow="1" w:lastRow="0" w:firstColumn="0" w:lastColumn="0" w:oddVBand="0" w:evenVBand="0" w:oddHBand="0" w:evenHBand="0" w:firstRowFirstColumn="0" w:firstRowLastColumn="0" w:lastRowFirstColumn="0" w:lastRowLastColumn="0"/>
          <w:trHeight w:val="201"/>
        </w:trPr>
        <w:tc>
          <w:tcPr>
            <w:tcW w:w="0" w:type="auto"/>
          </w:tcPr>
          <w:p w14:paraId="41FFA7FF"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Outcome</w:t>
            </w:r>
          </w:p>
        </w:tc>
        <w:tc>
          <w:tcPr>
            <w:tcW w:w="0" w:type="auto"/>
          </w:tcPr>
          <w:p w14:paraId="41FFA800"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18-19</w:t>
            </w:r>
          </w:p>
        </w:tc>
        <w:tc>
          <w:tcPr>
            <w:tcW w:w="0" w:type="auto"/>
          </w:tcPr>
          <w:p w14:paraId="41FFA801"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19-20</w:t>
            </w:r>
          </w:p>
        </w:tc>
        <w:tc>
          <w:tcPr>
            <w:tcW w:w="0" w:type="auto"/>
          </w:tcPr>
          <w:p w14:paraId="41FFA802"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20-21</w:t>
            </w:r>
          </w:p>
        </w:tc>
        <w:tc>
          <w:tcPr>
            <w:tcW w:w="0" w:type="auto"/>
          </w:tcPr>
          <w:p w14:paraId="41FFA803"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21-22</w:t>
            </w:r>
          </w:p>
        </w:tc>
        <w:tc>
          <w:tcPr>
            <w:tcW w:w="0" w:type="auto"/>
          </w:tcPr>
          <w:p w14:paraId="41FFA804"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22-23</w:t>
            </w:r>
          </w:p>
        </w:tc>
      </w:tr>
      <w:tr w:rsidR="00EE7B39" w:rsidRPr="00EF66FB" w14:paraId="41FFA80C" w14:textId="77777777" w:rsidTr="00691B96">
        <w:trPr>
          <w:cnfStyle w:val="000000100000" w:firstRow="0" w:lastRow="0" w:firstColumn="0" w:lastColumn="0" w:oddVBand="0" w:evenVBand="0" w:oddHBand="1" w:evenHBand="0" w:firstRowFirstColumn="0" w:firstRowLastColumn="0" w:lastRowFirstColumn="0" w:lastRowLastColumn="0"/>
          <w:trHeight w:val="635"/>
        </w:trPr>
        <w:tc>
          <w:tcPr>
            <w:tcW w:w="0" w:type="auto"/>
          </w:tcPr>
          <w:p w14:paraId="41FFA806" w14:textId="77777777" w:rsidR="00EE7B39" w:rsidRPr="00EF66FB" w:rsidRDefault="00691B96" w:rsidP="00691B96">
            <w:pPr>
              <w:spacing w:line="336" w:lineRule="auto"/>
              <w:rPr>
                <w:rFonts w:ascii="Arial" w:eastAsia="Arial" w:hAnsi="Arial" w:cs="Arial"/>
                <w:sz w:val="18"/>
                <w:szCs w:val="18"/>
              </w:rPr>
            </w:pPr>
            <w:r>
              <w:rPr>
                <w:rFonts w:ascii="Arial" w:eastAsia="Arial" w:hAnsi="Arial" w:cs="Arial"/>
                <w:sz w:val="18"/>
                <w:szCs w:val="18"/>
              </w:rPr>
              <w:t>1. Do Your Job Well</w:t>
            </w:r>
          </w:p>
        </w:tc>
        <w:tc>
          <w:tcPr>
            <w:tcW w:w="0" w:type="auto"/>
            <w:shd w:val="clear" w:color="auto" w:fill="00B050"/>
          </w:tcPr>
          <w:p w14:paraId="41FFA807"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FFC000"/>
          </w:tcPr>
          <w:p w14:paraId="41FFA808"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FFC000"/>
          </w:tcPr>
          <w:p w14:paraId="41FFA809"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0A" w14:textId="77777777" w:rsidR="00EE7B39" w:rsidRPr="00EF66FB" w:rsidRDefault="00EE7B39" w:rsidP="00691B96">
            <w:pPr>
              <w:spacing w:line="336" w:lineRule="auto"/>
              <w:rPr>
                <w:rFonts w:ascii="Arial" w:eastAsia="Arial" w:hAnsi="Arial" w:cs="Arial"/>
                <w:sz w:val="18"/>
                <w:szCs w:val="18"/>
              </w:rPr>
            </w:pPr>
          </w:p>
        </w:tc>
        <w:tc>
          <w:tcPr>
            <w:tcW w:w="0" w:type="auto"/>
          </w:tcPr>
          <w:p w14:paraId="41FFA80B" w14:textId="77777777" w:rsidR="00EE7B39" w:rsidRPr="00EF66FB" w:rsidRDefault="00EE7B39" w:rsidP="00691B96">
            <w:pPr>
              <w:spacing w:line="336" w:lineRule="auto"/>
              <w:rPr>
                <w:rFonts w:ascii="Arial" w:eastAsia="Arial" w:hAnsi="Arial" w:cs="Arial"/>
                <w:sz w:val="18"/>
                <w:szCs w:val="18"/>
              </w:rPr>
            </w:pPr>
          </w:p>
        </w:tc>
      </w:tr>
      <w:tr w:rsidR="00EE7B39" w:rsidRPr="00EF66FB" w14:paraId="41FFA813" w14:textId="77777777" w:rsidTr="00691B96">
        <w:trPr>
          <w:cnfStyle w:val="000000010000" w:firstRow="0" w:lastRow="0" w:firstColumn="0" w:lastColumn="0" w:oddVBand="0" w:evenVBand="0" w:oddHBand="0" w:evenHBand="1" w:firstRowFirstColumn="0" w:firstRowLastColumn="0" w:lastRowFirstColumn="0" w:lastRowLastColumn="0"/>
          <w:trHeight w:val="635"/>
        </w:trPr>
        <w:tc>
          <w:tcPr>
            <w:tcW w:w="0" w:type="auto"/>
          </w:tcPr>
          <w:p w14:paraId="41FFA80D"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2. Be Easy To Deal With</w:t>
            </w:r>
          </w:p>
        </w:tc>
        <w:tc>
          <w:tcPr>
            <w:tcW w:w="0" w:type="auto"/>
            <w:shd w:val="clear" w:color="auto" w:fill="00B050"/>
          </w:tcPr>
          <w:p w14:paraId="41FFA80E"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0F"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10"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11" w14:textId="77777777" w:rsidR="00EE7B39" w:rsidRPr="00EF66FB" w:rsidRDefault="00EE7B39" w:rsidP="00691B96">
            <w:pPr>
              <w:spacing w:line="336" w:lineRule="auto"/>
              <w:rPr>
                <w:rFonts w:ascii="Arial" w:eastAsia="Arial" w:hAnsi="Arial" w:cs="Arial"/>
                <w:sz w:val="18"/>
                <w:szCs w:val="18"/>
              </w:rPr>
            </w:pPr>
          </w:p>
        </w:tc>
        <w:tc>
          <w:tcPr>
            <w:tcW w:w="0" w:type="auto"/>
          </w:tcPr>
          <w:p w14:paraId="41FFA812" w14:textId="77777777" w:rsidR="00EE7B39" w:rsidRPr="00EF66FB" w:rsidRDefault="00EE7B39" w:rsidP="00691B96">
            <w:pPr>
              <w:spacing w:line="336" w:lineRule="auto"/>
              <w:rPr>
                <w:rFonts w:ascii="Arial" w:eastAsia="Arial" w:hAnsi="Arial" w:cs="Arial"/>
                <w:sz w:val="18"/>
                <w:szCs w:val="18"/>
              </w:rPr>
            </w:pPr>
          </w:p>
        </w:tc>
      </w:tr>
      <w:tr w:rsidR="00EE7B39" w:rsidRPr="00EF66FB" w14:paraId="41FFA81A" w14:textId="77777777" w:rsidTr="00691B96">
        <w:trPr>
          <w:cnfStyle w:val="000000100000" w:firstRow="0" w:lastRow="0" w:firstColumn="0" w:lastColumn="0" w:oddVBand="0" w:evenVBand="0" w:oddHBand="1" w:evenHBand="0" w:firstRowFirstColumn="0" w:firstRowLastColumn="0" w:lastRowFirstColumn="0" w:lastRowLastColumn="0"/>
          <w:trHeight w:val="413"/>
        </w:trPr>
        <w:tc>
          <w:tcPr>
            <w:tcW w:w="0" w:type="auto"/>
          </w:tcPr>
          <w:p w14:paraId="41FFA814"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3. Be Affordable and Fair</w:t>
            </w:r>
          </w:p>
        </w:tc>
        <w:tc>
          <w:tcPr>
            <w:tcW w:w="0" w:type="auto"/>
            <w:shd w:val="clear" w:color="auto" w:fill="00B050"/>
          </w:tcPr>
          <w:p w14:paraId="41FFA815"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16"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17"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FFC000"/>
          </w:tcPr>
          <w:p w14:paraId="41FFA818" w14:textId="77777777" w:rsidR="00EE7B39" w:rsidRPr="00EF66FB" w:rsidRDefault="00EE7B39" w:rsidP="00691B96">
            <w:pPr>
              <w:spacing w:line="336" w:lineRule="auto"/>
              <w:rPr>
                <w:rFonts w:ascii="Arial" w:eastAsia="Arial" w:hAnsi="Arial" w:cs="Arial"/>
                <w:sz w:val="18"/>
                <w:szCs w:val="18"/>
              </w:rPr>
            </w:pPr>
          </w:p>
        </w:tc>
        <w:tc>
          <w:tcPr>
            <w:tcW w:w="0" w:type="auto"/>
          </w:tcPr>
          <w:p w14:paraId="41FFA819" w14:textId="77777777" w:rsidR="00EE7B39" w:rsidRPr="00EF66FB" w:rsidRDefault="00EE7B39" w:rsidP="00691B96">
            <w:pPr>
              <w:spacing w:line="336" w:lineRule="auto"/>
              <w:rPr>
                <w:rFonts w:ascii="Arial" w:eastAsia="Arial" w:hAnsi="Arial" w:cs="Arial"/>
                <w:sz w:val="18"/>
                <w:szCs w:val="18"/>
              </w:rPr>
            </w:pPr>
          </w:p>
        </w:tc>
      </w:tr>
      <w:tr w:rsidR="00EE7B39" w:rsidRPr="00EF66FB" w14:paraId="41FFA821" w14:textId="77777777" w:rsidTr="00691B96">
        <w:trPr>
          <w:cnfStyle w:val="000000010000" w:firstRow="0" w:lastRow="0" w:firstColumn="0" w:lastColumn="0" w:oddVBand="0" w:evenVBand="0" w:oddHBand="0" w:evenHBand="1" w:firstRowFirstColumn="0" w:firstRowLastColumn="0" w:lastRowFirstColumn="0" w:lastRowLastColumn="0"/>
          <w:trHeight w:val="452"/>
        </w:trPr>
        <w:tc>
          <w:tcPr>
            <w:tcW w:w="0" w:type="auto"/>
          </w:tcPr>
          <w:p w14:paraId="41FFA81B"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4. Prepare and Protect</w:t>
            </w:r>
          </w:p>
        </w:tc>
        <w:tc>
          <w:tcPr>
            <w:tcW w:w="0" w:type="auto"/>
            <w:shd w:val="clear" w:color="auto" w:fill="00B050"/>
          </w:tcPr>
          <w:p w14:paraId="41FFA81C"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1D"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FFC000"/>
          </w:tcPr>
          <w:p w14:paraId="41FFA81E"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1F" w14:textId="77777777" w:rsidR="00EE7B39" w:rsidRPr="00EF66FB" w:rsidRDefault="00EE7B39" w:rsidP="00691B96">
            <w:pPr>
              <w:spacing w:line="336" w:lineRule="auto"/>
              <w:rPr>
                <w:rFonts w:ascii="Arial" w:eastAsia="Arial" w:hAnsi="Arial" w:cs="Arial"/>
                <w:sz w:val="18"/>
                <w:szCs w:val="18"/>
              </w:rPr>
            </w:pPr>
          </w:p>
        </w:tc>
        <w:tc>
          <w:tcPr>
            <w:tcW w:w="0" w:type="auto"/>
          </w:tcPr>
          <w:p w14:paraId="41FFA820" w14:textId="77777777" w:rsidR="00EE7B39" w:rsidRPr="00EF66FB" w:rsidRDefault="00EE7B39" w:rsidP="00691B96">
            <w:pPr>
              <w:spacing w:line="336" w:lineRule="auto"/>
              <w:rPr>
                <w:rFonts w:ascii="Arial" w:eastAsia="Arial" w:hAnsi="Arial" w:cs="Arial"/>
                <w:sz w:val="18"/>
                <w:szCs w:val="18"/>
              </w:rPr>
            </w:pPr>
          </w:p>
        </w:tc>
      </w:tr>
      <w:tr w:rsidR="00EE7B39" w:rsidRPr="00EF66FB" w14:paraId="41FFA828" w14:textId="77777777" w:rsidTr="00691B96">
        <w:trPr>
          <w:cnfStyle w:val="000000100000" w:firstRow="0" w:lastRow="0" w:firstColumn="0" w:lastColumn="0" w:oddVBand="0" w:evenVBand="0" w:oddHBand="1" w:evenHBand="0" w:firstRowFirstColumn="0" w:firstRowLastColumn="0" w:lastRowFirstColumn="0" w:lastRowLastColumn="0"/>
          <w:trHeight w:val="350"/>
        </w:trPr>
        <w:tc>
          <w:tcPr>
            <w:tcW w:w="0" w:type="auto"/>
          </w:tcPr>
          <w:p w14:paraId="41FFA822"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5. Be Involved</w:t>
            </w:r>
          </w:p>
        </w:tc>
        <w:tc>
          <w:tcPr>
            <w:tcW w:w="0" w:type="auto"/>
            <w:shd w:val="clear" w:color="auto" w:fill="00B050"/>
          </w:tcPr>
          <w:p w14:paraId="41FFA823"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24"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25"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26" w14:textId="77777777" w:rsidR="00EE7B39" w:rsidRPr="00EF66FB" w:rsidRDefault="00EE7B39" w:rsidP="00691B96">
            <w:pPr>
              <w:spacing w:line="336" w:lineRule="auto"/>
              <w:rPr>
                <w:rFonts w:ascii="Arial" w:eastAsia="Arial" w:hAnsi="Arial" w:cs="Arial"/>
                <w:sz w:val="18"/>
                <w:szCs w:val="18"/>
              </w:rPr>
            </w:pPr>
          </w:p>
        </w:tc>
        <w:tc>
          <w:tcPr>
            <w:tcW w:w="0" w:type="auto"/>
          </w:tcPr>
          <w:p w14:paraId="41FFA827" w14:textId="77777777" w:rsidR="00EE7B39" w:rsidRPr="00EF66FB" w:rsidRDefault="00EE7B39" w:rsidP="00691B96">
            <w:pPr>
              <w:spacing w:line="336" w:lineRule="auto"/>
              <w:rPr>
                <w:rFonts w:ascii="Arial" w:eastAsia="Arial" w:hAnsi="Arial" w:cs="Arial"/>
                <w:sz w:val="18"/>
                <w:szCs w:val="18"/>
              </w:rPr>
            </w:pPr>
          </w:p>
        </w:tc>
      </w:tr>
      <w:tr w:rsidR="00EE7B39" w:rsidRPr="00EF66FB" w14:paraId="41FFA82F" w14:textId="77777777" w:rsidTr="00691B96">
        <w:trPr>
          <w:cnfStyle w:val="000000010000" w:firstRow="0" w:lastRow="0" w:firstColumn="0" w:lastColumn="0" w:oddVBand="0" w:evenVBand="0" w:oddHBand="0" w:evenHBand="1" w:firstRowFirstColumn="0" w:firstRowLastColumn="0" w:lastRowFirstColumn="0" w:lastRowLastColumn="0"/>
          <w:trHeight w:val="248"/>
        </w:trPr>
        <w:tc>
          <w:tcPr>
            <w:tcW w:w="0" w:type="auto"/>
            <w:shd w:val="clear" w:color="auto" w:fill="BFBFBF"/>
          </w:tcPr>
          <w:p w14:paraId="41FFA829" w14:textId="77777777" w:rsidR="00EE7B39" w:rsidRPr="00EF66FB" w:rsidRDefault="00EE7B39" w:rsidP="00691B96">
            <w:pPr>
              <w:spacing w:line="336" w:lineRule="auto"/>
              <w:rPr>
                <w:rFonts w:ascii="Arial" w:eastAsia="Arial" w:hAnsi="Arial" w:cs="Arial"/>
                <w:sz w:val="18"/>
                <w:szCs w:val="18"/>
              </w:rPr>
            </w:pPr>
            <w:r w:rsidRPr="00EF66FB">
              <w:rPr>
                <w:rFonts w:ascii="Arial" w:eastAsia="Arial" w:hAnsi="Arial" w:cs="Arial"/>
                <w:sz w:val="18"/>
                <w:szCs w:val="18"/>
              </w:rPr>
              <w:t>Overall</w:t>
            </w:r>
          </w:p>
        </w:tc>
        <w:tc>
          <w:tcPr>
            <w:tcW w:w="0" w:type="auto"/>
            <w:shd w:val="clear" w:color="auto" w:fill="00B050"/>
          </w:tcPr>
          <w:p w14:paraId="41FFA82A"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2B"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00B050"/>
          </w:tcPr>
          <w:p w14:paraId="41FFA82C" w14:textId="77777777" w:rsidR="00EE7B39" w:rsidRPr="00EF66FB" w:rsidRDefault="00EE7B39" w:rsidP="00691B96">
            <w:pPr>
              <w:spacing w:line="336" w:lineRule="auto"/>
              <w:rPr>
                <w:rFonts w:ascii="Arial" w:eastAsia="Arial" w:hAnsi="Arial" w:cs="Arial"/>
                <w:color w:val="00B050"/>
                <w:sz w:val="18"/>
                <w:szCs w:val="18"/>
              </w:rPr>
            </w:pPr>
          </w:p>
        </w:tc>
        <w:tc>
          <w:tcPr>
            <w:tcW w:w="0" w:type="auto"/>
            <w:shd w:val="clear" w:color="auto" w:fill="00B050"/>
          </w:tcPr>
          <w:p w14:paraId="41FFA82D" w14:textId="77777777" w:rsidR="00EE7B39" w:rsidRPr="00EF66FB" w:rsidRDefault="00EE7B39" w:rsidP="00691B96">
            <w:pPr>
              <w:spacing w:line="336" w:lineRule="auto"/>
              <w:rPr>
                <w:rFonts w:ascii="Arial" w:eastAsia="Arial" w:hAnsi="Arial" w:cs="Arial"/>
                <w:sz w:val="18"/>
                <w:szCs w:val="18"/>
              </w:rPr>
            </w:pPr>
          </w:p>
        </w:tc>
        <w:tc>
          <w:tcPr>
            <w:tcW w:w="0" w:type="auto"/>
            <w:shd w:val="clear" w:color="auto" w:fill="BFBFBF"/>
          </w:tcPr>
          <w:p w14:paraId="41FFA82E" w14:textId="77777777" w:rsidR="00EE7B39" w:rsidRPr="00EF66FB" w:rsidRDefault="00EE7B39" w:rsidP="00691B96">
            <w:pPr>
              <w:spacing w:line="336" w:lineRule="auto"/>
              <w:rPr>
                <w:rFonts w:ascii="Arial" w:eastAsia="Arial" w:hAnsi="Arial" w:cs="Arial"/>
                <w:sz w:val="18"/>
                <w:szCs w:val="18"/>
              </w:rPr>
            </w:pPr>
          </w:p>
        </w:tc>
      </w:tr>
    </w:tbl>
    <w:p w14:paraId="41FFA830" w14:textId="77777777" w:rsidR="00EE7B39" w:rsidRDefault="00EE7B39" w:rsidP="00EE7B39">
      <w:pPr>
        <w:pStyle w:val="Bodyfont"/>
      </w:pPr>
    </w:p>
    <w:p w14:paraId="41FFA831" w14:textId="77777777" w:rsidR="00EE7B39" w:rsidRPr="009F7746" w:rsidRDefault="008F030A" w:rsidP="00EE7B39">
      <w:pPr>
        <w:rPr>
          <w:rFonts w:ascii="Arial" w:hAnsi="Arial" w:cs="Arial"/>
        </w:rPr>
      </w:pPr>
      <w:r>
        <w:rPr>
          <w:rFonts w:ascii="Arial" w:hAnsi="Arial" w:cs="Arial"/>
        </w:rPr>
        <w:t>W</w:t>
      </w:r>
      <w:r w:rsidR="00EE7B39" w:rsidRPr="009F7746">
        <w:rPr>
          <w:rFonts w:ascii="Arial" w:hAnsi="Arial" w:cs="Arial"/>
        </w:rPr>
        <w:t xml:space="preserve">e </w:t>
      </w:r>
      <w:r w:rsidR="00DA32C0">
        <w:rPr>
          <w:rFonts w:ascii="Arial" w:hAnsi="Arial" w:cs="Arial"/>
        </w:rPr>
        <w:t xml:space="preserve">have </w:t>
      </w:r>
      <w:r w:rsidR="00EE7B39" w:rsidRPr="009F7746">
        <w:rPr>
          <w:rFonts w:ascii="Arial" w:hAnsi="Arial" w:cs="Arial"/>
        </w:rPr>
        <w:t xml:space="preserve">achieved or exceeded our targets </w:t>
      </w:r>
      <w:r w:rsidR="00EE7B39">
        <w:rPr>
          <w:rFonts w:ascii="Arial" w:hAnsi="Arial" w:cs="Arial"/>
        </w:rPr>
        <w:t xml:space="preserve">against our outputs 66 out of </w:t>
      </w:r>
      <w:r w:rsidR="00DA32C0">
        <w:rPr>
          <w:rFonts w:ascii="Arial" w:hAnsi="Arial" w:cs="Arial"/>
        </w:rPr>
        <w:t xml:space="preserve">those </w:t>
      </w:r>
      <w:r w:rsidR="00EE7B39">
        <w:rPr>
          <w:rFonts w:ascii="Arial" w:hAnsi="Arial" w:cs="Arial"/>
        </w:rPr>
        <w:t xml:space="preserve">88 </w:t>
      </w:r>
      <w:r w:rsidR="002D6F8C">
        <w:rPr>
          <w:rFonts w:ascii="Arial" w:hAnsi="Arial" w:cs="Arial"/>
        </w:rPr>
        <w:t>data points to date.</w:t>
      </w:r>
      <w:r w:rsidR="00EE7B39">
        <w:rPr>
          <w:rFonts w:ascii="Arial" w:hAnsi="Arial" w:cs="Arial"/>
        </w:rPr>
        <w:t xml:space="preserve"> We</w:t>
      </w:r>
      <w:r w:rsidR="00EE7B39" w:rsidRPr="009F7746">
        <w:rPr>
          <w:rFonts w:ascii="Arial" w:hAnsi="Arial" w:cs="Arial"/>
        </w:rPr>
        <w:t xml:space="preserve"> narrowly </w:t>
      </w:r>
      <w:r w:rsidR="00EE7B39">
        <w:rPr>
          <w:rFonts w:ascii="Arial" w:hAnsi="Arial" w:cs="Arial"/>
        </w:rPr>
        <w:t>missed</w:t>
      </w:r>
      <w:r w:rsidR="00EE7B39" w:rsidRPr="009F7746">
        <w:rPr>
          <w:rFonts w:ascii="Arial" w:hAnsi="Arial" w:cs="Arial"/>
        </w:rPr>
        <w:t xml:space="preserve"> our targets for the remaining </w:t>
      </w:r>
      <w:r w:rsidR="00404373" w:rsidRPr="009F7746">
        <w:rPr>
          <w:rFonts w:ascii="Arial" w:hAnsi="Arial" w:cs="Arial"/>
        </w:rPr>
        <w:t xml:space="preserve">12 </w:t>
      </w:r>
      <w:r w:rsidR="00DA32C0">
        <w:rPr>
          <w:rFonts w:ascii="Arial" w:hAnsi="Arial" w:cs="Arial"/>
        </w:rPr>
        <w:t>data</w:t>
      </w:r>
      <w:r w:rsidR="00DA32C0" w:rsidRPr="009F7746">
        <w:rPr>
          <w:rFonts w:ascii="Arial" w:hAnsi="Arial" w:cs="Arial"/>
        </w:rPr>
        <w:t xml:space="preserve"> </w:t>
      </w:r>
      <w:r w:rsidR="00404373" w:rsidRPr="009F7746">
        <w:rPr>
          <w:rFonts w:ascii="Arial" w:hAnsi="Arial" w:cs="Arial"/>
        </w:rPr>
        <w:t>points</w:t>
      </w:r>
      <w:r w:rsidR="00EE7B39">
        <w:rPr>
          <w:rFonts w:ascii="Arial" w:hAnsi="Arial" w:cs="Arial"/>
        </w:rPr>
        <w:t xml:space="preserve">, indicating there is not a systemic issue with our performance in these areas, but giving us focus to better plan for </w:t>
      </w:r>
      <w:r w:rsidR="008662A2">
        <w:rPr>
          <w:rFonts w:ascii="Arial" w:hAnsi="Arial" w:cs="Arial"/>
        </w:rPr>
        <w:t>meeting our performance commitments</w:t>
      </w:r>
      <w:r w:rsidR="00EE7B39">
        <w:rPr>
          <w:rFonts w:ascii="Arial" w:hAnsi="Arial" w:cs="Arial"/>
        </w:rPr>
        <w:t xml:space="preserve"> to our customers. These instances are set out below.</w:t>
      </w:r>
    </w:p>
    <w:p w14:paraId="41FFA832" w14:textId="77777777" w:rsidR="00EE7B39" w:rsidRPr="003702DD" w:rsidRDefault="00EE7B39" w:rsidP="00EE7B39">
      <w:pPr>
        <w:rPr>
          <w:rFonts w:ascii="Arial" w:hAnsi="Arial" w:cs="Arial"/>
        </w:rPr>
      </w:pPr>
    </w:p>
    <w:p w14:paraId="41FFA833" w14:textId="77777777" w:rsidR="00EE7B39" w:rsidRPr="003702DD" w:rsidRDefault="00EE7B39" w:rsidP="001E2BC6">
      <w:pPr>
        <w:pStyle w:val="Header2"/>
        <w:numPr>
          <w:ilvl w:val="2"/>
          <w:numId w:val="126"/>
        </w:numPr>
      </w:pPr>
      <w:r w:rsidRPr="003702DD">
        <w:t xml:space="preserve">Do </w:t>
      </w:r>
      <w:r w:rsidR="008F030A">
        <w:t>y</w:t>
      </w:r>
      <w:r w:rsidRPr="003702DD">
        <w:t xml:space="preserve">our </w:t>
      </w:r>
      <w:r w:rsidR="008F030A">
        <w:t>j</w:t>
      </w:r>
      <w:r w:rsidRPr="003702DD">
        <w:t xml:space="preserve">ob </w:t>
      </w:r>
      <w:r w:rsidR="008F030A">
        <w:t>w</w:t>
      </w:r>
      <w:r w:rsidRPr="003702DD">
        <w:t>ell</w:t>
      </w:r>
    </w:p>
    <w:p w14:paraId="41FFA834" w14:textId="77777777" w:rsidR="00EE7B39" w:rsidRPr="00691B96" w:rsidRDefault="00EE7B39" w:rsidP="00EE7B39">
      <w:pPr>
        <w:pStyle w:val="Bodyfont"/>
        <w:ind w:left="720"/>
        <w:rPr>
          <w:sz w:val="12"/>
          <w:szCs w:val="12"/>
        </w:rPr>
      </w:pPr>
    </w:p>
    <w:p w14:paraId="41FFA835" w14:textId="77777777" w:rsidR="0008372D" w:rsidRDefault="0008372D" w:rsidP="0008372D">
      <w:pPr>
        <w:rPr>
          <w:rFonts w:ascii="Arial" w:hAnsi="Arial" w:cs="Arial"/>
        </w:rPr>
      </w:pPr>
      <w:r>
        <w:rPr>
          <w:rFonts w:ascii="Arial" w:hAnsi="Arial" w:cs="Arial"/>
        </w:rPr>
        <w:t xml:space="preserve">We have high expectations on our delivery of water and </w:t>
      </w:r>
      <w:r w:rsidR="00084FD1">
        <w:rPr>
          <w:rFonts w:ascii="Arial" w:hAnsi="Arial" w:cs="Arial"/>
        </w:rPr>
        <w:t>wastewater</w:t>
      </w:r>
      <w:r>
        <w:rPr>
          <w:rFonts w:ascii="Arial" w:hAnsi="Arial" w:cs="Arial"/>
        </w:rPr>
        <w:t xml:space="preserve"> services, as do our customers. </w:t>
      </w:r>
    </w:p>
    <w:p w14:paraId="41FFA836" w14:textId="77777777" w:rsidR="0008372D" w:rsidRDefault="0008372D" w:rsidP="0008372D">
      <w:pPr>
        <w:rPr>
          <w:rFonts w:ascii="Arial" w:hAnsi="Arial" w:cs="Arial"/>
        </w:rPr>
      </w:pPr>
    </w:p>
    <w:p w14:paraId="41FFA837" w14:textId="77777777" w:rsidR="0008372D" w:rsidRDefault="0008372D" w:rsidP="0008372D">
      <w:pPr>
        <w:rPr>
          <w:rFonts w:ascii="Arial" w:hAnsi="Arial" w:cs="Arial"/>
        </w:rPr>
      </w:pPr>
      <w:r>
        <w:rPr>
          <w:rFonts w:ascii="Arial" w:hAnsi="Arial" w:cs="Arial"/>
        </w:rPr>
        <w:t xml:space="preserve">We rated our performance </w:t>
      </w:r>
      <w:r w:rsidR="008662A2">
        <w:rPr>
          <w:rFonts w:ascii="Arial" w:hAnsi="Arial" w:cs="Arial"/>
        </w:rPr>
        <w:t xml:space="preserve">against </w:t>
      </w:r>
      <w:r>
        <w:rPr>
          <w:rFonts w:ascii="Arial" w:hAnsi="Arial" w:cs="Arial"/>
        </w:rPr>
        <w:t>‘Do your job well’ as green in 2021-22</w:t>
      </w:r>
      <w:r w:rsidR="00EB2F92">
        <w:rPr>
          <w:rFonts w:ascii="Arial" w:hAnsi="Arial" w:cs="Arial"/>
        </w:rPr>
        <w:t xml:space="preserve"> [P006]</w:t>
      </w:r>
      <w:r>
        <w:rPr>
          <w:rFonts w:ascii="Arial" w:hAnsi="Arial" w:cs="Arial"/>
        </w:rPr>
        <w:t xml:space="preserve">. We successfully achieved six </w:t>
      </w:r>
      <w:r w:rsidR="008662A2">
        <w:rPr>
          <w:rFonts w:ascii="Arial" w:hAnsi="Arial" w:cs="Arial"/>
        </w:rPr>
        <w:t xml:space="preserve">out </w:t>
      </w:r>
      <w:r>
        <w:rPr>
          <w:rFonts w:ascii="Arial" w:hAnsi="Arial" w:cs="Arial"/>
        </w:rPr>
        <w:t>of seven output</w:t>
      </w:r>
      <w:r w:rsidR="00084FD1">
        <w:rPr>
          <w:rFonts w:ascii="Arial" w:hAnsi="Arial" w:cs="Arial"/>
        </w:rPr>
        <w:t>s</w:t>
      </w:r>
      <w:r w:rsidR="008662A2">
        <w:rPr>
          <w:rFonts w:ascii="Arial" w:hAnsi="Arial" w:cs="Arial"/>
        </w:rPr>
        <w:t xml:space="preserve"> under this outcome</w:t>
      </w:r>
      <w:r>
        <w:rPr>
          <w:rFonts w:ascii="Arial" w:hAnsi="Arial" w:cs="Arial"/>
        </w:rPr>
        <w:t xml:space="preserve">, which is a positive result in a year </w:t>
      </w:r>
      <w:r w:rsidR="006B13E9">
        <w:rPr>
          <w:rFonts w:ascii="Arial" w:hAnsi="Arial" w:cs="Arial"/>
        </w:rPr>
        <w:t xml:space="preserve">where </w:t>
      </w:r>
      <w:r>
        <w:rPr>
          <w:rFonts w:ascii="Arial" w:hAnsi="Arial" w:cs="Arial"/>
        </w:rPr>
        <w:t xml:space="preserve">we were challenged by a number of external factors </w:t>
      </w:r>
      <w:r w:rsidR="008662A2">
        <w:rPr>
          <w:rFonts w:ascii="Arial" w:hAnsi="Arial" w:cs="Arial"/>
        </w:rPr>
        <w:t>(</w:t>
      </w:r>
      <w:r>
        <w:rPr>
          <w:rFonts w:ascii="Arial" w:hAnsi="Arial" w:cs="Arial"/>
        </w:rPr>
        <w:t>including significant wet weather events</w:t>
      </w:r>
      <w:r w:rsidR="008662A2">
        <w:rPr>
          <w:rFonts w:ascii="Arial" w:hAnsi="Arial" w:cs="Arial"/>
        </w:rPr>
        <w:t>)</w:t>
      </w:r>
      <w:r>
        <w:rPr>
          <w:rFonts w:ascii="Arial" w:hAnsi="Arial" w:cs="Arial"/>
        </w:rPr>
        <w:t>.</w:t>
      </w:r>
    </w:p>
    <w:p w14:paraId="41FFA838" w14:textId="77777777" w:rsidR="0008372D" w:rsidRDefault="0008372D" w:rsidP="00B829D9">
      <w:pPr>
        <w:pStyle w:val="Bodyfont"/>
      </w:pPr>
    </w:p>
    <w:p w14:paraId="41FFA839" w14:textId="77777777" w:rsidR="006B13E9" w:rsidRDefault="0008372D" w:rsidP="00B829D9">
      <w:pPr>
        <w:pStyle w:val="Bodyfont"/>
      </w:pPr>
      <w:r>
        <w:t xml:space="preserve">This followed </w:t>
      </w:r>
      <w:r w:rsidR="00084FD1">
        <w:t xml:space="preserve">2 </w:t>
      </w:r>
      <w:r>
        <w:t xml:space="preserve">years </w:t>
      </w:r>
      <w:r w:rsidR="002D6F8C">
        <w:t xml:space="preserve">where </w:t>
      </w:r>
      <w:r>
        <w:t xml:space="preserve">we rated ourselves as ‘amber’ </w:t>
      </w:r>
      <w:r w:rsidR="008662A2">
        <w:t>(</w:t>
      </w:r>
      <w:r w:rsidR="008F030A">
        <w:t>2019-20 and 2020-21</w:t>
      </w:r>
      <w:r w:rsidR="008662A2">
        <w:t>)</w:t>
      </w:r>
      <w:r w:rsidR="008F030A">
        <w:t xml:space="preserve"> with </w:t>
      </w:r>
      <w:r w:rsidR="00B829D9">
        <w:t xml:space="preserve">less than 4% of planned interruptions going over advised times and </w:t>
      </w:r>
      <w:r w:rsidR="008F030A">
        <w:t>a</w:t>
      </w:r>
      <w:r w:rsidR="00B829D9">
        <w:t xml:space="preserve"> </w:t>
      </w:r>
      <w:r w:rsidR="006B13E9">
        <w:t>guaranteed service level</w:t>
      </w:r>
      <w:r w:rsidR="00B829D9">
        <w:t xml:space="preserve"> payment</w:t>
      </w:r>
      <w:r w:rsidR="006B13E9">
        <w:t xml:space="preserve"> of $5000 made to the community </w:t>
      </w:r>
      <w:r w:rsidR="008F030A">
        <w:t>in 2019</w:t>
      </w:r>
      <w:r w:rsidR="00084FD1">
        <w:t>-</w:t>
      </w:r>
      <w:r w:rsidR="008F030A">
        <w:t xml:space="preserve">20 </w:t>
      </w:r>
      <w:r w:rsidR="00B829D9">
        <w:t xml:space="preserve">for </w:t>
      </w:r>
      <w:r w:rsidR="008F030A">
        <w:t xml:space="preserve">a </w:t>
      </w:r>
      <w:r w:rsidR="00B829D9">
        <w:t>boil water alert in Moe, Newborough and surrounds</w:t>
      </w:r>
      <w:r w:rsidR="006967D6">
        <w:t xml:space="preserve"> [P027]</w:t>
      </w:r>
      <w:r w:rsidR="00B829D9">
        <w:t>.</w:t>
      </w:r>
      <w:r w:rsidR="00071B6C">
        <w:t xml:space="preserve"> </w:t>
      </w:r>
    </w:p>
    <w:p w14:paraId="41FFA83A" w14:textId="77777777" w:rsidR="006B13E9" w:rsidRDefault="006B13E9" w:rsidP="00B829D9">
      <w:pPr>
        <w:pStyle w:val="Bodyfont"/>
      </w:pPr>
    </w:p>
    <w:p w14:paraId="41FFA83B" w14:textId="77777777" w:rsidR="00EE7B39" w:rsidRDefault="006B13E9" w:rsidP="00EE7B39">
      <w:pPr>
        <w:pStyle w:val="Bodyfont"/>
      </w:pPr>
      <w:r>
        <w:t xml:space="preserve">Planned interruptions going over time </w:t>
      </w:r>
      <w:r w:rsidR="00071B6C">
        <w:t>resulted in us paying</w:t>
      </w:r>
      <w:r>
        <w:t xml:space="preserve"> a guaranteed service level to</w:t>
      </w:r>
      <w:r w:rsidR="00071B6C">
        <w:t xml:space="preserve"> impacted customers</w:t>
      </w:r>
      <w:r>
        <w:t xml:space="preserve"> of a</w:t>
      </w:r>
      <w:r w:rsidR="00B829D9" w:rsidRPr="00326FDB">
        <w:t xml:space="preserve"> $50 credit on their bill</w:t>
      </w:r>
      <w:r>
        <w:t xml:space="preserve">. </w:t>
      </w:r>
      <w:r w:rsidR="008F030A">
        <w:t xml:space="preserve">A </w:t>
      </w:r>
      <w:r w:rsidR="00EE7B39" w:rsidRPr="00C43B33">
        <w:t>total</w:t>
      </w:r>
      <w:r w:rsidR="008F030A">
        <w:t xml:space="preserve"> of</w:t>
      </w:r>
      <w:r w:rsidR="00EE7B39" w:rsidRPr="00C43B33">
        <w:t xml:space="preserve"> 41 customers received </w:t>
      </w:r>
      <w:r w:rsidR="008662A2" w:rsidRPr="00326FDB">
        <w:t>a $50 credit on their bill</w:t>
      </w:r>
      <w:r w:rsidR="00FD1BAA">
        <w:t>.</w:t>
      </w:r>
      <w:r w:rsidR="008662A2">
        <w:t xml:space="preserve"> This</w:t>
      </w:r>
      <w:r w:rsidR="008F030A">
        <w:t xml:space="preserve"> represent</w:t>
      </w:r>
      <w:r w:rsidR="008662A2">
        <w:t>s</w:t>
      </w:r>
      <w:r w:rsidR="00EE7B39" w:rsidRPr="00C43B33">
        <w:t xml:space="preserve"> </w:t>
      </w:r>
      <w:r w:rsidR="00EE7B39" w:rsidRPr="00F6534B">
        <w:t>0.06% of</w:t>
      </w:r>
      <w:r w:rsidR="00EE7B39" w:rsidRPr="00C43B33">
        <w:t xml:space="preserve"> our customer base</w:t>
      </w:r>
      <w:r w:rsidR="00EE7B39">
        <w:t>. This output has been impacted by weather events and the increased level of developer activity in our region</w:t>
      </w:r>
      <w:r w:rsidR="00FD1BAA">
        <w:t>. De</w:t>
      </w:r>
      <w:r w:rsidR="00EE7B39">
        <w:t>lays are a direct result of complex network connection activities involved in connecting reticulation assets to our network.</w:t>
      </w:r>
    </w:p>
    <w:p w14:paraId="41FFA83C" w14:textId="77777777" w:rsidR="00A82551" w:rsidRDefault="00A82551" w:rsidP="00EE7B39">
      <w:pPr>
        <w:pStyle w:val="Bodyfont"/>
      </w:pPr>
    </w:p>
    <w:p w14:paraId="41FFA83D" w14:textId="77777777" w:rsidR="0008372D" w:rsidRDefault="0008372D" w:rsidP="0008372D">
      <w:pPr>
        <w:rPr>
          <w:rFonts w:ascii="Arial" w:hAnsi="Arial" w:cs="Arial"/>
        </w:rPr>
      </w:pPr>
      <w:r>
        <w:rPr>
          <w:rFonts w:ascii="Arial" w:hAnsi="Arial" w:cs="Arial"/>
        </w:rPr>
        <w:t>Our strong performance in 2021-22 reflects our focus on delivering for customers under this outcome area</w:t>
      </w:r>
      <w:r w:rsidR="006967D6">
        <w:rPr>
          <w:rFonts w:ascii="Arial" w:hAnsi="Arial" w:cs="Arial"/>
        </w:rPr>
        <w:t xml:space="preserve"> [P006]</w:t>
      </w:r>
      <w:r>
        <w:rPr>
          <w:rFonts w:ascii="Arial" w:hAnsi="Arial" w:cs="Arial"/>
        </w:rPr>
        <w:t>.</w:t>
      </w:r>
    </w:p>
    <w:p w14:paraId="41FFA83E" w14:textId="77777777" w:rsidR="0008372D" w:rsidRDefault="0008372D" w:rsidP="00EE7B39">
      <w:pPr>
        <w:pStyle w:val="Bodyfont"/>
      </w:pPr>
    </w:p>
    <w:p w14:paraId="41FFA83F" w14:textId="77777777" w:rsidR="0008372D" w:rsidRDefault="0008372D" w:rsidP="001E2BC6">
      <w:pPr>
        <w:pStyle w:val="Header2"/>
        <w:numPr>
          <w:ilvl w:val="2"/>
          <w:numId w:val="126"/>
        </w:numPr>
      </w:pPr>
      <w:r w:rsidRPr="003702DD">
        <w:lastRenderedPageBreak/>
        <w:t xml:space="preserve">Be </w:t>
      </w:r>
      <w:r>
        <w:t>a</w:t>
      </w:r>
      <w:r w:rsidRPr="003702DD">
        <w:t xml:space="preserve">ffordable and </w:t>
      </w:r>
      <w:r>
        <w:t>f</w:t>
      </w:r>
      <w:r w:rsidRPr="003702DD">
        <w:t>air</w:t>
      </w:r>
    </w:p>
    <w:p w14:paraId="41FFA840" w14:textId="77777777" w:rsidR="0008372D" w:rsidRPr="00691B96" w:rsidRDefault="0008372D" w:rsidP="0008372D">
      <w:pPr>
        <w:pStyle w:val="Bodyfont"/>
        <w:rPr>
          <w:b/>
          <w:sz w:val="12"/>
          <w:szCs w:val="12"/>
        </w:rPr>
      </w:pPr>
    </w:p>
    <w:p w14:paraId="41FFA841" w14:textId="77777777" w:rsidR="0008372D" w:rsidRDefault="0008372D" w:rsidP="0008372D">
      <w:pPr>
        <w:rPr>
          <w:rFonts w:ascii="Arial" w:hAnsi="Arial" w:cs="Arial"/>
        </w:rPr>
      </w:pPr>
      <w:r>
        <w:rPr>
          <w:rFonts w:ascii="Arial" w:hAnsi="Arial" w:cs="Arial"/>
        </w:rPr>
        <w:t>We rate our performance for our ‘Be affordable and fair’ outcome as green across th</w:t>
      </w:r>
      <w:r w:rsidR="00FD1BAA">
        <w:rPr>
          <w:rFonts w:ascii="Arial" w:hAnsi="Arial" w:cs="Arial"/>
        </w:rPr>
        <w:t>ree of the</w:t>
      </w:r>
      <w:r>
        <w:rPr>
          <w:rFonts w:ascii="Arial" w:hAnsi="Arial" w:cs="Arial"/>
        </w:rPr>
        <w:t xml:space="preserve"> four year period. In the first three years of the performance period we achieved all of our targets for this outcome. </w:t>
      </w:r>
    </w:p>
    <w:p w14:paraId="41FFA842" w14:textId="77777777" w:rsidR="0008372D" w:rsidRPr="00691B96" w:rsidRDefault="0008372D" w:rsidP="0008372D">
      <w:pPr>
        <w:rPr>
          <w:rFonts w:ascii="Arial" w:hAnsi="Arial" w:cs="Arial"/>
          <w:sz w:val="18"/>
          <w:szCs w:val="18"/>
        </w:rPr>
      </w:pPr>
    </w:p>
    <w:p w14:paraId="41FFA843" w14:textId="77777777" w:rsidR="002D6F8C" w:rsidRDefault="002D6F8C" w:rsidP="002D6F8C">
      <w:pPr>
        <w:rPr>
          <w:rFonts w:ascii="Arial" w:hAnsi="Arial" w:cs="Arial"/>
        </w:rPr>
      </w:pPr>
      <w:r>
        <w:rPr>
          <w:rFonts w:ascii="Arial" w:hAnsi="Arial" w:cs="Arial"/>
        </w:rPr>
        <w:t xml:space="preserve">In 2021-22 we were facing 5.1% inflation and only passed through a 3.3% increase to our customers in order to try to stabilise rising living costs for our region. </w:t>
      </w:r>
    </w:p>
    <w:p w14:paraId="41FFA844" w14:textId="77777777" w:rsidR="002D6F8C" w:rsidRPr="00691B96" w:rsidRDefault="002D6F8C" w:rsidP="002D6F8C">
      <w:pPr>
        <w:rPr>
          <w:rFonts w:ascii="Arial" w:hAnsi="Arial" w:cs="Arial"/>
          <w:sz w:val="18"/>
          <w:szCs w:val="18"/>
        </w:rPr>
      </w:pPr>
    </w:p>
    <w:p w14:paraId="41FFA845" w14:textId="77777777" w:rsidR="00D87B43" w:rsidRDefault="005B62CE" w:rsidP="00D87B43">
      <w:pPr>
        <w:rPr>
          <w:rFonts w:ascii="Arial" w:hAnsi="Arial" w:cs="Arial"/>
        </w:rPr>
      </w:pPr>
      <w:r>
        <w:rPr>
          <w:rFonts w:ascii="Arial" w:hAnsi="Arial" w:cs="Arial"/>
        </w:rPr>
        <w:t>In 202</w:t>
      </w:r>
      <w:r w:rsidR="002D6F8C">
        <w:rPr>
          <w:rFonts w:ascii="Arial" w:hAnsi="Arial" w:cs="Arial"/>
        </w:rPr>
        <w:t>1-22</w:t>
      </w:r>
      <w:r>
        <w:rPr>
          <w:rFonts w:ascii="Arial" w:hAnsi="Arial" w:cs="Arial"/>
        </w:rPr>
        <w:t xml:space="preserve">, </w:t>
      </w:r>
      <w:r w:rsidR="00D87B43">
        <w:rPr>
          <w:rFonts w:ascii="Arial" w:hAnsi="Arial" w:cs="Arial"/>
        </w:rPr>
        <w:t xml:space="preserve">we rated ourselves amber </w:t>
      </w:r>
      <w:r>
        <w:rPr>
          <w:rFonts w:ascii="Arial" w:hAnsi="Arial" w:cs="Arial"/>
        </w:rPr>
        <w:t>against this outcome because</w:t>
      </w:r>
      <w:r w:rsidR="00D87B43">
        <w:rPr>
          <w:rFonts w:ascii="Arial" w:hAnsi="Arial" w:cs="Arial"/>
        </w:rPr>
        <w:t xml:space="preserve"> we did not meet two of the targets we set for assisting our hardship customers</w:t>
      </w:r>
      <w:r>
        <w:rPr>
          <w:rFonts w:ascii="Arial" w:hAnsi="Arial" w:cs="Arial"/>
        </w:rPr>
        <w:t>:</w:t>
      </w:r>
      <w:r w:rsidR="00D87B43">
        <w:rPr>
          <w:rFonts w:ascii="Arial" w:hAnsi="Arial" w:cs="Arial"/>
        </w:rPr>
        <w:t xml:space="preserve"> </w:t>
      </w:r>
    </w:p>
    <w:p w14:paraId="41FFA846" w14:textId="77777777" w:rsidR="00D87B43" w:rsidRPr="003702DD" w:rsidRDefault="00D87B43" w:rsidP="001E2BC6">
      <w:pPr>
        <w:pStyle w:val="ListParagraph"/>
        <w:numPr>
          <w:ilvl w:val="0"/>
          <w:numId w:val="60"/>
        </w:numPr>
        <w:rPr>
          <w:rFonts w:ascii="Arial" w:hAnsi="Arial" w:cs="Arial"/>
        </w:rPr>
      </w:pPr>
      <w:r w:rsidRPr="003702DD">
        <w:rPr>
          <w:rFonts w:ascii="Arial" w:hAnsi="Arial" w:cs="Arial"/>
        </w:rPr>
        <w:t>Percentage of hardship customers paying through instalment plans</w:t>
      </w:r>
      <w:r>
        <w:rPr>
          <w:rFonts w:ascii="Arial" w:hAnsi="Arial" w:cs="Arial"/>
        </w:rPr>
        <w:t>,</w:t>
      </w:r>
      <w:r w:rsidRPr="003702DD">
        <w:rPr>
          <w:rFonts w:ascii="Arial" w:hAnsi="Arial" w:cs="Arial"/>
        </w:rPr>
        <w:t xml:space="preserve"> and</w:t>
      </w:r>
    </w:p>
    <w:p w14:paraId="41FFA847" w14:textId="77777777" w:rsidR="00D87B43" w:rsidRDefault="00D87B43" w:rsidP="001E2BC6">
      <w:pPr>
        <w:pStyle w:val="ListParagraph"/>
        <w:numPr>
          <w:ilvl w:val="0"/>
          <w:numId w:val="60"/>
        </w:numPr>
        <w:rPr>
          <w:rFonts w:ascii="Arial" w:hAnsi="Arial" w:cs="Arial"/>
        </w:rPr>
      </w:pPr>
      <w:r w:rsidRPr="003702DD">
        <w:rPr>
          <w:rFonts w:ascii="Arial" w:hAnsi="Arial" w:cs="Arial"/>
        </w:rPr>
        <w:t>Percentage of customers with a greater than 120 day debt paying through instalment plans</w:t>
      </w:r>
      <w:r w:rsidR="006967D6">
        <w:rPr>
          <w:rFonts w:ascii="Arial" w:hAnsi="Arial" w:cs="Arial"/>
        </w:rPr>
        <w:t xml:space="preserve"> [P006</w:t>
      </w:r>
      <w:r w:rsidR="00071CDF">
        <w:rPr>
          <w:rFonts w:ascii="Arial" w:hAnsi="Arial" w:cs="Arial"/>
        </w:rPr>
        <w:t>]</w:t>
      </w:r>
      <w:r>
        <w:rPr>
          <w:rFonts w:ascii="Arial" w:hAnsi="Arial" w:cs="Arial"/>
        </w:rPr>
        <w:t>.</w:t>
      </w:r>
    </w:p>
    <w:p w14:paraId="41FFA848" w14:textId="77777777" w:rsidR="002D6F8C" w:rsidRPr="00691B96" w:rsidRDefault="002D6F8C" w:rsidP="002D6F8C">
      <w:pPr>
        <w:rPr>
          <w:rFonts w:ascii="Arial" w:hAnsi="Arial" w:cs="Arial"/>
          <w:sz w:val="12"/>
          <w:szCs w:val="12"/>
        </w:rPr>
      </w:pPr>
    </w:p>
    <w:p w14:paraId="41FFA849" w14:textId="77777777" w:rsidR="00D87B43" w:rsidRDefault="00D87B43" w:rsidP="00D87B43">
      <w:pPr>
        <w:rPr>
          <w:rFonts w:ascii="Arial" w:hAnsi="Arial" w:cs="Arial"/>
        </w:rPr>
      </w:pPr>
      <w:r>
        <w:rPr>
          <w:rFonts w:ascii="Arial" w:hAnsi="Arial" w:cs="Arial"/>
        </w:rPr>
        <w:t>We attributed these results to cost of living pressures resulting in fewer customers committing to payment plans</w:t>
      </w:r>
      <w:r w:rsidR="005B62CE">
        <w:rPr>
          <w:rFonts w:ascii="Arial" w:hAnsi="Arial" w:cs="Arial"/>
        </w:rPr>
        <w:t xml:space="preserve"> and </w:t>
      </w:r>
      <w:r w:rsidR="002D6F8C">
        <w:rPr>
          <w:rFonts w:ascii="Arial" w:hAnsi="Arial" w:cs="Arial"/>
        </w:rPr>
        <w:t>d</w:t>
      </w:r>
      <w:r>
        <w:rPr>
          <w:rFonts w:ascii="Arial" w:hAnsi="Arial" w:cs="Arial"/>
        </w:rPr>
        <w:t xml:space="preserve">uring the </w:t>
      </w:r>
      <w:r w:rsidR="00067C5D">
        <w:rPr>
          <w:rFonts w:ascii="Arial" w:hAnsi="Arial" w:cs="Arial"/>
        </w:rPr>
        <w:t>second half of 2021-22</w:t>
      </w:r>
      <w:r>
        <w:rPr>
          <w:rFonts w:ascii="Arial" w:hAnsi="Arial" w:cs="Arial"/>
        </w:rPr>
        <w:t xml:space="preserve">, our capacity to proactively reach out to customers in need was impacted by staff illness due to the coronavirus </w:t>
      </w:r>
      <w:r w:rsidR="000E478A">
        <w:rPr>
          <w:rFonts w:ascii="Arial" w:hAnsi="Arial" w:cs="Arial"/>
        </w:rPr>
        <w:t>(COVID-19)</w:t>
      </w:r>
      <w:r>
        <w:rPr>
          <w:rFonts w:ascii="Arial" w:hAnsi="Arial" w:cs="Arial"/>
        </w:rPr>
        <w:t xml:space="preserve"> pandemic.</w:t>
      </w:r>
    </w:p>
    <w:p w14:paraId="41FFA84A" w14:textId="77777777" w:rsidR="00D87B43" w:rsidRPr="00691B96" w:rsidRDefault="00D87B43" w:rsidP="00D87B43">
      <w:pPr>
        <w:rPr>
          <w:rFonts w:ascii="Arial" w:hAnsi="Arial" w:cs="Arial"/>
          <w:sz w:val="18"/>
          <w:szCs w:val="18"/>
        </w:rPr>
      </w:pPr>
    </w:p>
    <w:p w14:paraId="41FFA84B" w14:textId="77777777" w:rsidR="00D87B43" w:rsidRDefault="00D87B43" w:rsidP="00D87B43">
      <w:pPr>
        <w:rPr>
          <w:rFonts w:ascii="Arial" w:hAnsi="Arial" w:cs="Arial"/>
        </w:rPr>
      </w:pPr>
      <w:r>
        <w:rPr>
          <w:rFonts w:ascii="Arial" w:hAnsi="Arial" w:cs="Arial"/>
        </w:rPr>
        <w:t>We have</w:t>
      </w:r>
      <w:r w:rsidRPr="003702DD">
        <w:rPr>
          <w:rFonts w:ascii="Arial" w:hAnsi="Arial" w:cs="Arial"/>
        </w:rPr>
        <w:t xml:space="preserve"> a high proportion of customers on instalment plans (more than </w:t>
      </w:r>
      <w:r>
        <w:rPr>
          <w:rFonts w:ascii="Arial" w:hAnsi="Arial" w:cs="Arial"/>
        </w:rPr>
        <w:t>10%</w:t>
      </w:r>
      <w:r w:rsidR="0078651B">
        <w:rPr>
          <w:rFonts w:ascii="Arial" w:hAnsi="Arial" w:cs="Arial"/>
        </w:rPr>
        <w:t xml:space="preserve"> - </w:t>
      </w:r>
      <w:r>
        <w:rPr>
          <w:rFonts w:ascii="Arial" w:hAnsi="Arial" w:cs="Arial"/>
        </w:rPr>
        <w:t xml:space="preserve">which is higher than </w:t>
      </w:r>
      <w:r w:rsidR="0078651B">
        <w:rPr>
          <w:rFonts w:ascii="Arial" w:hAnsi="Arial" w:cs="Arial"/>
        </w:rPr>
        <w:t>our peers)</w:t>
      </w:r>
      <w:r w:rsidRPr="003702DD">
        <w:rPr>
          <w:rFonts w:ascii="Arial" w:hAnsi="Arial" w:cs="Arial"/>
        </w:rPr>
        <w:t xml:space="preserve">. With this in mind, our Customer Care team </w:t>
      </w:r>
      <w:r w:rsidR="0078651B">
        <w:rPr>
          <w:rFonts w:ascii="Arial" w:hAnsi="Arial" w:cs="Arial"/>
        </w:rPr>
        <w:t xml:space="preserve">takes a proactive approach to </w:t>
      </w:r>
      <w:r w:rsidRPr="003702DD">
        <w:rPr>
          <w:rFonts w:ascii="Arial" w:hAnsi="Arial" w:cs="Arial"/>
        </w:rPr>
        <w:t>reach</w:t>
      </w:r>
      <w:r w:rsidR="00EF087E">
        <w:rPr>
          <w:rFonts w:ascii="Arial" w:hAnsi="Arial" w:cs="Arial"/>
        </w:rPr>
        <w:t>ing</w:t>
      </w:r>
      <w:r w:rsidRPr="003702DD">
        <w:rPr>
          <w:rFonts w:ascii="Arial" w:hAnsi="Arial" w:cs="Arial"/>
        </w:rPr>
        <w:t xml:space="preserve"> out to customers that have outstanding accounts. This allows us to discuss financial support options, including </w:t>
      </w:r>
      <w:r w:rsidR="0078651B">
        <w:rPr>
          <w:rFonts w:ascii="Arial" w:hAnsi="Arial" w:cs="Arial"/>
        </w:rPr>
        <w:t>payment plans</w:t>
      </w:r>
      <w:r w:rsidRPr="003702DD">
        <w:rPr>
          <w:rFonts w:ascii="Arial" w:hAnsi="Arial" w:cs="Arial"/>
        </w:rPr>
        <w:t>.</w:t>
      </w:r>
      <w:r>
        <w:rPr>
          <w:rFonts w:ascii="Arial" w:hAnsi="Arial" w:cs="Arial"/>
        </w:rPr>
        <w:t xml:space="preserve"> </w:t>
      </w:r>
    </w:p>
    <w:p w14:paraId="41FFA84C" w14:textId="77777777" w:rsidR="00D87B43" w:rsidRPr="00691B96" w:rsidRDefault="00D87B43" w:rsidP="00D87B43">
      <w:pPr>
        <w:rPr>
          <w:rFonts w:ascii="Arial" w:hAnsi="Arial" w:cs="Arial"/>
          <w:sz w:val="18"/>
          <w:szCs w:val="18"/>
        </w:rPr>
      </w:pPr>
    </w:p>
    <w:p w14:paraId="41FFA84D" w14:textId="77777777" w:rsidR="003F4198" w:rsidRDefault="003F4198" w:rsidP="003F4198">
      <w:pPr>
        <w:rPr>
          <w:rFonts w:ascii="Arial" w:hAnsi="Arial" w:cs="Arial"/>
        </w:rPr>
      </w:pPr>
      <w:r>
        <w:rPr>
          <w:rFonts w:ascii="Arial" w:hAnsi="Arial" w:cs="Arial"/>
        </w:rPr>
        <w:t xml:space="preserve">Proactive engagement activities have been put in place to promote payment plans. We also have plans to add </w:t>
      </w:r>
      <w:r w:rsidR="00FD1BAA">
        <w:rPr>
          <w:rFonts w:ascii="Arial" w:hAnsi="Arial" w:cs="Arial"/>
        </w:rPr>
        <w:t xml:space="preserve">an </w:t>
      </w:r>
      <w:r>
        <w:rPr>
          <w:rFonts w:ascii="Arial" w:hAnsi="Arial" w:cs="Arial"/>
        </w:rPr>
        <w:t xml:space="preserve">additional Customer Care resource in 2022-23, and another two resources </w:t>
      </w:r>
      <w:r w:rsidR="00FA49DA">
        <w:rPr>
          <w:rFonts w:ascii="Arial" w:hAnsi="Arial" w:cs="Arial"/>
        </w:rPr>
        <w:t xml:space="preserve">during the </w:t>
      </w:r>
      <w:r w:rsidR="004A1807">
        <w:rPr>
          <w:rFonts w:ascii="Arial" w:hAnsi="Arial" w:cs="Arial"/>
        </w:rPr>
        <w:t>2023-28</w:t>
      </w:r>
      <w:r w:rsidR="00FA49DA">
        <w:rPr>
          <w:rFonts w:ascii="Arial" w:hAnsi="Arial" w:cs="Arial"/>
        </w:rPr>
        <w:t xml:space="preserve"> regulatory period</w:t>
      </w:r>
      <w:r>
        <w:rPr>
          <w:rFonts w:ascii="Arial" w:hAnsi="Arial" w:cs="Arial"/>
        </w:rPr>
        <w:t xml:space="preserve"> to assist customers with their financial options.</w:t>
      </w:r>
    </w:p>
    <w:p w14:paraId="41FFA84E" w14:textId="77777777" w:rsidR="00D87B43" w:rsidRPr="00691B96" w:rsidRDefault="00D87B43" w:rsidP="00D87B43">
      <w:pPr>
        <w:rPr>
          <w:rFonts w:ascii="Arial" w:hAnsi="Arial" w:cs="Arial"/>
          <w:sz w:val="18"/>
          <w:szCs w:val="18"/>
        </w:rPr>
      </w:pPr>
    </w:p>
    <w:p w14:paraId="41FFA84F" w14:textId="77777777" w:rsidR="00D87B43" w:rsidRDefault="00D87B43" w:rsidP="00D87B43">
      <w:pPr>
        <w:rPr>
          <w:rFonts w:ascii="Arial" w:hAnsi="Arial" w:cs="Arial"/>
        </w:rPr>
      </w:pPr>
      <w:r>
        <w:rPr>
          <w:rFonts w:ascii="Arial" w:hAnsi="Arial" w:cs="Arial"/>
        </w:rPr>
        <w:t>We continue to find ways to make it easier for our customers to deal with us, with an ongoing focus on supporting customers who may be experiencing financial difficulties</w:t>
      </w:r>
      <w:r w:rsidR="00FA49DA">
        <w:rPr>
          <w:rFonts w:ascii="Arial" w:hAnsi="Arial" w:cs="Arial"/>
        </w:rPr>
        <w:t>. We are committed to</w:t>
      </w:r>
      <w:r>
        <w:rPr>
          <w:rFonts w:ascii="Arial" w:hAnsi="Arial" w:cs="Arial"/>
        </w:rPr>
        <w:t xml:space="preserve"> engaging with them early and letting them know the options available to assist them, and ultimately help them better manage their bills.</w:t>
      </w:r>
    </w:p>
    <w:p w14:paraId="41FFA850" w14:textId="77777777" w:rsidR="00EE7B39" w:rsidRPr="00691B96" w:rsidRDefault="00EE7B39" w:rsidP="00EE7B39">
      <w:pPr>
        <w:pStyle w:val="Bodyfont"/>
        <w:rPr>
          <w:b/>
          <w:sz w:val="18"/>
          <w:szCs w:val="18"/>
        </w:rPr>
      </w:pPr>
    </w:p>
    <w:p w14:paraId="41FFA851" w14:textId="77777777" w:rsidR="00EE7B39" w:rsidRPr="003702DD" w:rsidRDefault="0008372D" w:rsidP="00FD15D1">
      <w:pPr>
        <w:pStyle w:val="Header2"/>
      </w:pPr>
      <w:r>
        <w:t>1.2.3</w:t>
      </w:r>
      <w:r w:rsidR="0054361A">
        <w:t xml:space="preserve"> </w:t>
      </w:r>
      <w:r w:rsidR="00EE7B39" w:rsidRPr="003702DD">
        <w:t xml:space="preserve">Prepare and </w:t>
      </w:r>
      <w:r w:rsidR="008F030A">
        <w:t>p</w:t>
      </w:r>
      <w:r w:rsidR="00EE7B39" w:rsidRPr="003702DD">
        <w:t>rotect</w:t>
      </w:r>
    </w:p>
    <w:p w14:paraId="41FFA852" w14:textId="77777777" w:rsidR="00EA54DD" w:rsidRPr="00691B96" w:rsidRDefault="00EA54DD" w:rsidP="00EA54DD">
      <w:pPr>
        <w:pStyle w:val="Bodyfont"/>
        <w:rPr>
          <w:sz w:val="12"/>
          <w:szCs w:val="12"/>
        </w:rPr>
      </w:pPr>
    </w:p>
    <w:p w14:paraId="41FFA853" w14:textId="77777777" w:rsidR="00EA54DD" w:rsidRDefault="00EA54DD" w:rsidP="00EA54DD">
      <w:pPr>
        <w:pStyle w:val="Bodyfont"/>
      </w:pPr>
      <w:r>
        <w:t xml:space="preserve">We rate our performance for our ‘Prepare and protect’ outcome as green. </w:t>
      </w:r>
    </w:p>
    <w:p w14:paraId="41FFA854" w14:textId="77777777" w:rsidR="00EA54DD" w:rsidRDefault="00EA54DD" w:rsidP="00EA54DD">
      <w:pPr>
        <w:pStyle w:val="Bodyfont"/>
      </w:pPr>
    </w:p>
    <w:p w14:paraId="41FFA855" w14:textId="77777777" w:rsidR="00EA54DD" w:rsidRDefault="00EA54DD" w:rsidP="00EA54DD">
      <w:pPr>
        <w:pStyle w:val="Bodyfont"/>
        <w:rPr>
          <w:iCs/>
        </w:rPr>
      </w:pPr>
      <w:r>
        <w:t xml:space="preserve">We have successfully achieved all of our targets in three of the four years of the pricing period. This includes targets that relate to </w:t>
      </w:r>
      <w:r>
        <w:rPr>
          <w:rFonts w:eastAsiaTheme="minorHAnsi"/>
        </w:rPr>
        <w:t>water supply reliability, water restrictions, and penalties for dr</w:t>
      </w:r>
      <w:r>
        <w:rPr>
          <w:iCs/>
        </w:rPr>
        <w:t>inking water quality and Environmental Protection Authority (EPA) breaches.</w:t>
      </w:r>
    </w:p>
    <w:p w14:paraId="41FFA856" w14:textId="77777777" w:rsidR="00EE7B39" w:rsidRDefault="00EE7B39" w:rsidP="00EE7B39">
      <w:pPr>
        <w:pStyle w:val="Bodyfont"/>
      </w:pPr>
    </w:p>
    <w:p w14:paraId="41FFA857" w14:textId="77777777" w:rsidR="00EE7B39" w:rsidRDefault="008F030A" w:rsidP="00EE7B39">
      <w:pPr>
        <w:pStyle w:val="Bodyfont"/>
      </w:pPr>
      <w:r>
        <w:t>W</w:t>
      </w:r>
      <w:r w:rsidR="00EE7B39">
        <w:t xml:space="preserve">e self-assessed our </w:t>
      </w:r>
      <w:r>
        <w:t xml:space="preserve">2020-21 </w:t>
      </w:r>
      <w:r w:rsidR="00EE7B39">
        <w:t xml:space="preserve">performance </w:t>
      </w:r>
      <w:r>
        <w:t xml:space="preserve">as </w:t>
      </w:r>
      <w:r w:rsidR="00EE7B39">
        <w:t>amber due to a singular, low-level breach</w:t>
      </w:r>
      <w:r w:rsidR="00EE7B39" w:rsidRPr="00847C3C">
        <w:t xml:space="preserve"> of our EPA Drouin w</w:t>
      </w:r>
      <w:r w:rsidR="00FD1BAA">
        <w:t>astewater plant operating licenc</w:t>
      </w:r>
      <w:r w:rsidR="00EE7B39" w:rsidRPr="00847C3C">
        <w:t>e</w:t>
      </w:r>
      <w:r w:rsidR="00EE7B39">
        <w:t xml:space="preserve">. An emergency discharge of treated wastewater was required as a result of </w:t>
      </w:r>
      <w:r w:rsidR="00485AFA">
        <w:t xml:space="preserve">compounding </w:t>
      </w:r>
      <w:r w:rsidR="00EE7B39">
        <w:t xml:space="preserve">wet weather events overwhelming storage capacity.  </w:t>
      </w:r>
    </w:p>
    <w:p w14:paraId="41FFA858" w14:textId="77777777" w:rsidR="00EE7B39" w:rsidRDefault="00EE7B39" w:rsidP="00EE7B39">
      <w:pPr>
        <w:pStyle w:val="Bodyfont"/>
      </w:pPr>
    </w:p>
    <w:p w14:paraId="41FFA859" w14:textId="77777777" w:rsidR="00EE7B39" w:rsidRDefault="00EE7B39" w:rsidP="00EE7B39">
      <w:pPr>
        <w:pStyle w:val="Bodyfont"/>
      </w:pPr>
      <w:r w:rsidRPr="00847C3C">
        <w:t>Whil</w:t>
      </w:r>
      <w:r w:rsidR="00485AFA">
        <w:t>e</w:t>
      </w:r>
      <w:r w:rsidRPr="00847C3C">
        <w:t xml:space="preserve"> </w:t>
      </w:r>
      <w:r>
        <w:t xml:space="preserve">the EPA acknowledged </w:t>
      </w:r>
      <w:r w:rsidRPr="00847C3C">
        <w:t>no harm was done to the environment as a result of the breach</w:t>
      </w:r>
      <w:r>
        <w:t>, th</w:t>
      </w:r>
      <w:r w:rsidR="00485AFA">
        <w:t>e</w:t>
      </w:r>
      <w:r>
        <w:t xml:space="preserve"> incident </w:t>
      </w:r>
      <w:r w:rsidR="00D8062A">
        <w:t xml:space="preserve">resulted in </w:t>
      </w:r>
      <w:r w:rsidR="00485AFA">
        <w:t>us not achieving</w:t>
      </w:r>
      <w:r>
        <w:t xml:space="preserve"> our “</w:t>
      </w:r>
      <w:r w:rsidRPr="00CC4F8A">
        <w:t>Penalties issued by the Environment Protection Authority or the Department of Health and Human Services</w:t>
      </w:r>
      <w:r>
        <w:t>” output.</w:t>
      </w:r>
    </w:p>
    <w:p w14:paraId="41FFA85A" w14:textId="77777777" w:rsidR="00EE7B39" w:rsidRDefault="00EE7B39" w:rsidP="00EE7B39">
      <w:pPr>
        <w:pStyle w:val="Bodyfont"/>
      </w:pPr>
    </w:p>
    <w:p w14:paraId="41FFA85B" w14:textId="77777777" w:rsidR="00EA54DD" w:rsidRDefault="00EA54DD" w:rsidP="00EA54DD">
      <w:pPr>
        <w:pStyle w:val="Bodyfont"/>
      </w:pPr>
      <w:r>
        <w:t xml:space="preserve">The risk of this type of event occurring was the very reason that we planned for and invested in a $55 million upgrade at the Drouin Wastewater Treatment Plant during the </w:t>
      </w:r>
      <w:r w:rsidR="004A1807">
        <w:t>2018-23</w:t>
      </w:r>
      <w:r>
        <w:t xml:space="preserve"> regulatory period. This upgrade came online in April 2022 </w:t>
      </w:r>
      <w:r w:rsidR="00071CDF">
        <w:t xml:space="preserve">[P007] </w:t>
      </w:r>
      <w:r>
        <w:t>and we do not predict any further environmental breaches at the Drouin site.</w:t>
      </w:r>
    </w:p>
    <w:p w14:paraId="41FFA85C" w14:textId="77777777" w:rsidR="00EA54DD" w:rsidRPr="00691B96" w:rsidRDefault="00EA54DD" w:rsidP="00EA54DD">
      <w:pPr>
        <w:rPr>
          <w:rFonts w:ascii="Arial" w:hAnsi="Arial" w:cs="Arial"/>
          <w:sz w:val="18"/>
          <w:szCs w:val="18"/>
        </w:rPr>
      </w:pPr>
    </w:p>
    <w:p w14:paraId="41FFA85D" w14:textId="77777777" w:rsidR="00EA54DD" w:rsidRDefault="00EF087E" w:rsidP="00EA54DD">
      <w:pPr>
        <w:rPr>
          <w:rFonts w:ascii="Arial" w:hAnsi="Arial" w:cs="Arial"/>
        </w:rPr>
      </w:pPr>
      <w:r>
        <w:rPr>
          <w:rFonts w:ascii="Arial" w:hAnsi="Arial" w:cs="Arial"/>
        </w:rPr>
        <w:t>We are ahead of our</w:t>
      </w:r>
      <w:r w:rsidR="00EA54DD">
        <w:rPr>
          <w:rFonts w:ascii="Arial" w:hAnsi="Arial" w:cs="Arial"/>
        </w:rPr>
        <w:t xml:space="preserve"> targets to reduce our carbon footprint by 24% by 2025 as part of</w:t>
      </w:r>
      <w:r w:rsidR="00FD1BAA">
        <w:rPr>
          <w:rFonts w:ascii="Arial" w:hAnsi="Arial" w:cs="Arial"/>
        </w:rPr>
        <w:t xml:space="preserve"> our planned</w:t>
      </w:r>
      <w:r w:rsidR="00EA54DD">
        <w:rPr>
          <w:rFonts w:ascii="Arial" w:hAnsi="Arial" w:cs="Arial"/>
        </w:rPr>
        <w:t xml:space="preserve"> pathway to become </w:t>
      </w:r>
      <w:r w:rsidR="008E2D93">
        <w:rPr>
          <w:rFonts w:ascii="Arial" w:hAnsi="Arial" w:cs="Arial"/>
        </w:rPr>
        <w:t xml:space="preserve">carbon </w:t>
      </w:r>
      <w:r w:rsidR="00EA54DD">
        <w:rPr>
          <w:rFonts w:ascii="Arial" w:hAnsi="Arial" w:cs="Arial"/>
        </w:rPr>
        <w:t>neutral by 2030</w:t>
      </w:r>
      <w:r w:rsidR="00071CDF">
        <w:rPr>
          <w:rFonts w:ascii="Arial" w:hAnsi="Arial" w:cs="Arial"/>
        </w:rPr>
        <w:t xml:space="preserve"> [P014]</w:t>
      </w:r>
      <w:r w:rsidR="00EA54DD">
        <w:rPr>
          <w:rFonts w:ascii="Arial" w:hAnsi="Arial" w:cs="Arial"/>
        </w:rPr>
        <w:t xml:space="preserve">. </w:t>
      </w:r>
      <w:r w:rsidR="00691B96">
        <w:rPr>
          <w:rFonts w:ascii="Arial" w:hAnsi="Arial" w:cs="Arial"/>
        </w:rPr>
        <w:t xml:space="preserve"> </w:t>
      </w:r>
      <w:r w:rsidR="00EA54DD">
        <w:rPr>
          <w:rFonts w:ascii="Arial" w:hAnsi="Arial" w:cs="Arial"/>
        </w:rPr>
        <w:t xml:space="preserve">We are also </w:t>
      </w:r>
      <w:r w:rsidR="00EA54DD">
        <w:rPr>
          <w:rFonts w:ascii="Arial" w:eastAsiaTheme="minorHAnsi" w:hAnsi="Arial" w:cs="Arial"/>
        </w:rPr>
        <w:t>on track in the delivery of actions in our Urban Water Strategy</w:t>
      </w:r>
      <w:r w:rsidR="00EB113D">
        <w:rPr>
          <w:rFonts w:ascii="Arial" w:eastAsiaTheme="minorHAnsi" w:hAnsi="Arial" w:cs="Arial"/>
        </w:rPr>
        <w:t xml:space="preserve"> [P031]</w:t>
      </w:r>
      <w:r w:rsidR="00EA54DD">
        <w:rPr>
          <w:rFonts w:ascii="Arial" w:eastAsiaTheme="minorHAnsi" w:hAnsi="Arial" w:cs="Arial"/>
        </w:rPr>
        <w:t xml:space="preserve">, which was updated in 2022. In </w:t>
      </w:r>
      <w:r w:rsidR="00EA54DD">
        <w:rPr>
          <w:rFonts w:ascii="Arial" w:hAnsi="Arial" w:cs="Arial"/>
        </w:rPr>
        <w:t>a significant outcome for our customers, the rapidly growing Warragul and Drouin water supply system is to be secured in the short-medium term by a transfer of 3.33 GL/y of water entitlement in the Greater Yarra System – Thomson River pool, which includes the Tarago Reservoir. </w:t>
      </w:r>
    </w:p>
    <w:p w14:paraId="41FFA85E" w14:textId="77777777" w:rsidR="000F3DB0" w:rsidRDefault="000F3DB0" w:rsidP="00691B96">
      <w:pPr>
        <w:pStyle w:val="Header2"/>
        <w:sectPr w:rsidR="000F3DB0" w:rsidSect="00993A44">
          <w:headerReference w:type="default" r:id="rId31"/>
          <w:pgSz w:w="11910" w:h="16840"/>
          <w:pgMar w:top="1134" w:right="1134" w:bottom="567" w:left="1134" w:header="0" w:footer="600" w:gutter="0"/>
          <w:cols w:space="720"/>
          <w:docGrid w:linePitch="299"/>
        </w:sectPr>
      </w:pPr>
    </w:p>
    <w:p w14:paraId="41FFA85F" w14:textId="77777777" w:rsidR="00EA54DD" w:rsidRPr="003702DD" w:rsidRDefault="00EA54DD" w:rsidP="00FD1BAA">
      <w:pPr>
        <w:pStyle w:val="Header2"/>
      </w:pPr>
      <w:r>
        <w:lastRenderedPageBreak/>
        <w:t>1.2.4 Performance highlights</w:t>
      </w:r>
    </w:p>
    <w:p w14:paraId="41FFA860" w14:textId="77777777" w:rsidR="00EE7B39" w:rsidRPr="007D3929" w:rsidRDefault="00EE7B39" w:rsidP="00EE7B39">
      <w:pPr>
        <w:pStyle w:val="Bodyfont"/>
      </w:pPr>
    </w:p>
    <w:p w14:paraId="41FFA861" w14:textId="77777777" w:rsidR="00EA54DD" w:rsidRDefault="00EA54DD" w:rsidP="00EA54DD">
      <w:pPr>
        <w:pStyle w:val="Bodyfont"/>
      </w:pPr>
      <w:r>
        <w:t xml:space="preserve">In striving to meet our customer output targets, we aim to deliver outstanding results for our customers. In the </w:t>
      </w:r>
      <w:r w:rsidR="004A1807">
        <w:t>2018-23</w:t>
      </w:r>
      <w:r>
        <w:t xml:space="preserve"> regulatory period to date, we have materially exceeded some important targets as set out in </w:t>
      </w:r>
      <w:r w:rsidR="00B47911">
        <w:t xml:space="preserve">Table </w:t>
      </w:r>
      <w:r w:rsidR="00BD209E">
        <w:t xml:space="preserve">2 </w:t>
      </w:r>
      <w:r>
        <w:t>below:</w:t>
      </w:r>
    </w:p>
    <w:p w14:paraId="41FFA862" w14:textId="77777777" w:rsidR="00EE7B39" w:rsidRDefault="00EE7B39" w:rsidP="00EE7B39">
      <w:pPr>
        <w:pStyle w:val="Bodyfont"/>
      </w:pPr>
    </w:p>
    <w:p w14:paraId="41FFA863" w14:textId="77777777" w:rsidR="00EE7B39" w:rsidRPr="00B44740" w:rsidRDefault="00EE7B39" w:rsidP="00EE7B39">
      <w:pPr>
        <w:pStyle w:val="Caption"/>
        <w:rPr>
          <w:i w:val="0"/>
          <w:iCs w:val="0"/>
          <w:highlight w:val="yellow"/>
        </w:rPr>
      </w:pPr>
      <w:bookmarkStart w:id="16" w:name="_Ref110937238"/>
      <w:r w:rsidRPr="00B44740">
        <w:rPr>
          <w:rFonts w:ascii="Arial" w:hAnsi="Arial" w:cs="Arial"/>
          <w:i w:val="0"/>
          <w:iCs w:val="0"/>
        </w:rPr>
        <w:t xml:space="preserve">Table </w:t>
      </w:r>
      <w:r w:rsidRPr="00B44740">
        <w:rPr>
          <w:rFonts w:ascii="Arial" w:hAnsi="Arial" w:cs="Arial"/>
          <w:i w:val="0"/>
          <w:iCs w:val="0"/>
        </w:rPr>
        <w:fldChar w:fldCharType="begin"/>
      </w:r>
      <w:r w:rsidRPr="00B44740">
        <w:rPr>
          <w:rFonts w:ascii="Arial" w:hAnsi="Arial" w:cs="Arial"/>
          <w:i w:val="0"/>
          <w:iCs w:val="0"/>
        </w:rPr>
        <w:instrText xml:space="preserve"> SEQ Table \* ARABIC </w:instrText>
      </w:r>
      <w:r w:rsidRPr="00B44740">
        <w:rPr>
          <w:rFonts w:ascii="Arial" w:hAnsi="Arial" w:cs="Arial"/>
          <w:i w:val="0"/>
          <w:iCs w:val="0"/>
        </w:rPr>
        <w:fldChar w:fldCharType="separate"/>
      </w:r>
      <w:r w:rsidR="00C9723D">
        <w:rPr>
          <w:rFonts w:ascii="Arial" w:hAnsi="Arial" w:cs="Arial"/>
          <w:i w:val="0"/>
          <w:iCs w:val="0"/>
          <w:noProof/>
        </w:rPr>
        <w:t>2</w:t>
      </w:r>
      <w:r w:rsidRPr="00B44740">
        <w:rPr>
          <w:rFonts w:ascii="Arial" w:hAnsi="Arial" w:cs="Arial"/>
          <w:i w:val="0"/>
          <w:iCs w:val="0"/>
        </w:rPr>
        <w:fldChar w:fldCharType="end"/>
      </w:r>
      <w:bookmarkEnd w:id="16"/>
      <w:r w:rsidRPr="00B44740">
        <w:rPr>
          <w:rFonts w:ascii="Arial" w:hAnsi="Arial" w:cs="Arial"/>
          <w:i w:val="0"/>
          <w:iCs w:val="0"/>
        </w:rPr>
        <w:t xml:space="preserve"> Outputs materially out-performed duri</w:t>
      </w:r>
      <w:r w:rsidR="00EF087E">
        <w:rPr>
          <w:rFonts w:ascii="Arial" w:hAnsi="Arial" w:cs="Arial"/>
          <w:i w:val="0"/>
          <w:iCs w:val="0"/>
        </w:rPr>
        <w:t>ng 2018-</w:t>
      </w:r>
      <w:r w:rsidRPr="00B44740">
        <w:rPr>
          <w:rFonts w:ascii="Arial" w:hAnsi="Arial" w:cs="Arial"/>
          <w:i w:val="0"/>
          <w:iCs w:val="0"/>
        </w:rPr>
        <w:t>2</w:t>
      </w:r>
      <w:r w:rsidR="00FD1BAA">
        <w:rPr>
          <w:rFonts w:ascii="Arial" w:hAnsi="Arial" w:cs="Arial"/>
          <w:i w:val="0"/>
          <w:iCs w:val="0"/>
        </w:rPr>
        <w:t>3</w:t>
      </w:r>
    </w:p>
    <w:tbl>
      <w:tblPr>
        <w:tblStyle w:val="ListTable3-Accent1"/>
        <w:tblW w:w="5000" w:type="pct"/>
        <w:tblLook w:val="04A0" w:firstRow="1" w:lastRow="0" w:firstColumn="1" w:lastColumn="0" w:noHBand="0" w:noVBand="1"/>
      </w:tblPr>
      <w:tblGrid>
        <w:gridCol w:w="2406"/>
        <w:gridCol w:w="12156"/>
      </w:tblGrid>
      <w:tr w:rsidR="00EE7B39" w:rsidRPr="00C52E5E" w14:paraId="41FFA866" w14:textId="77777777" w:rsidTr="00416C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26" w:type="pct"/>
          </w:tcPr>
          <w:p w14:paraId="41FFA864" w14:textId="77777777" w:rsidR="00EE7B39" w:rsidRPr="00C52E5E" w:rsidRDefault="00EE7B39" w:rsidP="00EE7B39">
            <w:pPr>
              <w:pStyle w:val="Bodyfont"/>
              <w:rPr>
                <w:sz w:val="20"/>
                <w:szCs w:val="16"/>
                <w:lang w:val="en-GB"/>
              </w:rPr>
            </w:pPr>
            <w:r w:rsidRPr="00C52E5E">
              <w:rPr>
                <w:sz w:val="20"/>
                <w:szCs w:val="16"/>
                <w:lang w:val="en-GB"/>
              </w:rPr>
              <w:t xml:space="preserve">Outcome </w:t>
            </w:r>
          </w:p>
        </w:tc>
        <w:tc>
          <w:tcPr>
            <w:tcW w:w="4174" w:type="pct"/>
          </w:tcPr>
          <w:p w14:paraId="41FFA865" w14:textId="77777777" w:rsidR="00EE7B39" w:rsidRPr="00C52E5E" w:rsidRDefault="00EE7B39" w:rsidP="00EE7B39">
            <w:pPr>
              <w:pStyle w:val="Bodyfont"/>
              <w:cnfStyle w:val="100000000000" w:firstRow="1" w:lastRow="0" w:firstColumn="0" w:lastColumn="0" w:oddVBand="0" w:evenVBand="0" w:oddHBand="0" w:evenHBand="0" w:firstRowFirstColumn="0" w:firstRowLastColumn="0" w:lastRowFirstColumn="0" w:lastRowLastColumn="0"/>
              <w:rPr>
                <w:sz w:val="20"/>
                <w:szCs w:val="16"/>
                <w:lang w:val="en-GB"/>
              </w:rPr>
            </w:pPr>
            <w:r>
              <w:rPr>
                <w:sz w:val="20"/>
                <w:szCs w:val="16"/>
                <w:lang w:val="en-GB"/>
              </w:rPr>
              <w:t>W</w:t>
            </w:r>
            <w:r w:rsidRPr="00C52E5E">
              <w:rPr>
                <w:sz w:val="20"/>
                <w:szCs w:val="16"/>
                <w:lang w:val="en-GB"/>
              </w:rPr>
              <w:t xml:space="preserve">e have exceeded </w:t>
            </w:r>
            <w:r>
              <w:rPr>
                <w:sz w:val="20"/>
                <w:szCs w:val="16"/>
                <w:lang w:val="en-GB"/>
              </w:rPr>
              <w:t xml:space="preserve">our targets </w:t>
            </w:r>
          </w:p>
        </w:tc>
      </w:tr>
      <w:tr w:rsidR="00EE7B39" w:rsidRPr="00C52E5E" w14:paraId="41FFA86B"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vMerge w:val="restart"/>
          </w:tcPr>
          <w:p w14:paraId="41FFA867" w14:textId="77777777" w:rsidR="00EE7B39" w:rsidRPr="00C52E5E" w:rsidRDefault="00EE7B39" w:rsidP="00EE7B39">
            <w:pPr>
              <w:pStyle w:val="Bodyfont"/>
              <w:rPr>
                <w:sz w:val="20"/>
                <w:szCs w:val="16"/>
                <w:lang w:val="en-GB"/>
              </w:rPr>
            </w:pPr>
            <w:r w:rsidRPr="00C52E5E">
              <w:rPr>
                <w:sz w:val="20"/>
                <w:szCs w:val="16"/>
                <w:lang w:val="en-GB"/>
              </w:rPr>
              <w:t xml:space="preserve">Do your job well </w:t>
            </w:r>
          </w:p>
        </w:tc>
        <w:tc>
          <w:tcPr>
            <w:tcW w:w="4174" w:type="pct"/>
          </w:tcPr>
          <w:p w14:paraId="41FFA868" w14:textId="77777777" w:rsidR="00EE7B39" w:rsidRDefault="00EE7B39" w:rsidP="00EE7B39">
            <w:pPr>
              <w:pStyle w:val="Bodyfont"/>
              <w:cnfStyle w:val="000000100000" w:firstRow="0" w:lastRow="0" w:firstColumn="0" w:lastColumn="0" w:oddVBand="0" w:evenVBand="0" w:oddHBand="1" w:evenHBand="0" w:firstRowFirstColumn="0" w:firstRowLastColumn="0" w:lastRowFirstColumn="0" w:lastRowLastColumn="0"/>
              <w:rPr>
                <w:sz w:val="20"/>
                <w:szCs w:val="16"/>
              </w:rPr>
            </w:pPr>
            <w:r w:rsidRPr="00C52E5E">
              <w:rPr>
                <w:sz w:val="20"/>
                <w:szCs w:val="16"/>
              </w:rPr>
              <w:t>We have delivered significantly better than our target timeframes for rectification of sewer blockages</w:t>
            </w:r>
            <w:r w:rsidR="009E277A">
              <w:rPr>
                <w:sz w:val="20"/>
                <w:szCs w:val="16"/>
              </w:rPr>
              <w:t>:</w:t>
            </w:r>
          </w:p>
          <w:p w14:paraId="41FFA869" w14:textId="77777777" w:rsidR="00EE7B39" w:rsidRDefault="00EE7B39" w:rsidP="00613663">
            <w:pPr>
              <w:pStyle w:val="Bodyfont"/>
              <w:numPr>
                <w:ilvl w:val="0"/>
                <w:numId w:val="205"/>
              </w:numPr>
              <w:cnfStyle w:val="000000100000" w:firstRow="0" w:lastRow="0" w:firstColumn="0" w:lastColumn="0" w:oddVBand="0" w:evenVBand="0" w:oddHBand="1" w:evenHBand="0" w:firstRowFirstColumn="0" w:firstRowLastColumn="0" w:lastRowFirstColumn="0" w:lastRowLastColumn="0"/>
              <w:rPr>
                <w:sz w:val="20"/>
                <w:szCs w:val="16"/>
              </w:rPr>
            </w:pPr>
            <w:r>
              <w:rPr>
                <w:sz w:val="20"/>
                <w:szCs w:val="16"/>
              </w:rPr>
              <w:t xml:space="preserve">Target 95 minutes </w:t>
            </w:r>
          </w:p>
          <w:p w14:paraId="41FFA86A" w14:textId="77777777" w:rsidR="00EE7B39" w:rsidRPr="00C52E5E" w:rsidRDefault="00EE7B39" w:rsidP="00613663">
            <w:pPr>
              <w:pStyle w:val="Bodyfont"/>
              <w:numPr>
                <w:ilvl w:val="0"/>
                <w:numId w:val="205"/>
              </w:numPr>
              <w:cnfStyle w:val="000000100000" w:firstRow="0" w:lastRow="0" w:firstColumn="0" w:lastColumn="0" w:oddVBand="0" w:evenVBand="0" w:oddHBand="1" w:evenHBand="0" w:firstRowFirstColumn="0" w:firstRowLastColumn="0" w:lastRowFirstColumn="0" w:lastRowLastColumn="0"/>
              <w:rPr>
                <w:sz w:val="20"/>
                <w:szCs w:val="16"/>
                <w:lang w:val="en-GB"/>
              </w:rPr>
            </w:pPr>
            <w:r>
              <w:rPr>
                <w:sz w:val="20"/>
                <w:szCs w:val="16"/>
              </w:rPr>
              <w:t>Average 73 minutes</w:t>
            </w:r>
            <w:r w:rsidR="009E277A">
              <w:rPr>
                <w:sz w:val="20"/>
                <w:szCs w:val="16"/>
              </w:rPr>
              <w:t xml:space="preserve"> (each year)</w:t>
            </w:r>
          </w:p>
        </w:tc>
      </w:tr>
      <w:tr w:rsidR="00EE7B39" w:rsidRPr="00C52E5E" w14:paraId="41FFA870" w14:textId="77777777" w:rsidTr="00416CF4">
        <w:tc>
          <w:tcPr>
            <w:cnfStyle w:val="001000000000" w:firstRow="0" w:lastRow="0" w:firstColumn="1" w:lastColumn="0" w:oddVBand="0" w:evenVBand="0" w:oddHBand="0" w:evenHBand="0" w:firstRowFirstColumn="0" w:firstRowLastColumn="0" w:lastRowFirstColumn="0" w:lastRowLastColumn="0"/>
            <w:tcW w:w="826" w:type="pct"/>
            <w:vMerge/>
          </w:tcPr>
          <w:p w14:paraId="41FFA86C" w14:textId="77777777" w:rsidR="00EE7B39" w:rsidRPr="00C52E5E" w:rsidRDefault="00EE7B39" w:rsidP="00EE7B39">
            <w:pPr>
              <w:pStyle w:val="Bodyfont"/>
              <w:rPr>
                <w:sz w:val="20"/>
                <w:szCs w:val="16"/>
                <w:lang w:val="en-GB"/>
              </w:rPr>
            </w:pPr>
          </w:p>
        </w:tc>
        <w:tc>
          <w:tcPr>
            <w:tcW w:w="4174" w:type="pct"/>
          </w:tcPr>
          <w:p w14:paraId="41FFA86D" w14:textId="77777777" w:rsidR="00EE7B39" w:rsidRDefault="00EE7B39" w:rsidP="00EE7B39">
            <w:pPr>
              <w:pStyle w:val="Bodyfont"/>
              <w:cnfStyle w:val="000000000000" w:firstRow="0" w:lastRow="0" w:firstColumn="0" w:lastColumn="0" w:oddVBand="0" w:evenVBand="0" w:oddHBand="0" w:evenHBand="0" w:firstRowFirstColumn="0" w:firstRowLastColumn="0" w:lastRowFirstColumn="0" w:lastRowLastColumn="0"/>
              <w:rPr>
                <w:sz w:val="20"/>
                <w:szCs w:val="16"/>
              </w:rPr>
            </w:pPr>
            <w:r w:rsidRPr="00C52E5E">
              <w:rPr>
                <w:sz w:val="20"/>
                <w:szCs w:val="16"/>
              </w:rPr>
              <w:t xml:space="preserve">We have delivered every time on our target to contain sewer spills within </w:t>
            </w:r>
            <w:r w:rsidR="009E277A">
              <w:rPr>
                <w:sz w:val="20"/>
                <w:szCs w:val="16"/>
              </w:rPr>
              <w:t>five</w:t>
            </w:r>
            <w:r w:rsidRPr="00C52E5E">
              <w:rPr>
                <w:sz w:val="20"/>
                <w:szCs w:val="16"/>
              </w:rPr>
              <w:t xml:space="preserve"> hours</w:t>
            </w:r>
            <w:r w:rsidR="009E277A">
              <w:rPr>
                <w:sz w:val="20"/>
                <w:szCs w:val="16"/>
              </w:rPr>
              <w:t>:</w:t>
            </w:r>
          </w:p>
          <w:p w14:paraId="41FFA86E" w14:textId="77777777" w:rsidR="00EE7B39" w:rsidRDefault="00EE7B39" w:rsidP="001E2BC6">
            <w:pPr>
              <w:pStyle w:val="Bodyfont"/>
              <w:numPr>
                <w:ilvl w:val="0"/>
                <w:numId w:val="99"/>
              </w:numPr>
              <w:cnfStyle w:val="000000000000" w:firstRow="0" w:lastRow="0" w:firstColumn="0" w:lastColumn="0" w:oddVBand="0" w:evenVBand="0" w:oddHBand="0" w:evenHBand="0" w:firstRowFirstColumn="0" w:firstRowLastColumn="0" w:lastRowFirstColumn="0" w:lastRowLastColumn="0"/>
              <w:rPr>
                <w:sz w:val="20"/>
                <w:szCs w:val="16"/>
              </w:rPr>
            </w:pPr>
            <w:r>
              <w:rPr>
                <w:sz w:val="20"/>
                <w:szCs w:val="16"/>
              </w:rPr>
              <w:t>Target 98%</w:t>
            </w:r>
          </w:p>
          <w:p w14:paraId="41FFA86F" w14:textId="77777777" w:rsidR="00EE7B39" w:rsidRPr="00C52E5E" w:rsidRDefault="00EE7B39" w:rsidP="001E2BC6">
            <w:pPr>
              <w:pStyle w:val="Bodyfont"/>
              <w:numPr>
                <w:ilvl w:val="0"/>
                <w:numId w:val="99"/>
              </w:numPr>
              <w:cnfStyle w:val="000000000000" w:firstRow="0" w:lastRow="0" w:firstColumn="0" w:lastColumn="0" w:oddVBand="0" w:evenVBand="0" w:oddHBand="0" w:evenHBand="0" w:firstRowFirstColumn="0" w:firstRowLastColumn="0" w:lastRowFirstColumn="0" w:lastRowLastColumn="0"/>
              <w:rPr>
                <w:sz w:val="20"/>
                <w:szCs w:val="16"/>
                <w:lang w:val="en-GB"/>
              </w:rPr>
            </w:pPr>
            <w:r>
              <w:rPr>
                <w:sz w:val="20"/>
                <w:szCs w:val="16"/>
              </w:rPr>
              <w:t xml:space="preserve">Achieved 100% </w:t>
            </w:r>
            <w:r w:rsidR="009E277A">
              <w:rPr>
                <w:sz w:val="20"/>
                <w:szCs w:val="16"/>
              </w:rPr>
              <w:t>(</w:t>
            </w:r>
            <w:r>
              <w:rPr>
                <w:sz w:val="20"/>
                <w:szCs w:val="16"/>
              </w:rPr>
              <w:t>each year</w:t>
            </w:r>
            <w:r w:rsidR="009E277A">
              <w:rPr>
                <w:sz w:val="20"/>
                <w:szCs w:val="16"/>
              </w:rPr>
              <w:t xml:space="preserve">) </w:t>
            </w:r>
          </w:p>
        </w:tc>
      </w:tr>
      <w:tr w:rsidR="00EE7B39" w:rsidRPr="00C52E5E" w14:paraId="41FFA875"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vMerge w:val="restart"/>
          </w:tcPr>
          <w:p w14:paraId="41FFA871" w14:textId="77777777" w:rsidR="00EE7B39" w:rsidRPr="00C52E5E" w:rsidRDefault="00EE7B39" w:rsidP="00EE7B39">
            <w:pPr>
              <w:pStyle w:val="Bodyfont"/>
              <w:rPr>
                <w:sz w:val="20"/>
                <w:szCs w:val="16"/>
                <w:lang w:val="en-GB"/>
              </w:rPr>
            </w:pPr>
            <w:r w:rsidRPr="00C52E5E">
              <w:rPr>
                <w:sz w:val="20"/>
                <w:szCs w:val="16"/>
              </w:rPr>
              <w:t xml:space="preserve">Be easy to deal with </w:t>
            </w:r>
          </w:p>
        </w:tc>
        <w:tc>
          <w:tcPr>
            <w:tcW w:w="4174" w:type="pct"/>
          </w:tcPr>
          <w:p w14:paraId="41FFA872" w14:textId="77777777" w:rsidR="00EE7B39" w:rsidRDefault="00EE7B39" w:rsidP="00EE7B39">
            <w:pPr>
              <w:pStyle w:val="Bodyfont"/>
              <w:cnfStyle w:val="000000100000" w:firstRow="0" w:lastRow="0" w:firstColumn="0" w:lastColumn="0" w:oddVBand="0" w:evenVBand="0" w:oddHBand="1" w:evenHBand="0" w:firstRowFirstColumn="0" w:firstRowLastColumn="0" w:lastRowFirstColumn="0" w:lastRowLastColumn="0"/>
              <w:rPr>
                <w:sz w:val="20"/>
                <w:szCs w:val="16"/>
              </w:rPr>
            </w:pPr>
            <w:r>
              <w:rPr>
                <w:sz w:val="20"/>
                <w:szCs w:val="16"/>
              </w:rPr>
              <w:t>W</w:t>
            </w:r>
            <w:r w:rsidRPr="00C52E5E">
              <w:rPr>
                <w:sz w:val="20"/>
                <w:szCs w:val="16"/>
              </w:rPr>
              <w:t xml:space="preserve">e had </w:t>
            </w:r>
            <w:r w:rsidR="009E277A">
              <w:rPr>
                <w:sz w:val="20"/>
                <w:szCs w:val="16"/>
              </w:rPr>
              <w:t>no</w:t>
            </w:r>
            <w:r w:rsidR="009E277A" w:rsidRPr="00C52E5E">
              <w:rPr>
                <w:sz w:val="20"/>
                <w:szCs w:val="16"/>
              </w:rPr>
              <w:t xml:space="preserve"> </w:t>
            </w:r>
            <w:r w:rsidRPr="00C52E5E">
              <w:rPr>
                <w:sz w:val="20"/>
                <w:szCs w:val="16"/>
              </w:rPr>
              <w:t xml:space="preserve">complaints investigated by the Energy and Water Ombudsman in the first </w:t>
            </w:r>
            <w:r w:rsidR="009E277A">
              <w:rPr>
                <w:sz w:val="20"/>
                <w:szCs w:val="16"/>
              </w:rPr>
              <w:t>two</w:t>
            </w:r>
            <w:r w:rsidR="009E277A" w:rsidRPr="00C52E5E">
              <w:rPr>
                <w:sz w:val="20"/>
                <w:szCs w:val="16"/>
              </w:rPr>
              <w:t xml:space="preserve"> </w:t>
            </w:r>
            <w:r w:rsidRPr="00C52E5E">
              <w:rPr>
                <w:sz w:val="20"/>
                <w:szCs w:val="16"/>
              </w:rPr>
              <w:t>years, and have achieved our targets in every year</w:t>
            </w:r>
            <w:r>
              <w:rPr>
                <w:sz w:val="20"/>
                <w:szCs w:val="16"/>
              </w:rPr>
              <w:t>.</w:t>
            </w:r>
          </w:p>
          <w:p w14:paraId="41FFA873" w14:textId="77777777" w:rsidR="00EE7B39" w:rsidRDefault="00EE7B39" w:rsidP="001E2BC6">
            <w:pPr>
              <w:pStyle w:val="Bodyfont"/>
              <w:numPr>
                <w:ilvl w:val="0"/>
                <w:numId w:val="100"/>
              </w:numPr>
              <w:cnfStyle w:val="000000100000" w:firstRow="0" w:lastRow="0" w:firstColumn="0" w:lastColumn="0" w:oddVBand="0" w:evenVBand="0" w:oddHBand="1" w:evenHBand="0" w:firstRowFirstColumn="0" w:firstRowLastColumn="0" w:lastRowFirstColumn="0" w:lastRowLastColumn="0"/>
              <w:rPr>
                <w:sz w:val="20"/>
                <w:szCs w:val="16"/>
              </w:rPr>
            </w:pPr>
            <w:r>
              <w:rPr>
                <w:sz w:val="20"/>
                <w:szCs w:val="16"/>
              </w:rPr>
              <w:t>Target 0.3 per 1</w:t>
            </w:r>
            <w:r w:rsidR="009E277A">
              <w:rPr>
                <w:sz w:val="20"/>
                <w:szCs w:val="16"/>
              </w:rPr>
              <w:t>,</w:t>
            </w:r>
            <w:r>
              <w:rPr>
                <w:sz w:val="20"/>
                <w:szCs w:val="16"/>
              </w:rPr>
              <w:t xml:space="preserve">000 customers </w:t>
            </w:r>
          </w:p>
          <w:p w14:paraId="41FFA874" w14:textId="77777777" w:rsidR="00EE7B39" w:rsidRPr="00C52E5E" w:rsidRDefault="009E277A" w:rsidP="001E2BC6">
            <w:pPr>
              <w:pStyle w:val="Bodyfont"/>
              <w:numPr>
                <w:ilvl w:val="0"/>
                <w:numId w:val="100"/>
              </w:numPr>
              <w:cnfStyle w:val="000000100000" w:firstRow="0" w:lastRow="0" w:firstColumn="0" w:lastColumn="0" w:oddVBand="0" w:evenVBand="0" w:oddHBand="1" w:evenHBand="0" w:firstRowFirstColumn="0" w:firstRowLastColumn="0" w:lastRowFirstColumn="0" w:lastRowLastColumn="0"/>
              <w:rPr>
                <w:sz w:val="20"/>
                <w:szCs w:val="16"/>
                <w:lang w:val="en-GB"/>
              </w:rPr>
            </w:pPr>
            <w:r>
              <w:rPr>
                <w:sz w:val="20"/>
                <w:szCs w:val="16"/>
              </w:rPr>
              <w:t>Achieved an a</w:t>
            </w:r>
            <w:r w:rsidR="00EE7B39">
              <w:rPr>
                <w:sz w:val="20"/>
                <w:szCs w:val="16"/>
              </w:rPr>
              <w:t>verage of 0.1 per 1</w:t>
            </w:r>
            <w:r>
              <w:rPr>
                <w:sz w:val="20"/>
                <w:szCs w:val="16"/>
              </w:rPr>
              <w:t>,</w:t>
            </w:r>
            <w:r w:rsidR="00EE7B39">
              <w:rPr>
                <w:sz w:val="20"/>
                <w:szCs w:val="16"/>
              </w:rPr>
              <w:t xml:space="preserve">000 customers </w:t>
            </w:r>
          </w:p>
        </w:tc>
      </w:tr>
      <w:tr w:rsidR="00EE7B39" w:rsidRPr="00C52E5E" w14:paraId="41FFA87A" w14:textId="77777777" w:rsidTr="00416CF4">
        <w:tc>
          <w:tcPr>
            <w:cnfStyle w:val="001000000000" w:firstRow="0" w:lastRow="0" w:firstColumn="1" w:lastColumn="0" w:oddVBand="0" w:evenVBand="0" w:oddHBand="0" w:evenHBand="0" w:firstRowFirstColumn="0" w:firstRowLastColumn="0" w:lastRowFirstColumn="0" w:lastRowLastColumn="0"/>
            <w:tcW w:w="826" w:type="pct"/>
            <w:vMerge/>
          </w:tcPr>
          <w:p w14:paraId="41FFA876" w14:textId="77777777" w:rsidR="00EE7B39" w:rsidRPr="00C52E5E" w:rsidRDefault="00EE7B39" w:rsidP="00EE7B39">
            <w:pPr>
              <w:pStyle w:val="Bodyfont"/>
              <w:rPr>
                <w:sz w:val="20"/>
                <w:szCs w:val="16"/>
                <w:lang w:val="en-GB"/>
              </w:rPr>
            </w:pPr>
          </w:p>
        </w:tc>
        <w:tc>
          <w:tcPr>
            <w:tcW w:w="4174" w:type="pct"/>
          </w:tcPr>
          <w:p w14:paraId="41FFA877" w14:textId="77777777" w:rsidR="00EE7B39" w:rsidRDefault="00EE7B39" w:rsidP="00EE7B39">
            <w:pPr>
              <w:pStyle w:val="Bodyfont"/>
              <w:cnfStyle w:val="000000000000" w:firstRow="0" w:lastRow="0" w:firstColumn="0" w:lastColumn="0" w:oddVBand="0" w:evenVBand="0" w:oddHBand="0" w:evenHBand="0" w:firstRowFirstColumn="0" w:firstRowLastColumn="0" w:lastRowFirstColumn="0" w:lastRowLastColumn="0"/>
              <w:rPr>
                <w:sz w:val="20"/>
                <w:szCs w:val="16"/>
              </w:rPr>
            </w:pPr>
            <w:r w:rsidRPr="00C52E5E">
              <w:rPr>
                <w:sz w:val="20"/>
                <w:szCs w:val="16"/>
              </w:rPr>
              <w:t>Our first point of contact resolution is at 96% across the four years, well above the 88% target</w:t>
            </w:r>
          </w:p>
          <w:p w14:paraId="41FFA878" w14:textId="77777777" w:rsidR="00EE7B39" w:rsidRDefault="00EE7B39" w:rsidP="001E2BC6">
            <w:pPr>
              <w:pStyle w:val="Bodyfont"/>
              <w:numPr>
                <w:ilvl w:val="0"/>
                <w:numId w:val="101"/>
              </w:numPr>
              <w:cnfStyle w:val="000000000000" w:firstRow="0" w:lastRow="0" w:firstColumn="0" w:lastColumn="0" w:oddVBand="0" w:evenVBand="0" w:oddHBand="0" w:evenHBand="0" w:firstRowFirstColumn="0" w:firstRowLastColumn="0" w:lastRowFirstColumn="0" w:lastRowLastColumn="0"/>
              <w:rPr>
                <w:sz w:val="20"/>
                <w:szCs w:val="16"/>
              </w:rPr>
            </w:pPr>
            <w:r>
              <w:rPr>
                <w:sz w:val="20"/>
                <w:szCs w:val="16"/>
              </w:rPr>
              <w:t>Target 88%</w:t>
            </w:r>
          </w:p>
          <w:p w14:paraId="41FFA879" w14:textId="77777777" w:rsidR="00EE7B39" w:rsidRPr="00C52E5E" w:rsidRDefault="00EE7B39" w:rsidP="001E2BC6">
            <w:pPr>
              <w:pStyle w:val="Bodyfont"/>
              <w:numPr>
                <w:ilvl w:val="0"/>
                <w:numId w:val="101"/>
              </w:numPr>
              <w:cnfStyle w:val="000000000000" w:firstRow="0" w:lastRow="0" w:firstColumn="0" w:lastColumn="0" w:oddVBand="0" w:evenVBand="0" w:oddHBand="0" w:evenHBand="0" w:firstRowFirstColumn="0" w:firstRowLastColumn="0" w:lastRowFirstColumn="0" w:lastRowLastColumn="0"/>
              <w:rPr>
                <w:sz w:val="20"/>
                <w:szCs w:val="16"/>
                <w:lang w:val="en-GB"/>
              </w:rPr>
            </w:pPr>
            <w:r>
              <w:rPr>
                <w:sz w:val="20"/>
                <w:szCs w:val="16"/>
              </w:rPr>
              <w:t>Average of 96.6%</w:t>
            </w:r>
          </w:p>
        </w:tc>
      </w:tr>
      <w:tr w:rsidR="00EE7B39" w:rsidRPr="00C52E5E" w14:paraId="41FFA87D"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tcPr>
          <w:p w14:paraId="41FFA87B" w14:textId="77777777" w:rsidR="00EE7B39" w:rsidRPr="00C52E5E" w:rsidRDefault="00EE7B39" w:rsidP="00EE7B39">
            <w:pPr>
              <w:pStyle w:val="Bodyfont"/>
              <w:rPr>
                <w:sz w:val="20"/>
                <w:szCs w:val="16"/>
                <w:lang w:val="en-GB"/>
              </w:rPr>
            </w:pPr>
            <w:r w:rsidRPr="00C52E5E">
              <w:rPr>
                <w:sz w:val="20"/>
                <w:szCs w:val="16"/>
              </w:rPr>
              <w:t>Be affordable and fair</w:t>
            </w:r>
          </w:p>
        </w:tc>
        <w:tc>
          <w:tcPr>
            <w:tcW w:w="4174" w:type="pct"/>
          </w:tcPr>
          <w:p w14:paraId="41FFA87C" w14:textId="77777777" w:rsidR="00EE7B39" w:rsidRPr="00C52E5E" w:rsidRDefault="00EE7B39" w:rsidP="00C11447">
            <w:pPr>
              <w:widowControl/>
              <w:autoSpaceDE/>
              <w:autoSpaceDN/>
              <w:spacing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16"/>
              </w:rPr>
            </w:pPr>
            <w:r w:rsidRPr="00C52E5E">
              <w:rPr>
                <w:rFonts w:ascii="Arial" w:hAnsi="Arial" w:cs="Arial"/>
                <w:sz w:val="20"/>
                <w:szCs w:val="16"/>
              </w:rPr>
              <w:t xml:space="preserve">We have contained prices across all four years, and we have delivered pricing </w:t>
            </w:r>
            <w:r w:rsidR="009E277A">
              <w:rPr>
                <w:rFonts w:ascii="Arial" w:hAnsi="Arial" w:cs="Arial"/>
                <w:sz w:val="20"/>
                <w:szCs w:val="16"/>
              </w:rPr>
              <w:t>below</w:t>
            </w:r>
            <w:r>
              <w:rPr>
                <w:rFonts w:ascii="Arial" w:hAnsi="Arial" w:cs="Arial"/>
                <w:sz w:val="20"/>
                <w:szCs w:val="16"/>
              </w:rPr>
              <w:t xml:space="preserve"> inflation for the </w:t>
            </w:r>
            <w:r w:rsidRPr="00C52E5E">
              <w:rPr>
                <w:rFonts w:ascii="Arial" w:hAnsi="Arial" w:cs="Arial"/>
                <w:sz w:val="20"/>
                <w:szCs w:val="16"/>
              </w:rPr>
              <w:t>2022-23</w:t>
            </w:r>
            <w:r>
              <w:rPr>
                <w:rFonts w:ascii="Arial" w:hAnsi="Arial" w:cs="Arial"/>
                <w:sz w:val="20"/>
                <w:szCs w:val="16"/>
              </w:rPr>
              <w:t xml:space="preserve"> year</w:t>
            </w:r>
            <w:r w:rsidRPr="00C52E5E">
              <w:rPr>
                <w:rFonts w:ascii="Arial" w:hAnsi="Arial" w:cs="Arial"/>
                <w:sz w:val="20"/>
                <w:szCs w:val="16"/>
              </w:rPr>
              <w:t>.</w:t>
            </w:r>
            <w:r>
              <w:rPr>
                <w:rFonts w:ascii="Arial" w:hAnsi="Arial" w:cs="Arial"/>
                <w:sz w:val="20"/>
                <w:szCs w:val="16"/>
              </w:rPr>
              <w:t xml:space="preserve"> </w:t>
            </w:r>
          </w:p>
        </w:tc>
      </w:tr>
      <w:tr w:rsidR="00EE7B39" w:rsidRPr="00C52E5E" w14:paraId="41FFA882" w14:textId="77777777" w:rsidTr="00416CF4">
        <w:tc>
          <w:tcPr>
            <w:cnfStyle w:val="001000000000" w:firstRow="0" w:lastRow="0" w:firstColumn="1" w:lastColumn="0" w:oddVBand="0" w:evenVBand="0" w:oddHBand="0" w:evenHBand="0" w:firstRowFirstColumn="0" w:firstRowLastColumn="0" w:lastRowFirstColumn="0" w:lastRowLastColumn="0"/>
            <w:tcW w:w="826" w:type="pct"/>
          </w:tcPr>
          <w:p w14:paraId="41FFA87E" w14:textId="77777777" w:rsidR="00EE7B39" w:rsidRPr="00C52E5E" w:rsidRDefault="00EE7B39" w:rsidP="00EE7B39">
            <w:pPr>
              <w:pStyle w:val="Bodyfont"/>
              <w:rPr>
                <w:sz w:val="20"/>
                <w:szCs w:val="16"/>
              </w:rPr>
            </w:pPr>
            <w:r w:rsidRPr="00C52E5E">
              <w:rPr>
                <w:sz w:val="20"/>
                <w:szCs w:val="16"/>
              </w:rPr>
              <w:t>Prepare and protect</w:t>
            </w:r>
          </w:p>
        </w:tc>
        <w:tc>
          <w:tcPr>
            <w:tcW w:w="4174" w:type="pct"/>
          </w:tcPr>
          <w:p w14:paraId="41FFA87F" w14:textId="77777777" w:rsidR="00EE7B39" w:rsidRDefault="00EE7B39" w:rsidP="00EE7B39">
            <w:pPr>
              <w:pStyle w:val="Bodyfont"/>
              <w:cnfStyle w:val="000000000000" w:firstRow="0" w:lastRow="0" w:firstColumn="0" w:lastColumn="0" w:oddVBand="0" w:evenVBand="0" w:oddHBand="0" w:evenHBand="0" w:firstRowFirstColumn="0" w:firstRowLastColumn="0" w:lastRowFirstColumn="0" w:lastRowLastColumn="0"/>
              <w:rPr>
                <w:sz w:val="20"/>
                <w:szCs w:val="16"/>
              </w:rPr>
            </w:pPr>
            <w:r w:rsidRPr="00C52E5E">
              <w:rPr>
                <w:sz w:val="20"/>
                <w:szCs w:val="16"/>
              </w:rPr>
              <w:t>We remain well ahead of the targets to reduce our total carbon footprint by 24% by 2025 as part of our planned pathway to becoming carbon neutral by 2030</w:t>
            </w:r>
            <w:r>
              <w:rPr>
                <w:sz w:val="20"/>
                <w:szCs w:val="16"/>
              </w:rPr>
              <w:t>.</w:t>
            </w:r>
          </w:p>
          <w:p w14:paraId="41FFA880" w14:textId="77777777" w:rsidR="00EE7B39" w:rsidRDefault="00EE7B39" w:rsidP="001E2BC6">
            <w:pPr>
              <w:pStyle w:val="Bodyfont"/>
              <w:numPr>
                <w:ilvl w:val="0"/>
                <w:numId w:val="102"/>
              </w:numPr>
              <w:cnfStyle w:val="000000000000" w:firstRow="0" w:lastRow="0" w:firstColumn="0" w:lastColumn="0" w:oddVBand="0" w:evenVBand="0" w:oddHBand="0" w:evenHBand="0" w:firstRowFirstColumn="0" w:firstRowLastColumn="0" w:lastRowFirstColumn="0" w:lastRowLastColumn="0"/>
              <w:rPr>
                <w:sz w:val="20"/>
                <w:szCs w:val="16"/>
              </w:rPr>
            </w:pPr>
            <w:r>
              <w:rPr>
                <w:sz w:val="20"/>
                <w:szCs w:val="16"/>
              </w:rPr>
              <w:t xml:space="preserve">Target total tonnes CO2 emitted 2018-19 to 2021-22 </w:t>
            </w:r>
            <w:r w:rsidR="009E277A">
              <w:rPr>
                <w:sz w:val="20"/>
                <w:szCs w:val="16"/>
              </w:rPr>
              <w:t xml:space="preserve">was </w:t>
            </w:r>
            <w:r>
              <w:rPr>
                <w:sz w:val="20"/>
                <w:szCs w:val="16"/>
              </w:rPr>
              <w:t>169</w:t>
            </w:r>
            <w:r w:rsidR="00FA05ED">
              <w:rPr>
                <w:sz w:val="20"/>
                <w:szCs w:val="16"/>
              </w:rPr>
              <w:t>,000 tonnes</w:t>
            </w:r>
            <w:r>
              <w:rPr>
                <w:sz w:val="20"/>
                <w:szCs w:val="16"/>
              </w:rPr>
              <w:t xml:space="preserve"> </w:t>
            </w:r>
          </w:p>
          <w:p w14:paraId="41FFA881" w14:textId="77777777" w:rsidR="00EE7B39" w:rsidRPr="00C52E5E" w:rsidRDefault="00EE7B39" w:rsidP="001E2BC6">
            <w:pPr>
              <w:pStyle w:val="Bodyfont"/>
              <w:numPr>
                <w:ilvl w:val="0"/>
                <w:numId w:val="102"/>
              </w:numPr>
              <w:cnfStyle w:val="000000000000" w:firstRow="0" w:lastRow="0" w:firstColumn="0" w:lastColumn="0" w:oddVBand="0" w:evenVBand="0" w:oddHBand="0" w:evenHBand="0" w:firstRowFirstColumn="0" w:firstRowLastColumn="0" w:lastRowFirstColumn="0" w:lastRowLastColumn="0"/>
              <w:rPr>
                <w:sz w:val="20"/>
                <w:szCs w:val="16"/>
              </w:rPr>
            </w:pPr>
            <w:r>
              <w:rPr>
                <w:sz w:val="20"/>
                <w:szCs w:val="16"/>
              </w:rPr>
              <w:t>Actual CO2 tonnes emitted 2018-19 to 2021-22</w:t>
            </w:r>
            <w:r w:rsidR="009E277A">
              <w:rPr>
                <w:sz w:val="20"/>
                <w:szCs w:val="16"/>
              </w:rPr>
              <w:t xml:space="preserve"> was</w:t>
            </w:r>
            <w:r>
              <w:rPr>
                <w:sz w:val="20"/>
                <w:szCs w:val="16"/>
              </w:rPr>
              <w:t xml:space="preserve"> 139</w:t>
            </w:r>
            <w:r w:rsidR="00FA05ED">
              <w:rPr>
                <w:sz w:val="20"/>
                <w:szCs w:val="16"/>
              </w:rPr>
              <w:t>,000 tonnes</w:t>
            </w:r>
            <w:r>
              <w:rPr>
                <w:sz w:val="20"/>
                <w:szCs w:val="16"/>
              </w:rPr>
              <w:t xml:space="preserve"> </w:t>
            </w:r>
          </w:p>
        </w:tc>
      </w:tr>
      <w:tr w:rsidR="006465FE" w:rsidRPr="00C52E5E" w14:paraId="41FFA887"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vMerge w:val="restart"/>
          </w:tcPr>
          <w:p w14:paraId="41FFA883" w14:textId="77777777" w:rsidR="006465FE" w:rsidRPr="00C52E5E" w:rsidRDefault="006465FE" w:rsidP="00EE7B39">
            <w:pPr>
              <w:pStyle w:val="Bodyfont"/>
              <w:rPr>
                <w:sz w:val="20"/>
                <w:szCs w:val="16"/>
              </w:rPr>
            </w:pPr>
            <w:r w:rsidRPr="00C52E5E">
              <w:rPr>
                <w:sz w:val="20"/>
                <w:szCs w:val="16"/>
              </w:rPr>
              <w:t>Be involved</w:t>
            </w:r>
          </w:p>
        </w:tc>
        <w:tc>
          <w:tcPr>
            <w:tcW w:w="4174" w:type="pct"/>
          </w:tcPr>
          <w:p w14:paraId="41FFA884" w14:textId="77777777" w:rsidR="006465FE" w:rsidRDefault="009E277A" w:rsidP="00EE7B39">
            <w:pPr>
              <w:pStyle w:val="Bodyfont"/>
              <w:cnfStyle w:val="000000100000" w:firstRow="0" w:lastRow="0" w:firstColumn="0" w:lastColumn="0" w:oddVBand="0" w:evenVBand="0" w:oddHBand="1" w:evenHBand="0" w:firstRowFirstColumn="0" w:firstRowLastColumn="0" w:lastRowFirstColumn="0" w:lastRowLastColumn="0"/>
              <w:rPr>
                <w:sz w:val="20"/>
                <w:szCs w:val="16"/>
              </w:rPr>
            </w:pPr>
            <w:r>
              <w:rPr>
                <w:sz w:val="20"/>
                <w:szCs w:val="16"/>
              </w:rPr>
              <w:t>More than</w:t>
            </w:r>
            <w:r w:rsidR="006465FE" w:rsidRPr="00C52E5E">
              <w:rPr>
                <w:sz w:val="20"/>
                <w:szCs w:val="16"/>
              </w:rPr>
              <w:t xml:space="preserve"> 60% of our e</w:t>
            </w:r>
            <w:r w:rsidR="006465FE">
              <w:rPr>
                <w:sz w:val="20"/>
                <w:szCs w:val="16"/>
              </w:rPr>
              <w:t xml:space="preserve">xpenditure </w:t>
            </w:r>
            <w:r>
              <w:rPr>
                <w:sz w:val="20"/>
                <w:szCs w:val="16"/>
              </w:rPr>
              <w:t xml:space="preserve">has gone into </w:t>
            </w:r>
            <w:r w:rsidR="006465FE">
              <w:rPr>
                <w:sz w:val="20"/>
                <w:szCs w:val="16"/>
              </w:rPr>
              <w:t>the local economy.</w:t>
            </w:r>
          </w:p>
          <w:p w14:paraId="41FFA885" w14:textId="77777777" w:rsidR="006465FE" w:rsidRDefault="006465FE" w:rsidP="001E2BC6">
            <w:pPr>
              <w:pStyle w:val="Bodyfont"/>
              <w:numPr>
                <w:ilvl w:val="0"/>
                <w:numId w:val="103"/>
              </w:numPr>
              <w:cnfStyle w:val="000000100000" w:firstRow="0" w:lastRow="0" w:firstColumn="0" w:lastColumn="0" w:oddVBand="0" w:evenVBand="0" w:oddHBand="1" w:evenHBand="0" w:firstRowFirstColumn="0" w:firstRowLastColumn="0" w:lastRowFirstColumn="0" w:lastRowLastColumn="0"/>
              <w:rPr>
                <w:sz w:val="20"/>
                <w:szCs w:val="16"/>
              </w:rPr>
            </w:pPr>
            <w:r>
              <w:rPr>
                <w:sz w:val="20"/>
                <w:szCs w:val="16"/>
              </w:rPr>
              <w:t>Target average 58%</w:t>
            </w:r>
          </w:p>
          <w:p w14:paraId="41FFA886" w14:textId="77777777" w:rsidR="006465FE" w:rsidRPr="00C52E5E" w:rsidRDefault="006465FE" w:rsidP="001E2BC6">
            <w:pPr>
              <w:pStyle w:val="Bodyfont"/>
              <w:numPr>
                <w:ilvl w:val="0"/>
                <w:numId w:val="103"/>
              </w:numPr>
              <w:cnfStyle w:val="000000100000" w:firstRow="0" w:lastRow="0" w:firstColumn="0" w:lastColumn="0" w:oddVBand="0" w:evenVBand="0" w:oddHBand="1" w:evenHBand="0" w:firstRowFirstColumn="0" w:firstRowLastColumn="0" w:lastRowFirstColumn="0" w:lastRowLastColumn="0"/>
              <w:rPr>
                <w:sz w:val="20"/>
                <w:szCs w:val="16"/>
              </w:rPr>
            </w:pPr>
            <w:r>
              <w:rPr>
                <w:sz w:val="20"/>
                <w:szCs w:val="16"/>
              </w:rPr>
              <w:t>Actual average 60.4%</w:t>
            </w:r>
          </w:p>
        </w:tc>
      </w:tr>
      <w:tr w:rsidR="006465FE" w:rsidRPr="00C52E5E" w14:paraId="41FFA88B" w14:textId="77777777" w:rsidTr="00416CF4">
        <w:trPr>
          <w:trHeight w:val="718"/>
        </w:trPr>
        <w:tc>
          <w:tcPr>
            <w:cnfStyle w:val="001000000000" w:firstRow="0" w:lastRow="0" w:firstColumn="1" w:lastColumn="0" w:oddVBand="0" w:evenVBand="0" w:oddHBand="0" w:evenHBand="0" w:firstRowFirstColumn="0" w:firstRowLastColumn="0" w:lastRowFirstColumn="0" w:lastRowLastColumn="0"/>
            <w:tcW w:w="826" w:type="pct"/>
            <w:vMerge/>
          </w:tcPr>
          <w:p w14:paraId="41FFA888" w14:textId="77777777" w:rsidR="006465FE" w:rsidRPr="00C52E5E" w:rsidRDefault="006465FE" w:rsidP="00EE7B39">
            <w:pPr>
              <w:pStyle w:val="Bodyfont"/>
              <w:rPr>
                <w:sz w:val="20"/>
                <w:szCs w:val="16"/>
              </w:rPr>
            </w:pPr>
          </w:p>
        </w:tc>
        <w:tc>
          <w:tcPr>
            <w:tcW w:w="4174" w:type="pct"/>
          </w:tcPr>
          <w:p w14:paraId="41FFA889" w14:textId="77777777" w:rsidR="006465FE" w:rsidRPr="006465FE" w:rsidRDefault="006465FE" w:rsidP="006465FE">
            <w:pPr>
              <w:pStyle w:val="Bodyfont"/>
              <w:cnfStyle w:val="000000000000" w:firstRow="0" w:lastRow="0" w:firstColumn="0" w:lastColumn="0" w:oddVBand="0" w:evenVBand="0" w:oddHBand="0" w:evenHBand="0" w:firstRowFirstColumn="0" w:firstRowLastColumn="0" w:lastRowFirstColumn="0" w:lastRowLastColumn="0"/>
              <w:rPr>
                <w:sz w:val="20"/>
                <w:szCs w:val="16"/>
              </w:rPr>
            </w:pPr>
            <w:r w:rsidRPr="006465FE">
              <w:rPr>
                <w:sz w:val="20"/>
                <w:szCs w:val="16"/>
              </w:rPr>
              <w:t>We have contributed to the local community by funding an average of $63,800 per annum over the last four years for community projects.</w:t>
            </w:r>
          </w:p>
          <w:p w14:paraId="41FFA88A" w14:textId="77777777" w:rsidR="006465FE" w:rsidRPr="00C52E5E" w:rsidRDefault="006465FE" w:rsidP="006465FE">
            <w:pPr>
              <w:pStyle w:val="Bodyfont"/>
              <w:cnfStyle w:val="000000000000" w:firstRow="0" w:lastRow="0" w:firstColumn="0" w:lastColumn="0" w:oddVBand="0" w:evenVBand="0" w:oddHBand="0" w:evenHBand="0" w:firstRowFirstColumn="0" w:firstRowLastColumn="0" w:lastRowFirstColumn="0" w:lastRowLastColumn="0"/>
              <w:rPr>
                <w:sz w:val="20"/>
                <w:szCs w:val="16"/>
              </w:rPr>
            </w:pPr>
            <w:r w:rsidRPr="006465FE">
              <w:rPr>
                <w:sz w:val="20"/>
                <w:szCs w:val="16"/>
              </w:rPr>
              <w:t>This is well above our $30,000 p</w:t>
            </w:r>
            <w:r w:rsidR="009E277A">
              <w:rPr>
                <w:sz w:val="20"/>
                <w:szCs w:val="16"/>
              </w:rPr>
              <w:t xml:space="preserve">er </w:t>
            </w:r>
            <w:r w:rsidRPr="006465FE">
              <w:rPr>
                <w:sz w:val="20"/>
                <w:szCs w:val="16"/>
              </w:rPr>
              <w:t>a</w:t>
            </w:r>
            <w:r w:rsidR="009E277A">
              <w:rPr>
                <w:sz w:val="20"/>
                <w:szCs w:val="16"/>
              </w:rPr>
              <w:t>nnum</w:t>
            </w:r>
            <w:r w:rsidRPr="006465FE">
              <w:rPr>
                <w:sz w:val="20"/>
                <w:szCs w:val="16"/>
              </w:rPr>
              <w:t xml:space="preserve"> target</w:t>
            </w:r>
            <w:r>
              <w:rPr>
                <w:sz w:val="20"/>
                <w:szCs w:val="16"/>
              </w:rPr>
              <w:t>.</w:t>
            </w:r>
          </w:p>
        </w:tc>
      </w:tr>
    </w:tbl>
    <w:p w14:paraId="41FFA88C" w14:textId="77777777" w:rsidR="00EA54DD" w:rsidRDefault="00EA54DD" w:rsidP="00EE7B39">
      <w:pPr>
        <w:pStyle w:val="Bodyfont"/>
      </w:pPr>
    </w:p>
    <w:p w14:paraId="41FFA88D" w14:textId="77777777" w:rsidR="00EE7B39" w:rsidRDefault="00EE7B39" w:rsidP="00EE7B39">
      <w:pPr>
        <w:pStyle w:val="Bodyfont"/>
      </w:pPr>
      <w:r w:rsidRPr="009A773C">
        <w:t>Essentially this means we’re on track to deliver what we promised across the five areas our customers said were most important to them</w:t>
      </w:r>
      <w:r>
        <w:t xml:space="preserve">. </w:t>
      </w:r>
      <w:r w:rsidRPr="009A773C">
        <w:t>Overall</w:t>
      </w:r>
      <w:r>
        <w:t>,</w:t>
      </w:r>
      <w:r w:rsidRPr="009A773C">
        <w:t xml:space="preserve"> we consider we have performed well in delivering for our customers</w:t>
      </w:r>
      <w:r>
        <w:t xml:space="preserve"> and </w:t>
      </w:r>
      <w:r w:rsidRPr="009A773C">
        <w:t xml:space="preserve">have rated our performance as ‘green’ in </w:t>
      </w:r>
      <w:r>
        <w:t xml:space="preserve">all years. </w:t>
      </w:r>
    </w:p>
    <w:p w14:paraId="41FFA88E" w14:textId="77777777" w:rsidR="00975991" w:rsidRPr="00C20E43" w:rsidRDefault="00975991" w:rsidP="00EE7B39">
      <w:pPr>
        <w:pStyle w:val="Bodyfont"/>
      </w:pPr>
    </w:p>
    <w:p w14:paraId="41FFA88F" w14:textId="77777777" w:rsidR="00AF1029" w:rsidRDefault="00AF1029" w:rsidP="00FD1BAA">
      <w:pPr>
        <w:pStyle w:val="Header2"/>
      </w:pPr>
    </w:p>
    <w:p w14:paraId="41FFA890" w14:textId="77777777" w:rsidR="00AF1029" w:rsidRDefault="00AF1029" w:rsidP="00FD1BAA">
      <w:pPr>
        <w:pStyle w:val="Header2"/>
      </w:pPr>
    </w:p>
    <w:p w14:paraId="41FFA891" w14:textId="77777777" w:rsidR="00AF1029" w:rsidRDefault="00AF1029" w:rsidP="00FD1BAA">
      <w:pPr>
        <w:pStyle w:val="Header2"/>
      </w:pPr>
    </w:p>
    <w:p w14:paraId="41FFA892" w14:textId="77777777" w:rsidR="00EE7B39" w:rsidRPr="00A44EBE" w:rsidRDefault="00975991" w:rsidP="00FD1BAA">
      <w:pPr>
        <w:pStyle w:val="Header2"/>
      </w:pPr>
      <w:r>
        <w:lastRenderedPageBreak/>
        <w:t xml:space="preserve">1.3 </w:t>
      </w:r>
      <w:r w:rsidR="00EE7B39" w:rsidRPr="00CE2914">
        <w:t>Additional customer promises</w:t>
      </w:r>
      <w:r w:rsidR="00EE7B39" w:rsidRPr="00A44EBE">
        <w:t xml:space="preserve"> </w:t>
      </w:r>
    </w:p>
    <w:p w14:paraId="41FFA893" w14:textId="77777777" w:rsidR="00EE7B39" w:rsidRPr="00613663" w:rsidRDefault="00EE7B39" w:rsidP="00EE7B39">
      <w:pPr>
        <w:pStyle w:val="Bodyfont"/>
        <w:rPr>
          <w:lang w:val="en-GB"/>
        </w:rPr>
      </w:pPr>
    </w:p>
    <w:p w14:paraId="41FFA894" w14:textId="77777777" w:rsidR="00EF7B3A" w:rsidRPr="00613663" w:rsidRDefault="00EE7B39" w:rsidP="00AF1029">
      <w:pPr>
        <w:pStyle w:val="Bodyfont"/>
        <w:rPr>
          <w:lang w:val="en-GB"/>
        </w:rPr>
      </w:pPr>
      <w:r w:rsidRPr="00613663">
        <w:rPr>
          <w:lang w:val="en-GB"/>
        </w:rPr>
        <w:t xml:space="preserve">Five additional customer promises were embedded in the text of our </w:t>
      </w:r>
      <w:r w:rsidR="004A1807" w:rsidRPr="00613663">
        <w:rPr>
          <w:lang w:val="en-GB"/>
        </w:rPr>
        <w:t>2018-23</w:t>
      </w:r>
      <w:r w:rsidRPr="00613663">
        <w:rPr>
          <w:lang w:val="en-GB"/>
        </w:rPr>
        <w:t xml:space="preserve"> Price Submission</w:t>
      </w:r>
      <w:r w:rsidR="00C11447" w:rsidRPr="00613663">
        <w:rPr>
          <w:lang w:val="en-GB"/>
        </w:rPr>
        <w:t>.</w:t>
      </w:r>
      <w:r w:rsidRPr="00613663">
        <w:rPr>
          <w:lang w:val="en-GB"/>
        </w:rPr>
        <w:t xml:space="preserve"> </w:t>
      </w:r>
      <w:r w:rsidR="00C11447" w:rsidRPr="00613663">
        <w:rPr>
          <w:lang w:val="en-GB"/>
        </w:rPr>
        <w:t>T</w:t>
      </w:r>
      <w:r w:rsidRPr="00613663">
        <w:rPr>
          <w:lang w:val="en-GB"/>
        </w:rPr>
        <w:t xml:space="preserve">able </w:t>
      </w:r>
      <w:r w:rsidR="00302D82" w:rsidRPr="00613663">
        <w:rPr>
          <w:lang w:val="en-GB"/>
        </w:rPr>
        <w:t>3</w:t>
      </w:r>
      <w:r w:rsidRPr="00613663">
        <w:rPr>
          <w:lang w:val="en-GB"/>
        </w:rPr>
        <w:t xml:space="preserve"> below details progress against each.</w:t>
      </w:r>
    </w:p>
    <w:p w14:paraId="41FFA895" w14:textId="77777777" w:rsidR="00AF1029" w:rsidRPr="00613663" w:rsidRDefault="00AF1029" w:rsidP="00AF1029">
      <w:pPr>
        <w:pStyle w:val="Caption"/>
        <w:spacing w:after="0"/>
        <w:rPr>
          <w:rFonts w:ascii="Arial" w:hAnsi="Arial" w:cs="Arial"/>
          <w:i w:val="0"/>
          <w:sz w:val="22"/>
          <w:szCs w:val="22"/>
        </w:rPr>
      </w:pPr>
    </w:p>
    <w:p w14:paraId="41FFA896" w14:textId="77777777" w:rsidR="00EE7B39" w:rsidRDefault="00EE7B39" w:rsidP="00AF1029">
      <w:pPr>
        <w:pStyle w:val="Caption"/>
        <w:spacing w:after="0"/>
        <w:rPr>
          <w:rFonts w:ascii="Arial" w:hAnsi="Arial" w:cs="Arial"/>
          <w:i w:val="0"/>
          <w:lang w:val="en-GB"/>
        </w:rPr>
      </w:pPr>
      <w:r w:rsidRPr="00613663">
        <w:rPr>
          <w:rFonts w:ascii="Arial" w:hAnsi="Arial" w:cs="Arial"/>
          <w:i w:val="0"/>
        </w:rPr>
        <w:t>Table</w:t>
      </w:r>
      <w:r w:rsidRPr="00B47911">
        <w:rPr>
          <w:rFonts w:ascii="Arial" w:hAnsi="Arial" w:cs="Arial"/>
          <w:i w:val="0"/>
        </w:rPr>
        <w:t xml:space="preserve"> </w:t>
      </w:r>
      <w:r w:rsidR="00302D82" w:rsidRPr="00B47911">
        <w:rPr>
          <w:rFonts w:ascii="Arial" w:hAnsi="Arial" w:cs="Arial"/>
          <w:i w:val="0"/>
        </w:rPr>
        <w:t>3</w:t>
      </w:r>
      <w:r w:rsidRPr="00B47911">
        <w:rPr>
          <w:rFonts w:ascii="Arial" w:hAnsi="Arial" w:cs="Arial"/>
          <w:i w:val="0"/>
        </w:rPr>
        <w:t xml:space="preserve"> </w:t>
      </w:r>
      <w:r w:rsidR="00777677" w:rsidRPr="00B47911">
        <w:rPr>
          <w:rFonts w:ascii="Arial" w:hAnsi="Arial" w:cs="Arial"/>
          <w:i w:val="0"/>
        </w:rPr>
        <w:t>h</w:t>
      </w:r>
      <w:r w:rsidRPr="00B47911">
        <w:rPr>
          <w:rFonts w:ascii="Arial" w:hAnsi="Arial" w:cs="Arial"/>
          <w:i w:val="0"/>
        </w:rPr>
        <w:t xml:space="preserve">ow we delivered against our customer promises in </w:t>
      </w:r>
      <w:r w:rsidR="004A1807" w:rsidRPr="00B47911">
        <w:rPr>
          <w:rFonts w:ascii="Arial" w:hAnsi="Arial" w:cs="Arial"/>
          <w:i w:val="0"/>
        </w:rPr>
        <w:t>2018-23</w:t>
      </w:r>
      <w:r w:rsidRPr="00B47911">
        <w:rPr>
          <w:rFonts w:ascii="Arial" w:hAnsi="Arial" w:cs="Arial"/>
          <w:i w:val="0"/>
          <w:lang w:val="en-GB"/>
        </w:rPr>
        <w:t xml:space="preserve"> </w:t>
      </w:r>
    </w:p>
    <w:p w14:paraId="41FFA897" w14:textId="77777777" w:rsidR="00691B96" w:rsidRPr="00691B96" w:rsidRDefault="00691B96" w:rsidP="00691B96">
      <w:pPr>
        <w:rPr>
          <w:sz w:val="8"/>
          <w:szCs w:val="8"/>
          <w:lang w:val="en-GB"/>
        </w:rPr>
      </w:pPr>
    </w:p>
    <w:tbl>
      <w:tblPr>
        <w:tblStyle w:val="ListTable3-Accent1"/>
        <w:tblW w:w="0" w:type="auto"/>
        <w:tblLook w:val="04A0" w:firstRow="1" w:lastRow="0" w:firstColumn="1" w:lastColumn="0" w:noHBand="0" w:noVBand="1"/>
      </w:tblPr>
      <w:tblGrid>
        <w:gridCol w:w="3823"/>
        <w:gridCol w:w="10739"/>
      </w:tblGrid>
      <w:tr w:rsidR="00EE7B39" w:rsidRPr="00613663" w14:paraId="41FFA89A" w14:textId="77777777" w:rsidTr="00416C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823" w:type="dxa"/>
          </w:tcPr>
          <w:p w14:paraId="41FFA898" w14:textId="77777777" w:rsidR="00EE7B39" w:rsidRPr="00613663" w:rsidRDefault="004A1807" w:rsidP="00EE7B39">
            <w:pPr>
              <w:pStyle w:val="Header2"/>
              <w:rPr>
                <w:color w:val="FFFFFF" w:themeColor="background1"/>
                <w:sz w:val="20"/>
                <w:szCs w:val="20"/>
                <w:lang w:val="en-GB"/>
              </w:rPr>
            </w:pPr>
            <w:r w:rsidRPr="00613663">
              <w:rPr>
                <w:color w:val="FFFFFF" w:themeColor="background1"/>
                <w:sz w:val="20"/>
                <w:szCs w:val="20"/>
                <w:lang w:val="en-GB"/>
              </w:rPr>
              <w:t>2018-23</w:t>
            </w:r>
            <w:r w:rsidR="00EE7B39" w:rsidRPr="00613663">
              <w:rPr>
                <w:color w:val="FFFFFF" w:themeColor="background1"/>
                <w:sz w:val="20"/>
                <w:szCs w:val="20"/>
                <w:lang w:val="en-GB"/>
              </w:rPr>
              <w:t xml:space="preserve"> promises </w:t>
            </w:r>
          </w:p>
        </w:tc>
        <w:tc>
          <w:tcPr>
            <w:tcW w:w="10739" w:type="dxa"/>
          </w:tcPr>
          <w:p w14:paraId="41FFA899" w14:textId="77777777" w:rsidR="00EE7B39" w:rsidRPr="00613663" w:rsidRDefault="00EE7B39" w:rsidP="00EE7B39">
            <w:pPr>
              <w:pStyle w:val="Header2"/>
              <w:cnfStyle w:val="100000000000" w:firstRow="1" w:lastRow="0" w:firstColumn="0" w:lastColumn="0" w:oddVBand="0" w:evenVBand="0" w:oddHBand="0" w:evenHBand="0" w:firstRowFirstColumn="0" w:firstRowLastColumn="0" w:lastRowFirstColumn="0" w:lastRowLastColumn="0"/>
              <w:rPr>
                <w:color w:val="FFFFFF" w:themeColor="background1"/>
                <w:sz w:val="20"/>
                <w:szCs w:val="20"/>
                <w:lang w:val="en-GB"/>
              </w:rPr>
            </w:pPr>
            <w:r w:rsidRPr="00613663">
              <w:rPr>
                <w:color w:val="FFFFFF" w:themeColor="background1"/>
                <w:sz w:val="20"/>
                <w:szCs w:val="20"/>
                <w:lang w:val="en-GB"/>
              </w:rPr>
              <w:t xml:space="preserve">Progress against these promises </w:t>
            </w:r>
          </w:p>
        </w:tc>
      </w:tr>
      <w:tr w:rsidR="00EE7B39" w:rsidRPr="00613663" w14:paraId="41FFA8A2"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1FFA89B" w14:textId="77777777" w:rsidR="00EE7B39" w:rsidRPr="00613663" w:rsidRDefault="00EE7B39" w:rsidP="00EE7B39">
            <w:pPr>
              <w:pStyle w:val="Header2"/>
              <w:rPr>
                <w:b w:val="0"/>
                <w:color w:val="auto"/>
                <w:sz w:val="20"/>
                <w:szCs w:val="20"/>
                <w:lang w:val="en-GB"/>
              </w:rPr>
            </w:pPr>
            <w:r w:rsidRPr="00613663">
              <w:rPr>
                <w:b w:val="0"/>
                <w:color w:val="auto"/>
                <w:sz w:val="20"/>
                <w:szCs w:val="20"/>
                <w:lang w:val="en-GB"/>
              </w:rPr>
              <w:t>Work with other water businesses that are trialling new water meters and learn from their insights</w:t>
            </w:r>
          </w:p>
        </w:tc>
        <w:tc>
          <w:tcPr>
            <w:tcW w:w="10739" w:type="dxa"/>
          </w:tcPr>
          <w:p w14:paraId="41FFA89C" w14:textId="77777777" w:rsidR="00EE7B39" w:rsidRPr="00613663" w:rsidRDefault="00EE7B39" w:rsidP="008E2D93">
            <w:pPr>
              <w:pStyle w:val="Header2"/>
              <w:cnfStyle w:val="000000100000" w:firstRow="0" w:lastRow="0" w:firstColumn="0" w:lastColumn="0" w:oddVBand="0" w:evenVBand="0" w:oddHBand="1" w:evenHBand="0" w:firstRowFirstColumn="0" w:firstRowLastColumn="0" w:lastRowFirstColumn="0" w:lastRowLastColumn="0"/>
              <w:rPr>
                <w:color w:val="auto"/>
                <w:sz w:val="20"/>
                <w:szCs w:val="20"/>
                <w:lang w:val="en-GB"/>
              </w:rPr>
            </w:pPr>
            <w:r w:rsidRPr="00613663">
              <w:rPr>
                <w:color w:val="auto"/>
                <w:sz w:val="20"/>
                <w:szCs w:val="20"/>
                <w:lang w:val="en-GB"/>
              </w:rPr>
              <w:t>We worked with the Intelligent Water Networks (IWN) Digital Metering Systems Program team and other Victorian Water Authorities, alongside Isle Utilities who w</w:t>
            </w:r>
            <w:r w:rsidR="00C11447" w:rsidRPr="00613663">
              <w:rPr>
                <w:color w:val="auto"/>
                <w:sz w:val="20"/>
                <w:szCs w:val="20"/>
                <w:lang w:val="en-GB"/>
              </w:rPr>
              <w:t>as</w:t>
            </w:r>
            <w:r w:rsidRPr="00613663">
              <w:rPr>
                <w:color w:val="auto"/>
                <w:sz w:val="20"/>
                <w:szCs w:val="20"/>
                <w:lang w:val="en-GB"/>
              </w:rPr>
              <w:t xml:space="preserve"> engaged by the IWN to develop the model and business case. We have strategically positioned ourselves not to be in front of other water authorities on our digital metering journey, maintaining a viable ‘do nothing’ position so any learnings can be applied to our future thinking</w:t>
            </w:r>
            <w:r w:rsidR="008C6B13" w:rsidRPr="00613663">
              <w:rPr>
                <w:color w:val="auto"/>
                <w:sz w:val="20"/>
                <w:szCs w:val="20"/>
                <w:lang w:val="en-GB"/>
              </w:rPr>
              <w:t xml:space="preserve">. </w:t>
            </w:r>
          </w:p>
          <w:p w14:paraId="41FFA89D" w14:textId="77777777" w:rsidR="00613663" w:rsidRPr="00613663" w:rsidRDefault="00613663" w:rsidP="008E2D93">
            <w:pPr>
              <w:pStyle w:val="Header2"/>
              <w:cnfStyle w:val="000000100000" w:firstRow="0" w:lastRow="0" w:firstColumn="0" w:lastColumn="0" w:oddVBand="0" w:evenVBand="0" w:oddHBand="1" w:evenHBand="0" w:firstRowFirstColumn="0" w:firstRowLastColumn="0" w:lastRowFirstColumn="0" w:lastRowLastColumn="0"/>
              <w:rPr>
                <w:color w:val="auto"/>
                <w:sz w:val="12"/>
                <w:szCs w:val="12"/>
                <w:lang w:val="en-GB"/>
              </w:rPr>
            </w:pPr>
          </w:p>
          <w:p w14:paraId="41FFA89E" w14:textId="77777777" w:rsidR="00EE7B39" w:rsidRPr="00613663" w:rsidRDefault="00C11447" w:rsidP="008E2D93">
            <w:pPr>
              <w:pStyle w:val="Header2"/>
              <w:cnfStyle w:val="000000100000" w:firstRow="0" w:lastRow="0" w:firstColumn="0" w:lastColumn="0" w:oddVBand="0" w:evenVBand="0" w:oddHBand="1" w:evenHBand="0" w:firstRowFirstColumn="0" w:firstRowLastColumn="0" w:lastRowFirstColumn="0" w:lastRowLastColumn="0"/>
              <w:rPr>
                <w:color w:val="auto"/>
                <w:sz w:val="20"/>
                <w:szCs w:val="20"/>
                <w:lang w:val="en-GB"/>
              </w:rPr>
            </w:pPr>
            <w:r w:rsidRPr="00613663">
              <w:rPr>
                <w:color w:val="auto"/>
                <w:sz w:val="20"/>
                <w:szCs w:val="20"/>
                <w:lang w:val="en-GB"/>
              </w:rPr>
              <w:t>Early this year, we asked our Customer Reference Group</w:t>
            </w:r>
            <w:r w:rsidR="00EE7B39" w:rsidRPr="00613663">
              <w:rPr>
                <w:color w:val="auto"/>
                <w:sz w:val="20"/>
                <w:szCs w:val="20"/>
                <w:lang w:val="en-GB"/>
              </w:rPr>
              <w:t xml:space="preserve"> </w:t>
            </w:r>
            <w:r w:rsidRPr="00613663">
              <w:rPr>
                <w:color w:val="auto"/>
                <w:sz w:val="20"/>
                <w:szCs w:val="20"/>
                <w:lang w:val="en-GB"/>
              </w:rPr>
              <w:t>to explore this topic and make recommendations on how we should proceed</w:t>
            </w:r>
            <w:r w:rsidR="00EE7B39" w:rsidRPr="00613663">
              <w:rPr>
                <w:color w:val="auto"/>
                <w:sz w:val="20"/>
                <w:szCs w:val="20"/>
                <w:lang w:val="en-GB"/>
              </w:rPr>
              <w:t>. The general consensus was that if smart meters are to be considered</w:t>
            </w:r>
            <w:r w:rsidRPr="00613663">
              <w:rPr>
                <w:color w:val="auto"/>
                <w:sz w:val="20"/>
                <w:szCs w:val="20"/>
                <w:lang w:val="en-GB"/>
              </w:rPr>
              <w:t>,</w:t>
            </w:r>
            <w:r w:rsidR="00EE7B39" w:rsidRPr="00613663">
              <w:rPr>
                <w:color w:val="auto"/>
                <w:sz w:val="20"/>
                <w:szCs w:val="20"/>
                <w:lang w:val="en-GB"/>
              </w:rPr>
              <w:t xml:space="preserve"> they should be targeted at new developments initially, as part of the new connection cost, partnering new meter requirements with new technology and rolling out the technology gradually</w:t>
            </w:r>
            <w:r w:rsidR="00BA3CA9" w:rsidRPr="00613663">
              <w:rPr>
                <w:color w:val="auto"/>
                <w:sz w:val="20"/>
                <w:szCs w:val="20"/>
                <w:lang w:val="en-GB"/>
              </w:rPr>
              <w:t xml:space="preserve"> [P012]</w:t>
            </w:r>
            <w:r w:rsidR="00EE7B39" w:rsidRPr="00613663">
              <w:rPr>
                <w:color w:val="auto"/>
                <w:sz w:val="20"/>
                <w:szCs w:val="20"/>
                <w:lang w:val="en-GB"/>
              </w:rPr>
              <w:t xml:space="preserve">. </w:t>
            </w:r>
          </w:p>
          <w:p w14:paraId="41FFA89F" w14:textId="77777777" w:rsidR="00416CF4" w:rsidRDefault="00416CF4" w:rsidP="00613663">
            <w:pPr>
              <w:pStyle w:val="Header2"/>
              <w:cnfStyle w:val="000000100000" w:firstRow="0" w:lastRow="0" w:firstColumn="0" w:lastColumn="0" w:oddVBand="0" w:evenVBand="0" w:oddHBand="1" w:evenHBand="0" w:firstRowFirstColumn="0" w:firstRowLastColumn="0" w:lastRowFirstColumn="0" w:lastRowLastColumn="0"/>
              <w:rPr>
                <w:color w:val="auto"/>
                <w:sz w:val="12"/>
                <w:szCs w:val="12"/>
                <w:lang w:val="en-GB"/>
              </w:rPr>
            </w:pPr>
          </w:p>
          <w:p w14:paraId="41FFA8A0" w14:textId="77777777" w:rsidR="00613663" w:rsidRDefault="00C11447" w:rsidP="00613663">
            <w:pPr>
              <w:pStyle w:val="Header2"/>
              <w:cnfStyle w:val="000000100000" w:firstRow="0" w:lastRow="0" w:firstColumn="0" w:lastColumn="0" w:oddVBand="0" w:evenVBand="0" w:oddHBand="1" w:evenHBand="0" w:firstRowFirstColumn="0" w:firstRowLastColumn="0" w:lastRowFirstColumn="0" w:lastRowLastColumn="0"/>
              <w:rPr>
                <w:color w:val="auto"/>
                <w:sz w:val="20"/>
                <w:szCs w:val="20"/>
                <w:lang w:val="en-GB"/>
              </w:rPr>
            </w:pPr>
            <w:r w:rsidRPr="00613663">
              <w:rPr>
                <w:color w:val="auto"/>
                <w:sz w:val="20"/>
                <w:szCs w:val="20"/>
                <w:lang w:val="en-GB"/>
              </w:rPr>
              <w:t xml:space="preserve">They also confirmed with us that </w:t>
            </w:r>
            <w:r w:rsidR="00530620" w:rsidRPr="00613663">
              <w:rPr>
                <w:color w:val="auto"/>
                <w:sz w:val="20"/>
                <w:szCs w:val="20"/>
                <w:lang w:val="en-GB"/>
              </w:rPr>
              <w:t xml:space="preserve">an app </w:t>
            </w:r>
            <w:r w:rsidRPr="00613663">
              <w:rPr>
                <w:color w:val="auto"/>
                <w:sz w:val="20"/>
                <w:szCs w:val="20"/>
                <w:lang w:val="en-GB"/>
              </w:rPr>
              <w:t xml:space="preserve">that would allow customers to enter </w:t>
            </w:r>
            <w:r w:rsidR="00530620" w:rsidRPr="00613663">
              <w:rPr>
                <w:color w:val="auto"/>
                <w:sz w:val="20"/>
                <w:szCs w:val="20"/>
                <w:lang w:val="en-GB"/>
              </w:rPr>
              <w:t xml:space="preserve">and </w:t>
            </w:r>
            <w:r w:rsidRPr="00613663">
              <w:rPr>
                <w:color w:val="auto"/>
                <w:sz w:val="20"/>
                <w:szCs w:val="20"/>
                <w:lang w:val="en-GB"/>
              </w:rPr>
              <w:t>monitor their water use</w:t>
            </w:r>
            <w:r w:rsidR="00530620" w:rsidRPr="00613663">
              <w:rPr>
                <w:color w:val="auto"/>
                <w:sz w:val="20"/>
                <w:szCs w:val="20"/>
                <w:lang w:val="en-GB"/>
              </w:rPr>
              <w:t xml:space="preserve"> was a much cheaper way of </w:t>
            </w:r>
            <w:r w:rsidRPr="00613663">
              <w:rPr>
                <w:color w:val="auto"/>
                <w:sz w:val="20"/>
                <w:szCs w:val="20"/>
                <w:lang w:val="en-GB"/>
              </w:rPr>
              <w:t>achieving the same objective</w:t>
            </w:r>
            <w:r w:rsidR="00BA3CA9" w:rsidRPr="00613663">
              <w:rPr>
                <w:color w:val="auto"/>
                <w:sz w:val="20"/>
                <w:szCs w:val="20"/>
                <w:lang w:val="en-GB"/>
              </w:rPr>
              <w:t xml:space="preserve"> [P012]</w:t>
            </w:r>
            <w:r w:rsidRPr="00613663">
              <w:rPr>
                <w:color w:val="auto"/>
                <w:sz w:val="20"/>
                <w:szCs w:val="20"/>
                <w:lang w:val="en-GB"/>
              </w:rPr>
              <w:t>.</w:t>
            </w:r>
            <w:r w:rsidR="00530620" w:rsidRPr="00613663">
              <w:rPr>
                <w:color w:val="auto"/>
                <w:sz w:val="20"/>
                <w:szCs w:val="20"/>
                <w:lang w:val="en-GB"/>
              </w:rPr>
              <w:t xml:space="preserve"> This approach was </w:t>
            </w:r>
            <w:r w:rsidRPr="00613663">
              <w:rPr>
                <w:color w:val="auto"/>
                <w:sz w:val="20"/>
                <w:szCs w:val="20"/>
                <w:lang w:val="en-GB"/>
              </w:rPr>
              <w:t xml:space="preserve">also </w:t>
            </w:r>
            <w:r w:rsidR="00530620" w:rsidRPr="00613663">
              <w:rPr>
                <w:color w:val="auto"/>
                <w:sz w:val="20"/>
                <w:szCs w:val="20"/>
                <w:lang w:val="en-GB"/>
              </w:rPr>
              <w:t xml:space="preserve">tested and supported by </w:t>
            </w:r>
            <w:r w:rsidRPr="00613663">
              <w:rPr>
                <w:color w:val="auto"/>
                <w:sz w:val="20"/>
                <w:szCs w:val="20"/>
                <w:lang w:val="en-GB"/>
              </w:rPr>
              <w:t xml:space="preserve">a broader </w:t>
            </w:r>
            <w:r w:rsidR="00530620" w:rsidRPr="00613663">
              <w:rPr>
                <w:color w:val="auto"/>
                <w:sz w:val="20"/>
                <w:szCs w:val="20"/>
                <w:lang w:val="en-GB"/>
              </w:rPr>
              <w:t>customer</w:t>
            </w:r>
            <w:r w:rsidRPr="00613663">
              <w:rPr>
                <w:color w:val="auto"/>
                <w:sz w:val="20"/>
                <w:szCs w:val="20"/>
                <w:lang w:val="en-GB"/>
              </w:rPr>
              <w:t xml:space="preserve"> group during other stages of the engagement program</w:t>
            </w:r>
            <w:r w:rsidR="00530620" w:rsidRPr="00613663">
              <w:rPr>
                <w:color w:val="auto"/>
                <w:sz w:val="20"/>
                <w:szCs w:val="20"/>
                <w:lang w:val="en-GB"/>
              </w:rPr>
              <w:t xml:space="preserve">. </w:t>
            </w:r>
          </w:p>
          <w:p w14:paraId="41FFA8A1" w14:textId="77777777" w:rsidR="00613663" w:rsidRPr="00613663" w:rsidRDefault="00613663" w:rsidP="00613663">
            <w:pPr>
              <w:pStyle w:val="Header2"/>
              <w:cnfStyle w:val="000000100000" w:firstRow="0" w:lastRow="0" w:firstColumn="0" w:lastColumn="0" w:oddVBand="0" w:evenVBand="0" w:oddHBand="1" w:evenHBand="0" w:firstRowFirstColumn="0" w:firstRowLastColumn="0" w:lastRowFirstColumn="0" w:lastRowLastColumn="0"/>
              <w:rPr>
                <w:color w:val="auto"/>
                <w:sz w:val="12"/>
                <w:szCs w:val="12"/>
                <w:lang w:val="en-GB"/>
              </w:rPr>
            </w:pPr>
          </w:p>
        </w:tc>
      </w:tr>
      <w:tr w:rsidR="00EE7B39" w:rsidRPr="00613663" w14:paraId="41FFA8AD" w14:textId="77777777" w:rsidTr="00416CF4">
        <w:tc>
          <w:tcPr>
            <w:cnfStyle w:val="001000000000" w:firstRow="0" w:lastRow="0" w:firstColumn="1" w:lastColumn="0" w:oddVBand="0" w:evenVBand="0" w:oddHBand="0" w:evenHBand="0" w:firstRowFirstColumn="0" w:firstRowLastColumn="0" w:lastRowFirstColumn="0" w:lastRowLastColumn="0"/>
            <w:tcW w:w="3823" w:type="dxa"/>
          </w:tcPr>
          <w:p w14:paraId="41FFA8A3" w14:textId="77777777" w:rsidR="00EE7B39" w:rsidRPr="00613663" w:rsidRDefault="00EE7B39" w:rsidP="00EE7B39">
            <w:pPr>
              <w:pStyle w:val="Header2"/>
              <w:rPr>
                <w:b w:val="0"/>
                <w:color w:val="auto"/>
                <w:sz w:val="20"/>
                <w:szCs w:val="20"/>
                <w:lang w:val="en-GB"/>
              </w:rPr>
            </w:pPr>
            <w:r w:rsidRPr="00613663">
              <w:rPr>
                <w:b w:val="0"/>
                <w:color w:val="auto"/>
                <w:sz w:val="20"/>
                <w:szCs w:val="20"/>
                <w:lang w:val="en-GB"/>
              </w:rPr>
              <w:t>Conduct trials of flexible pricing options during the next regulatory period</w:t>
            </w:r>
          </w:p>
        </w:tc>
        <w:tc>
          <w:tcPr>
            <w:tcW w:w="10739" w:type="dxa"/>
          </w:tcPr>
          <w:p w14:paraId="41FFA8A4" w14:textId="77777777" w:rsidR="00EE7B39" w:rsidRPr="00613663" w:rsidRDefault="00EE7B39" w:rsidP="008E2D93">
            <w:pPr>
              <w:pStyle w:val="Header2"/>
              <w:cnfStyle w:val="000000000000" w:firstRow="0" w:lastRow="0" w:firstColumn="0" w:lastColumn="0" w:oddVBand="0" w:evenVBand="0" w:oddHBand="0" w:evenHBand="0" w:firstRowFirstColumn="0" w:firstRowLastColumn="0" w:lastRowFirstColumn="0" w:lastRowLastColumn="0"/>
              <w:rPr>
                <w:bCs/>
                <w:color w:val="auto"/>
                <w:sz w:val="20"/>
                <w:szCs w:val="20"/>
                <w:lang w:val="en-GB"/>
              </w:rPr>
            </w:pPr>
            <w:r w:rsidRPr="00613663">
              <w:rPr>
                <w:bCs/>
                <w:color w:val="auto"/>
                <w:sz w:val="20"/>
                <w:szCs w:val="20"/>
                <w:lang w:val="en-GB"/>
              </w:rPr>
              <w:t>During 2019-20 and 2020-21</w:t>
            </w:r>
            <w:r w:rsidR="00305074" w:rsidRPr="00613663">
              <w:rPr>
                <w:bCs/>
                <w:color w:val="auto"/>
                <w:sz w:val="20"/>
                <w:szCs w:val="20"/>
                <w:lang w:val="en-GB"/>
              </w:rPr>
              <w:t>,</w:t>
            </w:r>
            <w:r w:rsidRPr="00613663">
              <w:rPr>
                <w:bCs/>
                <w:color w:val="auto"/>
                <w:sz w:val="20"/>
                <w:szCs w:val="20"/>
                <w:lang w:val="en-GB"/>
              </w:rPr>
              <w:t xml:space="preserve"> we undertook a </w:t>
            </w:r>
            <w:r w:rsidR="00305074" w:rsidRPr="00613663">
              <w:rPr>
                <w:bCs/>
                <w:color w:val="auto"/>
                <w:sz w:val="20"/>
                <w:szCs w:val="20"/>
                <w:lang w:val="en-GB"/>
              </w:rPr>
              <w:t xml:space="preserve">series </w:t>
            </w:r>
            <w:r w:rsidRPr="00613663">
              <w:rPr>
                <w:bCs/>
                <w:color w:val="auto"/>
                <w:sz w:val="20"/>
                <w:szCs w:val="20"/>
                <w:lang w:val="en-GB"/>
              </w:rPr>
              <w:t>of desktop studies to understand flexible pricing options and their impact on different customer cohorts. This culminated in a facilitated discussion in February 2022 with our Customer Reference Group where we asked “should Gippsland Water continue to investigate changes to the fixed/variable tariff structure?”</w:t>
            </w:r>
          </w:p>
          <w:p w14:paraId="41FFA8A5" w14:textId="77777777" w:rsidR="00613663" w:rsidRPr="00613663" w:rsidRDefault="00613663" w:rsidP="00613663">
            <w:pPr>
              <w:pStyle w:val="Header2"/>
              <w:cnfStyle w:val="000000000000" w:firstRow="0" w:lastRow="0" w:firstColumn="0" w:lastColumn="0" w:oddVBand="0" w:evenVBand="0" w:oddHBand="0" w:evenHBand="0" w:firstRowFirstColumn="0" w:firstRowLastColumn="0" w:lastRowFirstColumn="0" w:lastRowLastColumn="0"/>
              <w:rPr>
                <w:bCs/>
                <w:color w:val="auto"/>
                <w:sz w:val="12"/>
                <w:szCs w:val="12"/>
                <w:lang w:val="en-GB"/>
              </w:rPr>
            </w:pPr>
          </w:p>
          <w:p w14:paraId="41FFA8A6" w14:textId="77777777" w:rsidR="00EE7B39" w:rsidRPr="00613663" w:rsidRDefault="00EE7B39" w:rsidP="00613663">
            <w:pPr>
              <w:pStyle w:val="Header2"/>
              <w:cnfStyle w:val="000000000000" w:firstRow="0" w:lastRow="0" w:firstColumn="0" w:lastColumn="0" w:oddVBand="0" w:evenVBand="0" w:oddHBand="0" w:evenHBand="0" w:firstRowFirstColumn="0" w:firstRowLastColumn="0" w:lastRowFirstColumn="0" w:lastRowLastColumn="0"/>
              <w:rPr>
                <w:bCs/>
                <w:color w:val="auto"/>
                <w:sz w:val="20"/>
                <w:szCs w:val="20"/>
                <w:lang w:val="en-GB"/>
              </w:rPr>
            </w:pPr>
            <w:r w:rsidRPr="00613663">
              <w:rPr>
                <w:bCs/>
                <w:color w:val="auto"/>
                <w:sz w:val="20"/>
                <w:szCs w:val="20"/>
                <w:lang w:val="en-GB"/>
              </w:rPr>
              <w:t>Customers were clear in their feedback that:</w:t>
            </w:r>
          </w:p>
          <w:p w14:paraId="41FFA8A7" w14:textId="77777777" w:rsidR="00EE7B39" w:rsidRPr="00613663" w:rsidRDefault="00EE7B39" w:rsidP="00613663">
            <w:pPr>
              <w:pStyle w:val="Header2"/>
              <w:numPr>
                <w:ilvl w:val="0"/>
                <w:numId w:val="61"/>
              </w:numPr>
              <w:cnfStyle w:val="000000000000" w:firstRow="0" w:lastRow="0" w:firstColumn="0" w:lastColumn="0" w:oddVBand="0" w:evenVBand="0" w:oddHBand="0" w:evenHBand="0" w:firstRowFirstColumn="0" w:firstRowLastColumn="0" w:lastRowFirstColumn="0" w:lastRowLastColumn="0"/>
              <w:rPr>
                <w:bCs/>
                <w:color w:val="auto"/>
                <w:sz w:val="20"/>
                <w:szCs w:val="20"/>
                <w:lang w:val="en-GB"/>
              </w:rPr>
            </w:pPr>
            <w:r w:rsidRPr="00613663">
              <w:rPr>
                <w:bCs/>
                <w:color w:val="auto"/>
                <w:sz w:val="20"/>
                <w:szCs w:val="20"/>
                <w:lang w:val="en-GB"/>
              </w:rPr>
              <w:t>the long-term financial viability of the organisation should not be impacted by any move to provide more flexibility</w:t>
            </w:r>
          </w:p>
          <w:p w14:paraId="41FFA8A8" w14:textId="77777777" w:rsidR="00EE7B39" w:rsidRPr="00613663" w:rsidRDefault="00EE7B39" w:rsidP="00613663">
            <w:pPr>
              <w:pStyle w:val="Header2"/>
              <w:numPr>
                <w:ilvl w:val="0"/>
                <w:numId w:val="61"/>
              </w:numPr>
              <w:cnfStyle w:val="000000000000" w:firstRow="0" w:lastRow="0" w:firstColumn="0" w:lastColumn="0" w:oddVBand="0" w:evenVBand="0" w:oddHBand="0" w:evenHBand="0" w:firstRowFirstColumn="0" w:firstRowLastColumn="0" w:lastRowFirstColumn="0" w:lastRowLastColumn="0"/>
              <w:rPr>
                <w:bCs/>
                <w:color w:val="auto"/>
                <w:sz w:val="20"/>
                <w:szCs w:val="20"/>
                <w:lang w:val="en-GB"/>
              </w:rPr>
            </w:pPr>
            <w:r w:rsidRPr="00613663">
              <w:rPr>
                <w:bCs/>
                <w:color w:val="auto"/>
                <w:sz w:val="20"/>
                <w:szCs w:val="20"/>
                <w:lang w:val="en-GB"/>
              </w:rPr>
              <w:t>they did not want any degradation of service, and</w:t>
            </w:r>
          </w:p>
          <w:p w14:paraId="41FFA8A9" w14:textId="77777777" w:rsidR="00EE7B39" w:rsidRDefault="00EE7B39" w:rsidP="00613663">
            <w:pPr>
              <w:pStyle w:val="Header2"/>
              <w:numPr>
                <w:ilvl w:val="0"/>
                <w:numId w:val="61"/>
              </w:numPr>
              <w:cnfStyle w:val="000000000000" w:firstRow="0" w:lastRow="0" w:firstColumn="0" w:lastColumn="0" w:oddVBand="0" w:evenVBand="0" w:oddHBand="0" w:evenHBand="0" w:firstRowFirstColumn="0" w:firstRowLastColumn="0" w:lastRowFirstColumn="0" w:lastRowLastColumn="0"/>
              <w:rPr>
                <w:bCs/>
                <w:color w:val="auto"/>
                <w:sz w:val="20"/>
                <w:szCs w:val="20"/>
                <w:lang w:val="en-GB"/>
              </w:rPr>
            </w:pPr>
            <w:r w:rsidRPr="00613663">
              <w:rPr>
                <w:bCs/>
                <w:color w:val="auto"/>
                <w:sz w:val="20"/>
                <w:szCs w:val="20"/>
                <w:lang w:val="en-GB"/>
              </w:rPr>
              <w:t>they would be less supportive of variable tariffs if they led to either of the above two outcomes.</w:t>
            </w:r>
          </w:p>
          <w:p w14:paraId="41FFA8AA" w14:textId="77777777" w:rsidR="00613663" w:rsidRPr="00613663" w:rsidRDefault="00613663" w:rsidP="00613663">
            <w:pPr>
              <w:pStyle w:val="Header2"/>
              <w:ind w:left="360"/>
              <w:cnfStyle w:val="000000000000" w:firstRow="0" w:lastRow="0" w:firstColumn="0" w:lastColumn="0" w:oddVBand="0" w:evenVBand="0" w:oddHBand="0" w:evenHBand="0" w:firstRowFirstColumn="0" w:firstRowLastColumn="0" w:lastRowFirstColumn="0" w:lastRowLastColumn="0"/>
              <w:rPr>
                <w:bCs/>
                <w:color w:val="auto"/>
                <w:sz w:val="12"/>
                <w:szCs w:val="12"/>
                <w:lang w:val="en-GB"/>
              </w:rPr>
            </w:pPr>
          </w:p>
          <w:p w14:paraId="41FFA8AB" w14:textId="77777777" w:rsidR="00613663" w:rsidRDefault="00305074" w:rsidP="00613663">
            <w:pPr>
              <w:pStyle w:val="Header2"/>
              <w:cnfStyle w:val="000000000000" w:firstRow="0" w:lastRow="0" w:firstColumn="0" w:lastColumn="0" w:oddVBand="0" w:evenVBand="0" w:oddHBand="0" w:evenHBand="0" w:firstRowFirstColumn="0" w:firstRowLastColumn="0" w:lastRowFirstColumn="0" w:lastRowLastColumn="0"/>
              <w:rPr>
                <w:bCs/>
                <w:color w:val="auto"/>
                <w:sz w:val="20"/>
                <w:szCs w:val="20"/>
                <w:lang w:val="en-GB"/>
              </w:rPr>
            </w:pPr>
            <w:r w:rsidRPr="00613663">
              <w:rPr>
                <w:bCs/>
                <w:color w:val="auto"/>
                <w:sz w:val="20"/>
                <w:szCs w:val="20"/>
                <w:lang w:val="en-GB"/>
              </w:rPr>
              <w:t>T</w:t>
            </w:r>
            <w:r w:rsidR="00EE7B39" w:rsidRPr="00613663">
              <w:rPr>
                <w:bCs/>
                <w:color w:val="auto"/>
                <w:sz w:val="20"/>
                <w:szCs w:val="20"/>
                <w:lang w:val="en-GB"/>
              </w:rPr>
              <w:t xml:space="preserve">he group </w:t>
            </w:r>
            <w:r w:rsidRPr="00613663">
              <w:rPr>
                <w:bCs/>
                <w:color w:val="auto"/>
                <w:sz w:val="20"/>
                <w:szCs w:val="20"/>
                <w:lang w:val="en-GB"/>
              </w:rPr>
              <w:t xml:space="preserve">was unanimous </w:t>
            </w:r>
            <w:r w:rsidR="00EE7B39" w:rsidRPr="00613663">
              <w:rPr>
                <w:bCs/>
                <w:color w:val="auto"/>
                <w:sz w:val="20"/>
                <w:szCs w:val="20"/>
                <w:lang w:val="en-GB"/>
              </w:rPr>
              <w:t>that we should not continue to investigate a change to the tariff structure</w:t>
            </w:r>
            <w:r w:rsidR="002F3D7D" w:rsidRPr="00613663">
              <w:rPr>
                <w:bCs/>
                <w:color w:val="auto"/>
                <w:sz w:val="20"/>
                <w:szCs w:val="20"/>
                <w:lang w:val="en-GB"/>
              </w:rPr>
              <w:t xml:space="preserve"> [P012]</w:t>
            </w:r>
            <w:r w:rsidR="00EE7B39" w:rsidRPr="00613663">
              <w:rPr>
                <w:bCs/>
                <w:color w:val="auto"/>
                <w:sz w:val="20"/>
                <w:szCs w:val="20"/>
                <w:lang w:val="en-GB"/>
              </w:rPr>
              <w:t>.</w:t>
            </w:r>
          </w:p>
          <w:p w14:paraId="41FFA8AC" w14:textId="77777777" w:rsidR="00613663" w:rsidRPr="00613663" w:rsidRDefault="00613663" w:rsidP="00613663">
            <w:pPr>
              <w:pStyle w:val="Header2"/>
              <w:cnfStyle w:val="000000000000" w:firstRow="0" w:lastRow="0" w:firstColumn="0" w:lastColumn="0" w:oddVBand="0" w:evenVBand="0" w:oddHBand="0" w:evenHBand="0" w:firstRowFirstColumn="0" w:firstRowLastColumn="0" w:lastRowFirstColumn="0" w:lastRowLastColumn="0"/>
              <w:rPr>
                <w:bCs/>
                <w:color w:val="auto"/>
                <w:sz w:val="12"/>
                <w:szCs w:val="12"/>
                <w:lang w:val="en-GB"/>
              </w:rPr>
            </w:pPr>
          </w:p>
        </w:tc>
      </w:tr>
      <w:tr w:rsidR="00EE7B39" w:rsidRPr="00613663" w14:paraId="41FFA8B3"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1FFA8AE" w14:textId="77777777" w:rsidR="00EE7B39" w:rsidRPr="00613663" w:rsidRDefault="00EE7B39" w:rsidP="00EE7B39">
            <w:pPr>
              <w:pStyle w:val="Header2"/>
              <w:rPr>
                <w:b w:val="0"/>
                <w:color w:val="auto"/>
                <w:sz w:val="20"/>
                <w:szCs w:val="20"/>
                <w:lang w:val="en-GB"/>
              </w:rPr>
            </w:pPr>
            <w:r w:rsidRPr="00613663">
              <w:rPr>
                <w:b w:val="0"/>
                <w:color w:val="auto"/>
                <w:sz w:val="20"/>
                <w:szCs w:val="20"/>
                <w:lang w:val="en-GB"/>
              </w:rPr>
              <w:t>We propose to report to our customers about our performance on an</w:t>
            </w:r>
            <w:r w:rsidR="00FD1BAA" w:rsidRPr="00613663">
              <w:rPr>
                <w:b w:val="0"/>
                <w:color w:val="auto"/>
                <w:sz w:val="20"/>
                <w:szCs w:val="20"/>
                <w:lang w:val="en-GB"/>
              </w:rPr>
              <w:t xml:space="preserve"> annual basis, in customer focu</w:t>
            </w:r>
            <w:r w:rsidRPr="00613663">
              <w:rPr>
                <w:b w:val="0"/>
                <w:color w:val="auto"/>
                <w:sz w:val="20"/>
                <w:szCs w:val="20"/>
                <w:lang w:val="en-GB"/>
              </w:rPr>
              <w:t>sed language.</w:t>
            </w:r>
          </w:p>
        </w:tc>
        <w:tc>
          <w:tcPr>
            <w:tcW w:w="10739" w:type="dxa"/>
          </w:tcPr>
          <w:p w14:paraId="41FFA8AF" w14:textId="77777777" w:rsidR="00305074" w:rsidRDefault="00305074" w:rsidP="008E2D93">
            <w:pPr>
              <w:pStyle w:val="Bodyfont"/>
              <w:cnfStyle w:val="000000100000" w:firstRow="0" w:lastRow="0" w:firstColumn="0" w:lastColumn="0" w:oddVBand="0" w:evenVBand="0" w:oddHBand="1" w:evenHBand="0" w:firstRowFirstColumn="0" w:firstRowLastColumn="0" w:lastRowFirstColumn="0" w:lastRowLastColumn="0"/>
              <w:rPr>
                <w:sz w:val="20"/>
                <w:szCs w:val="20"/>
                <w:lang w:val="en-GB"/>
              </w:rPr>
            </w:pPr>
            <w:r w:rsidRPr="00613663">
              <w:rPr>
                <w:sz w:val="20"/>
                <w:szCs w:val="20"/>
                <w:lang w:val="en-GB"/>
              </w:rPr>
              <w:t>W</w:t>
            </w:r>
            <w:r w:rsidR="00EE7B39" w:rsidRPr="00613663">
              <w:rPr>
                <w:sz w:val="20"/>
                <w:szCs w:val="20"/>
                <w:lang w:val="en-GB"/>
              </w:rPr>
              <w:t>e introduced an annual community report in 2019 to share with our customers the activities being undertaken across the five outcome areas to achieve the outputs</w:t>
            </w:r>
            <w:r w:rsidR="002F3D7D" w:rsidRPr="00613663">
              <w:rPr>
                <w:sz w:val="20"/>
                <w:szCs w:val="20"/>
                <w:lang w:val="en-GB"/>
              </w:rPr>
              <w:t xml:space="preserve"> [P009-011]</w:t>
            </w:r>
            <w:r w:rsidR="00EE7B39" w:rsidRPr="00613663">
              <w:rPr>
                <w:sz w:val="20"/>
                <w:szCs w:val="20"/>
                <w:lang w:val="en-GB"/>
              </w:rPr>
              <w:t xml:space="preserve">. </w:t>
            </w:r>
          </w:p>
          <w:p w14:paraId="41FFA8B0" w14:textId="77777777" w:rsidR="00613663" w:rsidRPr="00613663" w:rsidRDefault="00613663" w:rsidP="008E2D93">
            <w:pPr>
              <w:pStyle w:val="Bodyfont"/>
              <w:cnfStyle w:val="000000100000" w:firstRow="0" w:lastRow="0" w:firstColumn="0" w:lastColumn="0" w:oddVBand="0" w:evenVBand="0" w:oddHBand="1" w:evenHBand="0" w:firstRowFirstColumn="0" w:firstRowLastColumn="0" w:lastRowFirstColumn="0" w:lastRowLastColumn="0"/>
              <w:rPr>
                <w:sz w:val="12"/>
                <w:szCs w:val="12"/>
                <w:lang w:val="en-GB"/>
              </w:rPr>
            </w:pPr>
          </w:p>
          <w:p w14:paraId="41FFA8B1" w14:textId="77777777" w:rsidR="00EE7B39" w:rsidRDefault="00EE7B39" w:rsidP="008E2D93">
            <w:pPr>
              <w:pStyle w:val="Bodyfont"/>
              <w:cnfStyle w:val="000000100000" w:firstRow="0" w:lastRow="0" w:firstColumn="0" w:lastColumn="0" w:oddVBand="0" w:evenVBand="0" w:oddHBand="1" w:evenHBand="0" w:firstRowFirstColumn="0" w:firstRowLastColumn="0" w:lastRowFirstColumn="0" w:lastRowLastColumn="0"/>
              <w:rPr>
                <w:sz w:val="20"/>
                <w:szCs w:val="20"/>
                <w:lang w:val="en-GB"/>
              </w:rPr>
            </w:pPr>
            <w:r w:rsidRPr="00613663">
              <w:rPr>
                <w:sz w:val="20"/>
                <w:szCs w:val="20"/>
                <w:lang w:val="en-GB"/>
              </w:rPr>
              <w:t>These reports</w:t>
            </w:r>
            <w:r w:rsidR="00305074" w:rsidRPr="00613663">
              <w:rPr>
                <w:sz w:val="20"/>
                <w:szCs w:val="20"/>
                <w:lang w:val="en-GB"/>
              </w:rPr>
              <w:t>,</w:t>
            </w:r>
            <w:r w:rsidRPr="00613663">
              <w:rPr>
                <w:sz w:val="20"/>
                <w:szCs w:val="20"/>
                <w:lang w:val="en-GB"/>
              </w:rPr>
              <w:t xml:space="preserve"> together with our “let’s talk” webpage</w:t>
            </w:r>
            <w:r w:rsidR="002F3D7D" w:rsidRPr="00613663">
              <w:rPr>
                <w:sz w:val="20"/>
                <w:szCs w:val="20"/>
                <w:lang w:val="en-GB"/>
              </w:rPr>
              <w:t xml:space="preserve"> [P008]</w:t>
            </w:r>
            <w:r w:rsidRPr="00613663">
              <w:rPr>
                <w:sz w:val="20"/>
                <w:szCs w:val="20"/>
                <w:lang w:val="en-GB"/>
              </w:rPr>
              <w:t xml:space="preserve">, feedback form and subscriber newsletter </w:t>
            </w:r>
            <w:r w:rsidR="00305074" w:rsidRPr="00613663">
              <w:rPr>
                <w:sz w:val="20"/>
                <w:szCs w:val="20"/>
                <w:lang w:val="en-GB"/>
              </w:rPr>
              <w:t xml:space="preserve">have </w:t>
            </w:r>
            <w:r w:rsidRPr="00613663">
              <w:rPr>
                <w:sz w:val="20"/>
                <w:szCs w:val="20"/>
                <w:lang w:val="en-GB"/>
              </w:rPr>
              <w:t>enabled customers to get involved</w:t>
            </w:r>
            <w:r w:rsidR="00305074" w:rsidRPr="00613663">
              <w:rPr>
                <w:sz w:val="20"/>
                <w:szCs w:val="20"/>
                <w:lang w:val="en-GB"/>
              </w:rPr>
              <w:t xml:space="preserve"> and share their views</w:t>
            </w:r>
            <w:r w:rsidRPr="00613663">
              <w:rPr>
                <w:sz w:val="20"/>
                <w:szCs w:val="20"/>
                <w:lang w:val="en-GB"/>
              </w:rPr>
              <w:t xml:space="preserve">. </w:t>
            </w:r>
            <w:r w:rsidR="00305074" w:rsidRPr="00613663">
              <w:rPr>
                <w:sz w:val="20"/>
                <w:szCs w:val="20"/>
                <w:lang w:val="en-GB"/>
              </w:rPr>
              <w:t xml:space="preserve">Over the last two years, we’ve also added an annual video update and we’re now publishing more frequent updates on how we’re progressing against our customer promises.  </w:t>
            </w:r>
          </w:p>
          <w:p w14:paraId="41FFA8B2" w14:textId="77777777" w:rsidR="00613663" w:rsidRPr="00613663" w:rsidRDefault="00613663" w:rsidP="008E2D93">
            <w:pPr>
              <w:pStyle w:val="Bodyfont"/>
              <w:cnfStyle w:val="000000100000" w:firstRow="0" w:lastRow="0" w:firstColumn="0" w:lastColumn="0" w:oddVBand="0" w:evenVBand="0" w:oddHBand="1" w:evenHBand="0" w:firstRowFirstColumn="0" w:firstRowLastColumn="0" w:lastRowFirstColumn="0" w:lastRowLastColumn="0"/>
              <w:rPr>
                <w:sz w:val="12"/>
                <w:szCs w:val="12"/>
                <w:lang w:val="en-GB"/>
              </w:rPr>
            </w:pPr>
          </w:p>
        </w:tc>
      </w:tr>
      <w:tr w:rsidR="00EE7B39" w:rsidRPr="00613663" w14:paraId="41FFA8B7" w14:textId="77777777" w:rsidTr="00416CF4">
        <w:tc>
          <w:tcPr>
            <w:cnfStyle w:val="001000000000" w:firstRow="0" w:lastRow="0" w:firstColumn="1" w:lastColumn="0" w:oddVBand="0" w:evenVBand="0" w:oddHBand="0" w:evenHBand="0" w:firstRowFirstColumn="0" w:firstRowLastColumn="0" w:lastRowFirstColumn="0" w:lastRowLastColumn="0"/>
            <w:tcW w:w="3823" w:type="dxa"/>
          </w:tcPr>
          <w:p w14:paraId="41FFA8B4" w14:textId="77777777" w:rsidR="00EE7B39" w:rsidRPr="00613663" w:rsidRDefault="00EE7B39" w:rsidP="00EE7B39">
            <w:pPr>
              <w:pStyle w:val="Header2"/>
              <w:rPr>
                <w:color w:val="auto"/>
                <w:sz w:val="20"/>
                <w:szCs w:val="20"/>
                <w:lang w:val="en-GB"/>
              </w:rPr>
            </w:pPr>
            <w:r w:rsidRPr="00613663">
              <w:rPr>
                <w:b w:val="0"/>
                <w:color w:val="auto"/>
                <w:sz w:val="20"/>
                <w:szCs w:val="20"/>
                <w:lang w:val="en-GB"/>
              </w:rPr>
              <w:t xml:space="preserve">The success of our community engagement program in the lead up to this </w:t>
            </w:r>
            <w:r w:rsidR="00E4157A" w:rsidRPr="00613663">
              <w:rPr>
                <w:b w:val="0"/>
                <w:color w:val="auto"/>
                <w:sz w:val="20"/>
                <w:szCs w:val="20"/>
                <w:lang w:val="en-GB"/>
              </w:rPr>
              <w:t>Price Submission</w:t>
            </w:r>
            <w:r w:rsidRPr="00613663">
              <w:rPr>
                <w:b w:val="0"/>
                <w:color w:val="auto"/>
                <w:sz w:val="20"/>
                <w:szCs w:val="20"/>
                <w:lang w:val="en-GB"/>
              </w:rPr>
              <w:t xml:space="preserve"> has fuelled a willingness within the organisation to continue to develop and deepen our culture of engagement</w:t>
            </w:r>
          </w:p>
        </w:tc>
        <w:tc>
          <w:tcPr>
            <w:tcW w:w="10739" w:type="dxa"/>
          </w:tcPr>
          <w:p w14:paraId="41FFA8B5" w14:textId="77777777" w:rsidR="008201FB" w:rsidRPr="00613663" w:rsidRDefault="008201FB" w:rsidP="008E2D93">
            <w:pPr>
              <w:pStyle w:val="Header2"/>
              <w:cnfStyle w:val="000000000000" w:firstRow="0" w:lastRow="0" w:firstColumn="0" w:lastColumn="0" w:oddVBand="0" w:evenVBand="0" w:oddHBand="0" w:evenHBand="0" w:firstRowFirstColumn="0" w:firstRowLastColumn="0" w:lastRowFirstColumn="0" w:lastRowLastColumn="0"/>
              <w:rPr>
                <w:color w:val="auto"/>
                <w:sz w:val="20"/>
                <w:szCs w:val="20"/>
                <w:lang w:val="en-GB"/>
              </w:rPr>
            </w:pPr>
            <w:r w:rsidRPr="00613663">
              <w:rPr>
                <w:color w:val="auto"/>
                <w:sz w:val="20"/>
                <w:szCs w:val="20"/>
                <w:lang w:val="en-GB"/>
              </w:rPr>
              <w:t>O</w:t>
            </w:r>
            <w:r w:rsidR="00EE7B39" w:rsidRPr="00613663">
              <w:rPr>
                <w:color w:val="auto"/>
                <w:sz w:val="20"/>
                <w:szCs w:val="20"/>
                <w:lang w:val="en-GB"/>
              </w:rPr>
              <w:t xml:space="preserve">ur customer engagement program </w:t>
            </w:r>
            <w:r w:rsidRPr="00613663">
              <w:rPr>
                <w:color w:val="auto"/>
                <w:sz w:val="20"/>
                <w:szCs w:val="20"/>
                <w:lang w:val="en-GB"/>
              </w:rPr>
              <w:t xml:space="preserve">throughout this pricing cycle </w:t>
            </w:r>
            <w:r w:rsidR="00EE7B39" w:rsidRPr="00613663">
              <w:rPr>
                <w:color w:val="auto"/>
                <w:sz w:val="20"/>
                <w:szCs w:val="20"/>
                <w:lang w:val="en-GB"/>
              </w:rPr>
              <w:t>has been deeper, more meaningful and more extensive than ever before, reflecting our transformation to a genuinely customer centric water corporation</w:t>
            </w:r>
            <w:r w:rsidR="000E0959" w:rsidRPr="00613663">
              <w:rPr>
                <w:color w:val="auto"/>
                <w:sz w:val="20"/>
                <w:szCs w:val="20"/>
                <w:lang w:val="en-GB"/>
              </w:rPr>
              <w:t xml:space="preserve"> [P013]</w:t>
            </w:r>
            <w:r w:rsidR="00EE7B39" w:rsidRPr="00613663">
              <w:rPr>
                <w:color w:val="auto"/>
                <w:sz w:val="20"/>
                <w:szCs w:val="20"/>
                <w:lang w:val="en-GB"/>
              </w:rPr>
              <w:t xml:space="preserve">. </w:t>
            </w:r>
          </w:p>
          <w:p w14:paraId="41FFA8B6" w14:textId="77777777" w:rsidR="00EE7B39" w:rsidRPr="00613663" w:rsidRDefault="00EE7B39" w:rsidP="008E2D93">
            <w:pPr>
              <w:pStyle w:val="Header2"/>
              <w:cnfStyle w:val="000000000000" w:firstRow="0" w:lastRow="0" w:firstColumn="0" w:lastColumn="0" w:oddVBand="0" w:evenVBand="0" w:oddHBand="0" w:evenHBand="0" w:firstRowFirstColumn="0" w:firstRowLastColumn="0" w:lastRowFirstColumn="0" w:lastRowLastColumn="0"/>
              <w:rPr>
                <w:color w:val="auto"/>
                <w:sz w:val="20"/>
                <w:szCs w:val="20"/>
                <w:lang w:val="en-GB"/>
              </w:rPr>
            </w:pPr>
            <w:r w:rsidRPr="00613663">
              <w:rPr>
                <w:color w:val="auto"/>
                <w:sz w:val="20"/>
                <w:szCs w:val="20"/>
                <w:lang w:val="en-GB"/>
              </w:rPr>
              <w:t xml:space="preserve">Our </w:t>
            </w:r>
            <w:r w:rsidR="008201FB" w:rsidRPr="00613663">
              <w:rPr>
                <w:color w:val="auto"/>
                <w:sz w:val="20"/>
                <w:szCs w:val="20"/>
                <w:lang w:val="en-GB"/>
              </w:rPr>
              <w:t>approach has been</w:t>
            </w:r>
            <w:r w:rsidRPr="00613663">
              <w:rPr>
                <w:color w:val="auto"/>
                <w:sz w:val="20"/>
                <w:szCs w:val="20"/>
                <w:lang w:val="en-GB"/>
              </w:rPr>
              <w:t xml:space="preserve"> iterative in its design</w:t>
            </w:r>
            <w:r w:rsidR="008201FB" w:rsidRPr="00613663">
              <w:rPr>
                <w:color w:val="auto"/>
                <w:sz w:val="20"/>
                <w:szCs w:val="20"/>
                <w:lang w:val="en-GB"/>
              </w:rPr>
              <w:t xml:space="preserve">, </w:t>
            </w:r>
            <w:r w:rsidRPr="00613663">
              <w:rPr>
                <w:color w:val="auto"/>
                <w:sz w:val="20"/>
                <w:szCs w:val="20"/>
                <w:lang w:val="en-GB"/>
              </w:rPr>
              <w:t>co-designed by our customers and key stakeholders</w:t>
            </w:r>
            <w:r w:rsidR="008201FB" w:rsidRPr="00613663">
              <w:rPr>
                <w:color w:val="auto"/>
                <w:sz w:val="20"/>
                <w:szCs w:val="20"/>
                <w:lang w:val="en-GB"/>
              </w:rPr>
              <w:t xml:space="preserve"> and genuinely customer-led</w:t>
            </w:r>
            <w:r w:rsidR="000E0959" w:rsidRPr="00613663">
              <w:rPr>
                <w:color w:val="auto"/>
                <w:sz w:val="20"/>
                <w:szCs w:val="20"/>
                <w:lang w:val="en-GB"/>
              </w:rPr>
              <w:t xml:space="preserve"> [P013]</w:t>
            </w:r>
            <w:r w:rsidRPr="00613663">
              <w:rPr>
                <w:color w:val="auto"/>
                <w:sz w:val="20"/>
                <w:szCs w:val="20"/>
                <w:lang w:val="en-GB"/>
              </w:rPr>
              <w:t>.</w:t>
            </w:r>
          </w:p>
        </w:tc>
      </w:tr>
      <w:tr w:rsidR="00EE7B39" w:rsidRPr="00613663" w14:paraId="41FFA8BC"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1FFA8B8" w14:textId="77777777" w:rsidR="00EE7B39" w:rsidRPr="00613663" w:rsidRDefault="00EE7B39" w:rsidP="00EE7B39">
            <w:pPr>
              <w:pStyle w:val="Header2"/>
              <w:rPr>
                <w:b w:val="0"/>
                <w:color w:val="auto"/>
                <w:sz w:val="20"/>
                <w:szCs w:val="20"/>
                <w:lang w:val="en-GB"/>
              </w:rPr>
            </w:pPr>
            <w:r w:rsidRPr="00613663">
              <w:rPr>
                <w:b w:val="0"/>
                <w:color w:val="auto"/>
                <w:sz w:val="20"/>
                <w:szCs w:val="20"/>
                <w:lang w:val="en-GB"/>
              </w:rPr>
              <w:lastRenderedPageBreak/>
              <w:t>By working with the broader water industry and delivering on the state Government’s Take 2 pledge program</w:t>
            </w:r>
            <w:r w:rsidR="00FC1F9D" w:rsidRPr="00613663">
              <w:rPr>
                <w:b w:val="0"/>
                <w:color w:val="auto"/>
                <w:sz w:val="20"/>
                <w:szCs w:val="20"/>
                <w:lang w:val="en-GB"/>
              </w:rPr>
              <w:t xml:space="preserve"> committing to reducing carbon footprints and carbon emissions</w:t>
            </w:r>
            <w:r w:rsidRPr="00613663">
              <w:rPr>
                <w:b w:val="0"/>
                <w:color w:val="auto"/>
                <w:sz w:val="20"/>
                <w:szCs w:val="20"/>
                <w:lang w:val="en-GB"/>
              </w:rPr>
              <w:t>, we will ensure it is acting collectively, proportionally and strategically to mitigate the effects of climate change</w:t>
            </w:r>
          </w:p>
        </w:tc>
        <w:tc>
          <w:tcPr>
            <w:tcW w:w="10739" w:type="dxa"/>
          </w:tcPr>
          <w:p w14:paraId="41FFA8B9" w14:textId="77777777" w:rsidR="008201FB" w:rsidRPr="00613663" w:rsidRDefault="00EE7B39" w:rsidP="008E2D93">
            <w:pPr>
              <w:pStyle w:val="Header2"/>
              <w:cnfStyle w:val="000000100000" w:firstRow="0" w:lastRow="0" w:firstColumn="0" w:lastColumn="0" w:oddVBand="0" w:evenVBand="0" w:oddHBand="1" w:evenHBand="0" w:firstRowFirstColumn="0" w:firstRowLastColumn="0" w:lastRowFirstColumn="0" w:lastRowLastColumn="0"/>
              <w:rPr>
                <w:color w:val="auto"/>
                <w:sz w:val="20"/>
                <w:szCs w:val="20"/>
                <w:lang w:val="en-GB"/>
              </w:rPr>
            </w:pPr>
            <w:r w:rsidRPr="00613663">
              <w:rPr>
                <w:color w:val="auto"/>
                <w:sz w:val="20"/>
                <w:szCs w:val="20"/>
                <w:lang w:val="en-GB"/>
              </w:rPr>
              <w:t xml:space="preserve">During November 2021, we announced </w:t>
            </w:r>
            <w:r w:rsidR="008201FB" w:rsidRPr="00613663">
              <w:rPr>
                <w:color w:val="auto"/>
                <w:sz w:val="20"/>
                <w:szCs w:val="20"/>
                <w:lang w:val="en-GB"/>
              </w:rPr>
              <w:t>our commitment to</w:t>
            </w:r>
            <w:r w:rsidRPr="00613663">
              <w:rPr>
                <w:color w:val="auto"/>
                <w:sz w:val="20"/>
                <w:szCs w:val="20"/>
                <w:lang w:val="en-GB"/>
              </w:rPr>
              <w:t xml:space="preserve"> reach net zero carbon emissions by 2030. </w:t>
            </w:r>
          </w:p>
          <w:p w14:paraId="41FFA8BA" w14:textId="77777777" w:rsidR="00EE7B39" w:rsidRPr="00613663" w:rsidRDefault="00EE7B39" w:rsidP="008E2D93">
            <w:pPr>
              <w:pStyle w:val="Header2"/>
              <w:cnfStyle w:val="000000100000" w:firstRow="0" w:lastRow="0" w:firstColumn="0" w:lastColumn="0" w:oddVBand="0" w:evenVBand="0" w:oddHBand="1" w:evenHBand="0" w:firstRowFirstColumn="0" w:firstRowLastColumn="0" w:lastRowFirstColumn="0" w:lastRowLastColumn="0"/>
              <w:rPr>
                <w:color w:val="auto"/>
                <w:sz w:val="20"/>
                <w:szCs w:val="20"/>
                <w:lang w:val="en-GB"/>
              </w:rPr>
            </w:pPr>
            <w:r w:rsidRPr="00613663">
              <w:rPr>
                <w:color w:val="auto"/>
                <w:sz w:val="20"/>
                <w:szCs w:val="20"/>
                <w:lang w:val="en-GB"/>
              </w:rPr>
              <w:t xml:space="preserve">We have also committed to the </w:t>
            </w:r>
            <w:r w:rsidR="008201FB" w:rsidRPr="00613663">
              <w:rPr>
                <w:color w:val="auto"/>
                <w:sz w:val="20"/>
                <w:szCs w:val="20"/>
                <w:lang w:val="en-GB"/>
              </w:rPr>
              <w:t xml:space="preserve">Victorian </w:t>
            </w:r>
            <w:r w:rsidRPr="00613663">
              <w:rPr>
                <w:color w:val="auto"/>
                <w:sz w:val="20"/>
                <w:szCs w:val="20"/>
                <w:lang w:val="en-GB"/>
              </w:rPr>
              <w:t>Government</w:t>
            </w:r>
            <w:r w:rsidR="008201FB" w:rsidRPr="00613663">
              <w:rPr>
                <w:color w:val="auto"/>
                <w:sz w:val="20"/>
                <w:szCs w:val="20"/>
                <w:lang w:val="en-GB"/>
              </w:rPr>
              <w:t>’s</w:t>
            </w:r>
            <w:r w:rsidRPr="00613663">
              <w:rPr>
                <w:color w:val="auto"/>
                <w:sz w:val="20"/>
                <w:szCs w:val="20"/>
                <w:lang w:val="en-GB"/>
              </w:rPr>
              <w:t xml:space="preserve"> </w:t>
            </w:r>
            <w:r w:rsidR="008201FB" w:rsidRPr="00613663">
              <w:rPr>
                <w:color w:val="auto"/>
                <w:sz w:val="20"/>
                <w:szCs w:val="20"/>
                <w:lang w:val="en-GB"/>
              </w:rPr>
              <w:t xml:space="preserve">policy for all water corporations to </w:t>
            </w:r>
            <w:r w:rsidRPr="00613663">
              <w:rPr>
                <w:color w:val="auto"/>
                <w:sz w:val="20"/>
                <w:szCs w:val="20"/>
                <w:lang w:val="en-GB"/>
              </w:rPr>
              <w:t xml:space="preserve">run </w:t>
            </w:r>
            <w:r w:rsidR="008201FB" w:rsidRPr="00613663">
              <w:rPr>
                <w:color w:val="auto"/>
                <w:sz w:val="20"/>
                <w:szCs w:val="20"/>
                <w:lang w:val="en-GB"/>
              </w:rPr>
              <w:t xml:space="preserve">their </w:t>
            </w:r>
            <w:r w:rsidRPr="00613663">
              <w:rPr>
                <w:color w:val="auto"/>
                <w:sz w:val="20"/>
                <w:szCs w:val="20"/>
                <w:lang w:val="en-GB"/>
              </w:rPr>
              <w:t>operations entirely by renewable energy by 2025.</w:t>
            </w:r>
          </w:p>
          <w:p w14:paraId="41FFA8BB" w14:textId="77777777" w:rsidR="001870EE" w:rsidRPr="00613663" w:rsidRDefault="008201FB" w:rsidP="008C6B13">
            <w:pPr>
              <w:pStyle w:val="Header2"/>
              <w:cnfStyle w:val="000000100000" w:firstRow="0" w:lastRow="0" w:firstColumn="0" w:lastColumn="0" w:oddVBand="0" w:evenVBand="0" w:oddHBand="1" w:evenHBand="0" w:firstRowFirstColumn="0" w:firstRowLastColumn="0" w:lastRowFirstColumn="0" w:lastRowLastColumn="0"/>
              <w:rPr>
                <w:color w:val="auto"/>
                <w:sz w:val="20"/>
                <w:szCs w:val="20"/>
                <w:lang w:val="en-GB"/>
              </w:rPr>
            </w:pPr>
            <w:r w:rsidRPr="00613663">
              <w:rPr>
                <w:color w:val="auto"/>
                <w:sz w:val="20"/>
                <w:szCs w:val="20"/>
                <w:lang w:val="en-GB"/>
              </w:rPr>
              <w:t>W</w:t>
            </w:r>
            <w:r w:rsidR="00EE7B39" w:rsidRPr="00613663">
              <w:rPr>
                <w:color w:val="auto"/>
                <w:sz w:val="20"/>
                <w:szCs w:val="20"/>
                <w:lang w:val="en-GB"/>
              </w:rPr>
              <w:t xml:space="preserve">e developed an Energy Strategy </w:t>
            </w:r>
            <w:r w:rsidR="000E0959" w:rsidRPr="00613663">
              <w:rPr>
                <w:color w:val="auto"/>
                <w:sz w:val="20"/>
                <w:szCs w:val="20"/>
                <w:lang w:val="en-GB"/>
              </w:rPr>
              <w:t>[P014</w:t>
            </w:r>
            <w:r w:rsidR="00C5331F" w:rsidRPr="00613663">
              <w:rPr>
                <w:color w:val="auto"/>
                <w:sz w:val="20"/>
                <w:szCs w:val="20"/>
                <w:lang w:val="en-GB"/>
              </w:rPr>
              <w:t xml:space="preserve">] </w:t>
            </w:r>
            <w:r w:rsidRPr="00613663">
              <w:rPr>
                <w:color w:val="auto"/>
                <w:sz w:val="20"/>
                <w:szCs w:val="20"/>
                <w:lang w:val="en-GB"/>
              </w:rPr>
              <w:t xml:space="preserve">to help us meet both of these commitments </w:t>
            </w:r>
            <w:r w:rsidR="00EE7B39" w:rsidRPr="00613663">
              <w:rPr>
                <w:color w:val="auto"/>
                <w:sz w:val="20"/>
                <w:szCs w:val="20"/>
                <w:lang w:val="en-GB"/>
              </w:rPr>
              <w:t>and</w:t>
            </w:r>
            <w:r w:rsidRPr="00613663">
              <w:rPr>
                <w:color w:val="auto"/>
                <w:sz w:val="20"/>
                <w:szCs w:val="20"/>
                <w:lang w:val="en-GB"/>
              </w:rPr>
              <w:t xml:space="preserve"> we’ve</w:t>
            </w:r>
            <w:r w:rsidR="00EE7B39" w:rsidRPr="00613663">
              <w:rPr>
                <w:color w:val="auto"/>
                <w:sz w:val="20"/>
                <w:szCs w:val="20"/>
                <w:lang w:val="en-GB"/>
              </w:rPr>
              <w:t xml:space="preserve"> increased our funding to ensure strategic projects can be carried out to reduce our reliance on traditional forms of energy,</w:t>
            </w:r>
            <w:r w:rsidR="00530620" w:rsidRPr="00613663">
              <w:rPr>
                <w:color w:val="auto"/>
                <w:sz w:val="20"/>
                <w:szCs w:val="20"/>
                <w:lang w:val="en-GB"/>
              </w:rPr>
              <w:t xml:space="preserve"> </w:t>
            </w:r>
            <w:r w:rsidR="00EE7B39" w:rsidRPr="00613663">
              <w:rPr>
                <w:color w:val="auto"/>
                <w:sz w:val="20"/>
                <w:szCs w:val="20"/>
                <w:lang w:val="en-GB"/>
              </w:rPr>
              <w:t>improve our climate resilience</w:t>
            </w:r>
            <w:r w:rsidR="00530620" w:rsidRPr="00613663">
              <w:rPr>
                <w:color w:val="auto"/>
                <w:sz w:val="20"/>
                <w:szCs w:val="20"/>
                <w:lang w:val="en-GB"/>
              </w:rPr>
              <w:t xml:space="preserve"> and reduce the cost of our energy.</w:t>
            </w:r>
            <w:r w:rsidR="008C6B13" w:rsidRPr="00613663">
              <w:rPr>
                <w:color w:val="auto"/>
                <w:sz w:val="20"/>
                <w:szCs w:val="20"/>
                <w:lang w:val="en-GB"/>
              </w:rPr>
              <w:t xml:space="preserve"> </w:t>
            </w:r>
            <w:r w:rsidR="001870EE" w:rsidRPr="00613663">
              <w:rPr>
                <w:color w:val="auto"/>
                <w:sz w:val="20"/>
                <w:szCs w:val="20"/>
                <w:lang w:val="en-GB"/>
              </w:rPr>
              <w:t>All of these commitments are consistent with the</w:t>
            </w:r>
            <w:r w:rsidRPr="00613663">
              <w:rPr>
                <w:color w:val="auto"/>
                <w:sz w:val="20"/>
                <w:szCs w:val="20"/>
                <w:lang w:val="en-GB"/>
              </w:rPr>
              <w:t xml:space="preserve"> </w:t>
            </w:r>
            <w:r w:rsidR="001870EE" w:rsidRPr="00613663">
              <w:rPr>
                <w:color w:val="auto"/>
                <w:sz w:val="20"/>
                <w:szCs w:val="20"/>
                <w:lang w:val="en-GB"/>
              </w:rPr>
              <w:t xml:space="preserve">statement of obligations (emission reduction) </w:t>
            </w:r>
            <w:r w:rsidR="00C5331F" w:rsidRPr="00613663">
              <w:rPr>
                <w:color w:val="auto"/>
                <w:sz w:val="20"/>
                <w:szCs w:val="20"/>
                <w:lang w:val="en-GB"/>
              </w:rPr>
              <w:t>[M00</w:t>
            </w:r>
            <w:r w:rsidR="00FD1BAA" w:rsidRPr="00613663">
              <w:rPr>
                <w:color w:val="auto"/>
                <w:sz w:val="20"/>
                <w:szCs w:val="20"/>
                <w:lang w:val="en-GB"/>
              </w:rPr>
              <w:t>9</w:t>
            </w:r>
            <w:r w:rsidR="00C5331F" w:rsidRPr="00613663">
              <w:rPr>
                <w:color w:val="auto"/>
                <w:sz w:val="20"/>
                <w:szCs w:val="20"/>
                <w:lang w:val="en-GB"/>
              </w:rPr>
              <w:t xml:space="preserve">] </w:t>
            </w:r>
            <w:r w:rsidR="001870EE" w:rsidRPr="00613663">
              <w:rPr>
                <w:color w:val="auto"/>
                <w:sz w:val="20"/>
                <w:szCs w:val="20"/>
                <w:lang w:val="en-GB"/>
              </w:rPr>
              <w:t xml:space="preserve">issued by </w:t>
            </w:r>
            <w:r w:rsidRPr="00613663">
              <w:rPr>
                <w:color w:val="auto"/>
                <w:sz w:val="20"/>
                <w:szCs w:val="20"/>
                <w:lang w:val="en-GB"/>
              </w:rPr>
              <w:t xml:space="preserve">The Hon. </w:t>
            </w:r>
            <w:r w:rsidR="001870EE" w:rsidRPr="00613663">
              <w:rPr>
                <w:color w:val="auto"/>
                <w:sz w:val="20"/>
                <w:szCs w:val="20"/>
                <w:lang w:val="en-GB"/>
              </w:rPr>
              <w:t>Lisa Neville MP to all Victorian Water corporations</w:t>
            </w:r>
            <w:r w:rsidRPr="00613663">
              <w:rPr>
                <w:color w:val="auto"/>
                <w:sz w:val="20"/>
                <w:szCs w:val="20"/>
                <w:lang w:val="en-GB"/>
              </w:rPr>
              <w:t xml:space="preserve"> during May 2022</w:t>
            </w:r>
            <w:r w:rsidR="001870EE" w:rsidRPr="00613663">
              <w:rPr>
                <w:color w:val="auto"/>
                <w:sz w:val="20"/>
                <w:szCs w:val="20"/>
                <w:lang w:val="en-GB"/>
              </w:rPr>
              <w:t xml:space="preserve">. </w:t>
            </w:r>
            <w:r w:rsidR="00711D22" w:rsidRPr="00613663">
              <w:rPr>
                <w:color w:val="auto"/>
                <w:sz w:val="20"/>
                <w:szCs w:val="20"/>
                <w:lang w:val="en-GB"/>
              </w:rPr>
              <w:t>The actions implemented so far have resulted in a 16.1% reduction in greenhouse gas emissions from our baseline emissions of 42,021 tCO</w:t>
            </w:r>
            <w:r w:rsidR="00711D22" w:rsidRPr="00613663">
              <w:rPr>
                <w:color w:val="auto"/>
                <w:sz w:val="20"/>
                <w:szCs w:val="20"/>
                <w:vertAlign w:val="subscript"/>
                <w:lang w:val="en-GB"/>
              </w:rPr>
              <w:t>2</w:t>
            </w:r>
            <w:r w:rsidR="00711D22" w:rsidRPr="00613663">
              <w:rPr>
                <w:color w:val="auto"/>
                <w:sz w:val="20"/>
                <w:szCs w:val="20"/>
                <w:lang w:val="en-GB"/>
              </w:rPr>
              <w:t>-e per annum.</w:t>
            </w:r>
          </w:p>
        </w:tc>
      </w:tr>
    </w:tbl>
    <w:p w14:paraId="41FFA8BD" w14:textId="77777777" w:rsidR="00416CF4" w:rsidRDefault="00416CF4" w:rsidP="00975991">
      <w:pPr>
        <w:pStyle w:val="Header2"/>
      </w:pPr>
      <w:bookmarkStart w:id="17" w:name="_Toc111159655"/>
      <w:bookmarkEnd w:id="17"/>
    </w:p>
    <w:p w14:paraId="41FFA8BE" w14:textId="77777777" w:rsidR="00EE7B39" w:rsidRDefault="00975991" w:rsidP="00975991">
      <w:pPr>
        <w:pStyle w:val="Header2"/>
      </w:pPr>
      <w:r>
        <w:t xml:space="preserve">1.4 </w:t>
      </w:r>
      <w:r w:rsidR="00EE7B39" w:rsidRPr="00CA46E1">
        <w:t xml:space="preserve">Actions we have taken over the </w:t>
      </w:r>
      <w:r w:rsidR="004A1807">
        <w:t>2018-23</w:t>
      </w:r>
      <w:r w:rsidR="00EE7B39" w:rsidRPr="00CA46E1">
        <w:t xml:space="preserve"> period</w:t>
      </w:r>
    </w:p>
    <w:p w14:paraId="41FFA8BF" w14:textId="77777777" w:rsidR="00EE7B39" w:rsidRPr="00975991" w:rsidRDefault="00EE7B39" w:rsidP="00975991">
      <w:pPr>
        <w:pStyle w:val="Header2"/>
      </w:pPr>
    </w:p>
    <w:p w14:paraId="41FFA8C0" w14:textId="77777777" w:rsidR="00EE7B39" w:rsidRPr="00516D83" w:rsidRDefault="00975991" w:rsidP="00611B99">
      <w:pPr>
        <w:pStyle w:val="Header2"/>
      </w:pPr>
      <w:r w:rsidRPr="00516D83">
        <w:t xml:space="preserve">1.4.1 </w:t>
      </w:r>
      <w:r w:rsidR="00EE7B39" w:rsidRPr="00516D83">
        <w:t>Putting customers first – increased customer centricity</w:t>
      </w:r>
    </w:p>
    <w:p w14:paraId="41FFA8C1" w14:textId="77777777" w:rsidR="00EE7B39" w:rsidRDefault="00EE7B39" w:rsidP="00EE7B39">
      <w:pPr>
        <w:pStyle w:val="Bodyfont"/>
      </w:pPr>
    </w:p>
    <w:p w14:paraId="41FFA8C2" w14:textId="77777777" w:rsidR="00EE7B39" w:rsidRDefault="00EE7B39" w:rsidP="00EE7B39">
      <w:pPr>
        <w:pStyle w:val="Header2"/>
        <w:rPr>
          <w:color w:val="auto"/>
          <w:sz w:val="22"/>
          <w:lang w:val="en-GB"/>
        </w:rPr>
      </w:pPr>
      <w:r w:rsidRPr="00E60DD7">
        <w:rPr>
          <w:color w:val="auto"/>
          <w:sz w:val="22"/>
          <w:lang w:val="en-GB"/>
        </w:rPr>
        <w:t xml:space="preserve">Since </w:t>
      </w:r>
      <w:r>
        <w:rPr>
          <w:color w:val="auto"/>
          <w:sz w:val="22"/>
          <w:lang w:val="en-GB"/>
        </w:rPr>
        <w:t xml:space="preserve">2018, we have become increasingly customer-focused. We’re engaging with our customers more meaningfully and presenting more opportunities for them to influence our decisions. </w:t>
      </w:r>
    </w:p>
    <w:p w14:paraId="41FFA8C3" w14:textId="77777777" w:rsidR="00EE7B39" w:rsidRDefault="00EE7B39" w:rsidP="00EE7B39">
      <w:pPr>
        <w:pStyle w:val="Header2"/>
        <w:rPr>
          <w:color w:val="auto"/>
          <w:sz w:val="22"/>
          <w:lang w:val="en-GB"/>
        </w:rPr>
      </w:pPr>
    </w:p>
    <w:p w14:paraId="41FFA8C4" w14:textId="77777777" w:rsidR="00EE7B39" w:rsidRDefault="00EE7B39" w:rsidP="00EE7B39">
      <w:pPr>
        <w:pStyle w:val="Bodyfont"/>
        <w:rPr>
          <w:lang w:val="en-GB"/>
        </w:rPr>
      </w:pPr>
      <w:r w:rsidRPr="00791B7C">
        <w:rPr>
          <w:lang w:val="en-GB"/>
        </w:rPr>
        <w:t>Our efforts in this area are evident in our customer satisfaction survey results</w:t>
      </w:r>
      <w:r w:rsidR="00C5331F">
        <w:rPr>
          <w:lang w:val="en-GB"/>
        </w:rPr>
        <w:t xml:space="preserve"> [P015]</w:t>
      </w:r>
      <w:r w:rsidRPr="00791B7C">
        <w:rPr>
          <w:lang w:val="en-GB"/>
        </w:rPr>
        <w:t xml:space="preserve">, which show consistent improvement every year, especially in our trust </w:t>
      </w:r>
      <w:r w:rsidR="008201FB">
        <w:rPr>
          <w:lang w:val="en-GB"/>
        </w:rPr>
        <w:t xml:space="preserve">and reputation </w:t>
      </w:r>
      <w:r w:rsidRPr="00791B7C">
        <w:rPr>
          <w:lang w:val="en-GB"/>
        </w:rPr>
        <w:t>score</w:t>
      </w:r>
      <w:r w:rsidR="008201FB">
        <w:rPr>
          <w:lang w:val="en-GB"/>
        </w:rPr>
        <w:t xml:space="preserve">s. </w:t>
      </w:r>
    </w:p>
    <w:p w14:paraId="41FFA8C5" w14:textId="77777777" w:rsidR="00EE7B39" w:rsidRDefault="00EE7B39" w:rsidP="00EE7B39">
      <w:pPr>
        <w:pStyle w:val="Header2"/>
        <w:rPr>
          <w:color w:val="auto"/>
          <w:sz w:val="22"/>
          <w:lang w:val="en-GB"/>
        </w:rPr>
      </w:pPr>
    </w:p>
    <w:p w14:paraId="41FFA8C6" w14:textId="77777777" w:rsidR="00EE7B39" w:rsidRDefault="00EE7B39" w:rsidP="00EE7B39">
      <w:pPr>
        <w:pStyle w:val="Bodyfont"/>
        <w:rPr>
          <w:lang w:val="en-GB"/>
        </w:rPr>
      </w:pPr>
      <w:r>
        <w:rPr>
          <w:lang w:val="en-GB"/>
        </w:rPr>
        <w:t>In addition to the engagement program that underpins this submission</w:t>
      </w:r>
      <w:r w:rsidR="00C5331F">
        <w:rPr>
          <w:lang w:val="en-GB"/>
        </w:rPr>
        <w:t xml:space="preserve"> [P013]</w:t>
      </w:r>
      <w:r>
        <w:rPr>
          <w:lang w:val="en-GB"/>
        </w:rPr>
        <w:t xml:space="preserve">, we have carried out </w:t>
      </w:r>
      <w:r w:rsidR="008201FB">
        <w:rPr>
          <w:lang w:val="en-GB"/>
        </w:rPr>
        <w:t>other</w:t>
      </w:r>
      <w:r>
        <w:rPr>
          <w:lang w:val="en-GB"/>
        </w:rPr>
        <w:t xml:space="preserve"> value-adding actions during </w:t>
      </w:r>
      <w:r w:rsidR="004A1807">
        <w:rPr>
          <w:lang w:val="en-GB"/>
        </w:rPr>
        <w:t>2018-23</w:t>
      </w:r>
      <w:r>
        <w:rPr>
          <w:lang w:val="en-GB"/>
        </w:rPr>
        <w:t xml:space="preserve"> as part of our ongoing commitment to customers to improve their experience with us and the value of the services we provide them. </w:t>
      </w:r>
      <w:r w:rsidR="008201FB">
        <w:rPr>
          <w:lang w:val="en-GB"/>
        </w:rPr>
        <w:t xml:space="preserve">Some examples </w:t>
      </w:r>
      <w:r>
        <w:rPr>
          <w:lang w:val="en-GB"/>
        </w:rPr>
        <w:t xml:space="preserve">are set out in </w:t>
      </w:r>
      <w:r w:rsidR="00B47911">
        <w:t xml:space="preserve">Table </w:t>
      </w:r>
      <w:r w:rsidR="00302D82">
        <w:rPr>
          <w:lang w:val="en-GB"/>
        </w:rPr>
        <w:t>4</w:t>
      </w:r>
      <w:r>
        <w:rPr>
          <w:lang w:val="en-GB"/>
        </w:rPr>
        <w:t xml:space="preserve"> below.</w:t>
      </w:r>
    </w:p>
    <w:p w14:paraId="41FFA8C7" w14:textId="77777777" w:rsidR="00EE7B39" w:rsidRDefault="00EE7B39" w:rsidP="00EE7B39">
      <w:pPr>
        <w:pStyle w:val="Bodyfont"/>
        <w:rPr>
          <w:lang w:val="en-GB"/>
        </w:rPr>
      </w:pPr>
    </w:p>
    <w:p w14:paraId="41FFA8C8" w14:textId="77777777" w:rsidR="00EE7B39" w:rsidRPr="00B47911" w:rsidRDefault="00EE7B39" w:rsidP="00416CF4">
      <w:pPr>
        <w:pStyle w:val="Caption"/>
        <w:spacing w:after="120"/>
        <w:rPr>
          <w:i w:val="0"/>
          <w:sz w:val="24"/>
        </w:rPr>
      </w:pPr>
      <w:r w:rsidRPr="00B47911">
        <w:rPr>
          <w:rFonts w:ascii="Arial" w:hAnsi="Arial" w:cs="Arial"/>
          <w:i w:val="0"/>
        </w:rPr>
        <w:t xml:space="preserve">Table </w:t>
      </w:r>
      <w:r w:rsidR="00302D82" w:rsidRPr="00B47911">
        <w:rPr>
          <w:rFonts w:ascii="Arial" w:hAnsi="Arial" w:cs="Arial"/>
          <w:i w:val="0"/>
        </w:rPr>
        <w:t>4</w:t>
      </w:r>
      <w:r w:rsidRPr="00B47911">
        <w:rPr>
          <w:rFonts w:ascii="Arial" w:hAnsi="Arial" w:cs="Arial"/>
          <w:i w:val="0"/>
        </w:rPr>
        <w:t xml:space="preserve"> </w:t>
      </w:r>
      <w:r w:rsidR="00321794" w:rsidRPr="00B47911">
        <w:rPr>
          <w:rFonts w:ascii="Arial" w:hAnsi="Arial" w:cs="Arial"/>
          <w:i w:val="0"/>
        </w:rPr>
        <w:t>Additional a</w:t>
      </w:r>
      <w:r w:rsidRPr="00B47911">
        <w:rPr>
          <w:rFonts w:ascii="Arial" w:hAnsi="Arial" w:cs="Arial"/>
          <w:i w:val="0"/>
        </w:rPr>
        <w:t>ctions we have taken during 2018-202</w:t>
      </w:r>
      <w:r w:rsidR="00FD1BAA">
        <w:rPr>
          <w:rFonts w:ascii="Arial" w:hAnsi="Arial" w:cs="Arial"/>
          <w:i w:val="0"/>
        </w:rPr>
        <w:t>3</w:t>
      </w:r>
    </w:p>
    <w:tbl>
      <w:tblPr>
        <w:tblStyle w:val="ListTable3-Accent1"/>
        <w:tblW w:w="5012" w:type="pct"/>
        <w:tblLook w:val="04A0" w:firstRow="1" w:lastRow="0" w:firstColumn="1" w:lastColumn="0" w:noHBand="0" w:noVBand="1"/>
      </w:tblPr>
      <w:tblGrid>
        <w:gridCol w:w="3824"/>
        <w:gridCol w:w="10773"/>
      </w:tblGrid>
      <w:tr w:rsidR="00EE7B39" w:rsidRPr="008C6B13" w14:paraId="41FFA8CB" w14:textId="77777777" w:rsidTr="006C0F5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310" w:type="pct"/>
            <w:hideMark/>
          </w:tcPr>
          <w:p w14:paraId="41FFA8C9" w14:textId="77777777" w:rsidR="00EE7B39" w:rsidRPr="008C6B13" w:rsidRDefault="00EE7B39" w:rsidP="00EE7B39">
            <w:pPr>
              <w:pStyle w:val="Bodyfont"/>
              <w:rPr>
                <w:b w:val="0"/>
                <w:bCs w:val="0"/>
                <w:color w:val="FFFFFF"/>
                <w:sz w:val="20"/>
                <w:szCs w:val="20"/>
                <w:lang w:val="en-US"/>
              </w:rPr>
            </w:pPr>
            <w:r w:rsidRPr="008C6B13">
              <w:rPr>
                <w:color w:val="FFFFFF"/>
                <w:sz w:val="20"/>
                <w:szCs w:val="20"/>
                <w:lang w:val="en-US"/>
              </w:rPr>
              <w:t xml:space="preserve">Action </w:t>
            </w:r>
          </w:p>
        </w:tc>
        <w:tc>
          <w:tcPr>
            <w:tcW w:w="3690" w:type="pct"/>
            <w:hideMark/>
          </w:tcPr>
          <w:p w14:paraId="41FFA8CA" w14:textId="77777777" w:rsidR="00EE7B39" w:rsidRPr="008C6B13" w:rsidRDefault="00EE7B39" w:rsidP="00EE7B39">
            <w:pPr>
              <w:pStyle w:val="Bodyfont"/>
              <w:cnfStyle w:val="100000000000" w:firstRow="1" w:lastRow="0" w:firstColumn="0" w:lastColumn="0" w:oddVBand="0" w:evenVBand="0" w:oddHBand="0" w:evenHBand="0" w:firstRowFirstColumn="0" w:firstRowLastColumn="0" w:lastRowFirstColumn="0" w:lastRowLastColumn="0"/>
              <w:rPr>
                <w:b w:val="0"/>
                <w:bCs w:val="0"/>
                <w:color w:val="FFFFFF"/>
                <w:sz w:val="20"/>
                <w:szCs w:val="20"/>
                <w:lang w:val="en-US"/>
              </w:rPr>
            </w:pPr>
            <w:r w:rsidRPr="008C6B13">
              <w:rPr>
                <w:color w:val="FFFFFF"/>
                <w:sz w:val="20"/>
                <w:szCs w:val="20"/>
                <w:lang w:val="en-US"/>
              </w:rPr>
              <w:t xml:space="preserve">Value to customer </w:t>
            </w:r>
          </w:p>
        </w:tc>
      </w:tr>
      <w:tr w:rsidR="00EE7B39" w:rsidRPr="008C6B13" w14:paraId="41FFA8CE"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0" w:type="pct"/>
          </w:tcPr>
          <w:p w14:paraId="41FFA8CC" w14:textId="77777777" w:rsidR="00EE7B39" w:rsidRPr="008C6B13" w:rsidRDefault="00EE7B39" w:rsidP="00EE7B39">
            <w:pPr>
              <w:pStyle w:val="Bodyfont"/>
              <w:rPr>
                <w:b w:val="0"/>
                <w:sz w:val="20"/>
                <w:szCs w:val="20"/>
                <w:lang w:val="en-US"/>
              </w:rPr>
            </w:pPr>
            <w:r w:rsidRPr="008C6B13">
              <w:rPr>
                <w:b w:val="0"/>
                <w:sz w:val="20"/>
                <w:szCs w:val="20"/>
                <w:lang w:val="en-US"/>
              </w:rPr>
              <w:t>Established the Let’s Talk section of our website as a central hub for customer engagement</w:t>
            </w:r>
            <w:r w:rsidRPr="008C6B13" w:rsidDel="007566BB">
              <w:rPr>
                <w:b w:val="0"/>
                <w:sz w:val="20"/>
                <w:szCs w:val="20"/>
                <w:lang w:val="en-US"/>
              </w:rPr>
              <w:t xml:space="preserve"> </w:t>
            </w:r>
            <w:r w:rsidR="00AD2043">
              <w:rPr>
                <w:b w:val="0"/>
                <w:sz w:val="20"/>
                <w:szCs w:val="20"/>
                <w:lang w:val="en-US"/>
              </w:rPr>
              <w:t>[P008]</w:t>
            </w:r>
          </w:p>
        </w:tc>
        <w:tc>
          <w:tcPr>
            <w:tcW w:w="3690" w:type="pct"/>
          </w:tcPr>
          <w:p w14:paraId="41FFA8CD" w14:textId="77777777" w:rsidR="00EE7B39" w:rsidRPr="008C6B13" w:rsidRDefault="00EE7B39"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It’s easier for customers to find and get involved in our engagement opportunities and to see how their input makes an impact on our organisation.</w:t>
            </w:r>
          </w:p>
        </w:tc>
      </w:tr>
      <w:tr w:rsidR="00EE7B39" w:rsidRPr="008C6B13" w14:paraId="41FFA8D1" w14:textId="77777777" w:rsidTr="00416CF4">
        <w:tc>
          <w:tcPr>
            <w:cnfStyle w:val="001000000000" w:firstRow="0" w:lastRow="0" w:firstColumn="1" w:lastColumn="0" w:oddVBand="0" w:evenVBand="0" w:oddHBand="0" w:evenHBand="0" w:firstRowFirstColumn="0" w:firstRowLastColumn="0" w:lastRowFirstColumn="0" w:lastRowLastColumn="0"/>
            <w:tcW w:w="1310" w:type="pct"/>
            <w:hideMark/>
          </w:tcPr>
          <w:p w14:paraId="41FFA8CF" w14:textId="77777777" w:rsidR="00EE7B39" w:rsidRPr="008C6B13" w:rsidRDefault="00EE7B39" w:rsidP="00EE7B39">
            <w:pPr>
              <w:pStyle w:val="Bodyfont"/>
              <w:rPr>
                <w:b w:val="0"/>
                <w:sz w:val="20"/>
                <w:szCs w:val="20"/>
                <w:lang w:val="en-US"/>
              </w:rPr>
            </w:pPr>
            <w:r w:rsidRPr="008C6B13">
              <w:rPr>
                <w:b w:val="0"/>
                <w:sz w:val="20"/>
                <w:szCs w:val="20"/>
                <w:lang w:val="en-US"/>
              </w:rPr>
              <w:t>Held more online community events and webinars</w:t>
            </w:r>
          </w:p>
        </w:tc>
        <w:tc>
          <w:tcPr>
            <w:tcW w:w="3690" w:type="pct"/>
          </w:tcPr>
          <w:p w14:paraId="41FFA8D0" w14:textId="77777777" w:rsidR="00EE7B39" w:rsidRPr="008C6B13" w:rsidRDefault="00EE7B39" w:rsidP="008C6B13">
            <w:pPr>
              <w:pStyle w:val="Bodyfont"/>
              <w:spacing w:after="80"/>
              <w:cnfStyle w:val="000000000000" w:firstRow="0" w:lastRow="0" w:firstColumn="0" w:lastColumn="0" w:oddVBand="0" w:evenVBand="0" w:oddHBand="0" w:evenHBand="0" w:firstRowFirstColumn="0" w:firstRowLastColumn="0" w:lastRowFirstColumn="0" w:lastRowLastColumn="0"/>
              <w:rPr>
                <w:sz w:val="20"/>
                <w:szCs w:val="20"/>
                <w:lang w:val="en-US"/>
              </w:rPr>
            </w:pPr>
            <w:r w:rsidRPr="008C6B13">
              <w:rPr>
                <w:sz w:val="20"/>
                <w:szCs w:val="20"/>
                <w:lang w:val="en-US"/>
              </w:rPr>
              <w:t>We increased the opportunities for the community to learn about how we tackle different issues through our work – such as climate change and environmental management and population growth.</w:t>
            </w:r>
          </w:p>
        </w:tc>
      </w:tr>
      <w:tr w:rsidR="00EE7B39" w:rsidRPr="008C6B13" w14:paraId="41FFA8D4"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0" w:type="pct"/>
            <w:hideMark/>
          </w:tcPr>
          <w:p w14:paraId="41FFA8D2" w14:textId="77777777" w:rsidR="00EE7B39" w:rsidRPr="008C6B13" w:rsidRDefault="00EE7B39" w:rsidP="00EE7B39">
            <w:pPr>
              <w:pStyle w:val="Bodyfont"/>
              <w:rPr>
                <w:b w:val="0"/>
                <w:sz w:val="20"/>
                <w:szCs w:val="20"/>
                <w:lang w:val="en-US"/>
              </w:rPr>
            </w:pPr>
            <w:r w:rsidRPr="008C6B13">
              <w:rPr>
                <w:b w:val="0"/>
                <w:sz w:val="20"/>
                <w:szCs w:val="20"/>
                <w:lang w:val="en-US"/>
              </w:rPr>
              <w:t>Increased our presence both on local media and social media through regular updates</w:t>
            </w:r>
          </w:p>
        </w:tc>
        <w:tc>
          <w:tcPr>
            <w:tcW w:w="3690" w:type="pct"/>
          </w:tcPr>
          <w:p w14:paraId="41FFA8D3" w14:textId="77777777" w:rsidR="00EE7B39" w:rsidRPr="008C6B13" w:rsidRDefault="00EE7B39"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It’s easier for customers to find information from us through channels that suit them.</w:t>
            </w:r>
          </w:p>
        </w:tc>
      </w:tr>
      <w:tr w:rsidR="00EE7B39" w:rsidRPr="008C6B13" w14:paraId="41FFA8D7" w14:textId="77777777" w:rsidTr="00416CF4">
        <w:tc>
          <w:tcPr>
            <w:cnfStyle w:val="001000000000" w:firstRow="0" w:lastRow="0" w:firstColumn="1" w:lastColumn="0" w:oddVBand="0" w:evenVBand="0" w:oddHBand="0" w:evenHBand="0" w:firstRowFirstColumn="0" w:firstRowLastColumn="0" w:lastRowFirstColumn="0" w:lastRowLastColumn="0"/>
            <w:tcW w:w="1310" w:type="pct"/>
            <w:hideMark/>
          </w:tcPr>
          <w:p w14:paraId="41FFA8D5" w14:textId="77777777" w:rsidR="00EE7B39" w:rsidRPr="008C6B13" w:rsidRDefault="00EE7B39" w:rsidP="00EE7B39">
            <w:pPr>
              <w:pStyle w:val="Bodyfont"/>
              <w:rPr>
                <w:b w:val="0"/>
                <w:sz w:val="20"/>
                <w:szCs w:val="20"/>
                <w:lang w:val="en-US"/>
              </w:rPr>
            </w:pPr>
            <w:r w:rsidRPr="008C6B13">
              <w:rPr>
                <w:b w:val="0"/>
                <w:sz w:val="20"/>
                <w:szCs w:val="20"/>
                <w:lang w:val="en-US"/>
              </w:rPr>
              <w:t>Established a Customer Reference Group to increase customer input into strategic and longer-term planning, including for our Price Submission and Urban Water Strategy</w:t>
            </w:r>
            <w:r w:rsidR="00AD2043">
              <w:rPr>
                <w:b w:val="0"/>
                <w:sz w:val="20"/>
                <w:szCs w:val="20"/>
                <w:lang w:val="en-US"/>
              </w:rPr>
              <w:t xml:space="preserve"> [P017]</w:t>
            </w:r>
            <w:r w:rsidRPr="008C6B13">
              <w:rPr>
                <w:b w:val="0"/>
                <w:sz w:val="20"/>
                <w:szCs w:val="20"/>
                <w:lang w:val="en-US"/>
              </w:rPr>
              <w:t xml:space="preserve">. </w:t>
            </w:r>
          </w:p>
        </w:tc>
        <w:tc>
          <w:tcPr>
            <w:tcW w:w="3690" w:type="pct"/>
          </w:tcPr>
          <w:p w14:paraId="41FFA8D6" w14:textId="77777777" w:rsidR="00EE7B39" w:rsidRPr="008C6B13" w:rsidRDefault="00EE7B39" w:rsidP="008C6B13">
            <w:pPr>
              <w:pStyle w:val="Bodyfont"/>
              <w:spacing w:after="80"/>
              <w:cnfStyle w:val="000000000000" w:firstRow="0" w:lastRow="0" w:firstColumn="0" w:lastColumn="0" w:oddVBand="0" w:evenVBand="0" w:oddHBand="0" w:evenHBand="0" w:firstRowFirstColumn="0" w:firstRowLastColumn="0" w:lastRowFirstColumn="0" w:lastRowLastColumn="0"/>
              <w:rPr>
                <w:sz w:val="20"/>
                <w:szCs w:val="20"/>
                <w:lang w:val="en-US"/>
              </w:rPr>
            </w:pPr>
            <w:r w:rsidRPr="008C6B13">
              <w:rPr>
                <w:sz w:val="20"/>
                <w:szCs w:val="20"/>
                <w:lang w:val="en-US"/>
              </w:rPr>
              <w:t>Customers are consistently represented by a diverse group whose role includes ensuring customer views are understood and considered in the plans we make.</w:t>
            </w:r>
          </w:p>
        </w:tc>
      </w:tr>
      <w:tr w:rsidR="00EE7B39" w:rsidRPr="008C6B13" w14:paraId="41FFA8E2"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0" w:type="pct"/>
            <w:hideMark/>
          </w:tcPr>
          <w:p w14:paraId="41FFA8D8" w14:textId="77777777" w:rsidR="00EE7B39" w:rsidRPr="008C6B13" w:rsidRDefault="00EE7B39" w:rsidP="00EE7B39">
            <w:pPr>
              <w:pStyle w:val="Bodyfont"/>
              <w:rPr>
                <w:b w:val="0"/>
                <w:sz w:val="20"/>
                <w:szCs w:val="20"/>
                <w:lang w:val="en-US"/>
              </w:rPr>
            </w:pPr>
            <w:r w:rsidRPr="008C6B13">
              <w:rPr>
                <w:b w:val="0"/>
                <w:sz w:val="20"/>
                <w:szCs w:val="20"/>
                <w:lang w:val="en-US"/>
              </w:rPr>
              <w:lastRenderedPageBreak/>
              <w:t>Proactively identifying more opportunities to involve customers in our planning and decision making, including through the planning phase of our capital projects</w:t>
            </w:r>
          </w:p>
        </w:tc>
        <w:tc>
          <w:tcPr>
            <w:tcW w:w="3690" w:type="pct"/>
          </w:tcPr>
          <w:p w14:paraId="41FFA8D9" w14:textId="77777777" w:rsidR="00744341" w:rsidRPr="008C6B13" w:rsidRDefault="00EE7B39"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 xml:space="preserve">Customers have more opportunities to influence decisions </w:t>
            </w:r>
            <w:r w:rsidR="00744341" w:rsidRPr="008C6B13">
              <w:rPr>
                <w:sz w:val="20"/>
                <w:szCs w:val="20"/>
                <w:lang w:val="en-US"/>
              </w:rPr>
              <w:t>that are of interest to them.</w:t>
            </w:r>
          </w:p>
          <w:p w14:paraId="41FFA8DA" w14:textId="77777777" w:rsidR="00744341" w:rsidRPr="008C6B13" w:rsidRDefault="00744341"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 xml:space="preserve">For each of </w:t>
            </w:r>
            <w:r w:rsidR="005F7740" w:rsidRPr="008C6B13">
              <w:rPr>
                <w:sz w:val="20"/>
                <w:szCs w:val="20"/>
                <w:lang w:val="en-US"/>
              </w:rPr>
              <w:t xml:space="preserve">our </w:t>
            </w:r>
            <w:r w:rsidRPr="008C6B13">
              <w:rPr>
                <w:sz w:val="20"/>
                <w:szCs w:val="20"/>
                <w:lang w:val="en-US"/>
              </w:rPr>
              <w:t>top 10 projects</w:t>
            </w:r>
            <w:r w:rsidR="005F7740" w:rsidRPr="008C6B13">
              <w:rPr>
                <w:sz w:val="20"/>
                <w:szCs w:val="20"/>
                <w:lang w:val="en-US"/>
              </w:rPr>
              <w:t>,</w:t>
            </w:r>
            <w:r w:rsidRPr="008C6B13">
              <w:rPr>
                <w:sz w:val="20"/>
                <w:szCs w:val="20"/>
                <w:lang w:val="en-US"/>
              </w:rPr>
              <w:t xml:space="preserve"> we developed a communication </w:t>
            </w:r>
            <w:r w:rsidR="005F7740" w:rsidRPr="008C6B13">
              <w:rPr>
                <w:sz w:val="20"/>
                <w:szCs w:val="20"/>
                <w:lang w:val="en-US"/>
              </w:rPr>
              <w:t xml:space="preserve">and engagement </w:t>
            </w:r>
            <w:r w:rsidRPr="008C6B13">
              <w:rPr>
                <w:sz w:val="20"/>
                <w:szCs w:val="20"/>
                <w:lang w:val="en-US"/>
              </w:rPr>
              <w:t xml:space="preserve">plan </w:t>
            </w:r>
            <w:r w:rsidR="005F7740" w:rsidRPr="008C6B13">
              <w:rPr>
                <w:sz w:val="20"/>
                <w:szCs w:val="20"/>
                <w:lang w:val="en-US"/>
              </w:rPr>
              <w:t>detailing</w:t>
            </w:r>
            <w:r w:rsidRPr="008C6B13">
              <w:rPr>
                <w:sz w:val="20"/>
                <w:szCs w:val="20"/>
                <w:lang w:val="en-US"/>
              </w:rPr>
              <w:t xml:space="preserve"> the stakeholders, </w:t>
            </w:r>
            <w:r w:rsidR="005F7740" w:rsidRPr="008C6B13">
              <w:rPr>
                <w:sz w:val="20"/>
                <w:szCs w:val="20"/>
                <w:lang w:val="en-US"/>
              </w:rPr>
              <w:t xml:space="preserve">engagement </w:t>
            </w:r>
            <w:r w:rsidRPr="008C6B13">
              <w:rPr>
                <w:sz w:val="20"/>
                <w:szCs w:val="20"/>
                <w:lang w:val="en-US"/>
              </w:rPr>
              <w:t>approach and timing</w:t>
            </w:r>
            <w:r w:rsidR="00AD2043">
              <w:rPr>
                <w:sz w:val="20"/>
                <w:szCs w:val="20"/>
                <w:lang w:val="en-US"/>
              </w:rPr>
              <w:t xml:space="preserve"> [P018-025]</w:t>
            </w:r>
            <w:r w:rsidRPr="008C6B13">
              <w:rPr>
                <w:sz w:val="20"/>
                <w:szCs w:val="20"/>
                <w:lang w:val="en-US"/>
              </w:rPr>
              <w:t xml:space="preserve">, </w:t>
            </w:r>
            <w:r w:rsidR="005F7740" w:rsidRPr="008C6B13">
              <w:rPr>
                <w:sz w:val="20"/>
                <w:szCs w:val="20"/>
                <w:lang w:val="en-US"/>
              </w:rPr>
              <w:t xml:space="preserve">as well as </w:t>
            </w:r>
            <w:r w:rsidRPr="008C6B13">
              <w:rPr>
                <w:sz w:val="20"/>
                <w:szCs w:val="20"/>
                <w:lang w:val="en-US"/>
              </w:rPr>
              <w:t xml:space="preserve">supporting material such as media releases, </w:t>
            </w:r>
            <w:r w:rsidR="005F7740" w:rsidRPr="008C6B13">
              <w:rPr>
                <w:sz w:val="20"/>
                <w:szCs w:val="20"/>
                <w:lang w:val="en-US"/>
              </w:rPr>
              <w:t>website content, direct mail and social media</w:t>
            </w:r>
            <w:r w:rsidRPr="008C6B13">
              <w:rPr>
                <w:sz w:val="20"/>
                <w:szCs w:val="20"/>
                <w:lang w:val="en-US"/>
              </w:rPr>
              <w:t xml:space="preserve"> posts</w:t>
            </w:r>
            <w:r w:rsidR="005F7740" w:rsidRPr="008C6B13">
              <w:rPr>
                <w:sz w:val="20"/>
                <w:szCs w:val="20"/>
                <w:lang w:val="en-US"/>
              </w:rPr>
              <w:t>.</w:t>
            </w:r>
          </w:p>
          <w:p w14:paraId="41FFA8DB" w14:textId="77777777" w:rsidR="00744341" w:rsidRPr="008C6B13" w:rsidRDefault="00744341"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We also introduced a major project page on our website, which outlines the current and future projects.</w:t>
            </w:r>
          </w:p>
          <w:p w14:paraId="41FFA8DC" w14:textId="77777777" w:rsidR="00744341" w:rsidRPr="008C6B13" w:rsidRDefault="00744341"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https://www.gippswater.com.au/residential/what-we-do/major-projects</w:t>
            </w:r>
          </w:p>
          <w:p w14:paraId="41FFA8DD" w14:textId="77777777" w:rsidR="00744341" w:rsidRPr="008C6B13" w:rsidRDefault="00744341"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 xml:space="preserve">For example: </w:t>
            </w:r>
          </w:p>
          <w:p w14:paraId="41FFA8DE" w14:textId="77777777" w:rsidR="00744341" w:rsidRPr="008C6B13" w:rsidRDefault="00744341" w:rsidP="00416CF4">
            <w:pPr>
              <w:pStyle w:val="Bodyfont"/>
              <w:numPr>
                <w:ilvl w:val="0"/>
                <w:numId w:val="74"/>
              </w:numPr>
              <w:ind w:left="714" w:hanging="357"/>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Drouin W</w:t>
            </w:r>
            <w:r w:rsidR="00EF087E">
              <w:rPr>
                <w:sz w:val="20"/>
                <w:szCs w:val="20"/>
                <w:lang w:val="en-US"/>
              </w:rPr>
              <w:t>aste Water Treatment Plant</w:t>
            </w:r>
            <w:r w:rsidRPr="008C6B13">
              <w:rPr>
                <w:sz w:val="20"/>
                <w:szCs w:val="20"/>
                <w:lang w:val="en-US"/>
              </w:rPr>
              <w:t xml:space="preserve"> – consultation with the public via kiosk pop</w:t>
            </w:r>
            <w:r w:rsidR="005F7740" w:rsidRPr="008C6B13">
              <w:rPr>
                <w:sz w:val="20"/>
                <w:szCs w:val="20"/>
                <w:lang w:val="en-US"/>
              </w:rPr>
              <w:t>-</w:t>
            </w:r>
            <w:r w:rsidRPr="008C6B13">
              <w:rPr>
                <w:sz w:val="20"/>
                <w:szCs w:val="20"/>
                <w:lang w:val="en-US"/>
              </w:rPr>
              <w:t>ups in the town center during the design phase and mail outs to the neighboring properties</w:t>
            </w:r>
            <w:r w:rsidR="005F7740" w:rsidRPr="008C6B13">
              <w:rPr>
                <w:sz w:val="20"/>
                <w:szCs w:val="20"/>
                <w:lang w:val="en-US"/>
              </w:rPr>
              <w:t>.</w:t>
            </w:r>
            <w:r w:rsidRPr="008C6B13">
              <w:rPr>
                <w:sz w:val="20"/>
                <w:szCs w:val="20"/>
                <w:lang w:val="en-US"/>
              </w:rPr>
              <w:t xml:space="preserve"> In response to the community feedback we are providing a viewing platform for bird watche</w:t>
            </w:r>
            <w:r w:rsidR="005F7740" w:rsidRPr="008C6B13">
              <w:rPr>
                <w:sz w:val="20"/>
                <w:szCs w:val="20"/>
                <w:lang w:val="en-US"/>
              </w:rPr>
              <w:t>r</w:t>
            </w:r>
            <w:r w:rsidRPr="008C6B13">
              <w:rPr>
                <w:sz w:val="20"/>
                <w:szCs w:val="20"/>
                <w:lang w:val="en-US"/>
              </w:rPr>
              <w:t>s and the general community.</w:t>
            </w:r>
          </w:p>
          <w:p w14:paraId="41FFA8DF" w14:textId="77777777" w:rsidR="00744341" w:rsidRPr="008C6B13" w:rsidRDefault="00744341" w:rsidP="00416CF4">
            <w:pPr>
              <w:pStyle w:val="Bodyfont"/>
              <w:numPr>
                <w:ilvl w:val="0"/>
                <w:numId w:val="74"/>
              </w:numPr>
              <w:ind w:left="714" w:hanging="357"/>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 xml:space="preserve">Moe </w:t>
            </w:r>
            <w:r w:rsidR="008C6B13">
              <w:rPr>
                <w:sz w:val="20"/>
                <w:szCs w:val="20"/>
                <w:lang w:val="en-US"/>
              </w:rPr>
              <w:t xml:space="preserve">clear water </w:t>
            </w:r>
            <w:r w:rsidRPr="008C6B13">
              <w:rPr>
                <w:sz w:val="20"/>
                <w:szCs w:val="20"/>
                <w:lang w:val="en-US"/>
              </w:rPr>
              <w:t xml:space="preserve">basin – consultation with the neighboring properties and the Edward Hunter Reserve </w:t>
            </w:r>
            <w:r w:rsidR="005F7740" w:rsidRPr="008C6B13">
              <w:rPr>
                <w:sz w:val="20"/>
                <w:szCs w:val="20"/>
                <w:lang w:val="en-US"/>
              </w:rPr>
              <w:t>C</w:t>
            </w:r>
            <w:r w:rsidRPr="008C6B13">
              <w:rPr>
                <w:sz w:val="20"/>
                <w:szCs w:val="20"/>
                <w:lang w:val="en-US"/>
              </w:rPr>
              <w:t>ommittee (downstream of the site) as part of the planning.</w:t>
            </w:r>
          </w:p>
          <w:p w14:paraId="41FFA8E0" w14:textId="77777777" w:rsidR="00744341" w:rsidRPr="008C6B13" w:rsidRDefault="00744341" w:rsidP="00416CF4">
            <w:pPr>
              <w:pStyle w:val="Bodyfont"/>
              <w:numPr>
                <w:ilvl w:val="0"/>
                <w:numId w:val="74"/>
              </w:numPr>
              <w:ind w:left="714" w:hanging="357"/>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Mirboo North water main – presented to the community at the town hall, to the recreational reserve committee and attended the Mirboo North Italian community fiesta. This influenced the alignment and methodology of the pipeline and aspects of timing to minimise community impact.</w:t>
            </w:r>
          </w:p>
          <w:p w14:paraId="41FFA8E1" w14:textId="77777777" w:rsidR="00EE7B39" w:rsidRPr="008C6B13" w:rsidRDefault="00744341" w:rsidP="00416CF4">
            <w:pPr>
              <w:pStyle w:val="Bodyfont"/>
              <w:numPr>
                <w:ilvl w:val="0"/>
                <w:numId w:val="74"/>
              </w:numPr>
              <w:ind w:left="714" w:hanging="357"/>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 xml:space="preserve">Sale SPS0 – significant community consultation on the façade at the front of the site with </w:t>
            </w:r>
            <w:r w:rsidR="005F7740" w:rsidRPr="008C6B13">
              <w:rPr>
                <w:sz w:val="20"/>
                <w:szCs w:val="20"/>
                <w:lang w:val="en-US"/>
              </w:rPr>
              <w:t xml:space="preserve">three </w:t>
            </w:r>
            <w:r w:rsidRPr="008C6B13">
              <w:rPr>
                <w:sz w:val="20"/>
                <w:szCs w:val="20"/>
                <w:lang w:val="en-US"/>
              </w:rPr>
              <w:t xml:space="preserve">workshops open to all community members. Ultimately the community chose the façade and the landscaping plan and this was constructed as part of the project. </w:t>
            </w:r>
          </w:p>
        </w:tc>
      </w:tr>
      <w:tr w:rsidR="00EE7B39" w:rsidRPr="008C6B13" w14:paraId="41FFA8E6" w14:textId="77777777" w:rsidTr="00416CF4">
        <w:tc>
          <w:tcPr>
            <w:cnfStyle w:val="001000000000" w:firstRow="0" w:lastRow="0" w:firstColumn="1" w:lastColumn="0" w:oddVBand="0" w:evenVBand="0" w:oddHBand="0" w:evenHBand="0" w:firstRowFirstColumn="0" w:firstRowLastColumn="0" w:lastRowFirstColumn="0" w:lastRowLastColumn="0"/>
            <w:tcW w:w="1310" w:type="pct"/>
            <w:hideMark/>
          </w:tcPr>
          <w:p w14:paraId="41FFA8E3" w14:textId="77777777" w:rsidR="00EE7B39" w:rsidRPr="008C6B13" w:rsidRDefault="00EE7B39" w:rsidP="00EE7B39">
            <w:pPr>
              <w:pStyle w:val="Bodyfont"/>
              <w:rPr>
                <w:b w:val="0"/>
                <w:sz w:val="20"/>
                <w:szCs w:val="20"/>
                <w:lang w:val="en-US"/>
              </w:rPr>
            </w:pPr>
            <w:r w:rsidRPr="008C6B13">
              <w:rPr>
                <w:b w:val="0"/>
                <w:sz w:val="20"/>
                <w:szCs w:val="20"/>
                <w:lang w:val="en-US"/>
              </w:rPr>
              <w:t xml:space="preserve">Brought forward our SMS notification project, in response to research that showed this is the preferred notification method for service interruptions </w:t>
            </w:r>
          </w:p>
        </w:tc>
        <w:tc>
          <w:tcPr>
            <w:tcW w:w="3690" w:type="pct"/>
          </w:tcPr>
          <w:p w14:paraId="41FFA8E4" w14:textId="77777777" w:rsidR="00613D48" w:rsidRPr="008C6B13" w:rsidRDefault="00EE7B39" w:rsidP="008C6B13">
            <w:pPr>
              <w:pStyle w:val="Bodyfont"/>
              <w:spacing w:after="80"/>
              <w:cnfStyle w:val="000000000000" w:firstRow="0" w:lastRow="0" w:firstColumn="0" w:lastColumn="0" w:oddVBand="0" w:evenVBand="0" w:oddHBand="0" w:evenHBand="0" w:firstRowFirstColumn="0" w:firstRowLastColumn="0" w:lastRowFirstColumn="0" w:lastRowLastColumn="0"/>
              <w:rPr>
                <w:sz w:val="20"/>
                <w:szCs w:val="20"/>
                <w:lang w:val="en-US"/>
              </w:rPr>
            </w:pPr>
            <w:r w:rsidRPr="008C6B13">
              <w:rPr>
                <w:sz w:val="20"/>
                <w:szCs w:val="20"/>
                <w:lang w:val="en-US"/>
              </w:rPr>
              <w:t xml:space="preserve">Our 2020 Customer Satisfaction Survey informed us that SMS notifications were important to our customers and they wanted access to this service as soon as possible. </w:t>
            </w:r>
          </w:p>
          <w:p w14:paraId="41FFA8E5" w14:textId="77777777" w:rsidR="00EE7B39" w:rsidRPr="008C6B13" w:rsidRDefault="005F7740" w:rsidP="00EF087E">
            <w:pPr>
              <w:pStyle w:val="Bodyfont"/>
              <w:spacing w:after="80"/>
              <w:cnfStyle w:val="000000000000" w:firstRow="0" w:lastRow="0" w:firstColumn="0" w:lastColumn="0" w:oddVBand="0" w:evenVBand="0" w:oddHBand="0" w:evenHBand="0" w:firstRowFirstColumn="0" w:firstRowLastColumn="0" w:lastRowFirstColumn="0" w:lastRowLastColumn="0"/>
              <w:rPr>
                <w:sz w:val="20"/>
                <w:szCs w:val="20"/>
                <w:lang w:val="en-US"/>
              </w:rPr>
            </w:pPr>
            <w:r w:rsidRPr="008C6B13">
              <w:rPr>
                <w:sz w:val="20"/>
                <w:szCs w:val="20"/>
                <w:lang w:val="en-US"/>
              </w:rPr>
              <w:t>W</w:t>
            </w:r>
            <w:r w:rsidR="00EE7B39" w:rsidRPr="008C6B13">
              <w:rPr>
                <w:sz w:val="20"/>
                <w:szCs w:val="20"/>
                <w:lang w:val="en-US"/>
              </w:rPr>
              <w:t xml:space="preserve">e brought the project </w:t>
            </w:r>
            <w:r w:rsidR="00EF087E">
              <w:rPr>
                <w:sz w:val="20"/>
                <w:szCs w:val="20"/>
                <w:lang w:val="en-US"/>
              </w:rPr>
              <w:t xml:space="preserve">forward </w:t>
            </w:r>
            <w:r w:rsidR="00EE7B39" w:rsidRPr="008C6B13">
              <w:rPr>
                <w:sz w:val="20"/>
                <w:szCs w:val="20"/>
                <w:lang w:val="en-US"/>
              </w:rPr>
              <w:t>to provide this service faster</w:t>
            </w:r>
            <w:r w:rsidRPr="008C6B13">
              <w:rPr>
                <w:sz w:val="20"/>
                <w:szCs w:val="20"/>
                <w:lang w:val="en-US"/>
              </w:rPr>
              <w:t>, supported by an online outage tracker website to provide live updates about service interruptions</w:t>
            </w:r>
            <w:r w:rsidR="00EE7B39" w:rsidRPr="008C6B13">
              <w:rPr>
                <w:sz w:val="20"/>
                <w:szCs w:val="20"/>
                <w:lang w:val="en-US"/>
              </w:rPr>
              <w:t>. Customers are now receiving notifications from us via their preferred method</w:t>
            </w:r>
            <w:r w:rsidR="00DE1306">
              <w:rPr>
                <w:sz w:val="20"/>
                <w:szCs w:val="20"/>
                <w:lang w:val="en-US"/>
              </w:rPr>
              <w:t xml:space="preserve"> [P034]</w:t>
            </w:r>
            <w:r w:rsidR="00EE7B39" w:rsidRPr="008C6B13">
              <w:rPr>
                <w:sz w:val="20"/>
                <w:szCs w:val="20"/>
                <w:lang w:val="en-US"/>
              </w:rPr>
              <w:t>.</w:t>
            </w:r>
          </w:p>
        </w:tc>
      </w:tr>
      <w:tr w:rsidR="00EE7B39" w:rsidRPr="008C6B13" w14:paraId="41FFA8EA"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0" w:type="pct"/>
            <w:hideMark/>
          </w:tcPr>
          <w:p w14:paraId="41FFA8E7" w14:textId="77777777" w:rsidR="00EE7B39" w:rsidRDefault="00EE7B39" w:rsidP="00EE7B39">
            <w:pPr>
              <w:pStyle w:val="Bodyfont"/>
              <w:rPr>
                <w:b w:val="0"/>
                <w:sz w:val="20"/>
                <w:szCs w:val="20"/>
                <w:lang w:val="en-US"/>
              </w:rPr>
            </w:pPr>
            <w:r w:rsidRPr="008C6B13">
              <w:rPr>
                <w:b w:val="0"/>
                <w:sz w:val="20"/>
                <w:szCs w:val="20"/>
                <w:lang w:val="en-US"/>
              </w:rPr>
              <w:t>Sought and acted on feedback on our performance through the annual</w:t>
            </w:r>
            <w:r w:rsidR="005F7740" w:rsidRPr="008C6B13">
              <w:rPr>
                <w:b w:val="0"/>
                <w:sz w:val="20"/>
                <w:szCs w:val="20"/>
                <w:lang w:val="en-US"/>
              </w:rPr>
              <w:t xml:space="preserve"> perception </w:t>
            </w:r>
            <w:r w:rsidR="00DE1306">
              <w:rPr>
                <w:b w:val="0"/>
                <w:sz w:val="20"/>
                <w:szCs w:val="20"/>
                <w:lang w:val="en-US"/>
              </w:rPr>
              <w:t xml:space="preserve">[P016] </w:t>
            </w:r>
            <w:r w:rsidR="005F7740" w:rsidRPr="008C6B13">
              <w:rPr>
                <w:b w:val="0"/>
                <w:sz w:val="20"/>
                <w:szCs w:val="20"/>
                <w:lang w:val="en-US"/>
              </w:rPr>
              <w:t>and satisfaction</w:t>
            </w:r>
            <w:r w:rsidRPr="008C6B13">
              <w:rPr>
                <w:b w:val="0"/>
                <w:sz w:val="20"/>
                <w:szCs w:val="20"/>
                <w:lang w:val="en-US"/>
              </w:rPr>
              <w:t xml:space="preserve"> </w:t>
            </w:r>
            <w:r w:rsidR="005F7740" w:rsidRPr="008C6B13">
              <w:rPr>
                <w:b w:val="0"/>
                <w:sz w:val="20"/>
                <w:szCs w:val="20"/>
                <w:lang w:val="en-US"/>
              </w:rPr>
              <w:t xml:space="preserve">surveys </w:t>
            </w:r>
            <w:r w:rsidR="00DE1306">
              <w:rPr>
                <w:b w:val="0"/>
                <w:sz w:val="20"/>
                <w:szCs w:val="20"/>
                <w:lang w:val="en-US"/>
              </w:rPr>
              <w:t xml:space="preserve">[P015] </w:t>
            </w:r>
            <w:r w:rsidR="005F7740" w:rsidRPr="008C6B13">
              <w:rPr>
                <w:b w:val="0"/>
                <w:sz w:val="20"/>
                <w:szCs w:val="20"/>
                <w:lang w:val="en-US"/>
              </w:rPr>
              <w:t xml:space="preserve">and </w:t>
            </w:r>
            <w:r w:rsidRPr="008C6B13">
              <w:rPr>
                <w:b w:val="0"/>
                <w:sz w:val="20"/>
                <w:szCs w:val="20"/>
                <w:lang w:val="en-US"/>
              </w:rPr>
              <w:t>publication of our Community Reports</w:t>
            </w:r>
            <w:r w:rsidRPr="008C6B13" w:rsidDel="00B1633D">
              <w:rPr>
                <w:b w:val="0"/>
                <w:sz w:val="20"/>
                <w:szCs w:val="20"/>
                <w:lang w:val="en-US"/>
              </w:rPr>
              <w:t xml:space="preserve"> </w:t>
            </w:r>
            <w:r w:rsidR="00DE1306">
              <w:rPr>
                <w:b w:val="0"/>
                <w:sz w:val="20"/>
                <w:szCs w:val="20"/>
                <w:lang w:val="en-US"/>
              </w:rPr>
              <w:t>[P009-011]</w:t>
            </w:r>
          </w:p>
          <w:p w14:paraId="41FFA8E8" w14:textId="77777777" w:rsidR="00416CF4" w:rsidRPr="008C6B13" w:rsidRDefault="00416CF4" w:rsidP="00EE7B39">
            <w:pPr>
              <w:pStyle w:val="Bodyfont"/>
              <w:rPr>
                <w:b w:val="0"/>
                <w:sz w:val="20"/>
                <w:szCs w:val="20"/>
                <w:lang w:val="en-US"/>
              </w:rPr>
            </w:pPr>
          </w:p>
        </w:tc>
        <w:tc>
          <w:tcPr>
            <w:tcW w:w="3690" w:type="pct"/>
          </w:tcPr>
          <w:p w14:paraId="41FFA8E9" w14:textId="77777777" w:rsidR="00EE7B39" w:rsidRPr="008C6B13" w:rsidRDefault="00EE7B39"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Customers are actively engaged on our performance and can provide feedback, keeping us in touch with customer priorities and expectations, and informing our future performance.</w:t>
            </w:r>
          </w:p>
        </w:tc>
      </w:tr>
      <w:tr w:rsidR="00EE7B39" w:rsidRPr="008C6B13" w14:paraId="41FFA8EE" w14:textId="77777777" w:rsidTr="00416CF4">
        <w:tc>
          <w:tcPr>
            <w:cnfStyle w:val="001000000000" w:firstRow="0" w:lastRow="0" w:firstColumn="1" w:lastColumn="0" w:oddVBand="0" w:evenVBand="0" w:oddHBand="0" w:evenHBand="0" w:firstRowFirstColumn="0" w:firstRowLastColumn="0" w:lastRowFirstColumn="0" w:lastRowLastColumn="0"/>
            <w:tcW w:w="1310" w:type="pct"/>
            <w:hideMark/>
          </w:tcPr>
          <w:p w14:paraId="41FFA8EB" w14:textId="77777777" w:rsidR="00EE7B39" w:rsidRDefault="00EE7B39" w:rsidP="00EE7B39">
            <w:pPr>
              <w:pStyle w:val="Bodyfont"/>
              <w:rPr>
                <w:b w:val="0"/>
                <w:sz w:val="20"/>
                <w:szCs w:val="20"/>
                <w:lang w:val="en-US"/>
              </w:rPr>
            </w:pPr>
            <w:r w:rsidRPr="008C6B13">
              <w:rPr>
                <w:b w:val="0"/>
                <w:sz w:val="20"/>
                <w:szCs w:val="20"/>
                <w:lang w:val="en-US"/>
              </w:rPr>
              <w:t>Used customer interviews to inform plans for an upgrade to our website</w:t>
            </w:r>
            <w:r w:rsidRPr="008C6B13" w:rsidDel="009F583A">
              <w:rPr>
                <w:b w:val="0"/>
                <w:sz w:val="20"/>
                <w:szCs w:val="20"/>
                <w:lang w:val="en-US"/>
              </w:rPr>
              <w:t xml:space="preserve"> </w:t>
            </w:r>
          </w:p>
          <w:p w14:paraId="41FFA8EC" w14:textId="77777777" w:rsidR="00416CF4" w:rsidRPr="008C6B13" w:rsidRDefault="00416CF4" w:rsidP="00EE7B39">
            <w:pPr>
              <w:pStyle w:val="Bodyfont"/>
              <w:rPr>
                <w:b w:val="0"/>
                <w:sz w:val="20"/>
                <w:szCs w:val="20"/>
                <w:lang w:val="en-US"/>
              </w:rPr>
            </w:pPr>
          </w:p>
        </w:tc>
        <w:tc>
          <w:tcPr>
            <w:tcW w:w="3690" w:type="pct"/>
          </w:tcPr>
          <w:p w14:paraId="41FFA8ED" w14:textId="77777777" w:rsidR="00EE7B39" w:rsidRPr="008C6B13" w:rsidRDefault="00EE7B39" w:rsidP="008C6B13">
            <w:pPr>
              <w:pStyle w:val="Bodyfont"/>
              <w:spacing w:after="80"/>
              <w:cnfStyle w:val="000000000000" w:firstRow="0" w:lastRow="0" w:firstColumn="0" w:lastColumn="0" w:oddVBand="0" w:evenVBand="0" w:oddHBand="0" w:evenHBand="0" w:firstRowFirstColumn="0" w:firstRowLastColumn="0" w:lastRowFirstColumn="0" w:lastRowLastColumn="0"/>
              <w:rPr>
                <w:sz w:val="20"/>
                <w:szCs w:val="20"/>
                <w:lang w:val="en-US"/>
              </w:rPr>
            </w:pPr>
            <w:r w:rsidRPr="008C6B13">
              <w:rPr>
                <w:sz w:val="20"/>
                <w:szCs w:val="20"/>
                <w:lang w:val="en-US"/>
              </w:rPr>
              <w:t>This informed the upgrade of our website. Customers will have the opportunity to use a website designed with their experience and ease of use as key functional priorities.</w:t>
            </w:r>
          </w:p>
        </w:tc>
      </w:tr>
      <w:tr w:rsidR="00EE7B39" w:rsidRPr="008C6B13" w14:paraId="41FFA8F2"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0" w:type="pct"/>
            <w:hideMark/>
          </w:tcPr>
          <w:p w14:paraId="41FFA8EF" w14:textId="77777777" w:rsidR="00EE7B39" w:rsidRDefault="00EE7B39" w:rsidP="00EE7B39">
            <w:pPr>
              <w:pStyle w:val="Bodyfont"/>
              <w:rPr>
                <w:b w:val="0"/>
                <w:sz w:val="20"/>
                <w:szCs w:val="20"/>
                <w:lang w:val="en-US"/>
              </w:rPr>
            </w:pPr>
            <w:r w:rsidRPr="008C6B13">
              <w:rPr>
                <w:b w:val="0"/>
                <w:sz w:val="20"/>
                <w:szCs w:val="20"/>
                <w:lang w:val="en-US"/>
              </w:rPr>
              <w:t>Used customer feedback and votes to determine the community project to support with a $5000 donation</w:t>
            </w:r>
            <w:r w:rsidR="00AE0732">
              <w:rPr>
                <w:b w:val="0"/>
                <w:sz w:val="20"/>
                <w:szCs w:val="20"/>
                <w:lang w:val="en-US"/>
              </w:rPr>
              <w:t xml:space="preserve"> [P027]</w:t>
            </w:r>
          </w:p>
          <w:p w14:paraId="41FFA8F0" w14:textId="77777777" w:rsidR="00416CF4" w:rsidRPr="008C6B13" w:rsidRDefault="00416CF4" w:rsidP="00EE7B39">
            <w:pPr>
              <w:pStyle w:val="Bodyfont"/>
              <w:rPr>
                <w:b w:val="0"/>
                <w:sz w:val="20"/>
                <w:szCs w:val="20"/>
                <w:lang w:val="en-US"/>
              </w:rPr>
            </w:pPr>
          </w:p>
        </w:tc>
        <w:tc>
          <w:tcPr>
            <w:tcW w:w="3690" w:type="pct"/>
          </w:tcPr>
          <w:p w14:paraId="41FFA8F1" w14:textId="77777777" w:rsidR="00EE7B39" w:rsidRPr="008C6B13" w:rsidRDefault="00EE7B39" w:rsidP="008C6B13">
            <w:pPr>
              <w:pStyle w:val="Bodyfont"/>
              <w:spacing w:after="80"/>
              <w:cnfStyle w:val="000000100000" w:firstRow="0" w:lastRow="0" w:firstColumn="0" w:lastColumn="0" w:oddVBand="0" w:evenVBand="0" w:oddHBand="1" w:evenHBand="0" w:firstRowFirstColumn="0" w:firstRowLastColumn="0" w:lastRowFirstColumn="0" w:lastRowLastColumn="0"/>
              <w:rPr>
                <w:sz w:val="20"/>
                <w:szCs w:val="20"/>
                <w:lang w:val="en-US"/>
              </w:rPr>
            </w:pPr>
            <w:r w:rsidRPr="008C6B13">
              <w:rPr>
                <w:sz w:val="20"/>
                <w:szCs w:val="20"/>
                <w:lang w:val="en-US"/>
              </w:rPr>
              <w:t>Customers were able to</w:t>
            </w:r>
            <w:r w:rsidR="005F7740" w:rsidRPr="008C6B13">
              <w:rPr>
                <w:sz w:val="20"/>
                <w:szCs w:val="20"/>
                <w:lang w:val="en-US"/>
              </w:rPr>
              <w:t xml:space="preserve"> nominate and recommend how the $5,000 donation we made following the Moe boil water alert was spent. </w:t>
            </w:r>
          </w:p>
        </w:tc>
      </w:tr>
    </w:tbl>
    <w:p w14:paraId="41FFA8F3" w14:textId="77777777" w:rsidR="00EE7B39" w:rsidRDefault="00EE7B39" w:rsidP="00EE7B39">
      <w:pPr>
        <w:pStyle w:val="Header2"/>
        <w:rPr>
          <w:color w:val="auto"/>
          <w:sz w:val="22"/>
          <w:lang w:val="en-GB"/>
        </w:rPr>
      </w:pPr>
    </w:p>
    <w:p w14:paraId="41FFA8F4" w14:textId="77777777" w:rsidR="008C6B13" w:rsidRDefault="008C6B13">
      <w:pPr>
        <w:rPr>
          <w:rFonts w:ascii="Arial" w:hAnsi="Arial" w:cs="Arial"/>
          <w:color w:val="0070C0"/>
          <w:sz w:val="24"/>
        </w:rPr>
      </w:pPr>
      <w:r>
        <w:br w:type="page"/>
      </w:r>
    </w:p>
    <w:p w14:paraId="41FFA8F5" w14:textId="77777777" w:rsidR="00EE7B39" w:rsidRPr="00516D83" w:rsidRDefault="00975991" w:rsidP="00611B99">
      <w:pPr>
        <w:pStyle w:val="Header2"/>
      </w:pPr>
      <w:r w:rsidRPr="00516D83">
        <w:lastRenderedPageBreak/>
        <w:t xml:space="preserve">1.4.2 </w:t>
      </w:r>
      <w:r w:rsidR="00EE7B39" w:rsidRPr="00516D83">
        <w:t>How we managed expenditure in a changing landscape</w:t>
      </w:r>
    </w:p>
    <w:p w14:paraId="41FFA8F6" w14:textId="77777777" w:rsidR="00EE7B39" w:rsidRDefault="00EE7B39" w:rsidP="00EE7B39">
      <w:pPr>
        <w:rPr>
          <w:rFonts w:ascii="Arial" w:hAnsi="Arial" w:cs="Arial"/>
        </w:rPr>
      </w:pPr>
    </w:p>
    <w:p w14:paraId="41FFA8F7" w14:textId="77777777" w:rsidR="00EE7B39" w:rsidRDefault="00EE7B39" w:rsidP="00EE7B39">
      <w:pPr>
        <w:rPr>
          <w:rFonts w:ascii="Arial" w:hAnsi="Arial" w:cs="Arial"/>
        </w:rPr>
      </w:pPr>
      <w:r>
        <w:rPr>
          <w:rFonts w:ascii="Arial" w:hAnsi="Arial" w:cs="Arial"/>
        </w:rPr>
        <w:t>Throughout the</w:t>
      </w:r>
      <w:r w:rsidR="005F7740">
        <w:rPr>
          <w:rFonts w:ascii="Arial" w:hAnsi="Arial" w:cs="Arial"/>
        </w:rPr>
        <w:t xml:space="preserve"> last pricing</w:t>
      </w:r>
      <w:r>
        <w:rPr>
          <w:rFonts w:ascii="Arial" w:hAnsi="Arial" w:cs="Arial"/>
        </w:rPr>
        <w:t xml:space="preserve"> period</w:t>
      </w:r>
      <w:r w:rsidR="005F7740">
        <w:rPr>
          <w:rFonts w:ascii="Arial" w:hAnsi="Arial" w:cs="Arial"/>
        </w:rPr>
        <w:t>,</w:t>
      </w:r>
      <w:r>
        <w:rPr>
          <w:rFonts w:ascii="Arial" w:hAnsi="Arial" w:cs="Arial"/>
        </w:rPr>
        <w:t xml:space="preserve"> we have carefully managed our operating and capital expenditure within our allowances. Some of the specific action we took during </w:t>
      </w:r>
      <w:r w:rsidR="004A1807">
        <w:rPr>
          <w:rFonts w:ascii="Arial" w:hAnsi="Arial" w:cs="Arial"/>
        </w:rPr>
        <w:t>2018-23</w:t>
      </w:r>
      <w:r>
        <w:rPr>
          <w:rFonts w:ascii="Arial" w:hAnsi="Arial" w:cs="Arial"/>
        </w:rPr>
        <w:t xml:space="preserve"> is set out in </w:t>
      </w:r>
      <w:r w:rsidR="00B47911" w:rsidRPr="00B47911">
        <w:rPr>
          <w:rFonts w:ascii="Arial" w:hAnsi="Arial" w:cs="Arial"/>
        </w:rPr>
        <w:t xml:space="preserve">Table </w:t>
      </w:r>
      <w:r w:rsidR="00302D82">
        <w:rPr>
          <w:rFonts w:ascii="Arial" w:hAnsi="Arial" w:cs="Arial"/>
        </w:rPr>
        <w:t>5</w:t>
      </w:r>
      <w:r>
        <w:rPr>
          <w:rFonts w:ascii="Arial" w:hAnsi="Arial" w:cs="Arial"/>
        </w:rPr>
        <w:t xml:space="preserve"> below.</w:t>
      </w:r>
    </w:p>
    <w:p w14:paraId="41FFA8F8" w14:textId="77777777" w:rsidR="00EE7B39" w:rsidRPr="006A12A4" w:rsidRDefault="00EE7B39" w:rsidP="00EE7B39">
      <w:pPr>
        <w:rPr>
          <w:rFonts w:ascii="Arial" w:hAnsi="Arial" w:cs="Arial"/>
        </w:rPr>
      </w:pPr>
    </w:p>
    <w:p w14:paraId="41FFA8F9" w14:textId="77777777" w:rsidR="00EE7B39" w:rsidRPr="00166C14" w:rsidRDefault="00EE7B39" w:rsidP="00EE7B39">
      <w:pPr>
        <w:pStyle w:val="Caption"/>
      </w:pPr>
      <w:r w:rsidRPr="00A864BB">
        <w:rPr>
          <w:rFonts w:ascii="Arial" w:hAnsi="Arial" w:cs="Arial"/>
          <w:i w:val="0"/>
          <w:iCs w:val="0"/>
        </w:rPr>
        <w:t xml:space="preserve">Table </w:t>
      </w:r>
      <w:r w:rsidR="00302D82">
        <w:rPr>
          <w:rFonts w:ascii="Arial" w:hAnsi="Arial" w:cs="Arial"/>
          <w:i w:val="0"/>
          <w:iCs w:val="0"/>
        </w:rPr>
        <w:t>5</w:t>
      </w:r>
      <w:r w:rsidRPr="00A864BB">
        <w:rPr>
          <w:rFonts w:ascii="Arial" w:hAnsi="Arial" w:cs="Arial"/>
          <w:i w:val="0"/>
          <w:iCs w:val="0"/>
        </w:rPr>
        <w:t xml:space="preserve"> Actions we took during </w:t>
      </w:r>
      <w:r w:rsidR="004A1807">
        <w:rPr>
          <w:rFonts w:ascii="Arial" w:hAnsi="Arial" w:cs="Arial"/>
          <w:i w:val="0"/>
          <w:iCs w:val="0"/>
        </w:rPr>
        <w:t>2018-23</w:t>
      </w:r>
      <w:r>
        <w:rPr>
          <w:rFonts w:ascii="Arial" w:hAnsi="Arial" w:cs="Arial"/>
          <w:i w:val="0"/>
          <w:iCs w:val="0"/>
        </w:rPr>
        <w:t xml:space="preserve"> </w:t>
      </w:r>
      <w:r w:rsidRPr="00A864BB">
        <w:rPr>
          <w:rFonts w:ascii="Arial" w:hAnsi="Arial" w:cs="Arial"/>
          <w:i w:val="0"/>
          <w:iCs w:val="0"/>
        </w:rPr>
        <w:t>to manage our expenditure and/or save money for customers</w:t>
      </w:r>
    </w:p>
    <w:tbl>
      <w:tblPr>
        <w:tblStyle w:val="ListTable3-Accent1"/>
        <w:tblW w:w="0" w:type="auto"/>
        <w:tblLook w:val="04A0" w:firstRow="1" w:lastRow="0" w:firstColumn="1" w:lastColumn="0" w:noHBand="0" w:noVBand="1"/>
      </w:tblPr>
      <w:tblGrid>
        <w:gridCol w:w="3256"/>
        <w:gridCol w:w="11306"/>
      </w:tblGrid>
      <w:tr w:rsidR="00EE7B39" w:rsidRPr="008C6B13" w14:paraId="41FFA8FC" w14:textId="77777777" w:rsidTr="006C0F5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256" w:type="dxa"/>
          </w:tcPr>
          <w:p w14:paraId="41FFA8FA" w14:textId="77777777" w:rsidR="00EE7B39" w:rsidRPr="008C6B13" w:rsidRDefault="00EE7B39" w:rsidP="00EE7B39">
            <w:pPr>
              <w:pStyle w:val="Bodyfont"/>
              <w:rPr>
                <w:sz w:val="20"/>
                <w:szCs w:val="20"/>
              </w:rPr>
            </w:pPr>
            <w:r w:rsidRPr="008C6B13">
              <w:rPr>
                <w:sz w:val="20"/>
                <w:szCs w:val="20"/>
              </w:rPr>
              <w:t xml:space="preserve">Action </w:t>
            </w:r>
          </w:p>
        </w:tc>
        <w:tc>
          <w:tcPr>
            <w:tcW w:w="11306" w:type="dxa"/>
          </w:tcPr>
          <w:p w14:paraId="41FFA8FB" w14:textId="77777777" w:rsidR="00EE7B39" w:rsidRPr="008C6B13" w:rsidRDefault="00EE7B39" w:rsidP="00EE7B39">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8C6B13">
              <w:rPr>
                <w:sz w:val="20"/>
                <w:szCs w:val="20"/>
              </w:rPr>
              <w:t xml:space="preserve">Value to customer </w:t>
            </w:r>
          </w:p>
        </w:tc>
      </w:tr>
      <w:tr w:rsidR="00EE7B39" w:rsidRPr="008C6B13" w14:paraId="41FFA8FF"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1FFA8FD" w14:textId="77777777" w:rsidR="00EE7B39" w:rsidRPr="008C6B13" w:rsidRDefault="00EE7B39" w:rsidP="00E4157A">
            <w:pPr>
              <w:pStyle w:val="Bodyfont"/>
              <w:rPr>
                <w:b w:val="0"/>
                <w:sz w:val="20"/>
                <w:szCs w:val="20"/>
              </w:rPr>
            </w:pPr>
            <w:r w:rsidRPr="008C6B13">
              <w:rPr>
                <w:b w:val="0"/>
                <w:sz w:val="20"/>
                <w:szCs w:val="20"/>
              </w:rPr>
              <w:t>Managed major</w:t>
            </w:r>
            <w:r w:rsidR="001870EE" w:rsidRPr="008C6B13">
              <w:rPr>
                <w:b w:val="0"/>
                <w:sz w:val="20"/>
                <w:szCs w:val="20"/>
              </w:rPr>
              <w:t xml:space="preserve"> c</w:t>
            </w:r>
            <w:r w:rsidR="00575281" w:rsidRPr="008C6B13">
              <w:rPr>
                <w:b w:val="0"/>
                <w:sz w:val="20"/>
                <w:szCs w:val="20"/>
              </w:rPr>
              <w:t>ustomer commercial agreement</w:t>
            </w:r>
            <w:r w:rsidR="00E4157A">
              <w:rPr>
                <w:b w:val="0"/>
                <w:sz w:val="20"/>
                <w:szCs w:val="20"/>
              </w:rPr>
              <w:t>s</w:t>
            </w:r>
            <w:r w:rsidRPr="008C6B13">
              <w:rPr>
                <w:b w:val="0"/>
                <w:sz w:val="20"/>
                <w:szCs w:val="20"/>
              </w:rPr>
              <w:t xml:space="preserve"> at a customer level to optimise revenue outcomes for all customers</w:t>
            </w:r>
          </w:p>
        </w:tc>
        <w:tc>
          <w:tcPr>
            <w:tcW w:w="11306" w:type="dxa"/>
          </w:tcPr>
          <w:p w14:paraId="41FFA8FE" w14:textId="77777777" w:rsidR="00EE7B39" w:rsidRPr="008C6B13" w:rsidRDefault="00EE7B39" w:rsidP="00816FE3">
            <w:pPr>
              <w:pStyle w:val="Bodyfont"/>
              <w:spacing w:after="120"/>
              <w:cnfStyle w:val="000000100000" w:firstRow="0" w:lastRow="0" w:firstColumn="0" w:lastColumn="0" w:oddVBand="0" w:evenVBand="0" w:oddHBand="1" w:evenHBand="0" w:firstRowFirstColumn="0" w:firstRowLastColumn="0" w:lastRowFirstColumn="0" w:lastRowLastColumn="0"/>
              <w:rPr>
                <w:sz w:val="20"/>
                <w:szCs w:val="20"/>
              </w:rPr>
            </w:pPr>
            <w:r w:rsidRPr="008C6B13">
              <w:rPr>
                <w:sz w:val="20"/>
                <w:szCs w:val="20"/>
              </w:rPr>
              <w:t xml:space="preserve">During </w:t>
            </w:r>
            <w:r w:rsidR="004A1807" w:rsidRPr="008C6B13">
              <w:rPr>
                <w:sz w:val="20"/>
                <w:szCs w:val="20"/>
              </w:rPr>
              <w:t>2018-23</w:t>
            </w:r>
            <w:r w:rsidRPr="008C6B13">
              <w:rPr>
                <w:sz w:val="20"/>
                <w:szCs w:val="20"/>
              </w:rPr>
              <w:t xml:space="preserve"> we took a</w:t>
            </w:r>
            <w:r w:rsidR="001870EE" w:rsidRPr="008C6B13">
              <w:rPr>
                <w:sz w:val="20"/>
                <w:szCs w:val="20"/>
              </w:rPr>
              <w:t xml:space="preserve"> </w:t>
            </w:r>
            <w:r w:rsidR="00575281" w:rsidRPr="008C6B13">
              <w:rPr>
                <w:sz w:val="20"/>
                <w:szCs w:val="20"/>
              </w:rPr>
              <w:t>commercial</w:t>
            </w:r>
            <w:r w:rsidRPr="008C6B13">
              <w:rPr>
                <w:sz w:val="20"/>
                <w:szCs w:val="20"/>
              </w:rPr>
              <w:t xml:space="preserve"> management approach with all major </w:t>
            </w:r>
            <w:r w:rsidR="00575281" w:rsidRPr="008C6B13">
              <w:rPr>
                <w:sz w:val="20"/>
                <w:szCs w:val="20"/>
              </w:rPr>
              <w:t xml:space="preserve">customer agreements </w:t>
            </w:r>
            <w:r w:rsidRPr="008C6B13">
              <w:rPr>
                <w:sz w:val="20"/>
                <w:szCs w:val="20"/>
              </w:rPr>
              <w:t>and successfully renegotiated two major industry contracts resulting in an additional $2.5 million of revenue per annum.</w:t>
            </w:r>
          </w:p>
        </w:tc>
      </w:tr>
      <w:tr w:rsidR="00EE7B39" w:rsidRPr="008C6B13" w14:paraId="41FFA902" w14:textId="77777777" w:rsidTr="00416CF4">
        <w:tc>
          <w:tcPr>
            <w:cnfStyle w:val="001000000000" w:firstRow="0" w:lastRow="0" w:firstColumn="1" w:lastColumn="0" w:oddVBand="0" w:evenVBand="0" w:oddHBand="0" w:evenHBand="0" w:firstRowFirstColumn="0" w:firstRowLastColumn="0" w:lastRowFirstColumn="0" w:lastRowLastColumn="0"/>
            <w:tcW w:w="3256" w:type="dxa"/>
          </w:tcPr>
          <w:p w14:paraId="41FFA900" w14:textId="77777777" w:rsidR="00EE7B39" w:rsidRPr="008C6B13" w:rsidRDefault="00EE7B39" w:rsidP="00EE7B39">
            <w:pPr>
              <w:pStyle w:val="Bodyfont"/>
              <w:rPr>
                <w:b w:val="0"/>
                <w:sz w:val="20"/>
                <w:szCs w:val="20"/>
              </w:rPr>
            </w:pPr>
            <w:r w:rsidRPr="008C6B13">
              <w:rPr>
                <w:b w:val="0"/>
                <w:sz w:val="20"/>
                <w:szCs w:val="20"/>
              </w:rPr>
              <w:t xml:space="preserve">Harnessed growth and economies of scale to reduce cost to serve </w:t>
            </w:r>
          </w:p>
        </w:tc>
        <w:tc>
          <w:tcPr>
            <w:tcW w:w="11306" w:type="dxa"/>
          </w:tcPr>
          <w:p w14:paraId="41FFA901" w14:textId="77777777" w:rsidR="00EE7B39" w:rsidRPr="008C6B13" w:rsidRDefault="00EE7B39" w:rsidP="00994D16">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8C6B13">
              <w:rPr>
                <w:sz w:val="20"/>
                <w:szCs w:val="20"/>
              </w:rPr>
              <w:t xml:space="preserve">During </w:t>
            </w:r>
            <w:r w:rsidR="004A1807" w:rsidRPr="008C6B13">
              <w:rPr>
                <w:sz w:val="20"/>
                <w:szCs w:val="20"/>
              </w:rPr>
              <w:t>2018-23</w:t>
            </w:r>
            <w:r w:rsidRPr="008C6B13">
              <w:rPr>
                <w:sz w:val="20"/>
                <w:szCs w:val="20"/>
              </w:rPr>
              <w:t xml:space="preserve"> Gippsland experienced a significant increase in demand for local services as a result of </w:t>
            </w:r>
            <w:r w:rsidR="00575281" w:rsidRPr="008C6B13">
              <w:rPr>
                <w:sz w:val="20"/>
                <w:szCs w:val="20"/>
              </w:rPr>
              <w:t xml:space="preserve">regional migration contributed to by </w:t>
            </w:r>
            <w:r w:rsidR="00CE15E6" w:rsidRPr="00CE15E6">
              <w:rPr>
                <w:sz w:val="20"/>
                <w:szCs w:val="20"/>
              </w:rPr>
              <w:t>coronavirus</w:t>
            </w:r>
            <w:r w:rsidR="000E478A">
              <w:rPr>
                <w:sz w:val="20"/>
                <w:szCs w:val="20"/>
              </w:rPr>
              <w:t xml:space="preserve"> (COVID-19)</w:t>
            </w:r>
            <w:r w:rsidRPr="008C6B13">
              <w:rPr>
                <w:sz w:val="20"/>
                <w:szCs w:val="20"/>
              </w:rPr>
              <w:t xml:space="preserve"> lockdowns and working from home arrangements leading to increased developer activity. We serviced new connections growth at </w:t>
            </w:r>
            <w:r w:rsidR="008049B9" w:rsidRPr="008C6B13">
              <w:rPr>
                <w:sz w:val="20"/>
                <w:szCs w:val="20"/>
              </w:rPr>
              <w:t>4</w:t>
            </w:r>
            <w:r w:rsidRPr="008C6B13">
              <w:rPr>
                <w:sz w:val="20"/>
                <w:szCs w:val="20"/>
              </w:rPr>
              <w:t>0% greater than the original forecast and were able to harness economies of scale and an increase in customers leading to a reduced cost to serve per customer.</w:t>
            </w:r>
          </w:p>
        </w:tc>
      </w:tr>
      <w:tr w:rsidR="00EE7B39" w:rsidRPr="008C6B13" w14:paraId="41FFA907" w14:textId="77777777" w:rsidTr="00416CF4">
        <w:trPr>
          <w:cnfStyle w:val="000000100000" w:firstRow="0" w:lastRow="0" w:firstColumn="0" w:lastColumn="0" w:oddVBand="0" w:evenVBand="0" w:oddHBand="1" w:evenHBand="0" w:firstRowFirstColumn="0" w:firstRowLastColumn="0" w:lastRowFirstColumn="0" w:lastRowLastColumn="0"/>
          <w:trHeight w:val="954"/>
        </w:trPr>
        <w:tc>
          <w:tcPr>
            <w:cnfStyle w:val="001000000000" w:firstRow="0" w:lastRow="0" w:firstColumn="1" w:lastColumn="0" w:oddVBand="0" w:evenVBand="0" w:oddHBand="0" w:evenHBand="0" w:firstRowFirstColumn="0" w:firstRowLastColumn="0" w:lastRowFirstColumn="0" w:lastRowLastColumn="0"/>
            <w:tcW w:w="3256" w:type="dxa"/>
          </w:tcPr>
          <w:p w14:paraId="41FFA903" w14:textId="77777777" w:rsidR="00EE7B39" w:rsidRPr="008C6B13" w:rsidRDefault="00EE7B39" w:rsidP="00EE7B39">
            <w:pPr>
              <w:pStyle w:val="Bodyfont"/>
              <w:rPr>
                <w:b w:val="0"/>
                <w:sz w:val="20"/>
                <w:szCs w:val="20"/>
              </w:rPr>
            </w:pPr>
            <w:r w:rsidRPr="008C6B13">
              <w:rPr>
                <w:b w:val="0"/>
                <w:sz w:val="20"/>
                <w:szCs w:val="20"/>
              </w:rPr>
              <w:t>Delivered new programs within existing expenditure allowances</w:t>
            </w:r>
          </w:p>
          <w:p w14:paraId="41FFA904" w14:textId="77777777" w:rsidR="00EE7B39" w:rsidRPr="008C6B13" w:rsidRDefault="00EE7B39" w:rsidP="00EE7B39">
            <w:pPr>
              <w:pStyle w:val="Bodyfont"/>
              <w:rPr>
                <w:b w:val="0"/>
                <w:sz w:val="20"/>
                <w:szCs w:val="20"/>
              </w:rPr>
            </w:pPr>
          </w:p>
        </w:tc>
        <w:tc>
          <w:tcPr>
            <w:tcW w:w="11306" w:type="dxa"/>
          </w:tcPr>
          <w:p w14:paraId="41FFA905" w14:textId="77777777" w:rsidR="00F023A1" w:rsidRPr="008C6B13" w:rsidRDefault="00F023A1" w:rsidP="00816FE3">
            <w:pPr>
              <w:pStyle w:val="Bodyfont"/>
              <w:spacing w:after="120"/>
              <w:cnfStyle w:val="000000100000" w:firstRow="0" w:lastRow="0" w:firstColumn="0" w:lastColumn="0" w:oddVBand="0" w:evenVBand="0" w:oddHBand="1" w:evenHBand="0" w:firstRowFirstColumn="0" w:firstRowLastColumn="0" w:lastRowFirstColumn="0" w:lastRowLastColumn="0"/>
              <w:rPr>
                <w:sz w:val="20"/>
                <w:szCs w:val="20"/>
              </w:rPr>
            </w:pPr>
            <w:r w:rsidRPr="008C6B13">
              <w:rPr>
                <w:sz w:val="20"/>
                <w:szCs w:val="20"/>
              </w:rPr>
              <w:t>Delivery of the digital billing project which we forecast to transition 10% of accounts annually (</w:t>
            </w:r>
            <w:r w:rsidR="003D5394" w:rsidRPr="008C6B13">
              <w:rPr>
                <w:sz w:val="20"/>
                <w:szCs w:val="20"/>
              </w:rPr>
              <w:t>target</w:t>
            </w:r>
            <w:r w:rsidRPr="008C6B13">
              <w:rPr>
                <w:sz w:val="20"/>
                <w:szCs w:val="20"/>
              </w:rPr>
              <w:t xml:space="preserve"> 40%</w:t>
            </w:r>
            <w:r w:rsidR="00575281" w:rsidRPr="008C6B13">
              <w:rPr>
                <w:sz w:val="20"/>
                <w:szCs w:val="20"/>
              </w:rPr>
              <w:t xml:space="preserve"> of overall customer base</w:t>
            </w:r>
            <w:r w:rsidRPr="008C6B13">
              <w:rPr>
                <w:sz w:val="20"/>
                <w:szCs w:val="20"/>
              </w:rPr>
              <w:t>) from paper based billing to digital resulting in reduced fulfilments and postage costs</w:t>
            </w:r>
            <w:r w:rsidR="00AE0732">
              <w:rPr>
                <w:sz w:val="20"/>
                <w:szCs w:val="20"/>
              </w:rPr>
              <w:t xml:space="preserve"> [P036]</w:t>
            </w:r>
            <w:r w:rsidRPr="008C6B13">
              <w:rPr>
                <w:sz w:val="20"/>
                <w:szCs w:val="20"/>
              </w:rPr>
              <w:t>.</w:t>
            </w:r>
          </w:p>
          <w:p w14:paraId="41FFA906" w14:textId="77777777" w:rsidR="00EE7B39" w:rsidRPr="008C6B13" w:rsidRDefault="00F023A1" w:rsidP="00816FE3">
            <w:pPr>
              <w:pStyle w:val="Bodyfont"/>
              <w:spacing w:after="120"/>
              <w:cnfStyle w:val="000000100000" w:firstRow="0" w:lastRow="0" w:firstColumn="0" w:lastColumn="0" w:oddVBand="0" w:evenVBand="0" w:oddHBand="1" w:evenHBand="0" w:firstRowFirstColumn="0" w:firstRowLastColumn="0" w:lastRowFirstColumn="0" w:lastRowLastColumn="0"/>
              <w:rPr>
                <w:sz w:val="20"/>
                <w:szCs w:val="20"/>
              </w:rPr>
            </w:pPr>
            <w:r w:rsidRPr="008C6B13">
              <w:rPr>
                <w:sz w:val="20"/>
                <w:szCs w:val="20"/>
              </w:rPr>
              <w:t xml:space="preserve">Introduction of high </w:t>
            </w:r>
            <w:r w:rsidR="00C12158" w:rsidRPr="008C6B13">
              <w:rPr>
                <w:sz w:val="20"/>
                <w:szCs w:val="20"/>
              </w:rPr>
              <w:t xml:space="preserve">water </w:t>
            </w:r>
            <w:r w:rsidRPr="008C6B13">
              <w:rPr>
                <w:sz w:val="20"/>
                <w:szCs w:val="20"/>
              </w:rPr>
              <w:t>usage SMS</w:t>
            </w:r>
            <w:r w:rsidR="00C12158" w:rsidRPr="008C6B13">
              <w:rPr>
                <w:sz w:val="20"/>
                <w:szCs w:val="20"/>
              </w:rPr>
              <w:t xml:space="preserve"> and email reducing </w:t>
            </w:r>
            <w:r w:rsidR="00CB1222" w:rsidRPr="008C6B13">
              <w:rPr>
                <w:sz w:val="20"/>
                <w:szCs w:val="20"/>
              </w:rPr>
              <w:t>notification</w:t>
            </w:r>
            <w:r w:rsidR="00C12158" w:rsidRPr="008C6B13">
              <w:rPr>
                <w:sz w:val="20"/>
                <w:szCs w:val="20"/>
              </w:rPr>
              <w:t xml:space="preserve"> costs and </w:t>
            </w:r>
            <w:r w:rsidR="00CB1222" w:rsidRPr="008C6B13">
              <w:rPr>
                <w:sz w:val="20"/>
                <w:szCs w:val="20"/>
              </w:rPr>
              <w:t>improving</w:t>
            </w:r>
            <w:r w:rsidR="00C12158" w:rsidRPr="008C6B13">
              <w:rPr>
                <w:sz w:val="20"/>
                <w:szCs w:val="20"/>
              </w:rPr>
              <w:t xml:space="preserve"> time </w:t>
            </w:r>
            <w:r w:rsidR="00CB1222" w:rsidRPr="008C6B13">
              <w:rPr>
                <w:sz w:val="20"/>
                <w:szCs w:val="20"/>
              </w:rPr>
              <w:t>to customer for early detection</w:t>
            </w:r>
            <w:r w:rsidR="00AE0732">
              <w:rPr>
                <w:sz w:val="20"/>
                <w:szCs w:val="20"/>
              </w:rPr>
              <w:t xml:space="preserve"> [P034]</w:t>
            </w:r>
            <w:r w:rsidR="00CB1222" w:rsidRPr="008C6B13">
              <w:rPr>
                <w:sz w:val="20"/>
                <w:szCs w:val="20"/>
              </w:rPr>
              <w:t>.</w:t>
            </w:r>
          </w:p>
        </w:tc>
      </w:tr>
      <w:tr w:rsidR="00EE7B39" w:rsidRPr="008C6B13" w14:paraId="41FFA90C" w14:textId="77777777" w:rsidTr="00416CF4">
        <w:tc>
          <w:tcPr>
            <w:cnfStyle w:val="001000000000" w:firstRow="0" w:lastRow="0" w:firstColumn="1" w:lastColumn="0" w:oddVBand="0" w:evenVBand="0" w:oddHBand="0" w:evenHBand="0" w:firstRowFirstColumn="0" w:firstRowLastColumn="0" w:lastRowFirstColumn="0" w:lastRowLastColumn="0"/>
            <w:tcW w:w="3256" w:type="dxa"/>
          </w:tcPr>
          <w:p w14:paraId="41FFA908" w14:textId="77777777" w:rsidR="00EE7B39" w:rsidRPr="008C6B13" w:rsidRDefault="00EE7B39" w:rsidP="00EE7B39">
            <w:pPr>
              <w:pStyle w:val="Bodyfont"/>
              <w:rPr>
                <w:b w:val="0"/>
                <w:sz w:val="20"/>
                <w:szCs w:val="20"/>
              </w:rPr>
            </w:pPr>
            <w:r w:rsidRPr="008C6B13">
              <w:rPr>
                <w:b w:val="0"/>
                <w:sz w:val="20"/>
                <w:szCs w:val="20"/>
              </w:rPr>
              <w:t>Constrained capital expenditure in an environment of significant materials and resource shortages and increased costs, alongside accelerated growth</w:t>
            </w:r>
          </w:p>
        </w:tc>
        <w:tc>
          <w:tcPr>
            <w:tcW w:w="11306" w:type="dxa"/>
          </w:tcPr>
          <w:p w14:paraId="41FFA909" w14:textId="77777777" w:rsidR="00EE7B39" w:rsidRPr="008C6B13" w:rsidRDefault="00EE7B39" w:rsidP="00816FE3">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8C6B13">
              <w:rPr>
                <w:sz w:val="20"/>
                <w:szCs w:val="20"/>
              </w:rPr>
              <w:t xml:space="preserve">Increased demand for construction resources has placed enormous strain on capital projects and programs from both a resourcing and cost perspective. For example, the Drouin </w:t>
            </w:r>
            <w:r w:rsidR="005F7740" w:rsidRPr="008C6B13">
              <w:rPr>
                <w:sz w:val="20"/>
                <w:szCs w:val="20"/>
              </w:rPr>
              <w:t xml:space="preserve">wastewater treatment </w:t>
            </w:r>
            <w:r w:rsidRPr="008C6B13">
              <w:rPr>
                <w:sz w:val="20"/>
                <w:szCs w:val="20"/>
              </w:rPr>
              <w:t xml:space="preserve">plant was estimated at $35 million during the 2018 Price Submission process but the market tendered price when it came to deliver was $55 million </w:t>
            </w:r>
            <w:r w:rsidR="00C62E95" w:rsidRPr="008C6B13">
              <w:rPr>
                <w:sz w:val="20"/>
                <w:szCs w:val="20"/>
              </w:rPr>
              <w:t>of which we have forecast to spend $5</w:t>
            </w:r>
            <w:r w:rsidR="00CA3488" w:rsidRPr="008C6B13">
              <w:rPr>
                <w:sz w:val="20"/>
                <w:szCs w:val="20"/>
              </w:rPr>
              <w:t xml:space="preserve">5.5 million </w:t>
            </w:r>
            <w:r w:rsidR="00C62E95" w:rsidRPr="008C6B13">
              <w:rPr>
                <w:sz w:val="20"/>
                <w:szCs w:val="20"/>
              </w:rPr>
              <w:t xml:space="preserve">this pricing period </w:t>
            </w:r>
            <w:r w:rsidRPr="008C6B13">
              <w:rPr>
                <w:sz w:val="20"/>
                <w:szCs w:val="20"/>
              </w:rPr>
              <w:t xml:space="preserve">(mainly driven by increased </w:t>
            </w:r>
            <w:r w:rsidR="00067C5D" w:rsidRPr="008C6B13">
              <w:rPr>
                <w:sz w:val="20"/>
                <w:szCs w:val="20"/>
              </w:rPr>
              <w:t>material</w:t>
            </w:r>
            <w:r w:rsidRPr="008C6B13">
              <w:rPr>
                <w:sz w:val="20"/>
                <w:szCs w:val="20"/>
              </w:rPr>
              <w:t xml:space="preserve"> prices).</w:t>
            </w:r>
          </w:p>
          <w:p w14:paraId="41FFA90A" w14:textId="77777777" w:rsidR="00271DA0" w:rsidRPr="008C6B13" w:rsidRDefault="00EE7B39" w:rsidP="00271DA0">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8C6B13">
              <w:rPr>
                <w:sz w:val="20"/>
                <w:szCs w:val="20"/>
              </w:rPr>
              <w:t>Increased connections growth accelerated shared assets expenditure and network augmentations by an additional $1</w:t>
            </w:r>
            <w:r w:rsidR="00FB6285" w:rsidRPr="008C6B13">
              <w:rPr>
                <w:sz w:val="20"/>
                <w:szCs w:val="20"/>
              </w:rPr>
              <w:t>5</w:t>
            </w:r>
            <w:r w:rsidRPr="008C6B13">
              <w:rPr>
                <w:sz w:val="20"/>
                <w:szCs w:val="20"/>
              </w:rPr>
              <w:t xml:space="preserve"> million</w:t>
            </w:r>
            <w:r w:rsidR="00271DA0" w:rsidRPr="008C6B13">
              <w:rPr>
                <w:sz w:val="20"/>
                <w:szCs w:val="20"/>
              </w:rPr>
              <w:t xml:space="preserve"> in capital ex</w:t>
            </w:r>
            <w:r w:rsidR="00F26A3D" w:rsidRPr="008C6B13">
              <w:rPr>
                <w:sz w:val="20"/>
                <w:szCs w:val="20"/>
              </w:rPr>
              <w:t>penditure, with a further $</w:t>
            </w:r>
            <w:r w:rsidR="00F6590A" w:rsidRPr="008C6B13">
              <w:rPr>
                <w:sz w:val="20"/>
                <w:szCs w:val="20"/>
              </w:rPr>
              <w:t>7</w:t>
            </w:r>
            <w:r w:rsidR="00BF56A6">
              <w:rPr>
                <w:sz w:val="20"/>
                <w:szCs w:val="20"/>
              </w:rPr>
              <w:t>2</w:t>
            </w:r>
            <w:r w:rsidR="00F26A3D" w:rsidRPr="008C6B13">
              <w:rPr>
                <w:sz w:val="20"/>
                <w:szCs w:val="20"/>
              </w:rPr>
              <w:t>.</w:t>
            </w:r>
            <w:r w:rsidR="00F6590A" w:rsidRPr="008C6B13">
              <w:rPr>
                <w:sz w:val="20"/>
                <w:szCs w:val="20"/>
              </w:rPr>
              <w:t>0</w:t>
            </w:r>
            <w:r w:rsidR="00F26A3D" w:rsidRPr="008C6B13">
              <w:rPr>
                <w:sz w:val="20"/>
                <w:szCs w:val="20"/>
              </w:rPr>
              <w:t xml:space="preserve"> million </w:t>
            </w:r>
            <w:r w:rsidR="00271DA0" w:rsidRPr="008C6B13">
              <w:rPr>
                <w:sz w:val="20"/>
                <w:szCs w:val="20"/>
              </w:rPr>
              <w:t>of gifted assets contributed by developers.</w:t>
            </w:r>
          </w:p>
          <w:p w14:paraId="41FFA90B" w14:textId="77777777" w:rsidR="00EE7B39" w:rsidRPr="008C6B13" w:rsidRDefault="00271DA0" w:rsidP="00E4157A">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8C6B13">
              <w:rPr>
                <w:sz w:val="20"/>
                <w:szCs w:val="20"/>
              </w:rPr>
              <w:t xml:space="preserve">The combined impact of $35 million </w:t>
            </w:r>
            <w:r w:rsidR="008C6B13">
              <w:rPr>
                <w:sz w:val="20"/>
                <w:szCs w:val="20"/>
              </w:rPr>
              <w:t>was</w:t>
            </w:r>
            <w:r w:rsidR="00CA3488" w:rsidRPr="008C6B13">
              <w:rPr>
                <w:sz w:val="20"/>
                <w:szCs w:val="20"/>
              </w:rPr>
              <w:t xml:space="preserve"> </w:t>
            </w:r>
            <w:r w:rsidR="003F4198" w:rsidRPr="008C6B13">
              <w:rPr>
                <w:sz w:val="20"/>
                <w:szCs w:val="20"/>
              </w:rPr>
              <w:t>accommodated within our</w:t>
            </w:r>
            <w:r w:rsidR="00EE7B39" w:rsidRPr="008C6B13">
              <w:rPr>
                <w:sz w:val="20"/>
                <w:szCs w:val="20"/>
              </w:rPr>
              <w:t xml:space="preserve"> capital program via prudent capital </w:t>
            </w:r>
            <w:r w:rsidR="00E94717" w:rsidRPr="008C6B13">
              <w:rPr>
                <w:sz w:val="20"/>
                <w:szCs w:val="20"/>
              </w:rPr>
              <w:t>management which</w:t>
            </w:r>
            <w:r w:rsidR="00EE7B39" w:rsidRPr="008C6B13">
              <w:rPr>
                <w:sz w:val="20"/>
                <w:szCs w:val="20"/>
              </w:rPr>
              <w:t xml:space="preserve"> </w:t>
            </w:r>
            <w:r w:rsidR="00744341" w:rsidRPr="008C6B13">
              <w:rPr>
                <w:sz w:val="20"/>
                <w:szCs w:val="20"/>
              </w:rPr>
              <w:t xml:space="preserve">was managed through </w:t>
            </w:r>
            <w:r w:rsidR="008C6B13">
              <w:rPr>
                <w:sz w:val="20"/>
                <w:szCs w:val="20"/>
              </w:rPr>
              <w:t xml:space="preserve">our </w:t>
            </w:r>
            <w:r w:rsidR="00744341" w:rsidRPr="008C6B13">
              <w:rPr>
                <w:sz w:val="20"/>
                <w:szCs w:val="20"/>
              </w:rPr>
              <w:t xml:space="preserve">Capital Review Committee and </w:t>
            </w:r>
            <w:r w:rsidR="00E94717" w:rsidRPr="008C6B13">
              <w:rPr>
                <w:sz w:val="20"/>
                <w:szCs w:val="20"/>
              </w:rPr>
              <w:t xml:space="preserve">annual </w:t>
            </w:r>
            <w:r w:rsidR="00744341" w:rsidRPr="008C6B13">
              <w:rPr>
                <w:sz w:val="20"/>
                <w:szCs w:val="20"/>
              </w:rPr>
              <w:t xml:space="preserve">Corporate Plan capital </w:t>
            </w:r>
            <w:r w:rsidR="00E94717" w:rsidRPr="008C6B13">
              <w:rPr>
                <w:sz w:val="20"/>
                <w:szCs w:val="20"/>
              </w:rPr>
              <w:t xml:space="preserve">planning </w:t>
            </w:r>
            <w:r w:rsidR="00744341" w:rsidRPr="008C6B13">
              <w:rPr>
                <w:sz w:val="20"/>
                <w:szCs w:val="20"/>
              </w:rPr>
              <w:t>process</w:t>
            </w:r>
            <w:r w:rsidR="00E94717" w:rsidRPr="008C6B13">
              <w:rPr>
                <w:sz w:val="20"/>
                <w:szCs w:val="20"/>
              </w:rPr>
              <w:t>es</w:t>
            </w:r>
            <w:r w:rsidR="00744341" w:rsidRPr="008C6B13">
              <w:rPr>
                <w:sz w:val="20"/>
                <w:szCs w:val="20"/>
              </w:rPr>
              <w:t>.</w:t>
            </w:r>
          </w:p>
        </w:tc>
      </w:tr>
      <w:tr w:rsidR="00EE7B39" w:rsidRPr="008C6B13" w14:paraId="41FFA913"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1FFA90D" w14:textId="77777777" w:rsidR="00EE7B39" w:rsidRPr="008C6B13" w:rsidRDefault="00EE7B39" w:rsidP="000D6EAD">
            <w:pPr>
              <w:pStyle w:val="Bodyfont"/>
              <w:rPr>
                <w:b w:val="0"/>
                <w:sz w:val="20"/>
                <w:szCs w:val="20"/>
              </w:rPr>
            </w:pPr>
            <w:r w:rsidRPr="008C6B13">
              <w:rPr>
                <w:b w:val="0"/>
                <w:sz w:val="20"/>
                <w:szCs w:val="20"/>
              </w:rPr>
              <w:t xml:space="preserve">Constrained operating expenditure in the face of unforeseen events such as </w:t>
            </w:r>
            <w:r w:rsidR="00CE15E6" w:rsidRPr="00CE15E6">
              <w:rPr>
                <w:b w:val="0"/>
                <w:sz w:val="20"/>
                <w:szCs w:val="20"/>
              </w:rPr>
              <w:t>coronavirus</w:t>
            </w:r>
            <w:r w:rsidR="000E478A">
              <w:rPr>
                <w:b w:val="0"/>
                <w:sz w:val="20"/>
                <w:szCs w:val="20"/>
              </w:rPr>
              <w:t xml:space="preserve"> (COVID-19)</w:t>
            </w:r>
            <w:r w:rsidR="000D6EAD" w:rsidRPr="008C6B13">
              <w:rPr>
                <w:b w:val="0"/>
                <w:sz w:val="20"/>
                <w:szCs w:val="20"/>
              </w:rPr>
              <w:t>, supply chain constraints and extreme weather events.</w:t>
            </w:r>
          </w:p>
        </w:tc>
        <w:tc>
          <w:tcPr>
            <w:tcW w:w="11306" w:type="dxa"/>
          </w:tcPr>
          <w:p w14:paraId="41FFA90E" w14:textId="77777777" w:rsidR="00EE7B39" w:rsidRPr="008C6B13" w:rsidRDefault="00EE7B39" w:rsidP="00390F7B">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8C6B13">
              <w:rPr>
                <w:sz w:val="20"/>
                <w:szCs w:val="20"/>
              </w:rPr>
              <w:t xml:space="preserve">During </w:t>
            </w:r>
            <w:r w:rsidR="004A1807" w:rsidRPr="008C6B13">
              <w:rPr>
                <w:sz w:val="20"/>
                <w:szCs w:val="20"/>
              </w:rPr>
              <w:t>2018-23</w:t>
            </w:r>
            <w:r w:rsidRPr="008C6B13">
              <w:rPr>
                <w:sz w:val="20"/>
                <w:szCs w:val="20"/>
              </w:rPr>
              <w:t xml:space="preserve"> we experienced </w:t>
            </w:r>
            <w:r w:rsidR="00613D48" w:rsidRPr="008C6B13">
              <w:rPr>
                <w:sz w:val="20"/>
                <w:szCs w:val="20"/>
              </w:rPr>
              <w:t>several</w:t>
            </w:r>
            <w:r w:rsidRPr="008C6B13">
              <w:rPr>
                <w:sz w:val="20"/>
                <w:szCs w:val="20"/>
              </w:rPr>
              <w:t xml:space="preserve"> unforeseen events putting upwards pressure on our operating costs and the complexity of our operations, not least of which was the global pandemic, but also:</w:t>
            </w:r>
          </w:p>
          <w:p w14:paraId="41FFA90F" w14:textId="77777777" w:rsidR="00EE7B39" w:rsidRPr="008C6B13" w:rsidRDefault="00EE7B39" w:rsidP="001E2BC6">
            <w:pPr>
              <w:pStyle w:val="Bodyfont"/>
              <w:numPr>
                <w:ilvl w:val="0"/>
                <w:numId w:val="73"/>
              </w:numPr>
              <w:ind w:left="317" w:hanging="357"/>
              <w:cnfStyle w:val="000000100000" w:firstRow="0" w:lastRow="0" w:firstColumn="0" w:lastColumn="0" w:oddVBand="0" w:evenVBand="0" w:oddHBand="1" w:evenHBand="0" w:firstRowFirstColumn="0" w:firstRowLastColumn="0" w:lastRowFirstColumn="0" w:lastRowLastColumn="0"/>
              <w:rPr>
                <w:sz w:val="20"/>
                <w:szCs w:val="20"/>
              </w:rPr>
            </w:pPr>
            <w:r w:rsidRPr="008C6B13">
              <w:rPr>
                <w:sz w:val="20"/>
                <w:szCs w:val="20"/>
              </w:rPr>
              <w:t>Unanticipated environmental expenditure which added $4.</w:t>
            </w:r>
            <w:r w:rsidR="00F6590A" w:rsidRPr="008C6B13">
              <w:rPr>
                <w:sz w:val="20"/>
                <w:szCs w:val="20"/>
              </w:rPr>
              <w:t>51</w:t>
            </w:r>
            <w:r w:rsidRPr="008C6B13">
              <w:rPr>
                <w:sz w:val="20"/>
                <w:szCs w:val="20"/>
              </w:rPr>
              <w:t xml:space="preserve"> million</w:t>
            </w:r>
            <w:r w:rsidR="00F26A3D" w:rsidRPr="008C6B13">
              <w:rPr>
                <w:sz w:val="20"/>
                <w:szCs w:val="20"/>
              </w:rPr>
              <w:t xml:space="preserve"> </w:t>
            </w:r>
            <w:r w:rsidRPr="008C6B13">
              <w:rPr>
                <w:sz w:val="20"/>
                <w:szCs w:val="20"/>
              </w:rPr>
              <w:t>of costs to our controllable expenditure base</w:t>
            </w:r>
          </w:p>
          <w:p w14:paraId="41FFA910" w14:textId="77777777" w:rsidR="00EE7B39" w:rsidRPr="008C6B13" w:rsidRDefault="00EE7B39" w:rsidP="001E2BC6">
            <w:pPr>
              <w:pStyle w:val="Bodyfont"/>
              <w:numPr>
                <w:ilvl w:val="0"/>
                <w:numId w:val="73"/>
              </w:numPr>
              <w:ind w:left="317" w:hanging="357"/>
              <w:cnfStyle w:val="000000100000" w:firstRow="0" w:lastRow="0" w:firstColumn="0" w:lastColumn="0" w:oddVBand="0" w:evenVBand="0" w:oddHBand="1" w:evenHBand="0" w:firstRowFirstColumn="0" w:firstRowLastColumn="0" w:lastRowFirstColumn="0" w:lastRowLastColumn="0"/>
              <w:rPr>
                <w:b/>
                <w:sz w:val="20"/>
                <w:szCs w:val="20"/>
              </w:rPr>
            </w:pPr>
            <w:r w:rsidRPr="008C6B13">
              <w:rPr>
                <w:sz w:val="20"/>
                <w:szCs w:val="20"/>
              </w:rPr>
              <w:t xml:space="preserve">Increasing poor quality </w:t>
            </w:r>
            <w:r w:rsidR="00D922E3" w:rsidRPr="008C6B13">
              <w:rPr>
                <w:sz w:val="20"/>
                <w:szCs w:val="20"/>
              </w:rPr>
              <w:t>trade waste</w:t>
            </w:r>
            <w:r w:rsidRPr="008C6B13">
              <w:rPr>
                <w:sz w:val="20"/>
                <w:szCs w:val="20"/>
              </w:rPr>
              <w:t xml:space="preserve"> discharges from a major client have increased treatment costs due to change in </w:t>
            </w:r>
            <w:r w:rsidR="00E56AF9" w:rsidRPr="008C6B13">
              <w:rPr>
                <w:sz w:val="20"/>
                <w:szCs w:val="20"/>
              </w:rPr>
              <w:t>their product mix. ($500,000 20</w:t>
            </w:r>
            <w:r w:rsidR="008C6B13">
              <w:rPr>
                <w:sz w:val="20"/>
                <w:szCs w:val="20"/>
              </w:rPr>
              <w:t>20</w:t>
            </w:r>
            <w:r w:rsidR="00E56AF9" w:rsidRPr="008C6B13">
              <w:rPr>
                <w:sz w:val="20"/>
                <w:szCs w:val="20"/>
              </w:rPr>
              <w:t>-</w:t>
            </w:r>
            <w:r w:rsidRPr="008C6B13">
              <w:rPr>
                <w:sz w:val="20"/>
                <w:szCs w:val="20"/>
              </w:rPr>
              <w:t>21 alone)</w:t>
            </w:r>
          </w:p>
          <w:p w14:paraId="41FFA911" w14:textId="77777777" w:rsidR="00EE7B39" w:rsidRPr="008C6B13" w:rsidRDefault="00EE7B39" w:rsidP="001E2BC6">
            <w:pPr>
              <w:pStyle w:val="Bodyfont"/>
              <w:numPr>
                <w:ilvl w:val="0"/>
                <w:numId w:val="73"/>
              </w:numPr>
              <w:ind w:left="317" w:hanging="357"/>
              <w:cnfStyle w:val="000000100000" w:firstRow="0" w:lastRow="0" w:firstColumn="0" w:lastColumn="0" w:oddVBand="0" w:evenVBand="0" w:oddHBand="1" w:evenHBand="0" w:firstRowFirstColumn="0" w:firstRowLastColumn="0" w:lastRowFirstColumn="0" w:lastRowLastColumn="0"/>
              <w:rPr>
                <w:sz w:val="20"/>
                <w:szCs w:val="20"/>
              </w:rPr>
            </w:pPr>
            <w:r w:rsidRPr="008C6B13">
              <w:rPr>
                <w:sz w:val="20"/>
                <w:szCs w:val="20"/>
              </w:rPr>
              <w:t>Increased frequency of severe weather related impacts from the 2019 East Gippsland bushfires, 2021 repeated 1:100 weather events leading to extensive flooding and water quality issues</w:t>
            </w:r>
          </w:p>
          <w:p w14:paraId="41FFA912" w14:textId="77777777" w:rsidR="0018451B" w:rsidRPr="008C6B13" w:rsidRDefault="0018451B" w:rsidP="001E2BC6">
            <w:pPr>
              <w:pStyle w:val="Bodyfont"/>
              <w:numPr>
                <w:ilvl w:val="0"/>
                <w:numId w:val="73"/>
              </w:numPr>
              <w:ind w:left="317" w:hanging="357"/>
              <w:cnfStyle w:val="000000100000" w:firstRow="0" w:lastRow="0" w:firstColumn="0" w:lastColumn="0" w:oddVBand="0" w:evenVBand="0" w:oddHBand="1" w:evenHBand="0" w:firstRowFirstColumn="0" w:firstRowLastColumn="0" w:lastRowFirstColumn="0" w:lastRowLastColumn="0"/>
              <w:rPr>
                <w:sz w:val="20"/>
                <w:szCs w:val="20"/>
              </w:rPr>
            </w:pPr>
            <w:r w:rsidRPr="008C6B13">
              <w:rPr>
                <w:sz w:val="20"/>
                <w:szCs w:val="20"/>
              </w:rPr>
              <w:t xml:space="preserve">Where we are incurring additional cost as a result of a major customer’s activities, we are endeavouring to recover reasonable costs. This decision has been reinforced by our most recent engagement with customers where they have asked us to ensure major customers are paying their own way. </w:t>
            </w:r>
          </w:p>
        </w:tc>
      </w:tr>
      <w:tr w:rsidR="00EE7B39" w:rsidRPr="008C6B13" w14:paraId="41FFA916" w14:textId="77777777" w:rsidTr="00416CF4">
        <w:tc>
          <w:tcPr>
            <w:cnfStyle w:val="001000000000" w:firstRow="0" w:lastRow="0" w:firstColumn="1" w:lastColumn="0" w:oddVBand="0" w:evenVBand="0" w:oddHBand="0" w:evenHBand="0" w:firstRowFirstColumn="0" w:firstRowLastColumn="0" w:lastRowFirstColumn="0" w:lastRowLastColumn="0"/>
            <w:tcW w:w="3256" w:type="dxa"/>
          </w:tcPr>
          <w:p w14:paraId="41FFA914" w14:textId="77777777" w:rsidR="00EE7B39" w:rsidRPr="008C6B13" w:rsidRDefault="00EE7B39" w:rsidP="00EE7B39">
            <w:pPr>
              <w:pStyle w:val="Bodyfont"/>
              <w:rPr>
                <w:b w:val="0"/>
                <w:sz w:val="20"/>
                <w:szCs w:val="20"/>
              </w:rPr>
            </w:pPr>
            <w:r w:rsidRPr="008C6B13">
              <w:rPr>
                <w:b w:val="0"/>
                <w:sz w:val="20"/>
                <w:szCs w:val="20"/>
              </w:rPr>
              <w:lastRenderedPageBreak/>
              <w:t>We have looked to new ways to engage our customers on our major projects, both via video featurettes and through our social media and internet platforms (e</w:t>
            </w:r>
            <w:r w:rsidR="00613D48" w:rsidRPr="008C6B13">
              <w:rPr>
                <w:b w:val="0"/>
                <w:sz w:val="20"/>
                <w:szCs w:val="20"/>
              </w:rPr>
              <w:t>.</w:t>
            </w:r>
            <w:r w:rsidRPr="008C6B13">
              <w:rPr>
                <w:b w:val="0"/>
                <w:sz w:val="20"/>
                <w:szCs w:val="20"/>
              </w:rPr>
              <w:t>g</w:t>
            </w:r>
            <w:r w:rsidR="00613D48" w:rsidRPr="008C6B13">
              <w:rPr>
                <w:b w:val="0"/>
                <w:sz w:val="20"/>
                <w:szCs w:val="20"/>
              </w:rPr>
              <w:t>.</w:t>
            </w:r>
            <w:r w:rsidRPr="008C6B13">
              <w:rPr>
                <w:b w:val="0"/>
                <w:sz w:val="20"/>
                <w:szCs w:val="20"/>
              </w:rPr>
              <w:t xml:space="preserve"> </w:t>
            </w:r>
            <w:hyperlink r:id="rId32" w:history="1">
              <w:r w:rsidRPr="008C6B13">
                <w:rPr>
                  <w:b w:val="0"/>
                  <w:sz w:val="20"/>
                  <w:szCs w:val="20"/>
                </w:rPr>
                <w:t>major projects</w:t>
              </w:r>
            </w:hyperlink>
            <w:r w:rsidRPr="008C6B13">
              <w:rPr>
                <w:b w:val="0"/>
                <w:sz w:val="20"/>
                <w:szCs w:val="20"/>
              </w:rPr>
              <w:t xml:space="preserve"> webpage) together with our annual reporting obligations to the ESC </w:t>
            </w:r>
          </w:p>
        </w:tc>
        <w:tc>
          <w:tcPr>
            <w:tcW w:w="11306" w:type="dxa"/>
          </w:tcPr>
          <w:p w14:paraId="41FFA915" w14:textId="77777777" w:rsidR="00EE7B39" w:rsidRPr="008C6B13" w:rsidRDefault="00EE7B39" w:rsidP="00816FE3">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8C6B13">
              <w:rPr>
                <w:sz w:val="20"/>
                <w:szCs w:val="20"/>
              </w:rPr>
              <w:t>We are increasing visibility and the involvement of our customers in our major capital projects which is improving their understanding of our projects and our business, as well as allowing us ongoing contact with our customers to understand how our major projects impact the community, and how we should involve customers in our long term planning prior to delivery of projects</w:t>
            </w:r>
            <w:r w:rsidR="00802214">
              <w:rPr>
                <w:sz w:val="20"/>
                <w:szCs w:val="20"/>
              </w:rPr>
              <w:t xml:space="preserve"> [P018-025]</w:t>
            </w:r>
            <w:r w:rsidRPr="008C6B13">
              <w:rPr>
                <w:sz w:val="20"/>
                <w:szCs w:val="20"/>
              </w:rPr>
              <w:t>.</w:t>
            </w:r>
          </w:p>
        </w:tc>
      </w:tr>
    </w:tbl>
    <w:p w14:paraId="41FFA917" w14:textId="77777777" w:rsidR="00094762" w:rsidRDefault="00094762" w:rsidP="00611B99">
      <w:pPr>
        <w:pStyle w:val="Header2"/>
      </w:pPr>
    </w:p>
    <w:p w14:paraId="41FFA918" w14:textId="77777777" w:rsidR="00EE7B39" w:rsidRPr="00816FE3" w:rsidRDefault="00975991" w:rsidP="00611B99">
      <w:pPr>
        <w:pStyle w:val="Header2"/>
        <w:rPr>
          <w:b/>
          <w:color w:val="auto"/>
          <w:sz w:val="22"/>
        </w:rPr>
      </w:pPr>
      <w:r w:rsidRPr="00777677">
        <w:t xml:space="preserve">1.4.3 </w:t>
      </w:r>
      <w:r w:rsidR="00EE7B39" w:rsidRPr="00777677">
        <w:t>How we managed risk to benefit customers</w:t>
      </w:r>
      <w:r w:rsidR="00EE7B39" w:rsidRPr="00816FE3">
        <w:rPr>
          <w:b/>
          <w:color w:val="auto"/>
          <w:sz w:val="22"/>
        </w:rPr>
        <w:tab/>
      </w:r>
    </w:p>
    <w:p w14:paraId="41FFA919" w14:textId="77777777" w:rsidR="00EE7B39" w:rsidRDefault="00EE7B39" w:rsidP="00EE7B39">
      <w:pPr>
        <w:pStyle w:val="Header2"/>
      </w:pPr>
    </w:p>
    <w:p w14:paraId="41FFA91A" w14:textId="77777777" w:rsidR="00EE7B39" w:rsidRPr="004623D6" w:rsidRDefault="00EE7B39" w:rsidP="00EE7B39">
      <w:pPr>
        <w:pStyle w:val="Bodyfont"/>
        <w:rPr>
          <w:bCs/>
        </w:rPr>
      </w:pPr>
      <w:r w:rsidRPr="004623D6">
        <w:rPr>
          <w:bCs/>
        </w:rPr>
        <w:t xml:space="preserve">In our 2018 </w:t>
      </w:r>
      <w:r w:rsidR="00613D48">
        <w:rPr>
          <w:bCs/>
        </w:rPr>
        <w:t>P</w:t>
      </w:r>
      <w:r w:rsidRPr="004623D6">
        <w:rPr>
          <w:bCs/>
        </w:rPr>
        <w:t xml:space="preserve">rice </w:t>
      </w:r>
      <w:r w:rsidR="00613D48">
        <w:rPr>
          <w:bCs/>
        </w:rPr>
        <w:t>S</w:t>
      </w:r>
      <w:r w:rsidRPr="004623D6">
        <w:rPr>
          <w:bCs/>
        </w:rPr>
        <w:t>ubmission we committed to taking on additional risk</w:t>
      </w:r>
      <w:r w:rsidR="00302D82">
        <w:rPr>
          <w:bCs/>
        </w:rPr>
        <w:t xml:space="preserve"> to benefit our customers. T</w:t>
      </w:r>
      <w:r w:rsidRPr="004623D6">
        <w:rPr>
          <w:bCs/>
        </w:rPr>
        <w:t>able</w:t>
      </w:r>
      <w:r w:rsidR="00302D82">
        <w:rPr>
          <w:bCs/>
        </w:rPr>
        <w:t xml:space="preserve"> 6</w:t>
      </w:r>
      <w:r w:rsidRPr="004623D6">
        <w:rPr>
          <w:bCs/>
        </w:rPr>
        <w:t xml:space="preserve"> below sets out how we have performed in managing those risks for customers.</w:t>
      </w:r>
    </w:p>
    <w:p w14:paraId="41FFA91B" w14:textId="77777777" w:rsidR="00EE7B39" w:rsidRPr="004623D6" w:rsidRDefault="00EE7B39" w:rsidP="00EE7B39">
      <w:pPr>
        <w:pStyle w:val="Bodyfont"/>
        <w:rPr>
          <w:bCs/>
        </w:rPr>
      </w:pPr>
    </w:p>
    <w:p w14:paraId="41FFA91C" w14:textId="77777777" w:rsidR="00EE7B39" w:rsidRDefault="00EE7B39" w:rsidP="00816FE3">
      <w:pPr>
        <w:pStyle w:val="Caption"/>
      </w:pPr>
      <w:r w:rsidRPr="00A864BB">
        <w:rPr>
          <w:rFonts w:ascii="Arial" w:hAnsi="Arial" w:cs="Arial"/>
          <w:i w:val="0"/>
          <w:iCs w:val="0"/>
        </w:rPr>
        <w:t xml:space="preserve">Table </w:t>
      </w:r>
      <w:r w:rsidR="00302D82">
        <w:rPr>
          <w:rFonts w:ascii="Arial" w:hAnsi="Arial" w:cs="Arial"/>
          <w:i w:val="0"/>
          <w:iCs w:val="0"/>
        </w:rPr>
        <w:t>6</w:t>
      </w:r>
      <w:r w:rsidRPr="00A864BB">
        <w:rPr>
          <w:rFonts w:ascii="Arial" w:hAnsi="Arial" w:cs="Arial"/>
          <w:i w:val="0"/>
          <w:iCs w:val="0"/>
        </w:rPr>
        <w:t xml:space="preserve"> How we managed risk for customers in </w:t>
      </w:r>
      <w:r w:rsidR="004A1807">
        <w:rPr>
          <w:rFonts w:ascii="Arial" w:hAnsi="Arial" w:cs="Arial"/>
          <w:i w:val="0"/>
          <w:iCs w:val="0"/>
        </w:rPr>
        <w:t>2018-23</w:t>
      </w:r>
    </w:p>
    <w:tbl>
      <w:tblPr>
        <w:tblStyle w:val="LightList-Accent1"/>
        <w:tblW w:w="0" w:type="auto"/>
        <w:tblLook w:val="04A0" w:firstRow="1" w:lastRow="0" w:firstColumn="1" w:lastColumn="0" w:noHBand="0" w:noVBand="1"/>
      </w:tblPr>
      <w:tblGrid>
        <w:gridCol w:w="3036"/>
        <w:gridCol w:w="11516"/>
      </w:tblGrid>
      <w:tr w:rsidR="00EE7B39" w:rsidRPr="00691B96" w14:paraId="41FFA91F" w14:textId="77777777" w:rsidTr="006C0F5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41FFA91D" w14:textId="77777777" w:rsidR="00EE7B39" w:rsidRPr="00691B96" w:rsidRDefault="00EE7B39" w:rsidP="00EE7B39">
            <w:pPr>
              <w:pStyle w:val="Bodyfont"/>
              <w:rPr>
                <w:sz w:val="20"/>
                <w:szCs w:val="20"/>
              </w:rPr>
            </w:pPr>
            <w:bookmarkStart w:id="18" w:name="_Hlk111011857"/>
            <w:r w:rsidRPr="00691B96">
              <w:rPr>
                <w:sz w:val="20"/>
                <w:szCs w:val="20"/>
              </w:rPr>
              <w:t xml:space="preserve">Action </w:t>
            </w:r>
          </w:p>
        </w:tc>
        <w:tc>
          <w:tcPr>
            <w:tcW w:w="0" w:type="auto"/>
          </w:tcPr>
          <w:p w14:paraId="41FFA91E" w14:textId="77777777" w:rsidR="00EE7B39" w:rsidRPr="00691B96" w:rsidRDefault="00EE7B39" w:rsidP="00EE7B39">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691B96">
              <w:rPr>
                <w:sz w:val="20"/>
                <w:szCs w:val="20"/>
              </w:rPr>
              <w:t xml:space="preserve">Value to customer </w:t>
            </w:r>
          </w:p>
        </w:tc>
      </w:tr>
      <w:tr w:rsidR="00EE7B39" w:rsidRPr="00691B96" w14:paraId="41FFA924"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FFA920" w14:textId="77777777" w:rsidR="00EE7B39" w:rsidRPr="00691B96" w:rsidRDefault="00EE7B39" w:rsidP="00EE7B39">
            <w:pPr>
              <w:pStyle w:val="Bodyfont"/>
              <w:rPr>
                <w:b w:val="0"/>
                <w:sz w:val="20"/>
                <w:szCs w:val="20"/>
              </w:rPr>
            </w:pPr>
            <w:r w:rsidRPr="00691B96">
              <w:rPr>
                <w:b w:val="0"/>
                <w:sz w:val="20"/>
                <w:szCs w:val="20"/>
              </w:rPr>
              <w:t>Managing the risk of major customers closing</w:t>
            </w:r>
          </w:p>
        </w:tc>
        <w:tc>
          <w:tcPr>
            <w:tcW w:w="0" w:type="auto"/>
          </w:tcPr>
          <w:p w14:paraId="41FFA921" w14:textId="77777777" w:rsidR="00CB1222" w:rsidRPr="00691B96" w:rsidRDefault="00CB1222" w:rsidP="00816FE3">
            <w:pPr>
              <w:spacing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91B96">
              <w:rPr>
                <w:rFonts w:ascii="Arial" w:hAnsi="Arial" w:cs="Arial"/>
                <w:sz w:val="20"/>
                <w:szCs w:val="20"/>
                <w:lang w:val="en-US"/>
              </w:rPr>
              <w:t xml:space="preserve">We mitigated the revenue risks associated with </w:t>
            </w:r>
            <w:r w:rsidR="0073370C" w:rsidRPr="00691B96">
              <w:rPr>
                <w:rFonts w:ascii="Arial" w:hAnsi="Arial" w:cs="Arial"/>
                <w:sz w:val="20"/>
                <w:szCs w:val="20"/>
                <w:lang w:val="en-US"/>
              </w:rPr>
              <w:t>m</w:t>
            </w:r>
            <w:r w:rsidRPr="00691B96">
              <w:rPr>
                <w:rFonts w:ascii="Arial" w:hAnsi="Arial" w:cs="Arial"/>
                <w:sz w:val="20"/>
                <w:szCs w:val="20"/>
                <w:lang w:val="en-US"/>
              </w:rPr>
              <w:t xml:space="preserve">ajor </w:t>
            </w:r>
            <w:r w:rsidR="0073370C" w:rsidRPr="00691B96">
              <w:rPr>
                <w:rFonts w:ascii="Arial" w:hAnsi="Arial" w:cs="Arial"/>
                <w:sz w:val="20"/>
                <w:szCs w:val="20"/>
                <w:lang w:val="en-US"/>
              </w:rPr>
              <w:t>c</w:t>
            </w:r>
            <w:r w:rsidRPr="00691B96">
              <w:rPr>
                <w:rFonts w:ascii="Arial" w:hAnsi="Arial" w:cs="Arial"/>
                <w:sz w:val="20"/>
                <w:szCs w:val="20"/>
                <w:lang w:val="en-US"/>
              </w:rPr>
              <w:t>ustomer losses by:</w:t>
            </w:r>
          </w:p>
          <w:p w14:paraId="41FFA922" w14:textId="77777777" w:rsidR="00CB1222" w:rsidRPr="00691B96" w:rsidRDefault="00CB1222" w:rsidP="00691B96">
            <w:pPr>
              <w:pStyle w:val="ListParagraph"/>
              <w:numPr>
                <w:ilvl w:val="0"/>
                <w:numId w:val="204"/>
              </w:numPr>
              <w:spacing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91B96">
              <w:rPr>
                <w:rFonts w:ascii="Arial" w:hAnsi="Arial" w:cs="Arial"/>
                <w:sz w:val="20"/>
                <w:szCs w:val="20"/>
                <w:lang w:val="en-US"/>
              </w:rPr>
              <w:t>Reviewing and renegotiating existing major</w:t>
            </w:r>
            <w:r w:rsidR="00390F7B" w:rsidRPr="00691B96">
              <w:rPr>
                <w:rFonts w:ascii="Arial" w:hAnsi="Arial" w:cs="Arial"/>
                <w:sz w:val="20"/>
                <w:szCs w:val="20"/>
                <w:lang w:val="en-US"/>
              </w:rPr>
              <w:t xml:space="preserve"> commercial contracts to maximis</w:t>
            </w:r>
            <w:r w:rsidRPr="00691B96">
              <w:rPr>
                <w:rFonts w:ascii="Arial" w:hAnsi="Arial" w:cs="Arial"/>
                <w:sz w:val="20"/>
                <w:szCs w:val="20"/>
                <w:lang w:val="en-US"/>
              </w:rPr>
              <w:t>e the revenue opportunities</w:t>
            </w:r>
            <w:r w:rsidR="0073370C" w:rsidRPr="00691B96">
              <w:rPr>
                <w:rFonts w:ascii="Arial" w:hAnsi="Arial" w:cs="Arial"/>
                <w:sz w:val="20"/>
                <w:szCs w:val="20"/>
                <w:lang w:val="en-US"/>
              </w:rPr>
              <w:t>, and</w:t>
            </w:r>
          </w:p>
          <w:p w14:paraId="41FFA923" w14:textId="77777777" w:rsidR="00EE7B39" w:rsidRPr="00691B96" w:rsidRDefault="00691B96" w:rsidP="00691B96">
            <w:pPr>
              <w:pStyle w:val="ListParagraph"/>
              <w:numPr>
                <w:ilvl w:val="0"/>
                <w:numId w:val="204"/>
              </w:numPr>
              <w:spacing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91B96">
              <w:rPr>
                <w:rFonts w:ascii="Arial" w:hAnsi="Arial" w:cs="Arial"/>
                <w:sz w:val="20"/>
                <w:szCs w:val="20"/>
                <w:lang w:val="en-US"/>
              </w:rPr>
              <w:t>Advocating for, and helping to support development of additional residential and industrial growth in the region to enable alternate revenue streams.</w:t>
            </w:r>
          </w:p>
        </w:tc>
      </w:tr>
      <w:tr w:rsidR="00EE7B39" w:rsidRPr="00691B96" w14:paraId="41FFA928" w14:textId="77777777" w:rsidTr="00416CF4">
        <w:tc>
          <w:tcPr>
            <w:cnfStyle w:val="001000000000" w:firstRow="0" w:lastRow="0" w:firstColumn="1" w:lastColumn="0" w:oddVBand="0" w:evenVBand="0" w:oddHBand="0" w:evenHBand="0" w:firstRowFirstColumn="0" w:firstRowLastColumn="0" w:lastRowFirstColumn="0" w:lastRowLastColumn="0"/>
            <w:tcW w:w="0" w:type="auto"/>
          </w:tcPr>
          <w:p w14:paraId="41FFA925" w14:textId="77777777" w:rsidR="00EE7B39" w:rsidRPr="00691B96" w:rsidRDefault="00EE7B39" w:rsidP="00012A03">
            <w:pPr>
              <w:pStyle w:val="Bodyfont"/>
              <w:rPr>
                <w:b w:val="0"/>
                <w:sz w:val="20"/>
                <w:szCs w:val="20"/>
              </w:rPr>
            </w:pPr>
            <w:r w:rsidRPr="00691B96">
              <w:rPr>
                <w:b w:val="0"/>
                <w:sz w:val="20"/>
                <w:szCs w:val="20"/>
              </w:rPr>
              <w:t>Managing the ri</w:t>
            </w:r>
            <w:r w:rsidR="00012A03" w:rsidRPr="00691B96">
              <w:rPr>
                <w:b w:val="0"/>
                <w:sz w:val="20"/>
                <w:szCs w:val="20"/>
              </w:rPr>
              <w:t>sk of connections growth above our</w:t>
            </w:r>
            <w:r w:rsidRPr="00691B96">
              <w:rPr>
                <w:b w:val="0"/>
                <w:sz w:val="20"/>
                <w:szCs w:val="20"/>
              </w:rPr>
              <w:t xml:space="preserve"> forecast</w:t>
            </w:r>
          </w:p>
        </w:tc>
        <w:tc>
          <w:tcPr>
            <w:tcW w:w="0" w:type="auto"/>
          </w:tcPr>
          <w:p w14:paraId="41FFA926" w14:textId="77777777" w:rsidR="00613D48" w:rsidRPr="00691B96" w:rsidRDefault="00CB1222" w:rsidP="00816FE3">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lang w:val="en-US"/>
              </w:rPr>
            </w:pPr>
            <w:r w:rsidRPr="00691B96">
              <w:rPr>
                <w:sz w:val="20"/>
                <w:szCs w:val="20"/>
                <w:lang w:val="en-US"/>
              </w:rPr>
              <w:t xml:space="preserve">We have managed the costs of residential growth occurring </w:t>
            </w:r>
            <w:r w:rsidR="00012A03" w:rsidRPr="00691B96">
              <w:rPr>
                <w:sz w:val="20"/>
                <w:szCs w:val="20"/>
                <w:lang w:val="en-US"/>
              </w:rPr>
              <w:t>above our</w:t>
            </w:r>
            <w:r w:rsidRPr="00691B96">
              <w:rPr>
                <w:sz w:val="20"/>
                <w:szCs w:val="20"/>
                <w:lang w:val="en-US"/>
              </w:rPr>
              <w:t xml:space="preserve"> forecast by applying commercially sound criteria (in alignment with ESC guidance) to determining the contribution </w:t>
            </w:r>
            <w:r w:rsidR="004374D7" w:rsidRPr="00691B96">
              <w:rPr>
                <w:sz w:val="20"/>
                <w:szCs w:val="20"/>
                <w:lang w:val="en-US"/>
              </w:rPr>
              <w:t>we have</w:t>
            </w:r>
            <w:r w:rsidRPr="00691B96">
              <w:rPr>
                <w:sz w:val="20"/>
                <w:szCs w:val="20"/>
                <w:lang w:val="en-US"/>
              </w:rPr>
              <w:t xml:space="preserve"> made to shared assets being constructed in our region to support the growth of residential connections. </w:t>
            </w:r>
          </w:p>
          <w:p w14:paraId="41FFA927" w14:textId="77777777" w:rsidR="00EE7B39" w:rsidRPr="00691B96" w:rsidRDefault="00CB1222" w:rsidP="00816FE3">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691B96">
              <w:rPr>
                <w:sz w:val="20"/>
                <w:szCs w:val="20"/>
                <w:lang w:val="en-US"/>
              </w:rPr>
              <w:t xml:space="preserve">This has ensured that we have minimised the cost impact on our residential customers while acquiring suitable assets </w:t>
            </w:r>
            <w:r w:rsidR="00620BE0" w:rsidRPr="00691B96">
              <w:rPr>
                <w:sz w:val="20"/>
                <w:szCs w:val="20"/>
                <w:lang w:val="en-US"/>
              </w:rPr>
              <w:t xml:space="preserve">in a timeframe </w:t>
            </w:r>
            <w:r w:rsidRPr="00691B96">
              <w:rPr>
                <w:sz w:val="20"/>
                <w:szCs w:val="20"/>
                <w:lang w:val="en-US"/>
              </w:rPr>
              <w:t>to accommodate current and future growth.</w:t>
            </w:r>
          </w:p>
        </w:tc>
      </w:tr>
      <w:tr w:rsidR="00EE7B39" w:rsidRPr="00691B96" w14:paraId="41FFA92D"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FFA929" w14:textId="77777777" w:rsidR="00EE7B39" w:rsidRPr="00691B96" w:rsidRDefault="00EE7B39" w:rsidP="00EE7B39">
            <w:pPr>
              <w:pStyle w:val="Bodyfont"/>
              <w:rPr>
                <w:b w:val="0"/>
                <w:sz w:val="20"/>
                <w:szCs w:val="20"/>
              </w:rPr>
            </w:pPr>
            <w:r w:rsidRPr="00691B96">
              <w:rPr>
                <w:b w:val="0"/>
                <w:sz w:val="20"/>
                <w:szCs w:val="20"/>
              </w:rPr>
              <w:t>Managing the risk of increasing environmental regulatory requirements</w:t>
            </w:r>
          </w:p>
        </w:tc>
        <w:tc>
          <w:tcPr>
            <w:tcW w:w="0" w:type="auto"/>
          </w:tcPr>
          <w:p w14:paraId="41FFA92A" w14:textId="77777777" w:rsidR="00613D48" w:rsidRPr="00691B96" w:rsidRDefault="00EE7B39" w:rsidP="00816FE3">
            <w:pPr>
              <w:spacing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91B96">
              <w:rPr>
                <w:rFonts w:ascii="Arial" w:hAnsi="Arial" w:cs="Arial"/>
                <w:sz w:val="20"/>
                <w:szCs w:val="20"/>
                <w:lang w:val="en-US"/>
              </w:rPr>
              <w:t>Roll out of the new E</w:t>
            </w:r>
            <w:r w:rsidR="00613D48" w:rsidRPr="00691B96">
              <w:rPr>
                <w:rFonts w:ascii="Arial" w:hAnsi="Arial" w:cs="Arial"/>
                <w:sz w:val="20"/>
                <w:szCs w:val="20"/>
                <w:lang w:val="en-US"/>
              </w:rPr>
              <w:t xml:space="preserve">nvironment </w:t>
            </w:r>
            <w:r w:rsidRPr="00691B96">
              <w:rPr>
                <w:rFonts w:ascii="Arial" w:hAnsi="Arial" w:cs="Arial"/>
                <w:sz w:val="20"/>
                <w:szCs w:val="20"/>
                <w:lang w:val="en-US"/>
              </w:rPr>
              <w:t>P</w:t>
            </w:r>
            <w:r w:rsidR="00613D48" w:rsidRPr="00691B96">
              <w:rPr>
                <w:rFonts w:ascii="Arial" w:hAnsi="Arial" w:cs="Arial"/>
                <w:sz w:val="20"/>
                <w:szCs w:val="20"/>
                <w:lang w:val="en-US"/>
              </w:rPr>
              <w:t>rotection</w:t>
            </w:r>
            <w:r w:rsidRPr="00691B96">
              <w:rPr>
                <w:rFonts w:ascii="Arial" w:hAnsi="Arial" w:cs="Arial"/>
                <w:sz w:val="20"/>
                <w:szCs w:val="20"/>
                <w:lang w:val="en-US"/>
              </w:rPr>
              <w:t xml:space="preserve"> Act 2017 commenced 1 July 2021 but costs associated were not fa</w:t>
            </w:r>
            <w:r w:rsidR="00E4157A" w:rsidRPr="00691B96">
              <w:rPr>
                <w:rFonts w:ascii="Arial" w:hAnsi="Arial" w:cs="Arial"/>
                <w:sz w:val="20"/>
                <w:szCs w:val="20"/>
                <w:lang w:val="en-US"/>
              </w:rPr>
              <w:t>ctored into the previous Price Submission</w:t>
            </w:r>
            <w:r w:rsidRPr="00691B96">
              <w:rPr>
                <w:rFonts w:ascii="Arial" w:hAnsi="Arial" w:cs="Arial"/>
                <w:sz w:val="20"/>
                <w:szCs w:val="20"/>
                <w:lang w:val="en-US"/>
              </w:rPr>
              <w:t xml:space="preserve"> as the </w:t>
            </w:r>
            <w:r w:rsidR="004B0F5B" w:rsidRPr="00691B96">
              <w:rPr>
                <w:rFonts w:ascii="Arial" w:hAnsi="Arial" w:cs="Arial"/>
                <w:sz w:val="20"/>
                <w:szCs w:val="20"/>
                <w:lang w:val="en-US"/>
              </w:rPr>
              <w:t xml:space="preserve">existence of this major regulatory reform and flow on </w:t>
            </w:r>
            <w:r w:rsidRPr="00691B96">
              <w:rPr>
                <w:rFonts w:ascii="Arial" w:hAnsi="Arial" w:cs="Arial"/>
                <w:sz w:val="20"/>
                <w:szCs w:val="20"/>
                <w:lang w:val="en-US"/>
              </w:rPr>
              <w:t xml:space="preserve">implications were unknown. </w:t>
            </w:r>
          </w:p>
          <w:p w14:paraId="41FFA92B" w14:textId="77777777" w:rsidR="00613D48" w:rsidRPr="00691B96" w:rsidRDefault="00EE7B39" w:rsidP="00816FE3">
            <w:pPr>
              <w:spacing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691B96">
              <w:rPr>
                <w:rFonts w:ascii="Arial" w:hAnsi="Arial" w:cs="Arial"/>
                <w:sz w:val="20"/>
                <w:szCs w:val="20"/>
                <w:lang w:val="en-US"/>
              </w:rPr>
              <w:t>Additional resources including administrative overheads, training, labo</w:t>
            </w:r>
            <w:r w:rsidR="00E4157A" w:rsidRPr="00691B96">
              <w:rPr>
                <w:rFonts w:ascii="Arial" w:hAnsi="Arial" w:cs="Arial"/>
                <w:sz w:val="20"/>
                <w:szCs w:val="20"/>
                <w:lang w:val="en-US"/>
              </w:rPr>
              <w:t>u</w:t>
            </w:r>
            <w:r w:rsidRPr="00691B96">
              <w:rPr>
                <w:rFonts w:ascii="Arial" w:hAnsi="Arial" w:cs="Arial"/>
                <w:sz w:val="20"/>
                <w:szCs w:val="20"/>
                <w:lang w:val="en-US"/>
              </w:rPr>
              <w:t xml:space="preserve">r and sampling costs relating to management of incidents, licensing changes and expectations to manage environmental impacts of our business have been absorbed to </w:t>
            </w:r>
            <w:r w:rsidR="004B0F5B" w:rsidRPr="00691B96">
              <w:rPr>
                <w:rFonts w:ascii="Arial" w:hAnsi="Arial" w:cs="Arial"/>
                <w:sz w:val="20"/>
                <w:szCs w:val="20"/>
                <w:lang w:val="en-US"/>
              </w:rPr>
              <w:t>date</w:t>
            </w:r>
            <w:r w:rsidR="00744369" w:rsidRPr="00691B96">
              <w:rPr>
                <w:rFonts w:ascii="Arial" w:hAnsi="Arial" w:cs="Arial"/>
                <w:sz w:val="20"/>
                <w:szCs w:val="20"/>
                <w:lang w:val="en-US"/>
              </w:rPr>
              <w:t xml:space="preserve">. </w:t>
            </w:r>
          </w:p>
          <w:p w14:paraId="41FFA92C" w14:textId="77777777" w:rsidR="00EE7B39" w:rsidRPr="00691B96" w:rsidRDefault="00EE7B39" w:rsidP="00816FE3">
            <w:pPr>
              <w:spacing w:after="120"/>
              <w:cnfStyle w:val="000000100000" w:firstRow="0" w:lastRow="0" w:firstColumn="0" w:lastColumn="0" w:oddVBand="0" w:evenVBand="0" w:oddHBand="1" w:evenHBand="0" w:firstRowFirstColumn="0" w:firstRowLastColumn="0" w:lastRowFirstColumn="0" w:lastRowLastColumn="0"/>
              <w:rPr>
                <w:sz w:val="20"/>
                <w:szCs w:val="20"/>
              </w:rPr>
            </w:pPr>
            <w:r w:rsidRPr="00691B96">
              <w:rPr>
                <w:rFonts w:ascii="Arial" w:hAnsi="Arial" w:cs="Arial"/>
                <w:sz w:val="20"/>
                <w:szCs w:val="20"/>
                <w:lang w:val="en-US"/>
              </w:rPr>
              <w:t xml:space="preserve">The subordinate legislation is still being rolled out and </w:t>
            </w:r>
            <w:r w:rsidR="004B0F5B" w:rsidRPr="00691B96">
              <w:rPr>
                <w:rFonts w:ascii="Arial" w:hAnsi="Arial" w:cs="Arial"/>
                <w:sz w:val="20"/>
                <w:szCs w:val="20"/>
                <w:lang w:val="en-US"/>
              </w:rPr>
              <w:t xml:space="preserve">we </w:t>
            </w:r>
            <w:r w:rsidRPr="00691B96">
              <w:rPr>
                <w:rFonts w:ascii="Arial" w:hAnsi="Arial" w:cs="Arial"/>
                <w:sz w:val="20"/>
                <w:szCs w:val="20"/>
                <w:lang w:val="en-US"/>
              </w:rPr>
              <w:t xml:space="preserve">have </w:t>
            </w:r>
            <w:r w:rsidR="004B0F5B" w:rsidRPr="00691B96">
              <w:rPr>
                <w:rFonts w:ascii="Arial" w:hAnsi="Arial" w:cs="Arial"/>
                <w:sz w:val="20"/>
                <w:szCs w:val="20"/>
                <w:lang w:val="en-US"/>
              </w:rPr>
              <w:t>continued to largely absorb the additional work</w:t>
            </w:r>
            <w:r w:rsidR="00462B8D" w:rsidRPr="00691B96">
              <w:rPr>
                <w:rFonts w:ascii="Arial" w:hAnsi="Arial" w:cs="Arial"/>
                <w:sz w:val="20"/>
                <w:szCs w:val="20"/>
                <w:lang w:val="en-US"/>
              </w:rPr>
              <w:t>load and associated costs</w:t>
            </w:r>
            <w:r w:rsidRPr="00691B96">
              <w:rPr>
                <w:rFonts w:ascii="Arial" w:hAnsi="Arial" w:cs="Arial"/>
                <w:sz w:val="20"/>
                <w:szCs w:val="20"/>
                <w:lang w:val="en-US"/>
              </w:rPr>
              <w:t xml:space="preserve"> includ</w:t>
            </w:r>
            <w:r w:rsidR="004B0F5B" w:rsidRPr="00691B96">
              <w:rPr>
                <w:rFonts w:ascii="Arial" w:hAnsi="Arial" w:cs="Arial"/>
                <w:sz w:val="20"/>
                <w:szCs w:val="20"/>
                <w:lang w:val="en-US"/>
              </w:rPr>
              <w:t>ing</w:t>
            </w:r>
            <w:r w:rsidRPr="00691B96">
              <w:rPr>
                <w:rFonts w:ascii="Arial" w:hAnsi="Arial" w:cs="Arial"/>
                <w:sz w:val="20"/>
                <w:szCs w:val="20"/>
                <w:lang w:val="en-US"/>
              </w:rPr>
              <w:t xml:space="preserve"> management of legacy and emerging environmental risks as they are identified</w:t>
            </w:r>
            <w:r w:rsidR="00613D48" w:rsidRPr="00691B96">
              <w:rPr>
                <w:rFonts w:ascii="Arial" w:hAnsi="Arial" w:cs="Arial"/>
                <w:sz w:val="20"/>
                <w:szCs w:val="20"/>
                <w:lang w:val="en-US"/>
              </w:rPr>
              <w:t xml:space="preserve">. </w:t>
            </w:r>
          </w:p>
        </w:tc>
      </w:tr>
      <w:tr w:rsidR="00EE7B39" w:rsidRPr="00691B96" w14:paraId="41FFA932" w14:textId="77777777" w:rsidTr="00416CF4">
        <w:tc>
          <w:tcPr>
            <w:cnfStyle w:val="001000000000" w:firstRow="0" w:lastRow="0" w:firstColumn="1" w:lastColumn="0" w:oddVBand="0" w:evenVBand="0" w:oddHBand="0" w:evenHBand="0" w:firstRowFirstColumn="0" w:firstRowLastColumn="0" w:lastRowFirstColumn="0" w:lastRowLastColumn="0"/>
            <w:tcW w:w="0" w:type="auto"/>
          </w:tcPr>
          <w:p w14:paraId="41FFA92E" w14:textId="77777777" w:rsidR="00EE7B39" w:rsidRPr="00691B96" w:rsidRDefault="00EE7B39" w:rsidP="00EE7B39">
            <w:pPr>
              <w:pStyle w:val="Bodyfont"/>
              <w:rPr>
                <w:b w:val="0"/>
                <w:sz w:val="20"/>
                <w:szCs w:val="20"/>
              </w:rPr>
            </w:pPr>
            <w:r w:rsidRPr="00691B96">
              <w:rPr>
                <w:b w:val="0"/>
                <w:sz w:val="20"/>
                <w:szCs w:val="20"/>
              </w:rPr>
              <w:t>Managing long-term water supply risks</w:t>
            </w:r>
          </w:p>
        </w:tc>
        <w:tc>
          <w:tcPr>
            <w:tcW w:w="0" w:type="auto"/>
          </w:tcPr>
          <w:p w14:paraId="41FFA92F" w14:textId="77777777" w:rsidR="00EE7B39" w:rsidRPr="00691B96" w:rsidRDefault="00EE7B39" w:rsidP="00816FE3">
            <w:pPr>
              <w:pStyle w:val="Bodyfont"/>
              <w:spacing w:after="120"/>
              <w:cnfStyle w:val="000000000000" w:firstRow="0" w:lastRow="0" w:firstColumn="0" w:lastColumn="0" w:oddVBand="0" w:evenVBand="0" w:oddHBand="0" w:evenHBand="0" w:firstRowFirstColumn="0" w:firstRowLastColumn="0" w:lastRowFirstColumn="0" w:lastRowLastColumn="0"/>
              <w:rPr>
                <w:rStyle w:val="Hyperlink"/>
                <w:sz w:val="20"/>
                <w:szCs w:val="20"/>
              </w:rPr>
            </w:pPr>
            <w:r w:rsidRPr="00691B96">
              <w:rPr>
                <w:sz w:val="20"/>
                <w:szCs w:val="20"/>
                <w:lang w:val="en-US"/>
              </w:rPr>
              <w:t xml:space="preserve">Our Urban Water Strategy 2022 </w:t>
            </w:r>
            <w:r w:rsidR="00802214" w:rsidRPr="00691B96">
              <w:rPr>
                <w:sz w:val="20"/>
                <w:szCs w:val="20"/>
                <w:lang w:val="en-US"/>
              </w:rPr>
              <w:t xml:space="preserve">[P031] </w:t>
            </w:r>
            <w:r w:rsidRPr="00691B96">
              <w:rPr>
                <w:sz w:val="20"/>
                <w:szCs w:val="20"/>
                <w:lang w:val="en-US"/>
              </w:rPr>
              <w:t xml:space="preserve">sets out </w:t>
            </w:r>
            <w:r w:rsidR="00A14105" w:rsidRPr="00691B96">
              <w:rPr>
                <w:sz w:val="20"/>
                <w:szCs w:val="20"/>
                <w:lang w:val="en-US"/>
              </w:rPr>
              <w:t xml:space="preserve">our </w:t>
            </w:r>
            <w:r w:rsidRPr="00691B96">
              <w:rPr>
                <w:sz w:val="20"/>
                <w:szCs w:val="20"/>
                <w:lang w:val="en-US"/>
              </w:rPr>
              <w:t xml:space="preserve">50 year plan to secure future water resources across our region. </w:t>
            </w:r>
            <w:hyperlink r:id="rId33" w:history="1">
              <w:r w:rsidRPr="00691B96">
                <w:rPr>
                  <w:rStyle w:val="Hyperlink"/>
                  <w:sz w:val="20"/>
                  <w:szCs w:val="20"/>
                  <w:lang w:val="en-US"/>
                </w:rPr>
                <w:t>https://www.gippswater.com.au/residential/our-community/get-involved-open-opportunities/urban-water-strategy</w:t>
              </w:r>
            </w:hyperlink>
            <w:r w:rsidR="00A14105" w:rsidRPr="00691B96">
              <w:rPr>
                <w:rStyle w:val="Hyperlink"/>
                <w:sz w:val="20"/>
                <w:szCs w:val="20"/>
                <w:lang w:val="en-US"/>
              </w:rPr>
              <w:t>.</w:t>
            </w:r>
          </w:p>
          <w:p w14:paraId="41FFA930" w14:textId="77777777" w:rsidR="002D6ACA" w:rsidRPr="00691B96" w:rsidRDefault="002D6ACA" w:rsidP="00816FE3">
            <w:pPr>
              <w:pStyle w:val="Bodyfont"/>
              <w:spacing w:after="120"/>
              <w:cnfStyle w:val="000000000000" w:firstRow="0" w:lastRow="0" w:firstColumn="0" w:lastColumn="0" w:oddVBand="0" w:evenVBand="0" w:oddHBand="0" w:evenHBand="0" w:firstRowFirstColumn="0" w:firstRowLastColumn="0" w:lastRowFirstColumn="0" w:lastRowLastColumn="0"/>
              <w:rPr>
                <w:rStyle w:val="Hyperlink"/>
                <w:color w:val="auto"/>
                <w:sz w:val="20"/>
                <w:szCs w:val="20"/>
                <w:u w:val="none"/>
              </w:rPr>
            </w:pPr>
            <w:r w:rsidRPr="00691B96">
              <w:rPr>
                <w:rStyle w:val="Hyperlink"/>
                <w:color w:val="auto"/>
                <w:sz w:val="20"/>
                <w:szCs w:val="20"/>
                <w:u w:val="none"/>
              </w:rPr>
              <w:t xml:space="preserve">A key feature of this is that we </w:t>
            </w:r>
            <w:r w:rsidR="00CF593E" w:rsidRPr="00691B96">
              <w:rPr>
                <w:rStyle w:val="Hyperlink"/>
                <w:color w:val="auto"/>
                <w:sz w:val="20"/>
                <w:szCs w:val="20"/>
                <w:u w:val="none"/>
              </w:rPr>
              <w:t>are working towards securing</w:t>
            </w:r>
            <w:r w:rsidRPr="00691B96">
              <w:rPr>
                <w:rStyle w:val="Hyperlink"/>
                <w:color w:val="auto"/>
                <w:sz w:val="20"/>
                <w:szCs w:val="20"/>
                <w:u w:val="none"/>
              </w:rPr>
              <w:t xml:space="preserve"> 3.3GL per annum from the </w:t>
            </w:r>
            <w:r w:rsidR="00CF593E" w:rsidRPr="00691B96">
              <w:rPr>
                <w:sz w:val="20"/>
                <w:szCs w:val="20"/>
              </w:rPr>
              <w:t>Greater Yarra System -</w:t>
            </w:r>
            <w:r w:rsidR="00E4157A" w:rsidRPr="00691B96">
              <w:rPr>
                <w:sz w:val="20"/>
                <w:szCs w:val="20"/>
              </w:rPr>
              <w:t xml:space="preserve"> </w:t>
            </w:r>
            <w:r w:rsidR="00CF593E" w:rsidRPr="00691B96">
              <w:rPr>
                <w:sz w:val="20"/>
                <w:szCs w:val="20"/>
              </w:rPr>
              <w:t xml:space="preserve">Thomson River </w:t>
            </w:r>
            <w:r w:rsidR="00CF593E" w:rsidRPr="00691B96">
              <w:rPr>
                <w:sz w:val="20"/>
                <w:szCs w:val="20"/>
              </w:rPr>
              <w:lastRenderedPageBreak/>
              <w:t>pool</w:t>
            </w:r>
            <w:r w:rsidRPr="00691B96">
              <w:rPr>
                <w:rStyle w:val="Hyperlink"/>
                <w:color w:val="auto"/>
                <w:sz w:val="20"/>
                <w:szCs w:val="20"/>
                <w:u w:val="none"/>
              </w:rPr>
              <w:t xml:space="preserve"> for water for the Warragul and Drouin systems.</w:t>
            </w:r>
          </w:p>
          <w:p w14:paraId="41FFA931" w14:textId="77777777" w:rsidR="004B0F5B" w:rsidRPr="00691B96" w:rsidRDefault="004B0F5B" w:rsidP="00816FE3">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691B96">
              <w:rPr>
                <w:rStyle w:val="Hyperlink"/>
                <w:color w:val="auto"/>
                <w:sz w:val="20"/>
                <w:szCs w:val="20"/>
                <w:u w:val="none"/>
              </w:rPr>
              <w:t>This cost has been factored in the submission and is a top 10 project</w:t>
            </w:r>
            <w:r w:rsidR="00802214" w:rsidRPr="00691B96">
              <w:rPr>
                <w:rStyle w:val="Hyperlink"/>
                <w:color w:val="auto"/>
                <w:sz w:val="20"/>
                <w:szCs w:val="20"/>
                <w:u w:val="none"/>
              </w:rPr>
              <w:t xml:space="preserve"> </w:t>
            </w:r>
            <w:r w:rsidR="00802214" w:rsidRPr="00691B96">
              <w:rPr>
                <w:sz w:val="20"/>
                <w:szCs w:val="20"/>
                <w:lang w:val="en-US"/>
              </w:rPr>
              <w:t>[</w:t>
            </w:r>
            <w:r w:rsidR="00802214" w:rsidRPr="00691B96">
              <w:rPr>
                <w:rStyle w:val="Hyperlink"/>
                <w:color w:val="auto"/>
                <w:sz w:val="20"/>
                <w:szCs w:val="20"/>
                <w:u w:val="none"/>
              </w:rPr>
              <w:t>CX020]</w:t>
            </w:r>
            <w:r w:rsidRPr="00691B96">
              <w:rPr>
                <w:rStyle w:val="Hyperlink"/>
                <w:color w:val="auto"/>
                <w:sz w:val="20"/>
                <w:szCs w:val="20"/>
                <w:u w:val="none"/>
              </w:rPr>
              <w:t xml:space="preserve">. </w:t>
            </w:r>
          </w:p>
        </w:tc>
      </w:tr>
      <w:tr w:rsidR="00EE7B39" w:rsidRPr="00691B96" w14:paraId="41FFA936"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FFA933" w14:textId="77777777" w:rsidR="00EE7B39" w:rsidRPr="00691B96" w:rsidRDefault="00EE7B39" w:rsidP="00EE7B39">
            <w:pPr>
              <w:pStyle w:val="Bodyfont"/>
              <w:rPr>
                <w:b w:val="0"/>
                <w:sz w:val="20"/>
                <w:szCs w:val="20"/>
              </w:rPr>
            </w:pPr>
            <w:r w:rsidRPr="00691B96">
              <w:rPr>
                <w:b w:val="0"/>
                <w:sz w:val="20"/>
                <w:szCs w:val="20"/>
              </w:rPr>
              <w:lastRenderedPageBreak/>
              <w:t>Managing the cost risk of major events</w:t>
            </w:r>
          </w:p>
        </w:tc>
        <w:tc>
          <w:tcPr>
            <w:tcW w:w="0" w:type="auto"/>
          </w:tcPr>
          <w:p w14:paraId="41FFA934" w14:textId="77777777" w:rsidR="00EE7B39" w:rsidRPr="00691B96" w:rsidRDefault="00EE7B39" w:rsidP="00816FE3">
            <w:pPr>
              <w:pStyle w:val="Bodyfont"/>
              <w:spacing w:after="120"/>
              <w:cnfStyle w:val="000000100000" w:firstRow="0" w:lastRow="0" w:firstColumn="0" w:lastColumn="0" w:oddVBand="0" w:evenVBand="0" w:oddHBand="1" w:evenHBand="0" w:firstRowFirstColumn="0" w:firstRowLastColumn="0" w:lastRowFirstColumn="0" w:lastRowLastColumn="0"/>
              <w:rPr>
                <w:sz w:val="20"/>
                <w:szCs w:val="20"/>
              </w:rPr>
            </w:pPr>
            <w:r w:rsidRPr="00691B96">
              <w:rPr>
                <w:sz w:val="20"/>
                <w:szCs w:val="20"/>
              </w:rPr>
              <w:t>We managed the costs and funded responses to a range of major events, such as managing emergencies (both bushfires and floods), by reprioritising</w:t>
            </w:r>
            <w:r w:rsidR="00304DE1" w:rsidRPr="00691B96">
              <w:rPr>
                <w:sz w:val="20"/>
                <w:szCs w:val="20"/>
              </w:rPr>
              <w:t xml:space="preserve"> works and </w:t>
            </w:r>
            <w:r w:rsidRPr="00691B96">
              <w:rPr>
                <w:sz w:val="20"/>
                <w:szCs w:val="20"/>
              </w:rPr>
              <w:t>reallocating spend from planned activities to these unplanned event activities</w:t>
            </w:r>
            <w:r w:rsidR="005B02FB" w:rsidRPr="00691B96">
              <w:rPr>
                <w:sz w:val="20"/>
                <w:szCs w:val="20"/>
              </w:rPr>
              <w:t>. W</w:t>
            </w:r>
            <w:r w:rsidR="00304DE1" w:rsidRPr="00691B96">
              <w:rPr>
                <w:sz w:val="20"/>
                <w:szCs w:val="20"/>
              </w:rPr>
              <w:t>e absorbed the</w:t>
            </w:r>
            <w:r w:rsidR="00012A03" w:rsidRPr="00691B96">
              <w:rPr>
                <w:sz w:val="20"/>
                <w:szCs w:val="20"/>
              </w:rPr>
              <w:t xml:space="preserve"> operational and business</w:t>
            </w:r>
            <w:r w:rsidR="00304DE1" w:rsidRPr="00691B96">
              <w:rPr>
                <w:sz w:val="20"/>
                <w:szCs w:val="20"/>
              </w:rPr>
              <w:t xml:space="preserve"> </w:t>
            </w:r>
            <w:r w:rsidRPr="00691B96">
              <w:rPr>
                <w:sz w:val="20"/>
                <w:szCs w:val="20"/>
              </w:rPr>
              <w:t>risk</w:t>
            </w:r>
            <w:r w:rsidR="00012A03" w:rsidRPr="00691B96">
              <w:rPr>
                <w:sz w:val="20"/>
                <w:szCs w:val="20"/>
              </w:rPr>
              <w:t>s</w:t>
            </w:r>
            <w:r w:rsidRPr="00691B96">
              <w:rPr>
                <w:sz w:val="20"/>
                <w:szCs w:val="20"/>
              </w:rPr>
              <w:t xml:space="preserve"> associated with th</w:t>
            </w:r>
            <w:r w:rsidR="00304DE1" w:rsidRPr="00691B96">
              <w:rPr>
                <w:sz w:val="20"/>
                <w:szCs w:val="20"/>
              </w:rPr>
              <w:t>e</w:t>
            </w:r>
            <w:r w:rsidRPr="00691B96">
              <w:rPr>
                <w:sz w:val="20"/>
                <w:szCs w:val="20"/>
              </w:rPr>
              <w:t xml:space="preserve"> deferral</w:t>
            </w:r>
            <w:r w:rsidR="00304DE1" w:rsidRPr="00691B96">
              <w:rPr>
                <w:sz w:val="20"/>
                <w:szCs w:val="20"/>
              </w:rPr>
              <w:t xml:space="preserve"> of works</w:t>
            </w:r>
            <w:r w:rsidR="00616759" w:rsidRPr="00691B96">
              <w:rPr>
                <w:sz w:val="20"/>
                <w:szCs w:val="20"/>
              </w:rPr>
              <w:t xml:space="preserve">. </w:t>
            </w:r>
            <w:r w:rsidR="00304DE1" w:rsidRPr="00691B96">
              <w:rPr>
                <w:sz w:val="20"/>
                <w:szCs w:val="20"/>
              </w:rPr>
              <w:t>Other e</w:t>
            </w:r>
            <w:r w:rsidRPr="00691B96">
              <w:rPr>
                <w:sz w:val="20"/>
                <w:szCs w:val="20"/>
              </w:rPr>
              <w:t>fficienc</w:t>
            </w:r>
            <w:r w:rsidR="00304DE1" w:rsidRPr="00691B96">
              <w:rPr>
                <w:sz w:val="20"/>
                <w:szCs w:val="20"/>
              </w:rPr>
              <w:t>ies</w:t>
            </w:r>
            <w:r w:rsidRPr="00691B96">
              <w:rPr>
                <w:sz w:val="20"/>
                <w:szCs w:val="20"/>
              </w:rPr>
              <w:t xml:space="preserve"> and increase</w:t>
            </w:r>
            <w:r w:rsidR="00304DE1" w:rsidRPr="00691B96">
              <w:rPr>
                <w:sz w:val="20"/>
                <w:szCs w:val="20"/>
              </w:rPr>
              <w:t>d</w:t>
            </w:r>
            <w:r w:rsidRPr="00691B96">
              <w:rPr>
                <w:sz w:val="20"/>
                <w:szCs w:val="20"/>
              </w:rPr>
              <w:t xml:space="preserve"> revenue helped us absorb these additional event costs</w:t>
            </w:r>
            <w:r w:rsidR="00304DE1" w:rsidRPr="00691B96">
              <w:rPr>
                <w:sz w:val="20"/>
                <w:szCs w:val="20"/>
              </w:rPr>
              <w:t xml:space="preserve"> </w:t>
            </w:r>
            <w:r w:rsidR="00A521B3" w:rsidRPr="00691B96">
              <w:rPr>
                <w:sz w:val="20"/>
                <w:szCs w:val="20"/>
              </w:rPr>
              <w:t>however</w:t>
            </w:r>
            <w:r w:rsidR="00304DE1" w:rsidRPr="00691B96">
              <w:rPr>
                <w:sz w:val="20"/>
                <w:szCs w:val="20"/>
              </w:rPr>
              <w:t xml:space="preserve"> we did overspend in </w:t>
            </w:r>
            <w:r w:rsidR="00613D48" w:rsidRPr="00691B96">
              <w:rPr>
                <w:sz w:val="20"/>
                <w:szCs w:val="20"/>
              </w:rPr>
              <w:t>20</w:t>
            </w:r>
            <w:r w:rsidR="00304DE1" w:rsidRPr="00691B96">
              <w:rPr>
                <w:sz w:val="20"/>
                <w:szCs w:val="20"/>
              </w:rPr>
              <w:t>20</w:t>
            </w:r>
            <w:r w:rsidR="00DA4B44" w:rsidRPr="00691B96">
              <w:rPr>
                <w:sz w:val="20"/>
                <w:szCs w:val="20"/>
              </w:rPr>
              <w:t>-</w:t>
            </w:r>
            <w:r w:rsidR="00304DE1" w:rsidRPr="00691B96">
              <w:rPr>
                <w:sz w:val="20"/>
                <w:szCs w:val="20"/>
              </w:rPr>
              <w:t>21 by $</w:t>
            </w:r>
            <w:r w:rsidR="00E023AD" w:rsidRPr="00691B96">
              <w:rPr>
                <w:sz w:val="20"/>
                <w:szCs w:val="20"/>
              </w:rPr>
              <w:t>2.2 million</w:t>
            </w:r>
            <w:r w:rsidR="00012A03" w:rsidRPr="00691B96">
              <w:rPr>
                <w:sz w:val="20"/>
                <w:szCs w:val="20"/>
              </w:rPr>
              <w:t xml:space="preserve"> as a direct consequence</w:t>
            </w:r>
            <w:r w:rsidR="00E023AD" w:rsidRPr="00691B96">
              <w:rPr>
                <w:sz w:val="20"/>
                <w:szCs w:val="20"/>
              </w:rPr>
              <w:t>.</w:t>
            </w:r>
            <w:r w:rsidRPr="00691B96">
              <w:rPr>
                <w:sz w:val="20"/>
                <w:szCs w:val="20"/>
              </w:rPr>
              <w:t xml:space="preserve">  </w:t>
            </w:r>
          </w:p>
          <w:p w14:paraId="41FFA935" w14:textId="77777777" w:rsidR="00EE7B39" w:rsidRPr="00691B96" w:rsidRDefault="00EE7B39" w:rsidP="00816FE3">
            <w:pPr>
              <w:pStyle w:val="Bodyfont"/>
              <w:spacing w:after="120"/>
              <w:cnfStyle w:val="000000100000" w:firstRow="0" w:lastRow="0" w:firstColumn="0" w:lastColumn="0" w:oddVBand="0" w:evenVBand="0" w:oddHBand="1" w:evenHBand="0" w:firstRowFirstColumn="0" w:firstRowLastColumn="0" w:lastRowFirstColumn="0" w:lastRowLastColumn="0"/>
              <w:rPr>
                <w:sz w:val="20"/>
                <w:szCs w:val="20"/>
              </w:rPr>
            </w:pPr>
            <w:r w:rsidRPr="00691B96">
              <w:rPr>
                <w:sz w:val="20"/>
                <w:szCs w:val="20"/>
              </w:rPr>
              <w:t xml:space="preserve">Significant events included </w:t>
            </w:r>
            <w:r w:rsidR="00252399" w:rsidRPr="00691B96">
              <w:rPr>
                <w:sz w:val="20"/>
                <w:szCs w:val="20"/>
              </w:rPr>
              <w:t xml:space="preserve">the </w:t>
            </w:r>
            <w:r w:rsidRPr="00691B96">
              <w:rPr>
                <w:sz w:val="20"/>
                <w:szCs w:val="20"/>
              </w:rPr>
              <w:t>Moe boil water</w:t>
            </w:r>
            <w:r w:rsidR="00252399" w:rsidRPr="00691B96">
              <w:rPr>
                <w:sz w:val="20"/>
                <w:szCs w:val="20"/>
              </w:rPr>
              <w:t xml:space="preserve"> alert</w:t>
            </w:r>
            <w:r w:rsidRPr="00691B96">
              <w:rPr>
                <w:sz w:val="20"/>
                <w:szCs w:val="20"/>
              </w:rPr>
              <w:t xml:space="preserve">, </w:t>
            </w:r>
            <w:r w:rsidR="00304DE1" w:rsidRPr="00691B96">
              <w:rPr>
                <w:sz w:val="20"/>
                <w:szCs w:val="20"/>
              </w:rPr>
              <w:t xml:space="preserve">fire, </w:t>
            </w:r>
            <w:r w:rsidRPr="00691B96">
              <w:rPr>
                <w:sz w:val="20"/>
                <w:szCs w:val="20"/>
              </w:rPr>
              <w:t xml:space="preserve">storm and </w:t>
            </w:r>
            <w:r w:rsidR="00304DE1" w:rsidRPr="00691B96">
              <w:rPr>
                <w:sz w:val="20"/>
                <w:szCs w:val="20"/>
              </w:rPr>
              <w:t xml:space="preserve">other </w:t>
            </w:r>
            <w:r w:rsidR="00D15DCC" w:rsidRPr="00691B96">
              <w:rPr>
                <w:sz w:val="20"/>
                <w:szCs w:val="20"/>
              </w:rPr>
              <w:t xml:space="preserve">extreme </w:t>
            </w:r>
            <w:r w:rsidRPr="00691B96">
              <w:rPr>
                <w:sz w:val="20"/>
                <w:szCs w:val="20"/>
              </w:rPr>
              <w:t xml:space="preserve">weather events.   </w:t>
            </w:r>
          </w:p>
        </w:tc>
      </w:tr>
      <w:tr w:rsidR="00EE7B39" w:rsidRPr="00691B96" w14:paraId="41FFA939" w14:textId="77777777" w:rsidTr="00416CF4">
        <w:tc>
          <w:tcPr>
            <w:cnfStyle w:val="001000000000" w:firstRow="0" w:lastRow="0" w:firstColumn="1" w:lastColumn="0" w:oddVBand="0" w:evenVBand="0" w:oddHBand="0" w:evenHBand="0" w:firstRowFirstColumn="0" w:firstRowLastColumn="0" w:lastRowFirstColumn="0" w:lastRowLastColumn="0"/>
            <w:tcW w:w="0" w:type="auto"/>
          </w:tcPr>
          <w:p w14:paraId="41FFA937" w14:textId="77777777" w:rsidR="00EE7B39" w:rsidRPr="00691B96" w:rsidRDefault="00EE7B39" w:rsidP="00EE7B39">
            <w:pPr>
              <w:pStyle w:val="Bodyfont"/>
              <w:rPr>
                <w:b w:val="0"/>
                <w:sz w:val="20"/>
                <w:szCs w:val="20"/>
              </w:rPr>
            </w:pPr>
            <w:r w:rsidRPr="00691B96">
              <w:rPr>
                <w:b w:val="0"/>
                <w:sz w:val="20"/>
                <w:szCs w:val="20"/>
              </w:rPr>
              <w:t>Managing the risk of additional unfunded superannuation liability contributions</w:t>
            </w:r>
          </w:p>
        </w:tc>
        <w:tc>
          <w:tcPr>
            <w:tcW w:w="0" w:type="auto"/>
          </w:tcPr>
          <w:p w14:paraId="41FFA938" w14:textId="77777777" w:rsidR="00EE7B39" w:rsidRPr="00691B96" w:rsidRDefault="00816FE3" w:rsidP="00816FE3">
            <w:pPr>
              <w:pStyle w:val="Bodyfont"/>
              <w:spacing w:after="120"/>
              <w:cnfStyle w:val="000000000000" w:firstRow="0" w:lastRow="0" w:firstColumn="0" w:lastColumn="0" w:oddVBand="0" w:evenVBand="0" w:oddHBand="0" w:evenHBand="0" w:firstRowFirstColumn="0" w:firstRowLastColumn="0" w:lastRowFirstColumn="0" w:lastRowLastColumn="0"/>
              <w:rPr>
                <w:sz w:val="20"/>
                <w:szCs w:val="20"/>
              </w:rPr>
            </w:pPr>
            <w:r w:rsidRPr="00691B96">
              <w:rPr>
                <w:sz w:val="20"/>
                <w:szCs w:val="20"/>
              </w:rPr>
              <w:t xml:space="preserve">We have closely monitored the Vested Benefit Index (VBI) from Vision Super which indicates the percentage of funding to cover the current members in the defined benefits fund.  Equity markets have declined </w:t>
            </w:r>
            <w:r w:rsidR="005B02FB" w:rsidRPr="00691B96">
              <w:rPr>
                <w:sz w:val="20"/>
                <w:szCs w:val="20"/>
              </w:rPr>
              <w:t>during the last quarter of 2021-</w:t>
            </w:r>
            <w:r w:rsidRPr="00691B96">
              <w:rPr>
                <w:sz w:val="20"/>
                <w:szCs w:val="20"/>
              </w:rPr>
              <w:t>22 and the actual VBI as at 30 June 2022 was 102.2%, which continues to satisfy APRA’s Superannuation Prudential Standard.</w:t>
            </w:r>
            <w:r w:rsidRPr="00691B96">
              <w:rPr>
                <w:color w:val="222B34"/>
                <w:sz w:val="20"/>
                <w:szCs w:val="20"/>
              </w:rPr>
              <w:t xml:space="preserve"> </w:t>
            </w:r>
            <w:r w:rsidRPr="00691B96">
              <w:rPr>
                <w:color w:val="222B34"/>
                <w:sz w:val="20"/>
                <w:szCs w:val="20"/>
              </w:rPr>
              <w:br/>
            </w:r>
            <w:r w:rsidRPr="00691B96">
              <w:rPr>
                <w:sz w:val="20"/>
                <w:szCs w:val="20"/>
              </w:rPr>
              <w:t>The number of defined benefit members has decreased from 23 in 2018 to 13 in 2022, which reduced the risk exposure</w:t>
            </w:r>
            <w:r w:rsidR="00802214" w:rsidRPr="00691B96">
              <w:rPr>
                <w:sz w:val="20"/>
                <w:szCs w:val="20"/>
              </w:rPr>
              <w:t xml:space="preserve"> [P032]</w:t>
            </w:r>
            <w:r w:rsidRPr="00691B96">
              <w:rPr>
                <w:sz w:val="20"/>
                <w:szCs w:val="20"/>
              </w:rPr>
              <w:t xml:space="preserve">. </w:t>
            </w:r>
          </w:p>
        </w:tc>
      </w:tr>
      <w:bookmarkEnd w:id="18"/>
    </w:tbl>
    <w:p w14:paraId="41FFA93A" w14:textId="77777777" w:rsidR="00640074" w:rsidRDefault="00640074" w:rsidP="00640074">
      <w:pPr>
        <w:pStyle w:val="Header2"/>
        <w:rPr>
          <w:rStyle w:val="InstructionText"/>
          <w:i w:val="0"/>
        </w:rPr>
      </w:pPr>
    </w:p>
    <w:p w14:paraId="41FFA93B" w14:textId="77777777" w:rsidR="00640074" w:rsidRDefault="00640074">
      <w:pPr>
        <w:rPr>
          <w:rStyle w:val="InstructionText"/>
          <w:rFonts w:ascii="Arial" w:hAnsi="Arial" w:cs="Arial"/>
          <w:i w:val="0"/>
          <w:sz w:val="24"/>
        </w:rPr>
      </w:pPr>
      <w:r>
        <w:rPr>
          <w:rStyle w:val="InstructionText"/>
          <w:i w:val="0"/>
        </w:rPr>
        <w:br w:type="page"/>
      </w:r>
    </w:p>
    <w:p w14:paraId="41FFA93C" w14:textId="77777777" w:rsidR="00EE7B39" w:rsidRPr="00012A03" w:rsidRDefault="00975991" w:rsidP="00611B99">
      <w:pPr>
        <w:pStyle w:val="Header2"/>
        <w:rPr>
          <w:rStyle w:val="InstructionText"/>
          <w:i w:val="0"/>
        </w:rPr>
      </w:pPr>
      <w:r w:rsidRPr="00012A03">
        <w:rPr>
          <w:rStyle w:val="InstructionText"/>
          <w:i w:val="0"/>
        </w:rPr>
        <w:lastRenderedPageBreak/>
        <w:t xml:space="preserve">1.4.4 </w:t>
      </w:r>
      <w:r w:rsidR="00EE7B39" w:rsidRPr="00012A03">
        <w:rPr>
          <w:rStyle w:val="InstructionText"/>
          <w:i w:val="0"/>
        </w:rPr>
        <w:t xml:space="preserve">Additional services we provided </w:t>
      </w:r>
    </w:p>
    <w:p w14:paraId="41FFA93D" w14:textId="77777777" w:rsidR="00EE7B39" w:rsidRDefault="00EE7B39" w:rsidP="00A645E7">
      <w:pPr>
        <w:pStyle w:val="Bodyfont"/>
        <w:keepNext/>
        <w:keepLines/>
        <w:rPr>
          <w:b/>
        </w:rPr>
      </w:pPr>
    </w:p>
    <w:p w14:paraId="41FFA93E" w14:textId="77777777" w:rsidR="00EE7B39" w:rsidRDefault="00EE7B39" w:rsidP="00A645E7">
      <w:pPr>
        <w:pStyle w:val="Bodyfont"/>
        <w:keepNext/>
        <w:keepLines/>
        <w:rPr>
          <w:bCs/>
        </w:rPr>
      </w:pPr>
      <w:r w:rsidRPr="00A864BB">
        <w:rPr>
          <w:bCs/>
        </w:rPr>
        <w:t xml:space="preserve">During </w:t>
      </w:r>
      <w:r w:rsidR="004A1807">
        <w:rPr>
          <w:bCs/>
        </w:rPr>
        <w:t>2018-23</w:t>
      </w:r>
      <w:r w:rsidRPr="00A864BB">
        <w:rPr>
          <w:bCs/>
        </w:rPr>
        <w:t xml:space="preserve">, in addition to </w:t>
      </w:r>
      <w:r>
        <w:rPr>
          <w:bCs/>
        </w:rPr>
        <w:t>strong</w:t>
      </w:r>
      <w:r w:rsidRPr="00A864BB">
        <w:rPr>
          <w:bCs/>
        </w:rPr>
        <w:t xml:space="preserve"> performance against our customer outcomes and expenditure allowances, we also delivered new services to our customers.</w:t>
      </w:r>
      <w:r>
        <w:rPr>
          <w:bCs/>
        </w:rPr>
        <w:t xml:space="preserve"> We have set out some of these in </w:t>
      </w:r>
      <w:r w:rsidR="00634776">
        <w:t xml:space="preserve">Table </w:t>
      </w:r>
      <w:r w:rsidR="00302D82">
        <w:rPr>
          <w:bCs/>
        </w:rPr>
        <w:t>7</w:t>
      </w:r>
      <w:r>
        <w:rPr>
          <w:bCs/>
        </w:rPr>
        <w:t xml:space="preserve"> below.</w:t>
      </w:r>
    </w:p>
    <w:p w14:paraId="41FFA93F" w14:textId="77777777" w:rsidR="00EE7B39" w:rsidRDefault="00EE7B39" w:rsidP="00EE7B39">
      <w:pPr>
        <w:pStyle w:val="Bodyfont"/>
        <w:rPr>
          <w:bCs/>
        </w:rPr>
      </w:pPr>
    </w:p>
    <w:p w14:paraId="41FFA940" w14:textId="77777777" w:rsidR="00EE7B39" w:rsidRPr="00B47911" w:rsidRDefault="00EE7B39" w:rsidP="00EE7B39">
      <w:pPr>
        <w:pStyle w:val="Caption"/>
        <w:rPr>
          <w:i w:val="0"/>
        </w:rPr>
      </w:pPr>
      <w:bookmarkStart w:id="19" w:name="_Ref110947790"/>
      <w:r w:rsidRPr="00B47911">
        <w:rPr>
          <w:rFonts w:ascii="Arial" w:hAnsi="Arial" w:cs="Arial"/>
          <w:i w:val="0"/>
        </w:rPr>
        <w:t xml:space="preserve">Table </w:t>
      </w:r>
      <w:bookmarkEnd w:id="19"/>
      <w:r w:rsidR="00302D82" w:rsidRPr="00B47911">
        <w:rPr>
          <w:rFonts w:ascii="Arial" w:hAnsi="Arial" w:cs="Arial"/>
          <w:i w:val="0"/>
        </w:rPr>
        <w:t>7</w:t>
      </w:r>
      <w:r w:rsidRPr="00B47911">
        <w:rPr>
          <w:rFonts w:ascii="Arial" w:hAnsi="Arial" w:cs="Arial"/>
          <w:i w:val="0"/>
        </w:rPr>
        <w:t xml:space="preserve"> Additional services delivered to customers in </w:t>
      </w:r>
      <w:r w:rsidR="004A1807" w:rsidRPr="00B47911">
        <w:rPr>
          <w:rFonts w:ascii="Arial" w:hAnsi="Arial" w:cs="Arial"/>
          <w:i w:val="0"/>
        </w:rPr>
        <w:t>2018-23</w:t>
      </w:r>
    </w:p>
    <w:tbl>
      <w:tblPr>
        <w:tblStyle w:val="ListTable3-Accent1"/>
        <w:tblW w:w="14737" w:type="dxa"/>
        <w:tblLook w:val="04A0" w:firstRow="1" w:lastRow="0" w:firstColumn="1" w:lastColumn="0" w:noHBand="0" w:noVBand="1"/>
      </w:tblPr>
      <w:tblGrid>
        <w:gridCol w:w="4673"/>
        <w:gridCol w:w="10064"/>
      </w:tblGrid>
      <w:tr w:rsidR="00EE7B39" w:rsidRPr="00012A03" w14:paraId="41FFA943" w14:textId="77777777" w:rsidTr="00416C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73" w:type="dxa"/>
          </w:tcPr>
          <w:p w14:paraId="41FFA941" w14:textId="77777777" w:rsidR="00EE7B39" w:rsidRPr="00012A03" w:rsidRDefault="00EE7B39" w:rsidP="00EE7B39">
            <w:pPr>
              <w:pStyle w:val="Bodyfont"/>
              <w:rPr>
                <w:sz w:val="20"/>
                <w:szCs w:val="20"/>
              </w:rPr>
            </w:pPr>
            <w:r w:rsidRPr="00012A03">
              <w:rPr>
                <w:sz w:val="20"/>
                <w:szCs w:val="20"/>
              </w:rPr>
              <w:t xml:space="preserve">Action </w:t>
            </w:r>
          </w:p>
        </w:tc>
        <w:tc>
          <w:tcPr>
            <w:tcW w:w="10064" w:type="dxa"/>
          </w:tcPr>
          <w:p w14:paraId="41FFA942" w14:textId="77777777" w:rsidR="00EE7B39" w:rsidRPr="00012A03" w:rsidRDefault="00EE7B39" w:rsidP="00EE7B39">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012A03">
              <w:rPr>
                <w:sz w:val="20"/>
                <w:szCs w:val="20"/>
              </w:rPr>
              <w:t xml:space="preserve">Value to customer </w:t>
            </w:r>
          </w:p>
        </w:tc>
      </w:tr>
      <w:tr w:rsidR="00EE7B39" w:rsidRPr="00012A03" w14:paraId="41FFA947"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1FFA944" w14:textId="77777777" w:rsidR="00EE7B39" w:rsidRPr="00012A03" w:rsidRDefault="00EE7B39" w:rsidP="001E2BC6">
            <w:pPr>
              <w:pStyle w:val="Bodyfont"/>
              <w:numPr>
                <w:ilvl w:val="0"/>
                <w:numId w:val="59"/>
              </w:numPr>
              <w:tabs>
                <w:tab w:val="clear" w:pos="360"/>
                <w:tab w:val="num" w:pos="-360"/>
              </w:tabs>
              <w:ind w:left="0"/>
              <w:rPr>
                <w:b w:val="0"/>
                <w:sz w:val="20"/>
                <w:szCs w:val="20"/>
              </w:rPr>
            </w:pPr>
            <w:r w:rsidRPr="00012A03">
              <w:rPr>
                <w:b w:val="0"/>
                <w:sz w:val="20"/>
                <w:szCs w:val="20"/>
              </w:rPr>
              <w:t>A new bill format</w:t>
            </w:r>
          </w:p>
          <w:p w14:paraId="41FFA945" w14:textId="77777777" w:rsidR="00EE7B39" w:rsidRPr="00012A03" w:rsidRDefault="00EE7B39" w:rsidP="00EE7B39">
            <w:pPr>
              <w:pStyle w:val="Bodyfont"/>
              <w:rPr>
                <w:b w:val="0"/>
                <w:sz w:val="20"/>
                <w:szCs w:val="20"/>
              </w:rPr>
            </w:pPr>
          </w:p>
        </w:tc>
        <w:tc>
          <w:tcPr>
            <w:tcW w:w="10064" w:type="dxa"/>
          </w:tcPr>
          <w:p w14:paraId="41FFA946" w14:textId="77777777" w:rsidR="00EE7B39" w:rsidRPr="00012A03" w:rsidRDefault="00EE7B39" w:rsidP="00EE7B39">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012A03">
              <w:rPr>
                <w:sz w:val="20"/>
                <w:szCs w:val="20"/>
              </w:rPr>
              <w:t xml:space="preserve">During </w:t>
            </w:r>
            <w:r w:rsidR="004A1807" w:rsidRPr="00012A03">
              <w:rPr>
                <w:sz w:val="20"/>
                <w:szCs w:val="20"/>
              </w:rPr>
              <w:t>2018-23</w:t>
            </w:r>
            <w:r w:rsidRPr="00012A03">
              <w:rPr>
                <w:sz w:val="20"/>
                <w:szCs w:val="20"/>
              </w:rPr>
              <w:t xml:space="preserve"> we designed a new, clearer bill format aligned to good industry practices to improve customer literacy and accessibility of the bill</w:t>
            </w:r>
            <w:r w:rsidR="00E76565">
              <w:rPr>
                <w:sz w:val="20"/>
                <w:szCs w:val="20"/>
              </w:rPr>
              <w:t xml:space="preserve"> [P033]</w:t>
            </w:r>
            <w:r w:rsidRPr="00012A03">
              <w:rPr>
                <w:sz w:val="20"/>
                <w:szCs w:val="20"/>
              </w:rPr>
              <w:t xml:space="preserve">.  </w:t>
            </w:r>
          </w:p>
        </w:tc>
      </w:tr>
      <w:tr w:rsidR="00EE7B39" w:rsidRPr="00012A03" w14:paraId="41FFA94A" w14:textId="77777777" w:rsidTr="00416CF4">
        <w:tc>
          <w:tcPr>
            <w:cnfStyle w:val="001000000000" w:firstRow="0" w:lastRow="0" w:firstColumn="1" w:lastColumn="0" w:oddVBand="0" w:evenVBand="0" w:oddHBand="0" w:evenHBand="0" w:firstRowFirstColumn="0" w:firstRowLastColumn="0" w:lastRowFirstColumn="0" w:lastRowLastColumn="0"/>
            <w:tcW w:w="4673" w:type="dxa"/>
          </w:tcPr>
          <w:p w14:paraId="41FFA948" w14:textId="77777777" w:rsidR="00EE7B39" w:rsidRPr="00616759" w:rsidRDefault="00EE7B39" w:rsidP="001E2BC6">
            <w:pPr>
              <w:pStyle w:val="Bodyfont"/>
              <w:numPr>
                <w:ilvl w:val="0"/>
                <w:numId w:val="59"/>
              </w:numPr>
              <w:tabs>
                <w:tab w:val="clear" w:pos="360"/>
                <w:tab w:val="num" w:pos="-360"/>
              </w:tabs>
              <w:ind w:left="0"/>
              <w:rPr>
                <w:b w:val="0"/>
                <w:sz w:val="20"/>
                <w:szCs w:val="20"/>
              </w:rPr>
            </w:pPr>
            <w:r w:rsidRPr="00012A03">
              <w:rPr>
                <w:b w:val="0"/>
                <w:sz w:val="20"/>
                <w:szCs w:val="20"/>
              </w:rPr>
              <w:t xml:space="preserve">Additional advanced notifications that matter to customers </w:t>
            </w:r>
          </w:p>
        </w:tc>
        <w:tc>
          <w:tcPr>
            <w:tcW w:w="10064" w:type="dxa"/>
          </w:tcPr>
          <w:p w14:paraId="41FFA949" w14:textId="77777777" w:rsidR="00EE7B39" w:rsidRPr="00012A03" w:rsidRDefault="00EE7B39" w:rsidP="00EE7B39">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012A03">
              <w:rPr>
                <w:sz w:val="20"/>
                <w:szCs w:val="20"/>
              </w:rPr>
              <w:t xml:space="preserve">During </w:t>
            </w:r>
            <w:r w:rsidR="004A1807" w:rsidRPr="00012A03">
              <w:rPr>
                <w:sz w:val="20"/>
                <w:szCs w:val="20"/>
              </w:rPr>
              <w:t>2018-23</w:t>
            </w:r>
            <w:r w:rsidRPr="00012A03">
              <w:rPr>
                <w:sz w:val="20"/>
                <w:szCs w:val="20"/>
              </w:rPr>
              <w:t xml:space="preserve"> we harnessed growing technology to offer additional services to our customers that we knew they valued. These included SMS notifications for bill reminders, high water consumption, planned and unplanned outages and sewer works</w:t>
            </w:r>
            <w:r w:rsidR="00E76565">
              <w:rPr>
                <w:sz w:val="20"/>
                <w:szCs w:val="20"/>
              </w:rPr>
              <w:t xml:space="preserve"> [P034]</w:t>
            </w:r>
            <w:r w:rsidRPr="00012A03">
              <w:rPr>
                <w:sz w:val="20"/>
                <w:szCs w:val="20"/>
              </w:rPr>
              <w:t>.</w:t>
            </w:r>
          </w:p>
        </w:tc>
      </w:tr>
      <w:tr w:rsidR="00EE7B39" w:rsidRPr="00012A03" w14:paraId="41FFA94D"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1FFA94B" w14:textId="77777777" w:rsidR="00EE7B39" w:rsidRPr="00012A03" w:rsidRDefault="00EE7B39" w:rsidP="00EE7B39">
            <w:pPr>
              <w:pStyle w:val="Bodyfont"/>
              <w:rPr>
                <w:b w:val="0"/>
                <w:sz w:val="20"/>
                <w:szCs w:val="20"/>
              </w:rPr>
            </w:pPr>
            <w:r w:rsidRPr="00012A03">
              <w:rPr>
                <w:b w:val="0"/>
                <w:sz w:val="20"/>
                <w:szCs w:val="20"/>
              </w:rPr>
              <w:t xml:space="preserve">Improved online services functionality </w:t>
            </w:r>
          </w:p>
        </w:tc>
        <w:tc>
          <w:tcPr>
            <w:tcW w:w="10064" w:type="dxa"/>
          </w:tcPr>
          <w:p w14:paraId="41FFA94C" w14:textId="77777777" w:rsidR="00EE7B39" w:rsidRPr="00012A03" w:rsidRDefault="00EE7B39" w:rsidP="00EE7B39">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012A03">
              <w:rPr>
                <w:sz w:val="20"/>
                <w:szCs w:val="20"/>
              </w:rPr>
              <w:t xml:space="preserve">During </w:t>
            </w:r>
            <w:r w:rsidR="004A1807" w:rsidRPr="00012A03">
              <w:rPr>
                <w:sz w:val="20"/>
                <w:szCs w:val="20"/>
              </w:rPr>
              <w:t>2018-23</w:t>
            </w:r>
            <w:r w:rsidRPr="00012A03">
              <w:rPr>
                <w:sz w:val="20"/>
                <w:szCs w:val="20"/>
              </w:rPr>
              <w:t xml:space="preserve"> we also increased our online services to customers. Our customers can now view their bills, update their contact details, choose communication preferences, request a payment extension, request financial assistance, request a payment plan, register a concession entitlement and apply for a Utility Relief Grant quickly and easily online, without having to engage with staff. This is particularly beneficial for vulnerable customers who may not seek assistance if they have to engage with staff personally</w:t>
            </w:r>
            <w:r w:rsidR="00E76565">
              <w:rPr>
                <w:sz w:val="20"/>
                <w:szCs w:val="20"/>
              </w:rPr>
              <w:t xml:space="preserve"> [P035]</w:t>
            </w:r>
            <w:r w:rsidRPr="00012A03">
              <w:rPr>
                <w:sz w:val="20"/>
                <w:szCs w:val="20"/>
              </w:rPr>
              <w:t>.</w:t>
            </w:r>
          </w:p>
        </w:tc>
      </w:tr>
      <w:tr w:rsidR="00EE7B39" w:rsidRPr="00012A03" w14:paraId="41FFA950" w14:textId="77777777" w:rsidTr="00416CF4">
        <w:tc>
          <w:tcPr>
            <w:cnfStyle w:val="001000000000" w:firstRow="0" w:lastRow="0" w:firstColumn="1" w:lastColumn="0" w:oddVBand="0" w:evenVBand="0" w:oddHBand="0" w:evenHBand="0" w:firstRowFirstColumn="0" w:firstRowLastColumn="0" w:lastRowFirstColumn="0" w:lastRowLastColumn="0"/>
            <w:tcW w:w="4673" w:type="dxa"/>
          </w:tcPr>
          <w:p w14:paraId="41FFA94E" w14:textId="77777777" w:rsidR="00EE7B39" w:rsidRPr="00012A03" w:rsidRDefault="00EE7B39" w:rsidP="00EE7B39">
            <w:pPr>
              <w:pStyle w:val="Bodyfont"/>
              <w:rPr>
                <w:b w:val="0"/>
                <w:sz w:val="20"/>
                <w:szCs w:val="20"/>
              </w:rPr>
            </w:pPr>
            <w:r w:rsidRPr="00012A03">
              <w:rPr>
                <w:b w:val="0"/>
                <w:sz w:val="20"/>
                <w:szCs w:val="20"/>
              </w:rPr>
              <w:t>Enhanced Digital Billing</w:t>
            </w:r>
          </w:p>
        </w:tc>
        <w:tc>
          <w:tcPr>
            <w:tcW w:w="10064" w:type="dxa"/>
          </w:tcPr>
          <w:p w14:paraId="41FFA94F" w14:textId="77777777" w:rsidR="00EE7B39" w:rsidRPr="00012A03" w:rsidRDefault="00EE7B39" w:rsidP="00DB3B30">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012A03">
              <w:rPr>
                <w:sz w:val="20"/>
                <w:szCs w:val="20"/>
              </w:rPr>
              <w:t xml:space="preserve">During </w:t>
            </w:r>
            <w:r w:rsidR="004A1807" w:rsidRPr="00012A03">
              <w:rPr>
                <w:sz w:val="20"/>
                <w:szCs w:val="20"/>
              </w:rPr>
              <w:t>2018-23</w:t>
            </w:r>
            <w:r w:rsidRPr="00012A03">
              <w:rPr>
                <w:sz w:val="20"/>
                <w:szCs w:val="20"/>
              </w:rPr>
              <w:t xml:space="preserve"> we enhanced our digital billing capability by consolidating two </w:t>
            </w:r>
            <w:r w:rsidR="003D5394" w:rsidRPr="00012A03">
              <w:rPr>
                <w:sz w:val="20"/>
                <w:szCs w:val="20"/>
              </w:rPr>
              <w:t xml:space="preserve">portals into one </w:t>
            </w:r>
            <w:r w:rsidR="00142E9D" w:rsidRPr="00012A03">
              <w:rPr>
                <w:sz w:val="20"/>
                <w:szCs w:val="20"/>
              </w:rPr>
              <w:t xml:space="preserve">streamlined </w:t>
            </w:r>
            <w:r w:rsidRPr="00012A03">
              <w:rPr>
                <w:sz w:val="20"/>
                <w:szCs w:val="20"/>
              </w:rPr>
              <w:t>online service</w:t>
            </w:r>
            <w:r w:rsidR="00E76565">
              <w:rPr>
                <w:sz w:val="20"/>
                <w:szCs w:val="20"/>
              </w:rPr>
              <w:t xml:space="preserve"> [P036]</w:t>
            </w:r>
            <w:r w:rsidR="00142E9D" w:rsidRPr="00012A03">
              <w:rPr>
                <w:sz w:val="20"/>
                <w:szCs w:val="20"/>
              </w:rPr>
              <w:t>.</w:t>
            </w:r>
            <w:r w:rsidRPr="00012A03">
              <w:rPr>
                <w:sz w:val="20"/>
                <w:szCs w:val="20"/>
              </w:rPr>
              <w:t xml:space="preserve"> </w:t>
            </w:r>
          </w:p>
        </w:tc>
      </w:tr>
    </w:tbl>
    <w:p w14:paraId="41FFA951" w14:textId="77777777" w:rsidR="00A645E7" w:rsidRDefault="00A645E7" w:rsidP="00EE7B39">
      <w:pPr>
        <w:pStyle w:val="Header2"/>
      </w:pPr>
    </w:p>
    <w:p w14:paraId="41FFA952" w14:textId="77777777" w:rsidR="00EE7B39" w:rsidRPr="0054361A" w:rsidRDefault="00EE7B39" w:rsidP="00611B99">
      <w:pPr>
        <w:pStyle w:val="Header2"/>
      </w:pPr>
      <w:r w:rsidRPr="0054361A">
        <w:t>1.4.5 Additional support we provided (</w:t>
      </w:r>
      <w:r w:rsidR="00CE15E6" w:rsidRPr="00CE15E6">
        <w:t>coronavirus</w:t>
      </w:r>
      <w:r w:rsidR="000E478A">
        <w:t xml:space="preserve"> (COVID-19)</w:t>
      </w:r>
      <w:r w:rsidRPr="0054361A">
        <w:t xml:space="preserve"> response) </w:t>
      </w:r>
    </w:p>
    <w:p w14:paraId="41FFA953" w14:textId="77777777" w:rsidR="00EE7B39" w:rsidRPr="00AD7384" w:rsidRDefault="00EE7B39" w:rsidP="00EE7B39">
      <w:pPr>
        <w:pStyle w:val="Bodyfont"/>
        <w:rPr>
          <w:b/>
        </w:rPr>
      </w:pPr>
    </w:p>
    <w:p w14:paraId="41FFA954" w14:textId="77777777" w:rsidR="00EE7B39" w:rsidRDefault="00EE7B39" w:rsidP="00EE7B39">
      <w:pPr>
        <w:pStyle w:val="Bodyfont"/>
      </w:pPr>
      <w:r w:rsidRPr="001C5D1B">
        <w:t xml:space="preserve">The impacts of </w:t>
      </w:r>
      <w:r w:rsidR="00CE15E6" w:rsidRPr="00CE15E6">
        <w:t>coronavirus</w:t>
      </w:r>
      <w:r w:rsidR="000E478A">
        <w:t xml:space="preserve"> (COVID-19)</w:t>
      </w:r>
      <w:r w:rsidRPr="001C5D1B">
        <w:t xml:space="preserve"> saw </w:t>
      </w:r>
      <w:r>
        <w:t>us</w:t>
      </w:r>
      <w:r w:rsidRPr="001C5D1B">
        <w:t xml:space="preserve"> change how we engage and support our customers. </w:t>
      </w:r>
      <w:r>
        <w:t xml:space="preserve"> </w:t>
      </w:r>
      <w:r w:rsidRPr="001C5D1B">
        <w:t xml:space="preserve">Some of these changes </w:t>
      </w:r>
      <w:r>
        <w:t xml:space="preserve">are set out in </w:t>
      </w:r>
      <w:r w:rsidR="00634776">
        <w:t xml:space="preserve">Table </w:t>
      </w:r>
      <w:r w:rsidR="00302D82">
        <w:t xml:space="preserve">8 </w:t>
      </w:r>
      <w:r>
        <w:t>below.</w:t>
      </w:r>
    </w:p>
    <w:p w14:paraId="41FFA955" w14:textId="77777777" w:rsidR="00EE7B39" w:rsidRDefault="00EE7B39" w:rsidP="00EE7B39">
      <w:pPr>
        <w:pStyle w:val="Bodyfont"/>
      </w:pPr>
    </w:p>
    <w:p w14:paraId="41FFA956" w14:textId="77777777" w:rsidR="00EE7B39" w:rsidRPr="00B47911" w:rsidRDefault="00EE7B39" w:rsidP="00EE7B39">
      <w:pPr>
        <w:pStyle w:val="Caption"/>
        <w:rPr>
          <w:i w:val="0"/>
        </w:rPr>
      </w:pPr>
      <w:bookmarkStart w:id="20" w:name="_Ref110948481"/>
      <w:r w:rsidRPr="00B47911">
        <w:rPr>
          <w:rFonts w:ascii="Arial" w:hAnsi="Arial" w:cs="Arial"/>
          <w:i w:val="0"/>
        </w:rPr>
        <w:t xml:space="preserve">Table </w:t>
      </w:r>
      <w:bookmarkEnd w:id="20"/>
      <w:r w:rsidR="00302D82" w:rsidRPr="00B47911">
        <w:rPr>
          <w:rFonts w:ascii="Arial" w:hAnsi="Arial" w:cs="Arial"/>
          <w:i w:val="0"/>
        </w:rPr>
        <w:t>8</w:t>
      </w:r>
      <w:r w:rsidRPr="00B47911">
        <w:rPr>
          <w:rFonts w:ascii="Arial" w:hAnsi="Arial" w:cs="Arial"/>
          <w:i w:val="0"/>
        </w:rPr>
        <w:t xml:space="preserve"> How we supported customers through </w:t>
      </w:r>
      <w:r w:rsidR="00CE15E6" w:rsidRPr="00B47911">
        <w:rPr>
          <w:rFonts w:ascii="Arial" w:hAnsi="Arial" w:cs="Arial"/>
          <w:i w:val="0"/>
        </w:rPr>
        <w:t>coronavirus</w:t>
      </w:r>
      <w:r w:rsidR="000E478A" w:rsidRPr="00B47911">
        <w:rPr>
          <w:rFonts w:ascii="Arial" w:hAnsi="Arial" w:cs="Arial"/>
          <w:i w:val="0"/>
        </w:rPr>
        <w:t xml:space="preserve"> (COVID-19)</w:t>
      </w:r>
    </w:p>
    <w:tbl>
      <w:tblPr>
        <w:tblStyle w:val="LightList-Accent1"/>
        <w:tblW w:w="14732" w:type="dxa"/>
        <w:tblLook w:val="04A0" w:firstRow="1" w:lastRow="0" w:firstColumn="1" w:lastColumn="0" w:noHBand="0" w:noVBand="1"/>
      </w:tblPr>
      <w:tblGrid>
        <w:gridCol w:w="4531"/>
        <w:gridCol w:w="10201"/>
      </w:tblGrid>
      <w:tr w:rsidR="00EE7B39" w14:paraId="41FFA959" w14:textId="77777777" w:rsidTr="00416C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1FFA957" w14:textId="77777777" w:rsidR="00EE7B39" w:rsidRPr="00640074" w:rsidRDefault="00EE7B39" w:rsidP="00EE7B39">
            <w:pPr>
              <w:pStyle w:val="Bodyfont"/>
              <w:rPr>
                <w:sz w:val="20"/>
                <w:szCs w:val="20"/>
              </w:rPr>
            </w:pPr>
            <w:r w:rsidRPr="00640074">
              <w:rPr>
                <w:sz w:val="20"/>
                <w:szCs w:val="20"/>
              </w:rPr>
              <w:t xml:space="preserve">Action </w:t>
            </w:r>
          </w:p>
        </w:tc>
        <w:tc>
          <w:tcPr>
            <w:tcW w:w="10201" w:type="dxa"/>
          </w:tcPr>
          <w:p w14:paraId="41FFA958" w14:textId="77777777" w:rsidR="00EE7B39" w:rsidRPr="00640074" w:rsidRDefault="00EE7B39" w:rsidP="00EE7B39">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640074">
              <w:rPr>
                <w:sz w:val="20"/>
                <w:szCs w:val="20"/>
              </w:rPr>
              <w:t xml:space="preserve">Value to customer </w:t>
            </w:r>
          </w:p>
        </w:tc>
      </w:tr>
      <w:tr w:rsidR="00EE7B39" w14:paraId="41FFA95D"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1FFA95A" w14:textId="77777777" w:rsidR="00EE7B39" w:rsidRPr="00640074" w:rsidRDefault="00EE7B39" w:rsidP="00EE7B39">
            <w:pPr>
              <w:pStyle w:val="Bodyfont"/>
              <w:rPr>
                <w:b w:val="0"/>
                <w:sz w:val="20"/>
                <w:szCs w:val="20"/>
              </w:rPr>
            </w:pPr>
            <w:r w:rsidRPr="00640074">
              <w:rPr>
                <w:b w:val="0"/>
                <w:sz w:val="20"/>
                <w:szCs w:val="20"/>
              </w:rPr>
              <w:t xml:space="preserve">Embraced an empathic, proactive approach to engaging customers experiencing financial difficulties </w:t>
            </w:r>
          </w:p>
          <w:p w14:paraId="41FFA95B" w14:textId="77777777" w:rsidR="00EE7B39" w:rsidRPr="00640074" w:rsidRDefault="00EE7B39" w:rsidP="00EE7B39">
            <w:pPr>
              <w:pStyle w:val="Bodyfont"/>
              <w:rPr>
                <w:b w:val="0"/>
                <w:sz w:val="20"/>
                <w:szCs w:val="20"/>
              </w:rPr>
            </w:pPr>
          </w:p>
        </w:tc>
        <w:tc>
          <w:tcPr>
            <w:tcW w:w="10201" w:type="dxa"/>
          </w:tcPr>
          <w:p w14:paraId="41FFA95C" w14:textId="77777777" w:rsidR="00EE7B39" w:rsidRPr="00640074" w:rsidRDefault="00EE7B39" w:rsidP="00EE7B39">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40074">
              <w:rPr>
                <w:sz w:val="20"/>
                <w:szCs w:val="20"/>
              </w:rPr>
              <w:t xml:space="preserve">During </w:t>
            </w:r>
            <w:r w:rsidR="004A1807" w:rsidRPr="00640074">
              <w:rPr>
                <w:sz w:val="20"/>
                <w:szCs w:val="20"/>
              </w:rPr>
              <w:t>2018-23</w:t>
            </w:r>
            <w:r w:rsidRPr="00640074">
              <w:rPr>
                <w:sz w:val="20"/>
                <w:szCs w:val="20"/>
              </w:rPr>
              <w:t xml:space="preserve"> we revised our approach to customer support, increasing the proactive contact our Customer Care team members have with customers that were experiencing financial difficulties</w:t>
            </w:r>
            <w:r w:rsidR="00FF7E67">
              <w:rPr>
                <w:sz w:val="20"/>
                <w:szCs w:val="20"/>
              </w:rPr>
              <w:t xml:space="preserve"> [P003C]</w:t>
            </w:r>
            <w:r w:rsidRPr="00640074">
              <w:rPr>
                <w:sz w:val="20"/>
                <w:szCs w:val="20"/>
              </w:rPr>
              <w:t>. This proactive approach will continue into the future as we increase the care and support we provide to our most vulnerable customers.</w:t>
            </w:r>
          </w:p>
        </w:tc>
      </w:tr>
      <w:tr w:rsidR="00EE7B39" w14:paraId="41FFA961" w14:textId="77777777" w:rsidTr="00416CF4">
        <w:tc>
          <w:tcPr>
            <w:cnfStyle w:val="001000000000" w:firstRow="0" w:lastRow="0" w:firstColumn="1" w:lastColumn="0" w:oddVBand="0" w:evenVBand="0" w:oddHBand="0" w:evenHBand="0" w:firstRowFirstColumn="0" w:firstRowLastColumn="0" w:lastRowFirstColumn="0" w:lastRowLastColumn="0"/>
            <w:tcW w:w="4531" w:type="dxa"/>
          </w:tcPr>
          <w:p w14:paraId="41FFA95E" w14:textId="77777777" w:rsidR="00EE7B39" w:rsidRPr="00640074" w:rsidRDefault="00EE7B39" w:rsidP="00EE7B39">
            <w:pPr>
              <w:pStyle w:val="Bodyfont"/>
              <w:rPr>
                <w:b w:val="0"/>
                <w:sz w:val="20"/>
                <w:szCs w:val="20"/>
              </w:rPr>
            </w:pPr>
            <w:r w:rsidRPr="00640074">
              <w:rPr>
                <w:b w:val="0"/>
                <w:sz w:val="20"/>
                <w:szCs w:val="20"/>
              </w:rPr>
              <w:t>Update to online systems for easier access to assistance</w:t>
            </w:r>
          </w:p>
          <w:p w14:paraId="41FFA95F" w14:textId="77777777" w:rsidR="00EE7B39" w:rsidRPr="00640074" w:rsidRDefault="00EE7B39" w:rsidP="00EE7B39">
            <w:pPr>
              <w:pStyle w:val="Bodyfont"/>
              <w:rPr>
                <w:b w:val="0"/>
                <w:sz w:val="20"/>
                <w:szCs w:val="20"/>
              </w:rPr>
            </w:pPr>
          </w:p>
        </w:tc>
        <w:tc>
          <w:tcPr>
            <w:tcW w:w="10201" w:type="dxa"/>
          </w:tcPr>
          <w:p w14:paraId="41FFA960" w14:textId="77777777" w:rsidR="00EE7B39" w:rsidRPr="00640074" w:rsidRDefault="00EE7B39" w:rsidP="00EE7B39">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40074">
              <w:rPr>
                <w:sz w:val="20"/>
                <w:szCs w:val="20"/>
              </w:rPr>
              <w:t xml:space="preserve">As set out in </w:t>
            </w:r>
            <w:r w:rsidRPr="00640074">
              <w:rPr>
                <w:sz w:val="20"/>
                <w:szCs w:val="20"/>
              </w:rPr>
              <w:fldChar w:fldCharType="begin"/>
            </w:r>
            <w:r w:rsidRPr="00640074">
              <w:rPr>
                <w:sz w:val="20"/>
                <w:szCs w:val="20"/>
              </w:rPr>
              <w:instrText xml:space="preserve"> REF _Ref110947790 \h  \* MERGEFORMAT </w:instrText>
            </w:r>
            <w:r w:rsidRPr="00640074">
              <w:rPr>
                <w:sz w:val="20"/>
                <w:szCs w:val="20"/>
              </w:rPr>
            </w:r>
            <w:r w:rsidRPr="00640074">
              <w:rPr>
                <w:sz w:val="20"/>
                <w:szCs w:val="20"/>
              </w:rPr>
              <w:fldChar w:fldCharType="separate"/>
            </w:r>
            <w:r w:rsidR="00C9723D" w:rsidRPr="00C9723D">
              <w:rPr>
                <w:sz w:val="20"/>
                <w:szCs w:val="20"/>
              </w:rPr>
              <w:t xml:space="preserve">Table </w:t>
            </w:r>
            <w:r w:rsidRPr="00640074">
              <w:rPr>
                <w:sz w:val="20"/>
                <w:szCs w:val="20"/>
              </w:rPr>
              <w:fldChar w:fldCharType="end"/>
            </w:r>
            <w:r w:rsidR="00616759">
              <w:rPr>
                <w:sz w:val="20"/>
                <w:szCs w:val="20"/>
              </w:rPr>
              <w:t>7</w:t>
            </w:r>
            <w:r w:rsidRPr="00640074">
              <w:rPr>
                <w:sz w:val="20"/>
                <w:szCs w:val="20"/>
              </w:rPr>
              <w:t xml:space="preserve"> above, we increased our online services during </w:t>
            </w:r>
            <w:r w:rsidR="004A1807" w:rsidRPr="00640074">
              <w:rPr>
                <w:sz w:val="20"/>
                <w:szCs w:val="20"/>
              </w:rPr>
              <w:t>2018-23</w:t>
            </w:r>
            <w:r w:rsidRPr="00640074">
              <w:rPr>
                <w:sz w:val="20"/>
                <w:szCs w:val="20"/>
              </w:rPr>
              <w:t xml:space="preserve"> to ensure our customers could access the assistance they required without face to face contact</w:t>
            </w:r>
            <w:r w:rsidR="00FF7E67">
              <w:rPr>
                <w:sz w:val="20"/>
                <w:szCs w:val="20"/>
              </w:rPr>
              <w:t xml:space="preserve"> [P035]</w:t>
            </w:r>
            <w:r w:rsidRPr="00640074">
              <w:rPr>
                <w:sz w:val="20"/>
                <w:szCs w:val="20"/>
              </w:rPr>
              <w:t>. This was particularly important during lockdowns and social distancing.</w:t>
            </w:r>
          </w:p>
        </w:tc>
      </w:tr>
      <w:tr w:rsidR="00EE7B39" w14:paraId="41FFA964" w14:textId="77777777" w:rsidTr="0041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1FFA962" w14:textId="77777777" w:rsidR="00EE7B39" w:rsidRPr="00640074" w:rsidRDefault="00EE7B39" w:rsidP="00EE7B39">
            <w:pPr>
              <w:pStyle w:val="Bodyfont"/>
              <w:rPr>
                <w:b w:val="0"/>
                <w:sz w:val="20"/>
                <w:szCs w:val="20"/>
              </w:rPr>
            </w:pPr>
            <w:r w:rsidRPr="00640074">
              <w:rPr>
                <w:b w:val="0"/>
                <w:sz w:val="20"/>
                <w:szCs w:val="20"/>
              </w:rPr>
              <w:t>Expert review of routine customer communications</w:t>
            </w:r>
          </w:p>
        </w:tc>
        <w:tc>
          <w:tcPr>
            <w:tcW w:w="10201" w:type="dxa"/>
          </w:tcPr>
          <w:p w14:paraId="41FFA963" w14:textId="77777777" w:rsidR="00EE7B39" w:rsidRPr="00895B3A" w:rsidRDefault="00EE7B39" w:rsidP="00EE7B39">
            <w:pPr>
              <w:pStyle w:val="Bodyfont"/>
              <w:cnfStyle w:val="000000100000" w:firstRow="0" w:lastRow="0" w:firstColumn="0" w:lastColumn="0" w:oddVBand="0" w:evenVBand="0" w:oddHBand="1" w:evenHBand="0" w:firstRowFirstColumn="0" w:firstRowLastColumn="0" w:lastRowFirstColumn="0" w:lastRowLastColumn="0"/>
              <w:rPr>
                <w:b/>
                <w:sz w:val="20"/>
                <w:szCs w:val="20"/>
              </w:rPr>
            </w:pPr>
            <w:r w:rsidRPr="00640074">
              <w:rPr>
                <w:sz w:val="20"/>
                <w:szCs w:val="20"/>
              </w:rPr>
              <w:t>During the pandemic, we reviewed all communications to customers with a focus on making customers feel comfortable to approach us if they were experiencing financial difficulties.</w:t>
            </w:r>
          </w:p>
        </w:tc>
      </w:tr>
      <w:tr w:rsidR="00EE7B39" w14:paraId="41FFA968" w14:textId="77777777" w:rsidTr="00416CF4">
        <w:tc>
          <w:tcPr>
            <w:cnfStyle w:val="001000000000" w:firstRow="0" w:lastRow="0" w:firstColumn="1" w:lastColumn="0" w:oddVBand="0" w:evenVBand="0" w:oddHBand="0" w:evenHBand="0" w:firstRowFirstColumn="0" w:firstRowLastColumn="0" w:lastRowFirstColumn="0" w:lastRowLastColumn="0"/>
            <w:tcW w:w="4531" w:type="dxa"/>
          </w:tcPr>
          <w:p w14:paraId="41FFA965" w14:textId="77777777" w:rsidR="00EE7B39" w:rsidRPr="00640074" w:rsidRDefault="00EE7B39" w:rsidP="00EE7B39">
            <w:pPr>
              <w:pStyle w:val="Bodyfont"/>
              <w:rPr>
                <w:b w:val="0"/>
                <w:sz w:val="20"/>
                <w:szCs w:val="20"/>
              </w:rPr>
            </w:pPr>
            <w:r w:rsidRPr="00640074">
              <w:rPr>
                <w:b w:val="0"/>
                <w:sz w:val="20"/>
                <w:szCs w:val="20"/>
              </w:rPr>
              <w:t>New complaints management framework and policy introduced</w:t>
            </w:r>
          </w:p>
          <w:p w14:paraId="41FFA966" w14:textId="77777777" w:rsidR="00EE7B39" w:rsidRPr="00640074" w:rsidRDefault="00EE7B39" w:rsidP="00EE7B39">
            <w:pPr>
              <w:pStyle w:val="Bodyfont"/>
              <w:ind w:left="720"/>
              <w:rPr>
                <w:b w:val="0"/>
                <w:sz w:val="20"/>
                <w:szCs w:val="20"/>
              </w:rPr>
            </w:pPr>
          </w:p>
        </w:tc>
        <w:tc>
          <w:tcPr>
            <w:tcW w:w="10201" w:type="dxa"/>
          </w:tcPr>
          <w:p w14:paraId="41FFA967" w14:textId="77777777" w:rsidR="00EE7B39" w:rsidRPr="00640074" w:rsidRDefault="00EE7B39" w:rsidP="00EE7B39">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40074">
              <w:rPr>
                <w:sz w:val="20"/>
                <w:szCs w:val="20"/>
              </w:rPr>
              <w:t xml:space="preserve">During </w:t>
            </w:r>
            <w:r w:rsidR="004A1807" w:rsidRPr="00640074">
              <w:rPr>
                <w:sz w:val="20"/>
                <w:szCs w:val="20"/>
              </w:rPr>
              <w:t>2018-23</w:t>
            </w:r>
            <w:r w:rsidRPr="00640074">
              <w:rPr>
                <w:sz w:val="20"/>
                <w:szCs w:val="20"/>
              </w:rPr>
              <w:t xml:space="preserve"> we introduced a new complaints management policy </w:t>
            </w:r>
            <w:r w:rsidR="00FF7E67">
              <w:rPr>
                <w:sz w:val="20"/>
                <w:szCs w:val="20"/>
              </w:rPr>
              <w:t xml:space="preserve">[P038] </w:t>
            </w:r>
            <w:r w:rsidRPr="00640074">
              <w:rPr>
                <w:sz w:val="20"/>
                <w:szCs w:val="20"/>
              </w:rPr>
              <w:t xml:space="preserve">and framework </w:t>
            </w:r>
            <w:r w:rsidR="00FF7E67">
              <w:rPr>
                <w:sz w:val="20"/>
                <w:szCs w:val="20"/>
              </w:rPr>
              <w:t xml:space="preserve">[P037] </w:t>
            </w:r>
            <w:r w:rsidRPr="00640074">
              <w:rPr>
                <w:sz w:val="20"/>
                <w:szCs w:val="20"/>
              </w:rPr>
              <w:t>delivering an automated complaints dashboard with insights and data to identify customer pain points and improved analytics to assist us in identifying the expectations of our customers</w:t>
            </w:r>
            <w:r w:rsidR="00FF7E67">
              <w:rPr>
                <w:sz w:val="20"/>
                <w:szCs w:val="20"/>
              </w:rPr>
              <w:t xml:space="preserve"> [P037A]</w:t>
            </w:r>
            <w:r w:rsidRPr="00640074">
              <w:rPr>
                <w:sz w:val="20"/>
                <w:szCs w:val="20"/>
              </w:rPr>
              <w:t>.</w:t>
            </w:r>
          </w:p>
        </w:tc>
      </w:tr>
    </w:tbl>
    <w:p w14:paraId="41FFA969" w14:textId="77777777" w:rsidR="000F3DB0" w:rsidRDefault="000F3DB0" w:rsidP="00975991">
      <w:pPr>
        <w:pStyle w:val="Header2"/>
        <w:sectPr w:rsidR="000F3DB0" w:rsidSect="00993A44">
          <w:pgSz w:w="16840" w:h="11910" w:orient="landscape"/>
          <w:pgMar w:top="1134" w:right="1134" w:bottom="567" w:left="1134" w:header="0" w:footer="601" w:gutter="0"/>
          <w:cols w:space="720"/>
          <w:docGrid w:linePitch="299"/>
        </w:sectPr>
      </w:pPr>
      <w:bookmarkStart w:id="21" w:name="_Toc106348109"/>
    </w:p>
    <w:p w14:paraId="41FFA96A" w14:textId="77777777" w:rsidR="00EE7B39" w:rsidRPr="00A44EBE" w:rsidRDefault="00975991" w:rsidP="00975991">
      <w:pPr>
        <w:pStyle w:val="Header2"/>
      </w:pPr>
      <w:r>
        <w:lastRenderedPageBreak/>
        <w:t xml:space="preserve">1.5 </w:t>
      </w:r>
      <w:r w:rsidR="00EE7B39" w:rsidRPr="00A44EBE">
        <w:t>Our performance against our allowances</w:t>
      </w:r>
      <w:bookmarkEnd w:id="21"/>
    </w:p>
    <w:p w14:paraId="41FFA96B" w14:textId="77777777" w:rsidR="00EE7B39" w:rsidRDefault="00EE7B39" w:rsidP="00EE7B39">
      <w:pPr>
        <w:pStyle w:val="Bodyfont"/>
      </w:pPr>
    </w:p>
    <w:p w14:paraId="41FFA96C" w14:textId="77777777" w:rsidR="00EE7B39" w:rsidRDefault="00EE7B39" w:rsidP="00EE7B39">
      <w:pPr>
        <w:rPr>
          <w:rFonts w:ascii="Arial" w:hAnsi="Arial" w:cs="Arial"/>
        </w:rPr>
      </w:pPr>
      <w:r w:rsidRPr="007F3660">
        <w:rPr>
          <w:rFonts w:ascii="Arial" w:hAnsi="Arial" w:cs="Arial"/>
        </w:rPr>
        <w:t>Despite growing cost pressures and demand for services, we have worked hard to contain expenditure and revenue within our allowances and have continue</w:t>
      </w:r>
      <w:r>
        <w:rPr>
          <w:rFonts w:ascii="Arial" w:hAnsi="Arial" w:cs="Arial"/>
        </w:rPr>
        <w:t xml:space="preserve">d to see our cost to serve fall as shown in </w:t>
      </w:r>
      <w:r w:rsidR="00302D82">
        <w:rPr>
          <w:rFonts w:ascii="Arial" w:hAnsi="Arial" w:cs="Arial"/>
        </w:rPr>
        <w:t xml:space="preserve">Figure 3 </w:t>
      </w:r>
      <w:r>
        <w:rPr>
          <w:rFonts w:ascii="Arial" w:hAnsi="Arial" w:cs="Arial"/>
        </w:rPr>
        <w:t>below.</w:t>
      </w:r>
    </w:p>
    <w:p w14:paraId="41FFA96D" w14:textId="77777777" w:rsidR="00EE7B39" w:rsidRDefault="00EE7B39" w:rsidP="00EE7B39">
      <w:pPr>
        <w:pStyle w:val="Caption"/>
      </w:pPr>
    </w:p>
    <w:p w14:paraId="41FFA96E" w14:textId="77777777" w:rsidR="00EE7B39" w:rsidRPr="00F26A3D" w:rsidRDefault="00EE7B39" w:rsidP="00527266">
      <w:pPr>
        <w:pStyle w:val="Caption"/>
        <w:keepNext/>
        <w:rPr>
          <w:rFonts w:ascii="Arial" w:hAnsi="Arial" w:cs="Arial"/>
          <w:i w:val="0"/>
        </w:rPr>
      </w:pPr>
      <w:bookmarkStart w:id="22" w:name="_Ref110949850"/>
      <w:bookmarkStart w:id="23" w:name="_Ref110952601"/>
      <w:r w:rsidRPr="004940C5">
        <w:rPr>
          <w:rFonts w:ascii="Arial" w:hAnsi="Arial" w:cs="Arial"/>
          <w:i w:val="0"/>
          <w:iCs w:val="0"/>
        </w:rPr>
        <w:t xml:space="preserve">Figure </w:t>
      </w:r>
      <w:bookmarkEnd w:id="22"/>
      <w:r w:rsidR="00302D82">
        <w:rPr>
          <w:rFonts w:ascii="Arial" w:hAnsi="Arial" w:cs="Arial"/>
          <w:i w:val="0"/>
          <w:iCs w:val="0"/>
        </w:rPr>
        <w:t>3</w:t>
      </w:r>
      <w:r w:rsidRPr="004940C5">
        <w:rPr>
          <w:rFonts w:ascii="Arial" w:hAnsi="Arial" w:cs="Arial"/>
          <w:i w:val="0"/>
          <w:iCs w:val="0"/>
        </w:rPr>
        <w:t xml:space="preserve"> </w:t>
      </w:r>
      <w:r w:rsidR="00390F7B">
        <w:rPr>
          <w:rFonts w:ascii="Arial" w:hAnsi="Arial" w:cs="Arial"/>
          <w:i w:val="0"/>
          <w:iCs w:val="0"/>
        </w:rPr>
        <w:t>Controllable c</w:t>
      </w:r>
      <w:r w:rsidR="00F26A3D">
        <w:rPr>
          <w:rFonts w:ascii="Arial" w:hAnsi="Arial" w:cs="Arial"/>
          <w:i w:val="0"/>
          <w:iCs w:val="0"/>
        </w:rPr>
        <w:t>ost to s</w:t>
      </w:r>
      <w:r w:rsidRPr="004940C5">
        <w:rPr>
          <w:rFonts w:ascii="Arial" w:hAnsi="Arial" w:cs="Arial"/>
          <w:i w:val="0"/>
          <w:iCs w:val="0"/>
        </w:rPr>
        <w:t xml:space="preserve">erve per connection </w:t>
      </w:r>
      <w:bookmarkEnd w:id="23"/>
      <w:r w:rsidR="004A1807">
        <w:rPr>
          <w:rFonts w:ascii="Arial" w:hAnsi="Arial" w:cs="Arial"/>
          <w:i w:val="0"/>
          <w:iCs w:val="0"/>
        </w:rPr>
        <w:t>2018-23</w:t>
      </w:r>
    </w:p>
    <w:p w14:paraId="41FFA96F" w14:textId="77777777" w:rsidR="00EE7B39" w:rsidRDefault="00E56AF9" w:rsidP="00640074">
      <w:pPr>
        <w:keepNext/>
        <w:rPr>
          <w:noProof/>
          <w:lang w:eastAsia="en-AU"/>
        </w:rPr>
      </w:pPr>
      <w:r w:rsidRPr="00E56AF9">
        <w:rPr>
          <w:noProof/>
          <w:lang w:eastAsia="en-AU"/>
        </w:rPr>
        <w:drawing>
          <wp:inline distT="0" distB="0" distL="0" distR="0" wp14:anchorId="41FFCE95" wp14:editId="41FFCE96">
            <wp:extent cx="4091049" cy="2595576"/>
            <wp:effectExtent l="0" t="0" r="508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83063" cy="2653954"/>
                    </a:xfrm>
                    <a:prstGeom prst="rect">
                      <a:avLst/>
                    </a:prstGeom>
                    <a:noFill/>
                    <a:ln>
                      <a:noFill/>
                    </a:ln>
                  </pic:spPr>
                </pic:pic>
              </a:graphicData>
            </a:graphic>
          </wp:inline>
        </w:drawing>
      </w:r>
    </w:p>
    <w:p w14:paraId="41FFA970" w14:textId="77777777" w:rsidR="00EE7B39" w:rsidRPr="007F3660" w:rsidRDefault="00EE7B39" w:rsidP="00B44740">
      <w:pPr>
        <w:keepNext/>
        <w:rPr>
          <w:rFonts w:ascii="Arial" w:hAnsi="Arial" w:cs="Arial"/>
        </w:rPr>
      </w:pPr>
    </w:p>
    <w:p w14:paraId="41FFA971" w14:textId="77777777" w:rsidR="00281ABC" w:rsidRPr="007F3660" w:rsidRDefault="00281ABC" w:rsidP="00EE7B39">
      <w:pPr>
        <w:pStyle w:val="Bodyfont"/>
      </w:pPr>
    </w:p>
    <w:p w14:paraId="41FFA972" w14:textId="77777777" w:rsidR="00EE7B39" w:rsidRPr="007F3660" w:rsidRDefault="0054361A" w:rsidP="00611B99">
      <w:pPr>
        <w:pStyle w:val="Header2"/>
      </w:pPr>
      <w:r>
        <w:t xml:space="preserve">1.5.1 </w:t>
      </w:r>
      <w:r w:rsidR="00EE7B39" w:rsidRPr="007F3660">
        <w:t xml:space="preserve">Operating allowances in </w:t>
      </w:r>
      <w:r w:rsidR="004A1807">
        <w:t>2018-23</w:t>
      </w:r>
    </w:p>
    <w:p w14:paraId="41FFA973" w14:textId="77777777" w:rsidR="00EE7B39" w:rsidRPr="007F3660" w:rsidRDefault="00EE7B39" w:rsidP="00EE7B39">
      <w:pPr>
        <w:pStyle w:val="Bodyfont"/>
      </w:pPr>
    </w:p>
    <w:p w14:paraId="41FFA974" w14:textId="77777777" w:rsidR="00EE7B39" w:rsidRPr="007F3660" w:rsidRDefault="00613D48" w:rsidP="00EA54DD">
      <w:pPr>
        <w:pStyle w:val="Bodyfont"/>
        <w:shd w:val="clear" w:color="auto" w:fill="FFFFFF" w:themeFill="background1"/>
      </w:pPr>
      <w:r>
        <w:t>The</w:t>
      </w:r>
      <w:r w:rsidRPr="007F3660">
        <w:t xml:space="preserve"> </w:t>
      </w:r>
      <w:r w:rsidR="00EE7B39" w:rsidRPr="007F3660">
        <w:t xml:space="preserve">2018 </w:t>
      </w:r>
      <w:r>
        <w:t xml:space="preserve">ESC pricing </w:t>
      </w:r>
      <w:r w:rsidR="00EE7B39" w:rsidRPr="007F3660">
        <w:t>determination allowed a total of $</w:t>
      </w:r>
      <w:r w:rsidR="00391AF0">
        <w:t>429.</w:t>
      </w:r>
      <w:r w:rsidR="00640074">
        <w:t>17</w:t>
      </w:r>
      <w:r w:rsidR="00616759">
        <w:t xml:space="preserve"> </w:t>
      </w:r>
      <w:r w:rsidR="00CA3488">
        <w:t xml:space="preserve">million </w:t>
      </w:r>
      <w:r w:rsidR="00EE7B39" w:rsidRPr="007F3660">
        <w:t xml:space="preserve">across the </w:t>
      </w:r>
      <w:r w:rsidR="004A1807">
        <w:t>2018-23</w:t>
      </w:r>
      <w:r w:rsidR="00EE7B39" w:rsidRPr="007F3660">
        <w:t xml:space="preserve"> period</w:t>
      </w:r>
      <w:r w:rsidR="00640074">
        <w:t xml:space="preserve"> (refer </w:t>
      </w:r>
      <w:r w:rsidR="00634776">
        <w:t xml:space="preserve">Table </w:t>
      </w:r>
      <w:r w:rsidR="00640074">
        <w:t>9) which was inclusive of a growth</w:t>
      </w:r>
      <w:r w:rsidR="000D6EAD">
        <w:t xml:space="preserve"> </w:t>
      </w:r>
      <w:r w:rsidR="000D6EAD" w:rsidRPr="00EA54DD">
        <w:t xml:space="preserve">allowance of </w:t>
      </w:r>
      <w:r w:rsidR="00EA54DD" w:rsidRPr="00EA54DD">
        <w:t>$4.76</w:t>
      </w:r>
      <w:r w:rsidR="001814B0">
        <w:t xml:space="preserve"> </w:t>
      </w:r>
      <w:r w:rsidR="00EA54DD" w:rsidRPr="00EA54DD">
        <w:t>mil</w:t>
      </w:r>
      <w:r w:rsidR="001814B0">
        <w:t>lion</w:t>
      </w:r>
      <w:r w:rsidR="00CA3488">
        <w:t xml:space="preserve"> </w:t>
      </w:r>
      <w:r w:rsidR="000D6EAD">
        <w:t>for new connections growth</w:t>
      </w:r>
      <w:r w:rsidR="00EE7B39" w:rsidRPr="007F3660">
        <w:t xml:space="preserve">. On average across the period, we have been </w:t>
      </w:r>
      <w:r w:rsidR="00EE7B39" w:rsidRPr="00EA54DD">
        <w:rPr>
          <w:shd w:val="clear" w:color="auto" w:fill="FFFFFF" w:themeFill="background1"/>
        </w:rPr>
        <w:t>within $1 million of our annual allowance each year</w:t>
      </w:r>
      <w:r w:rsidR="00640074">
        <w:rPr>
          <w:shd w:val="clear" w:color="auto" w:fill="FFFFFF" w:themeFill="background1"/>
        </w:rPr>
        <w:t xml:space="preserve"> (</w:t>
      </w:r>
      <w:r w:rsidR="00640074">
        <w:t xml:space="preserve">also shown in </w:t>
      </w:r>
      <w:r w:rsidR="00634776">
        <w:t xml:space="preserve">Table </w:t>
      </w:r>
      <w:r w:rsidR="00640074">
        <w:t>9)</w:t>
      </w:r>
      <w:r w:rsidR="000D6EAD" w:rsidRPr="00EA54DD">
        <w:rPr>
          <w:shd w:val="clear" w:color="auto" w:fill="FFFFFF" w:themeFill="background1"/>
        </w:rPr>
        <w:t xml:space="preserve">, despite new connections growth being </w:t>
      </w:r>
      <w:r w:rsidR="00EA54DD" w:rsidRPr="00EA54DD">
        <w:rPr>
          <w:shd w:val="clear" w:color="auto" w:fill="FFFFFF" w:themeFill="background1"/>
        </w:rPr>
        <w:t>40</w:t>
      </w:r>
      <w:r w:rsidR="000D6EAD" w:rsidRPr="00EA54DD">
        <w:rPr>
          <w:shd w:val="clear" w:color="auto" w:fill="FFFFFF" w:themeFill="background1"/>
        </w:rPr>
        <w:t>%</w:t>
      </w:r>
      <w:r w:rsidR="000D6EAD" w:rsidRPr="00EA54DD">
        <w:t xml:space="preserve"> greater than allowed for in the </w:t>
      </w:r>
      <w:r w:rsidR="004A1807">
        <w:t>2018-23</w:t>
      </w:r>
      <w:r w:rsidR="000D6EAD" w:rsidRPr="00EA54DD">
        <w:t xml:space="preserve"> determination</w:t>
      </w:r>
      <w:r w:rsidR="00EE7B39" w:rsidRPr="00EA54DD">
        <w:t>.</w:t>
      </w:r>
      <w:r w:rsidR="00302D82">
        <w:t xml:space="preserve"> </w:t>
      </w:r>
    </w:p>
    <w:p w14:paraId="41FFA975" w14:textId="77777777" w:rsidR="00302D82" w:rsidRPr="007F3660" w:rsidRDefault="00302D82" w:rsidP="00EE7B39">
      <w:pPr>
        <w:pStyle w:val="Bodyfont"/>
      </w:pPr>
    </w:p>
    <w:p w14:paraId="41FFA976" w14:textId="77777777" w:rsidR="00EE7B39" w:rsidRDefault="00302D82" w:rsidP="00EE7B39">
      <w:pPr>
        <w:pStyle w:val="Caption"/>
        <w:keepNext/>
        <w:rPr>
          <w:rFonts w:ascii="Arial" w:hAnsi="Arial" w:cs="Arial"/>
          <w:i w:val="0"/>
          <w:iCs w:val="0"/>
        </w:rPr>
      </w:pPr>
      <w:r>
        <w:rPr>
          <w:rFonts w:ascii="Arial" w:hAnsi="Arial" w:cs="Arial"/>
          <w:i w:val="0"/>
          <w:iCs w:val="0"/>
        </w:rPr>
        <w:t>Table 9</w:t>
      </w:r>
      <w:r w:rsidR="00EE7B39" w:rsidRPr="004940C5">
        <w:rPr>
          <w:rFonts w:ascii="Arial" w:hAnsi="Arial" w:cs="Arial"/>
          <w:i w:val="0"/>
          <w:iCs w:val="0"/>
        </w:rPr>
        <w:t xml:space="preserve"> Operating allowance </w:t>
      </w:r>
      <w:r w:rsidR="004A1807">
        <w:rPr>
          <w:rFonts w:ascii="Arial" w:hAnsi="Arial" w:cs="Arial"/>
          <w:i w:val="0"/>
          <w:iCs w:val="0"/>
        </w:rPr>
        <w:t>2018-23</w:t>
      </w:r>
      <w:r w:rsidR="00EE7B39">
        <w:rPr>
          <w:rFonts w:ascii="Arial" w:hAnsi="Arial" w:cs="Arial"/>
          <w:i w:val="0"/>
          <w:iCs w:val="0"/>
        </w:rPr>
        <w:t xml:space="preserve"> </w:t>
      </w:r>
      <w:r w:rsidR="00497E46">
        <w:rPr>
          <w:rFonts w:ascii="Arial" w:hAnsi="Arial" w:cs="Arial"/>
          <w:i w:val="0"/>
          <w:iCs w:val="0"/>
        </w:rPr>
        <w:t>(Jan 23$)</w:t>
      </w:r>
    </w:p>
    <w:p w14:paraId="41FFA977" w14:textId="77777777" w:rsidR="00EE7B39" w:rsidRPr="00E41A79" w:rsidRDefault="00D64007" w:rsidP="00EE7B39">
      <w:pPr>
        <w:pStyle w:val="Bodyfont"/>
        <w:keepNext/>
      </w:pPr>
      <w:r>
        <w:rPr>
          <w:noProof/>
          <w:lang w:eastAsia="en-AU"/>
        </w:rPr>
        <w:drawing>
          <wp:inline distT="0" distB="0" distL="0" distR="0" wp14:anchorId="41FFCE97" wp14:editId="41FFCE98">
            <wp:extent cx="5429250" cy="3077077"/>
            <wp:effectExtent l="0" t="0" r="0" b="9525"/>
            <wp:docPr id="67" name="Picture 67" descr="cid:image003.png@01D8D1B1.31F02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D1B1.31F02D3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5442094" cy="3084356"/>
                    </a:xfrm>
                    <a:prstGeom prst="rect">
                      <a:avLst/>
                    </a:prstGeom>
                    <a:noFill/>
                    <a:ln>
                      <a:noFill/>
                    </a:ln>
                  </pic:spPr>
                </pic:pic>
              </a:graphicData>
            </a:graphic>
          </wp:inline>
        </w:drawing>
      </w:r>
    </w:p>
    <w:p w14:paraId="41FFA978" w14:textId="77777777" w:rsidR="00EE7B39" w:rsidRPr="007F3660" w:rsidRDefault="00EE7B39" w:rsidP="00EE7B39">
      <w:pPr>
        <w:pStyle w:val="Bodyfont"/>
        <w:keepNext/>
        <w:jc w:val="center"/>
      </w:pPr>
    </w:p>
    <w:p w14:paraId="41FFA979" w14:textId="77777777" w:rsidR="00391AF0" w:rsidRPr="007F3660" w:rsidRDefault="00390F7B" w:rsidP="00391AF0">
      <w:pPr>
        <w:pStyle w:val="Bodyfont"/>
      </w:pPr>
      <w:r>
        <w:t>Over the five</w:t>
      </w:r>
      <w:r w:rsidR="00391AF0" w:rsidRPr="007F3660">
        <w:t xml:space="preserve"> year period, we expect to exceed our operating expenditure allowance by a total of approximately $</w:t>
      </w:r>
      <w:r w:rsidR="00726C00">
        <w:t>6.5</w:t>
      </w:r>
      <w:r w:rsidR="00391AF0" w:rsidRPr="007F3660">
        <w:t xml:space="preserve"> million or 1.</w:t>
      </w:r>
      <w:r w:rsidR="00726C00">
        <w:t>5</w:t>
      </w:r>
      <w:r w:rsidR="00391AF0" w:rsidRPr="007F3660">
        <w:t>%.</w:t>
      </w:r>
    </w:p>
    <w:p w14:paraId="41FFA97A" w14:textId="77777777" w:rsidR="00391AF0" w:rsidRPr="007F3660" w:rsidRDefault="00391AF0" w:rsidP="00391AF0">
      <w:pPr>
        <w:pStyle w:val="Bodyfont"/>
      </w:pPr>
    </w:p>
    <w:p w14:paraId="41FFA97B" w14:textId="77777777" w:rsidR="00EE7B39" w:rsidRDefault="00391AF0" w:rsidP="00EE7B39">
      <w:pPr>
        <w:pStyle w:val="Bodyfont"/>
      </w:pPr>
      <w:r w:rsidRPr="007F3660">
        <w:t>Approximately $2.</w:t>
      </w:r>
      <w:r w:rsidR="002336F8">
        <w:t>6</w:t>
      </w:r>
      <w:r w:rsidRPr="007F3660">
        <w:t xml:space="preserve"> million of this is caused by a variance in the E</w:t>
      </w:r>
      <w:r w:rsidR="000C4336">
        <w:t>nvironmental Levy (considered non-</w:t>
      </w:r>
      <w:r w:rsidRPr="007F3660">
        <w:t>controllable opex) and $4.</w:t>
      </w:r>
      <w:r w:rsidR="001814B0">
        <w:t>51</w:t>
      </w:r>
      <w:r w:rsidRPr="007F3660">
        <w:t xml:space="preserve"> million of this was incurred as a result of </w:t>
      </w:r>
      <w:r w:rsidR="00EF087E">
        <w:t xml:space="preserve">environmental </w:t>
      </w:r>
      <w:r w:rsidRPr="007F3660">
        <w:t>investigations mentioned previously.</w:t>
      </w:r>
      <w:r w:rsidR="00F74C53">
        <w:t xml:space="preserve"> </w:t>
      </w:r>
      <w:r w:rsidR="00EE7B39" w:rsidRPr="007F3660">
        <w:t>These two issues account for the forecast over</w:t>
      </w:r>
      <w:r w:rsidR="00EE7B39" w:rsidRPr="000C339B">
        <w:t xml:space="preserve">run on </w:t>
      </w:r>
      <w:r w:rsidR="00EE7B39">
        <w:t>operating expenditure</w:t>
      </w:r>
      <w:r w:rsidR="00EE7B39" w:rsidRPr="000C339B">
        <w:t xml:space="preserve"> for the period.</w:t>
      </w:r>
    </w:p>
    <w:p w14:paraId="41FFA97C" w14:textId="77777777" w:rsidR="00EE7B39" w:rsidRDefault="00EE7B39" w:rsidP="00EE7B39">
      <w:pPr>
        <w:pStyle w:val="Bodyfont"/>
      </w:pPr>
    </w:p>
    <w:p w14:paraId="41FFA97D" w14:textId="77777777" w:rsidR="00EE7B39" w:rsidRDefault="00EE7B39" w:rsidP="00EE7B39">
      <w:pPr>
        <w:pStyle w:val="Bodyfont"/>
      </w:pPr>
      <w:r>
        <w:t xml:space="preserve">In terms of </w:t>
      </w:r>
      <w:r w:rsidR="00CC5054">
        <w:t xml:space="preserve">other </w:t>
      </w:r>
      <w:r>
        <w:t xml:space="preserve">material variances from our original </w:t>
      </w:r>
      <w:r w:rsidR="004A1807">
        <w:t>2018-23</w:t>
      </w:r>
      <w:r>
        <w:t xml:space="preserve"> operating cost forecast, w</w:t>
      </w:r>
      <w:r w:rsidRPr="007F3660">
        <w:t xml:space="preserve">e have </w:t>
      </w:r>
      <w:r w:rsidRPr="009370A2">
        <w:rPr>
          <w:lang w:val="en-GB"/>
        </w:rPr>
        <w:t>focused on efficiency by internalising some labour resources. This has increased the number of Full Time Equivalent staff but contract labour and consultancy has reduced.</w:t>
      </w:r>
      <w:r>
        <w:rPr>
          <w:lang w:val="en-GB"/>
        </w:rPr>
        <w:t xml:space="preserve"> </w:t>
      </w:r>
      <w:r w:rsidRPr="009370A2">
        <w:rPr>
          <w:lang w:val="en-GB"/>
        </w:rPr>
        <w:t>We have</w:t>
      </w:r>
      <w:r w:rsidRPr="007F3660">
        <w:t xml:space="preserve"> also been able to offset increases in software licence fees, major maintenance and labour costs through efficiencies and savings in our energy and desludging costs</w:t>
      </w:r>
      <w:r>
        <w:t xml:space="preserve">. </w:t>
      </w:r>
      <w:r w:rsidR="00CC5054">
        <w:t>As</w:t>
      </w:r>
      <w:r>
        <w:t xml:space="preserve"> shown i</w:t>
      </w:r>
      <w:r w:rsidR="00520B02">
        <w:t xml:space="preserve">n Table </w:t>
      </w:r>
      <w:r w:rsidR="00302D82">
        <w:t>10</w:t>
      </w:r>
      <w:r w:rsidR="00520B02">
        <w:t xml:space="preserve"> below.</w:t>
      </w:r>
    </w:p>
    <w:p w14:paraId="41FFA97E" w14:textId="77777777" w:rsidR="00EE7B39" w:rsidRPr="007F3660" w:rsidRDefault="00EE7B39" w:rsidP="00EE7B39">
      <w:pPr>
        <w:pStyle w:val="Bodyfont"/>
      </w:pPr>
    </w:p>
    <w:p w14:paraId="41FFA97F" w14:textId="77777777" w:rsidR="00EE7B39" w:rsidRPr="004940C5" w:rsidRDefault="00EE7B39" w:rsidP="00EE7B39">
      <w:pPr>
        <w:pStyle w:val="Caption"/>
        <w:keepNext/>
        <w:rPr>
          <w:rFonts w:ascii="Arial" w:hAnsi="Arial" w:cs="Arial"/>
          <w:i w:val="0"/>
          <w:iCs w:val="0"/>
        </w:rPr>
      </w:pPr>
      <w:bookmarkStart w:id="24" w:name="_Ref110950875"/>
      <w:bookmarkStart w:id="25" w:name="_Ref110950871"/>
      <w:r w:rsidRPr="004940C5">
        <w:rPr>
          <w:rFonts w:ascii="Arial" w:hAnsi="Arial" w:cs="Arial"/>
          <w:i w:val="0"/>
          <w:iCs w:val="0"/>
        </w:rPr>
        <w:t xml:space="preserve">Table </w:t>
      </w:r>
      <w:r w:rsidR="00302D82">
        <w:rPr>
          <w:rFonts w:ascii="Arial" w:hAnsi="Arial" w:cs="Arial"/>
          <w:i w:val="0"/>
          <w:iCs w:val="0"/>
        </w:rPr>
        <w:t>10</w:t>
      </w:r>
      <w:bookmarkEnd w:id="24"/>
      <w:r w:rsidRPr="004940C5">
        <w:rPr>
          <w:rFonts w:ascii="Arial" w:hAnsi="Arial" w:cs="Arial"/>
          <w:i w:val="0"/>
          <w:iCs w:val="0"/>
        </w:rPr>
        <w:t xml:space="preserve"> Material controllable year on year variances </w:t>
      </w:r>
      <w:bookmarkEnd w:id="25"/>
      <w:r w:rsidR="004A1807">
        <w:rPr>
          <w:rFonts w:ascii="Arial" w:hAnsi="Arial" w:cs="Arial"/>
          <w:i w:val="0"/>
          <w:iCs w:val="0"/>
        </w:rPr>
        <w:t>2018-23</w:t>
      </w:r>
      <w:r w:rsidR="00497E46">
        <w:rPr>
          <w:rFonts w:ascii="Arial" w:hAnsi="Arial" w:cs="Arial"/>
          <w:i w:val="0"/>
          <w:iCs w:val="0"/>
        </w:rPr>
        <w:t xml:space="preserve"> (Jan23$)</w:t>
      </w:r>
    </w:p>
    <w:p w14:paraId="41FFA980" w14:textId="77777777" w:rsidR="00EE7B39" w:rsidRPr="007F3660" w:rsidRDefault="00D64007" w:rsidP="00611B99">
      <w:pPr>
        <w:pStyle w:val="Bodyfont"/>
        <w:keepNext/>
      </w:pPr>
      <w:r>
        <w:rPr>
          <w:noProof/>
          <w:lang w:eastAsia="en-AU"/>
        </w:rPr>
        <w:drawing>
          <wp:inline distT="0" distB="0" distL="0" distR="0" wp14:anchorId="41FFCE99" wp14:editId="41FFCE9A">
            <wp:extent cx="6102985" cy="1699104"/>
            <wp:effectExtent l="0" t="0" r="0" b="0"/>
            <wp:docPr id="68" name="Picture 68" descr="cid:image003.png@01D8D1B1.6879D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D1B1.6879D0E0"/>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6117971" cy="1703276"/>
                    </a:xfrm>
                    <a:prstGeom prst="rect">
                      <a:avLst/>
                    </a:prstGeom>
                    <a:noFill/>
                    <a:ln>
                      <a:noFill/>
                    </a:ln>
                  </pic:spPr>
                </pic:pic>
              </a:graphicData>
            </a:graphic>
          </wp:inline>
        </w:drawing>
      </w:r>
    </w:p>
    <w:p w14:paraId="41FFA981" w14:textId="77777777" w:rsidR="00EE7B39" w:rsidRPr="000C339B" w:rsidRDefault="00EE7B39" w:rsidP="00EE7B39">
      <w:pPr>
        <w:pStyle w:val="Bodyfont"/>
      </w:pPr>
    </w:p>
    <w:p w14:paraId="41FFA982" w14:textId="77777777" w:rsidR="00EE7B39" w:rsidRDefault="00EE7B39" w:rsidP="00EE7B39">
      <w:pPr>
        <w:pStyle w:val="Bodyfont"/>
      </w:pPr>
      <w:r w:rsidRPr="00BF5D37">
        <w:t xml:space="preserve">Our </w:t>
      </w:r>
      <w:r w:rsidR="00CC5054">
        <w:t xml:space="preserve">2018-23 </w:t>
      </w:r>
      <w:r w:rsidRPr="00BF5D37">
        <w:t xml:space="preserve">operating allowance included a growth factor of </w:t>
      </w:r>
      <w:r w:rsidR="00A30985">
        <w:t>1.2</w:t>
      </w:r>
      <w:r w:rsidRPr="00BF5D37">
        <w:t xml:space="preserve">% and an efficiency factor of </w:t>
      </w:r>
      <w:r w:rsidR="00A30985">
        <w:t>1.0</w:t>
      </w:r>
      <w:r w:rsidRPr="00BF5D37">
        <w:t xml:space="preserve">%. During the determination period we have </w:t>
      </w:r>
      <w:r w:rsidR="00271DA0" w:rsidRPr="00BF5D37">
        <w:t xml:space="preserve">seen </w:t>
      </w:r>
      <w:r w:rsidR="00DC0EE9">
        <w:t>above forecast growth</w:t>
      </w:r>
      <w:r w:rsidR="00302D82">
        <w:t xml:space="preserve"> (as shown in </w:t>
      </w:r>
      <w:r w:rsidR="00B47911">
        <w:t>Figure</w:t>
      </w:r>
      <w:r w:rsidR="00302D82">
        <w:t xml:space="preserve"> 4)</w:t>
      </w:r>
      <w:r w:rsidR="00DC0EE9">
        <w:t xml:space="preserve">. </w:t>
      </w:r>
      <w:r w:rsidRPr="00BF5D37">
        <w:t xml:space="preserve">The additional expenditure incurred by the organisation to service this growth has been entirely absorbed within our operating allowance effectively increasing our level of efficiency by </w:t>
      </w:r>
      <w:r w:rsidR="009F7E47">
        <w:t>0.</w:t>
      </w:r>
      <w:r w:rsidR="00CC5054">
        <w:t>6</w:t>
      </w:r>
      <w:r w:rsidRPr="00BF5D37">
        <w:t>% and a resulting reduction in our cost to serve per customer as a consequence of economies of scale arising from these additional new connections.</w:t>
      </w:r>
      <w:r>
        <w:t xml:space="preserve"> </w:t>
      </w:r>
    </w:p>
    <w:p w14:paraId="41FFA983" w14:textId="77777777" w:rsidR="000F7FDF" w:rsidRPr="007F3660" w:rsidRDefault="000F7FDF" w:rsidP="00EE7B39">
      <w:pPr>
        <w:pStyle w:val="Bodyfont"/>
      </w:pPr>
    </w:p>
    <w:p w14:paraId="41FFA984" w14:textId="77777777" w:rsidR="00EE7B39" w:rsidRDefault="00EE7B39" w:rsidP="00EE7B39">
      <w:pPr>
        <w:pStyle w:val="Caption"/>
        <w:keepNext/>
        <w:rPr>
          <w:rFonts w:ascii="Arial" w:hAnsi="Arial" w:cs="Arial"/>
          <w:i w:val="0"/>
          <w:iCs w:val="0"/>
        </w:rPr>
      </w:pPr>
      <w:r w:rsidRPr="004940C5">
        <w:rPr>
          <w:rFonts w:ascii="Arial" w:hAnsi="Arial" w:cs="Arial"/>
          <w:i w:val="0"/>
          <w:iCs w:val="0"/>
        </w:rPr>
        <w:t xml:space="preserve">Figure </w:t>
      </w:r>
      <w:r w:rsidR="00CC5054">
        <w:rPr>
          <w:rFonts w:ascii="Arial" w:hAnsi="Arial" w:cs="Arial"/>
          <w:i w:val="0"/>
          <w:iCs w:val="0"/>
        </w:rPr>
        <w:t>4</w:t>
      </w:r>
      <w:r w:rsidRPr="004940C5">
        <w:rPr>
          <w:rFonts w:ascii="Arial" w:hAnsi="Arial" w:cs="Arial"/>
          <w:i w:val="0"/>
          <w:iCs w:val="0"/>
        </w:rPr>
        <w:t xml:space="preserve"> Actual connections 2011-2022</w:t>
      </w:r>
    </w:p>
    <w:p w14:paraId="41FFA985" w14:textId="77777777" w:rsidR="00362CDB" w:rsidRPr="00362CDB" w:rsidRDefault="00C63101" w:rsidP="00C63101">
      <w:pPr>
        <w:pBdr>
          <w:top w:val="single" w:sz="4" w:space="1" w:color="4F81BD" w:themeColor="accent1"/>
          <w:left w:val="single" w:sz="4" w:space="4" w:color="4F81BD" w:themeColor="accent1"/>
          <w:bottom w:val="single" w:sz="4" w:space="1" w:color="4F81BD" w:themeColor="accent1"/>
          <w:right w:val="single" w:sz="4" w:space="4" w:color="4F81BD" w:themeColor="accent1"/>
        </w:pBdr>
      </w:pPr>
      <w:r w:rsidRPr="00C63101">
        <w:rPr>
          <w:noProof/>
          <w:lang w:eastAsia="en-AU"/>
        </w:rPr>
        <w:drawing>
          <wp:inline distT="0" distB="0" distL="0" distR="0" wp14:anchorId="41FFCE9B" wp14:editId="41FFCE9C">
            <wp:extent cx="6122670" cy="2456815"/>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2670" cy="2456815"/>
                    </a:xfrm>
                    <a:prstGeom prst="rect">
                      <a:avLst/>
                    </a:prstGeom>
                  </pic:spPr>
                </pic:pic>
              </a:graphicData>
            </a:graphic>
          </wp:inline>
        </w:drawing>
      </w:r>
    </w:p>
    <w:p w14:paraId="41FFA986" w14:textId="77777777" w:rsidR="00EE7B39" w:rsidRPr="007F3660" w:rsidRDefault="00EE7B39" w:rsidP="00EE7B39">
      <w:pPr>
        <w:pStyle w:val="Bodyfont"/>
      </w:pPr>
    </w:p>
    <w:p w14:paraId="41FFA987" w14:textId="77777777" w:rsidR="00CC5054" w:rsidRDefault="00CC5054">
      <w:pPr>
        <w:rPr>
          <w:rFonts w:ascii="Arial" w:hAnsi="Arial" w:cs="Arial"/>
          <w:color w:val="0070C0"/>
          <w:sz w:val="24"/>
        </w:rPr>
      </w:pPr>
      <w:r>
        <w:br w:type="page"/>
      </w:r>
    </w:p>
    <w:p w14:paraId="41FFA988" w14:textId="77777777" w:rsidR="00EE7B39" w:rsidRPr="007F3660" w:rsidRDefault="0054361A" w:rsidP="00611B99">
      <w:pPr>
        <w:pStyle w:val="Header2"/>
      </w:pPr>
      <w:r>
        <w:lastRenderedPageBreak/>
        <w:t xml:space="preserve">1.5.2 </w:t>
      </w:r>
      <w:r w:rsidR="00EE7B39" w:rsidRPr="007F3660">
        <w:t xml:space="preserve">Capital allowances in </w:t>
      </w:r>
      <w:r w:rsidR="004A1807">
        <w:t>2018-23</w:t>
      </w:r>
    </w:p>
    <w:p w14:paraId="41FFA989" w14:textId="77777777" w:rsidR="00EE7B39" w:rsidRPr="007F3660" w:rsidRDefault="00EE7B39" w:rsidP="00EE7B39">
      <w:pPr>
        <w:pStyle w:val="Bodyfont"/>
      </w:pPr>
    </w:p>
    <w:p w14:paraId="41FFA98A" w14:textId="77777777" w:rsidR="00EE7B39" w:rsidRDefault="00EE7B39" w:rsidP="00EE7B39">
      <w:pPr>
        <w:pStyle w:val="Bodyfont"/>
      </w:pPr>
      <w:r w:rsidRPr="007F3660">
        <w:t>The ESC allowed a total of $</w:t>
      </w:r>
      <w:r w:rsidR="008E4E38">
        <w:t>2</w:t>
      </w:r>
      <w:r w:rsidR="00602E2A">
        <w:t>33.1</w:t>
      </w:r>
      <w:r w:rsidR="00CC5054">
        <w:t>3</w:t>
      </w:r>
      <w:r w:rsidR="00CA3488">
        <w:t xml:space="preserve"> million </w:t>
      </w:r>
      <w:r w:rsidRPr="007F3660">
        <w:t>in cap</w:t>
      </w:r>
      <w:r w:rsidR="005B02FB">
        <w:t>ital expenditure</w:t>
      </w:r>
      <w:r w:rsidRPr="007F3660">
        <w:t xml:space="preserve"> across the </w:t>
      </w:r>
      <w:r w:rsidR="004A1807">
        <w:t>2018-23</w:t>
      </w:r>
      <w:r w:rsidRPr="007F3660">
        <w:t xml:space="preserve"> period</w:t>
      </w:r>
      <w:r w:rsidR="00302D82">
        <w:t xml:space="preserve"> (as shown in </w:t>
      </w:r>
      <w:r w:rsidR="00634776">
        <w:t xml:space="preserve">Table </w:t>
      </w:r>
      <w:r w:rsidR="00302D82">
        <w:t>11)</w:t>
      </w:r>
      <w:r w:rsidRPr="007F3660">
        <w:t xml:space="preserve">.  </w:t>
      </w:r>
    </w:p>
    <w:p w14:paraId="41FFA98B" w14:textId="77777777" w:rsidR="00EE7B39" w:rsidRPr="007F3660" w:rsidRDefault="00EE7B39" w:rsidP="00EE7B39">
      <w:pPr>
        <w:pStyle w:val="Bodyfont"/>
      </w:pPr>
    </w:p>
    <w:p w14:paraId="41FFA98C" w14:textId="77777777" w:rsidR="00EE7B39" w:rsidRPr="00166C14" w:rsidRDefault="00EE7B39" w:rsidP="00EE7B39">
      <w:pPr>
        <w:pStyle w:val="Caption"/>
        <w:keepNext/>
      </w:pPr>
      <w:r w:rsidRPr="004940C5">
        <w:rPr>
          <w:rFonts w:ascii="Arial" w:hAnsi="Arial" w:cs="Arial"/>
          <w:i w:val="0"/>
          <w:iCs w:val="0"/>
        </w:rPr>
        <w:t xml:space="preserve">Table </w:t>
      </w:r>
      <w:r w:rsidR="00302D82">
        <w:rPr>
          <w:rFonts w:ascii="Arial" w:hAnsi="Arial" w:cs="Arial"/>
          <w:i w:val="0"/>
          <w:iCs w:val="0"/>
        </w:rPr>
        <w:t>11</w:t>
      </w:r>
      <w:r w:rsidRPr="004940C5">
        <w:rPr>
          <w:rFonts w:ascii="Arial" w:hAnsi="Arial" w:cs="Arial"/>
          <w:i w:val="0"/>
          <w:iCs w:val="0"/>
        </w:rPr>
        <w:t xml:space="preserve"> Capital allowance </w:t>
      </w:r>
      <w:r w:rsidR="004A1807">
        <w:rPr>
          <w:rFonts w:ascii="Arial" w:hAnsi="Arial" w:cs="Arial"/>
          <w:i w:val="0"/>
          <w:iCs w:val="0"/>
        </w:rPr>
        <w:t>2018-23</w:t>
      </w:r>
      <w:r>
        <w:rPr>
          <w:rFonts w:ascii="Arial" w:hAnsi="Arial" w:cs="Arial"/>
          <w:i w:val="0"/>
          <w:iCs w:val="0"/>
        </w:rPr>
        <w:t xml:space="preserve"> (Jan2</w:t>
      </w:r>
      <w:r w:rsidR="008E4E38">
        <w:rPr>
          <w:rFonts w:ascii="Arial" w:hAnsi="Arial" w:cs="Arial"/>
          <w:i w:val="0"/>
          <w:iCs w:val="0"/>
        </w:rPr>
        <w:t>3</w:t>
      </w:r>
      <w:r>
        <w:rPr>
          <w:rFonts w:ascii="Arial" w:hAnsi="Arial" w:cs="Arial"/>
          <w:i w:val="0"/>
          <w:iCs w:val="0"/>
        </w:rPr>
        <w:t>$)</w:t>
      </w:r>
    </w:p>
    <w:p w14:paraId="41FFA98D" w14:textId="77777777" w:rsidR="00EE7B39" w:rsidRPr="007F3660" w:rsidRDefault="001814B0" w:rsidP="00611B99">
      <w:pPr>
        <w:pStyle w:val="Bodyfont"/>
        <w:keepNext/>
      </w:pPr>
      <w:r w:rsidRPr="001814B0">
        <w:rPr>
          <w:noProof/>
          <w:lang w:eastAsia="en-AU"/>
        </w:rPr>
        <w:drawing>
          <wp:inline distT="0" distB="0" distL="0" distR="0" wp14:anchorId="41FFCE9D" wp14:editId="41FFCE9E">
            <wp:extent cx="6062353" cy="986283"/>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87742" cy="990414"/>
                    </a:xfrm>
                    <a:prstGeom prst="rect">
                      <a:avLst/>
                    </a:prstGeom>
                    <a:noFill/>
                    <a:ln>
                      <a:noFill/>
                    </a:ln>
                  </pic:spPr>
                </pic:pic>
              </a:graphicData>
            </a:graphic>
          </wp:inline>
        </w:drawing>
      </w:r>
    </w:p>
    <w:p w14:paraId="41FFA98E" w14:textId="77777777" w:rsidR="00EE7B39" w:rsidRPr="007F3660" w:rsidRDefault="00EE7B39" w:rsidP="00EE7B39">
      <w:pPr>
        <w:pStyle w:val="Bodyfont"/>
      </w:pPr>
    </w:p>
    <w:p w14:paraId="41FFA98F" w14:textId="77777777" w:rsidR="00EE7B39" w:rsidRPr="009370A2" w:rsidRDefault="00EE7B39" w:rsidP="00EE7B39">
      <w:pPr>
        <w:pStyle w:val="Bodyfont"/>
        <w:rPr>
          <w:lang w:val="en-US"/>
        </w:rPr>
      </w:pPr>
      <w:r w:rsidRPr="007F3660">
        <w:t xml:space="preserve">We have seen an unprecedented increase in construction costs this period as a result of </w:t>
      </w:r>
      <w:r w:rsidR="00CE15E6" w:rsidRPr="00CE15E6">
        <w:t>coronavirus</w:t>
      </w:r>
      <w:r w:rsidR="000E478A">
        <w:t xml:space="preserve"> (COVID-19)</w:t>
      </w:r>
      <w:r w:rsidRPr="007F3660">
        <w:t xml:space="preserve"> related</w:t>
      </w:r>
      <w:r w:rsidR="00390F7B">
        <w:t xml:space="preserve"> issues</w:t>
      </w:r>
      <w:r w:rsidRPr="007F3660">
        <w:t xml:space="preserve"> </w:t>
      </w:r>
      <w:r w:rsidR="00B80F6F">
        <w:t>and global unrest</w:t>
      </w:r>
      <w:r w:rsidR="00390F7B">
        <w:t>, with</w:t>
      </w:r>
      <w:r w:rsidR="00B80F6F">
        <w:t xml:space="preserve"> </w:t>
      </w:r>
      <w:r w:rsidRPr="007F3660">
        <w:t xml:space="preserve">supply chain shortfalls placing upwards pressure on materials costs, and </w:t>
      </w:r>
      <w:r w:rsidR="00E41A79" w:rsidRPr="009370A2">
        <w:rPr>
          <w:lang w:val="en-US"/>
        </w:rPr>
        <w:t>increased</w:t>
      </w:r>
      <w:r w:rsidRPr="009370A2">
        <w:rPr>
          <w:lang w:val="en-US"/>
        </w:rPr>
        <w:t xml:space="preserve"> demand for construction resources across the state.</w:t>
      </w:r>
    </w:p>
    <w:p w14:paraId="41FFA990" w14:textId="77777777" w:rsidR="00EE7B39" w:rsidRPr="009370A2" w:rsidRDefault="00EE7B39" w:rsidP="00EE7B39">
      <w:pPr>
        <w:pStyle w:val="Bodyfont"/>
        <w:rPr>
          <w:lang w:val="en-US"/>
        </w:rPr>
      </w:pPr>
    </w:p>
    <w:p w14:paraId="41FFA991" w14:textId="77777777" w:rsidR="00EE7B39" w:rsidRPr="009370A2" w:rsidRDefault="00EE7B39" w:rsidP="00EE7B39">
      <w:pPr>
        <w:pStyle w:val="Bodyfont"/>
        <w:rPr>
          <w:lang w:val="en-US"/>
        </w:rPr>
      </w:pPr>
      <w:r w:rsidRPr="009370A2">
        <w:rPr>
          <w:lang w:val="en-US"/>
        </w:rPr>
        <w:t>Together with increased connections growth</w:t>
      </w:r>
      <w:r w:rsidR="007D459C">
        <w:rPr>
          <w:lang w:val="en-US"/>
        </w:rPr>
        <w:t>,</w:t>
      </w:r>
      <w:r w:rsidRPr="009370A2">
        <w:rPr>
          <w:lang w:val="en-US"/>
        </w:rPr>
        <w:t xml:space="preserve"> accelerating shared assets expenditure and network augmentations, </w:t>
      </w:r>
      <w:r w:rsidR="004A1807">
        <w:rPr>
          <w:lang w:val="en-US"/>
        </w:rPr>
        <w:t>2018-23</w:t>
      </w:r>
      <w:r w:rsidRPr="009370A2">
        <w:rPr>
          <w:lang w:val="en-US"/>
        </w:rPr>
        <w:t xml:space="preserve"> was a challenging period for us in terms of controlling our capital expenditure and delivering what was required to maintain customer services and accommodate growth.  </w:t>
      </w:r>
    </w:p>
    <w:p w14:paraId="41FFA992" w14:textId="77777777" w:rsidR="00EE7B39" w:rsidRPr="009370A2" w:rsidRDefault="00EE7B39" w:rsidP="00EE7B39">
      <w:pPr>
        <w:pStyle w:val="Bodyfont"/>
        <w:rPr>
          <w:lang w:val="en-US"/>
        </w:rPr>
      </w:pPr>
    </w:p>
    <w:p w14:paraId="41FFA993" w14:textId="77777777" w:rsidR="00EE7B39" w:rsidRPr="009370A2" w:rsidRDefault="00EE7B39" w:rsidP="00816FE3">
      <w:pPr>
        <w:pStyle w:val="Bodyfont"/>
        <w:spacing w:after="120"/>
        <w:rPr>
          <w:lang w:val="en-US"/>
        </w:rPr>
      </w:pPr>
      <w:r w:rsidRPr="009370A2">
        <w:rPr>
          <w:lang w:val="en-US"/>
        </w:rPr>
        <w:t>Despite this, we have delivered our capital commitments</w:t>
      </w:r>
      <w:r w:rsidR="000D09A9">
        <w:rPr>
          <w:lang w:val="en-US"/>
        </w:rPr>
        <w:t xml:space="preserve"> [P007]</w:t>
      </w:r>
      <w:r w:rsidRPr="009370A2">
        <w:rPr>
          <w:lang w:val="en-US"/>
        </w:rPr>
        <w:t>, maintained service to our customers</w:t>
      </w:r>
      <w:r w:rsidR="000D09A9">
        <w:rPr>
          <w:lang w:val="en-US"/>
        </w:rPr>
        <w:t xml:space="preserve"> [P006]</w:t>
      </w:r>
      <w:r w:rsidRPr="009370A2">
        <w:rPr>
          <w:lang w:val="en-US"/>
        </w:rPr>
        <w:t xml:space="preserve">, expanded services to new customers and constrained capital as best we could. We are forecasting an exceedance of our capital allowance by </w:t>
      </w:r>
      <w:r w:rsidRPr="008E4E38">
        <w:rPr>
          <w:lang w:val="en-US"/>
        </w:rPr>
        <w:t>1</w:t>
      </w:r>
      <w:r w:rsidR="00CA3488">
        <w:rPr>
          <w:lang w:val="en-US"/>
        </w:rPr>
        <w:t>1.7</w:t>
      </w:r>
      <w:r w:rsidRPr="008E4E38">
        <w:rPr>
          <w:lang w:val="en-US"/>
        </w:rPr>
        <w:t>%</w:t>
      </w:r>
      <w:r w:rsidR="00CC5054">
        <w:rPr>
          <w:lang w:val="en-US"/>
        </w:rPr>
        <w:t xml:space="preserve"> or $27.3</w:t>
      </w:r>
      <w:r w:rsidR="007D459C">
        <w:rPr>
          <w:lang w:val="en-US"/>
        </w:rPr>
        <w:t xml:space="preserve"> million</w:t>
      </w:r>
      <w:r w:rsidR="00CC5054">
        <w:rPr>
          <w:lang w:val="en-US"/>
        </w:rPr>
        <w:t xml:space="preserve"> (refer </w:t>
      </w:r>
      <w:r w:rsidR="007D459C">
        <w:rPr>
          <w:lang w:val="en-US"/>
        </w:rPr>
        <w:t>T</w:t>
      </w:r>
      <w:r w:rsidR="00634776">
        <w:t xml:space="preserve">able </w:t>
      </w:r>
      <w:r w:rsidR="00CC5054">
        <w:rPr>
          <w:lang w:val="en-US"/>
        </w:rPr>
        <w:t>11)</w:t>
      </w:r>
      <w:r w:rsidRPr="009370A2">
        <w:rPr>
          <w:lang w:val="en-US"/>
        </w:rPr>
        <w:t xml:space="preserve"> this period due to:</w:t>
      </w:r>
    </w:p>
    <w:p w14:paraId="41FFA994" w14:textId="77777777" w:rsidR="00EE7B39" w:rsidRPr="007F3660" w:rsidRDefault="00F74C53" w:rsidP="009B62DF">
      <w:pPr>
        <w:pStyle w:val="Bodyfont"/>
        <w:numPr>
          <w:ilvl w:val="0"/>
          <w:numId w:val="11"/>
        </w:numPr>
        <w:spacing w:after="120"/>
      </w:pPr>
      <w:r>
        <w:t>T</w:t>
      </w:r>
      <w:r w:rsidR="00EE7B39" w:rsidRPr="007F3660">
        <w:t>he Drouin Wastewater Treatment Plant upgrade – originally estimated at $35 million, this project experienced increased</w:t>
      </w:r>
      <w:r w:rsidR="00422B5C">
        <w:t xml:space="preserve"> in prices for</w:t>
      </w:r>
      <w:r w:rsidR="00EE7B39" w:rsidRPr="007F3660">
        <w:t xml:space="preserve"> concrete</w:t>
      </w:r>
      <w:r w:rsidR="00422B5C">
        <w:t xml:space="preserve"> and </w:t>
      </w:r>
      <w:r w:rsidR="00EE7B39" w:rsidRPr="007F3660">
        <w:t>quarry product</w:t>
      </w:r>
      <w:r w:rsidR="00422B5C">
        <w:t xml:space="preserve">.  In addition  </w:t>
      </w:r>
      <w:r w:rsidR="00422B5C" w:rsidRPr="007F3660">
        <w:t>market forces during the pandemic</w:t>
      </w:r>
      <w:r w:rsidR="00422B5C">
        <w:t xml:space="preserve"> </w:t>
      </w:r>
      <w:r w:rsidR="005B02FB">
        <w:t>increase</w:t>
      </w:r>
      <w:r w:rsidR="00422B5C">
        <w:t>d other material prices, increasing the</w:t>
      </w:r>
      <w:r w:rsidR="00EE7B39" w:rsidRPr="007F3660">
        <w:t xml:space="preserve"> delivery price to $5</w:t>
      </w:r>
      <w:r w:rsidR="00CA3488">
        <w:t>5.5</w:t>
      </w:r>
      <w:r w:rsidR="00EE7B39" w:rsidRPr="007F3660">
        <w:t xml:space="preserve"> million</w:t>
      </w:r>
      <w:r w:rsidR="00CC5054">
        <w:t>,</w:t>
      </w:r>
      <w:r w:rsidR="00EE7B39" w:rsidRPr="007F3660">
        <w:t xml:space="preserve"> and</w:t>
      </w:r>
    </w:p>
    <w:p w14:paraId="41FFA995" w14:textId="77777777" w:rsidR="008E4E38" w:rsidRPr="007F3660" w:rsidRDefault="00EE7B39" w:rsidP="009B62DF">
      <w:pPr>
        <w:pStyle w:val="Bodyfont"/>
        <w:numPr>
          <w:ilvl w:val="0"/>
          <w:numId w:val="11"/>
        </w:numPr>
        <w:spacing w:after="120"/>
      </w:pPr>
      <w:r w:rsidRPr="007F3660">
        <w:t xml:space="preserve">Shared </w:t>
      </w:r>
      <w:r w:rsidR="00F74C53">
        <w:t>a</w:t>
      </w:r>
      <w:r w:rsidRPr="007F3660">
        <w:t xml:space="preserve">ssets – </w:t>
      </w:r>
      <w:r w:rsidR="00390F7B">
        <w:t>i</w:t>
      </w:r>
      <w:r w:rsidR="00AF1D48">
        <w:t xml:space="preserve">n our </w:t>
      </w:r>
      <w:r w:rsidR="004A1807">
        <w:t>2018-23</w:t>
      </w:r>
      <w:r w:rsidR="00AF1D48">
        <w:t xml:space="preserve"> submission we reduced our shared asset assumptions by approximately 50% from $8.9 million to </w:t>
      </w:r>
      <w:r w:rsidRPr="007F3660">
        <w:t>a program estimated at $4.</w:t>
      </w:r>
      <w:r w:rsidR="004F638F">
        <w:t>9</w:t>
      </w:r>
      <w:r w:rsidR="00CC5054">
        <w:t xml:space="preserve"> million.</w:t>
      </w:r>
      <w:r w:rsidRPr="007F3660">
        <w:t xml:space="preserve"> </w:t>
      </w:r>
      <w:r w:rsidR="00AF1D48">
        <w:t>This was a risk taken as historically we had overestimated shared assets</w:t>
      </w:r>
      <w:r w:rsidR="00103C8F">
        <w:t xml:space="preserve"> and the region was facing the prospect of significant economic downturn due to the closure of Engie Hazelwood and Carter Holt Harvey</w:t>
      </w:r>
      <w:r w:rsidR="00AF1D48">
        <w:t xml:space="preserve">. </w:t>
      </w:r>
      <w:r w:rsidRPr="007F3660">
        <w:t xml:space="preserve">This program tripled to </w:t>
      </w:r>
      <w:r w:rsidR="008E4E38" w:rsidRPr="007F3660">
        <w:t>$1</w:t>
      </w:r>
      <w:r w:rsidR="004F638F">
        <w:t>9.7</w:t>
      </w:r>
      <w:r w:rsidR="008E4E38" w:rsidRPr="007F3660">
        <w:t xml:space="preserve"> million in </w:t>
      </w:r>
      <w:r w:rsidR="004A1807">
        <w:t>2018-23</w:t>
      </w:r>
      <w:r w:rsidR="008E4E38" w:rsidRPr="007F3660">
        <w:t xml:space="preserve"> due to the unexpected</w:t>
      </w:r>
      <w:r w:rsidR="00103C8F">
        <w:t xml:space="preserve"> new connections</w:t>
      </w:r>
      <w:r w:rsidR="008E4E38" w:rsidRPr="007F3660">
        <w:t xml:space="preserve"> growth </w:t>
      </w:r>
      <w:r w:rsidR="00CC5054">
        <w:t xml:space="preserve">in our region as </w:t>
      </w:r>
      <w:r w:rsidR="008E4E38" w:rsidRPr="007F3660">
        <w:t>mentioned previously</w:t>
      </w:r>
      <w:r w:rsidR="008E4E38">
        <w:t xml:space="preserve"> (refer to </w:t>
      </w:r>
      <w:r w:rsidR="007D459C">
        <w:t>Table 12 and Figure 4</w:t>
      </w:r>
      <w:r w:rsidR="00103C8F">
        <w:t xml:space="preserve"> above</w:t>
      </w:r>
      <w:r w:rsidR="008E4E38">
        <w:t>).</w:t>
      </w:r>
    </w:p>
    <w:p w14:paraId="41FFA996" w14:textId="77777777" w:rsidR="00EE7B39" w:rsidRPr="007F3660" w:rsidRDefault="00EE7B39" w:rsidP="008E4E38">
      <w:pPr>
        <w:pStyle w:val="Bodyfont"/>
        <w:ind w:left="720"/>
      </w:pPr>
    </w:p>
    <w:p w14:paraId="41FFA997" w14:textId="77777777" w:rsidR="00EE7B39" w:rsidRPr="00166C14" w:rsidRDefault="00EE7B39" w:rsidP="00EE7B39">
      <w:pPr>
        <w:pStyle w:val="Caption"/>
      </w:pPr>
      <w:bookmarkStart w:id="26" w:name="_Ref110952110"/>
      <w:r w:rsidRPr="004940C5">
        <w:rPr>
          <w:rFonts w:ascii="Arial" w:hAnsi="Arial" w:cs="Arial"/>
          <w:i w:val="0"/>
          <w:iCs w:val="0"/>
        </w:rPr>
        <w:t>Table</w:t>
      </w:r>
      <w:bookmarkEnd w:id="26"/>
      <w:r w:rsidR="00302D82">
        <w:rPr>
          <w:rFonts w:ascii="Arial" w:hAnsi="Arial" w:cs="Arial"/>
          <w:i w:val="0"/>
          <w:iCs w:val="0"/>
        </w:rPr>
        <w:t xml:space="preserve"> 12</w:t>
      </w:r>
      <w:r w:rsidRPr="004940C5">
        <w:rPr>
          <w:rFonts w:ascii="Arial" w:hAnsi="Arial" w:cs="Arial"/>
          <w:i w:val="0"/>
          <w:iCs w:val="0"/>
        </w:rPr>
        <w:t xml:space="preserve"> Shared Assets expenditure</w:t>
      </w:r>
      <w:r w:rsidR="00843AB8">
        <w:rPr>
          <w:rFonts w:ascii="Arial" w:hAnsi="Arial" w:cs="Arial"/>
          <w:i w:val="0"/>
          <w:iCs w:val="0"/>
        </w:rPr>
        <w:t xml:space="preserve"> (Jan23$)</w:t>
      </w:r>
    </w:p>
    <w:p w14:paraId="41FFA998" w14:textId="77777777" w:rsidR="00EE7B39" w:rsidRDefault="001814B0" w:rsidP="00EE7B39">
      <w:pPr>
        <w:pStyle w:val="Bodyfont"/>
        <w:rPr>
          <w:lang w:eastAsia="en-AU"/>
        </w:rPr>
      </w:pPr>
      <w:r w:rsidRPr="001814B0">
        <w:rPr>
          <w:noProof/>
          <w:lang w:eastAsia="en-AU"/>
        </w:rPr>
        <w:drawing>
          <wp:inline distT="0" distB="0" distL="0" distR="0" wp14:anchorId="41FFCE9F" wp14:editId="41FFCEA0">
            <wp:extent cx="6099523" cy="714478"/>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62570" cy="721863"/>
                    </a:xfrm>
                    <a:prstGeom prst="rect">
                      <a:avLst/>
                    </a:prstGeom>
                    <a:noFill/>
                    <a:ln>
                      <a:noFill/>
                    </a:ln>
                  </pic:spPr>
                </pic:pic>
              </a:graphicData>
            </a:graphic>
          </wp:inline>
        </w:drawing>
      </w:r>
    </w:p>
    <w:p w14:paraId="41FFA999" w14:textId="77777777" w:rsidR="00271DA0" w:rsidRDefault="00271DA0" w:rsidP="00EE7B39">
      <w:pPr>
        <w:pStyle w:val="Bodyfont"/>
        <w:rPr>
          <w:lang w:eastAsia="en-AU"/>
        </w:rPr>
      </w:pPr>
    </w:p>
    <w:p w14:paraId="41FFA99A" w14:textId="77777777" w:rsidR="00271DA0" w:rsidRDefault="00271DA0" w:rsidP="00271DA0">
      <w:pPr>
        <w:pStyle w:val="Bodyfont"/>
      </w:pPr>
      <w:r>
        <w:t>The over spend</w:t>
      </w:r>
      <w:r w:rsidR="00103C8F">
        <w:t xml:space="preserve"> associated with the Drouin project and shared assets</w:t>
      </w:r>
      <w:r>
        <w:t xml:space="preserve"> of $3</w:t>
      </w:r>
      <w:r w:rsidR="00CA3488">
        <w:t>5</w:t>
      </w:r>
      <w:r w:rsidR="00843AB8">
        <w:t xml:space="preserve"> million</w:t>
      </w:r>
      <w:r>
        <w:t xml:space="preserve"> has been offset by </w:t>
      </w:r>
      <w:r w:rsidR="00103C8F">
        <w:t xml:space="preserve">$8 million of </w:t>
      </w:r>
      <w:r>
        <w:t>c</w:t>
      </w:r>
      <w:r w:rsidR="00103C8F">
        <w:t>ost efficiencies realised</w:t>
      </w:r>
      <w:r w:rsidR="00843AB8">
        <w:t xml:space="preserve"> </w:t>
      </w:r>
      <w:r>
        <w:t>across a number of annual programs and projects, through our</w:t>
      </w:r>
      <w:r w:rsidR="00103C8F">
        <w:t xml:space="preserve"> close management, </w:t>
      </w:r>
      <w:r>
        <w:t>planning and</w:t>
      </w:r>
      <w:r w:rsidR="00103C8F">
        <w:t xml:space="preserve"> project</w:t>
      </w:r>
      <w:r>
        <w:t xml:space="preserve"> governance processes</w:t>
      </w:r>
      <w:r w:rsidR="0098463C">
        <w:t xml:space="preserve"> [CX003, CX007, CX008]</w:t>
      </w:r>
      <w:r>
        <w:t xml:space="preserve">.  </w:t>
      </w:r>
    </w:p>
    <w:p w14:paraId="41FFA99B" w14:textId="77777777" w:rsidR="00271DA0" w:rsidRDefault="00271DA0" w:rsidP="00271DA0">
      <w:pPr>
        <w:pStyle w:val="Bodyfont"/>
      </w:pPr>
    </w:p>
    <w:p w14:paraId="41FFA99C" w14:textId="77777777" w:rsidR="00271DA0" w:rsidRDefault="00271DA0" w:rsidP="00271DA0">
      <w:pPr>
        <w:pStyle w:val="Bodyfont"/>
      </w:pPr>
      <w:r>
        <w:t xml:space="preserve">We manage our capital works program </w:t>
      </w:r>
      <w:r w:rsidR="00390F7B">
        <w:t xml:space="preserve">prudently </w:t>
      </w:r>
      <w:r>
        <w:t xml:space="preserve">through our Capital Review Committee, taking into account both the prevailing market forces, risks to customer service reliability and the environment with a focus of managing overall expenditure within the ESC capital expenditure </w:t>
      </w:r>
      <w:r w:rsidR="00103C8F">
        <w:t>allowances</w:t>
      </w:r>
      <w:r>
        <w:t xml:space="preserve">.  </w:t>
      </w:r>
    </w:p>
    <w:p w14:paraId="41FFA99D" w14:textId="77777777" w:rsidR="00271DA0" w:rsidRDefault="00271DA0" w:rsidP="00271DA0">
      <w:pPr>
        <w:pStyle w:val="Bodyfont"/>
      </w:pPr>
    </w:p>
    <w:p w14:paraId="41FFA99E" w14:textId="77777777" w:rsidR="00271DA0" w:rsidRDefault="00271DA0" w:rsidP="00271DA0">
      <w:pPr>
        <w:pStyle w:val="Bodyfont"/>
      </w:pPr>
      <w:r>
        <w:lastRenderedPageBreak/>
        <w:t xml:space="preserve">Where customer service levels will be compromised or opportunities arise </w:t>
      </w:r>
      <w:r w:rsidRPr="001159E1">
        <w:t>that lead to better customer outcomes deliberate business decisions are made to deliver the best outcome to our customers within the price determination period.</w:t>
      </w:r>
      <w:r>
        <w:t xml:space="preserve">  This also </w:t>
      </w:r>
      <w:r w:rsidR="00390F7B">
        <w:t>led to a</w:t>
      </w:r>
      <w:r>
        <w:t xml:space="preserve"> decision to invest an additional $0.</w:t>
      </w:r>
      <w:r w:rsidR="00CA3488">
        <w:t>9</w:t>
      </w:r>
      <w:r w:rsidR="00843AB8">
        <w:t xml:space="preserve"> million</w:t>
      </w:r>
      <w:r>
        <w:t xml:space="preserve"> in our Sewer Main Rehabilitation Program, which was reduced by $</w:t>
      </w:r>
      <w:r w:rsidR="00CA3488">
        <w:t>1.</w:t>
      </w:r>
      <w:r w:rsidR="00843AB8">
        <w:t>0 million</w:t>
      </w:r>
      <w:r>
        <w:t xml:space="preserve"> in the determination for the </w:t>
      </w:r>
      <w:r w:rsidR="004A1807">
        <w:t>2018-23</w:t>
      </w:r>
      <w:r>
        <w:t xml:space="preserve"> regulatory period.  </w:t>
      </w:r>
    </w:p>
    <w:p w14:paraId="41FFA99F" w14:textId="77777777" w:rsidR="00271DA0" w:rsidRDefault="00271DA0" w:rsidP="00271DA0">
      <w:pPr>
        <w:pStyle w:val="Bodyfont"/>
      </w:pPr>
    </w:p>
    <w:p w14:paraId="41FFA9A0" w14:textId="77777777" w:rsidR="00271DA0" w:rsidRPr="007F3660" w:rsidRDefault="00271DA0" w:rsidP="00271DA0">
      <w:pPr>
        <w:pStyle w:val="Bodyfont"/>
      </w:pPr>
      <w:r>
        <w:t xml:space="preserve">This increased expenditure was required to </w:t>
      </w:r>
      <w:r w:rsidR="00103C8F">
        <w:t xml:space="preserve">more efficiently spend </w:t>
      </w:r>
      <w:r>
        <w:t>th</w:t>
      </w:r>
      <w:r w:rsidR="00843AB8">
        <w:t>e estimated $15 million</w:t>
      </w:r>
      <w:r>
        <w:t xml:space="preserve"> investment required</w:t>
      </w:r>
      <w:r w:rsidR="00103C8F">
        <w:t xml:space="preserve"> on this program over the next</w:t>
      </w:r>
      <w:r>
        <w:t xml:space="preserve"> ten year period</w:t>
      </w:r>
      <w:r w:rsidR="00390F7B">
        <w:t>.  The</w:t>
      </w:r>
      <w:r w:rsidR="00103C8F">
        <w:t xml:space="preserve"> level of investment was </w:t>
      </w:r>
      <w:r>
        <w:t>determ</w:t>
      </w:r>
      <w:r w:rsidR="00B04AB4">
        <w:t>ined through scenario modelling and limits</w:t>
      </w:r>
      <w:r>
        <w:t xml:space="preserve"> the impact on customer tariffs over two regulatory periods.</w:t>
      </w:r>
    </w:p>
    <w:p w14:paraId="41FFA9A1" w14:textId="77777777" w:rsidR="00EE7B39" w:rsidRPr="007F3660" w:rsidRDefault="00EE7B39" w:rsidP="00EE7B39">
      <w:pPr>
        <w:pStyle w:val="Bodyfont"/>
      </w:pPr>
    </w:p>
    <w:p w14:paraId="41FFA9A2" w14:textId="77777777" w:rsidR="00EE7B39" w:rsidRPr="004940C5" w:rsidRDefault="0054361A" w:rsidP="00611B99">
      <w:pPr>
        <w:pStyle w:val="Header2"/>
      </w:pPr>
      <w:r>
        <w:t xml:space="preserve">1.5.3 </w:t>
      </w:r>
      <w:r w:rsidR="00EE7B39" w:rsidRPr="004940C5">
        <w:t xml:space="preserve">Delivery of our </w:t>
      </w:r>
      <w:r w:rsidR="00F74C53">
        <w:t>t</w:t>
      </w:r>
      <w:r w:rsidR="00EE7B39" w:rsidRPr="004940C5">
        <w:t>op 10 capital projects</w:t>
      </w:r>
    </w:p>
    <w:p w14:paraId="41FFA9A3" w14:textId="77777777" w:rsidR="00EE7B39" w:rsidRPr="002F51AF" w:rsidRDefault="00EE7B39" w:rsidP="00EE7B39">
      <w:pPr>
        <w:pStyle w:val="Bodyfont"/>
        <w:rPr>
          <w:sz w:val="12"/>
          <w:szCs w:val="12"/>
        </w:rPr>
      </w:pPr>
    </w:p>
    <w:p w14:paraId="41FFA9A4" w14:textId="77777777" w:rsidR="000C13AC" w:rsidRDefault="00896130" w:rsidP="00EE7B39">
      <w:pPr>
        <w:pStyle w:val="Bodyfont"/>
      </w:pPr>
      <w:r>
        <w:t>We will successfully deliver e</w:t>
      </w:r>
      <w:r w:rsidR="00EE7B39" w:rsidRPr="007F3660">
        <w:t>ight of our top 10 capital projects in</w:t>
      </w:r>
      <w:r>
        <w:t xml:space="preserve"> the</w:t>
      </w:r>
      <w:r w:rsidR="00EE7B39" w:rsidRPr="007F3660">
        <w:t xml:space="preserve"> </w:t>
      </w:r>
      <w:r w:rsidR="004A1807">
        <w:t>2018-23</w:t>
      </w:r>
      <w:r>
        <w:t xml:space="preserve"> regulatory period</w:t>
      </w:r>
      <w:r w:rsidR="0098463C">
        <w:t xml:space="preserve"> [P007]</w:t>
      </w:r>
      <w:r>
        <w:t xml:space="preserve"> all </w:t>
      </w:r>
      <w:r w:rsidR="00390F7B">
        <w:t xml:space="preserve">have </w:t>
      </w:r>
      <w:r>
        <w:t>been delivered in a challenging</w:t>
      </w:r>
      <w:r w:rsidR="00B04AB4">
        <w:t xml:space="preserve"> construction</w:t>
      </w:r>
      <w:r>
        <w:t xml:space="preserve"> environment heavily impacted by </w:t>
      </w:r>
      <w:r w:rsidR="00CE15E6" w:rsidRPr="00CE15E6">
        <w:t>coronavirus</w:t>
      </w:r>
      <w:r w:rsidR="000E478A">
        <w:t xml:space="preserve"> (COVID-19)</w:t>
      </w:r>
      <w:r>
        <w:t xml:space="preserve"> pandemic management measures and compounded by supply chain issues result</w:t>
      </w:r>
      <w:r w:rsidR="00390F7B">
        <w:t xml:space="preserve">ing from the pandemic. This </w:t>
      </w:r>
      <w:r>
        <w:t>include</w:t>
      </w:r>
      <w:r w:rsidR="00390F7B">
        <w:t>s</w:t>
      </w:r>
      <w:r>
        <w:t xml:space="preserve"> our highest value project since the </w:t>
      </w:r>
      <w:r w:rsidR="000C13AC">
        <w:t xml:space="preserve">2003-08 regulatory period </w:t>
      </w:r>
      <w:r w:rsidR="00390F7B">
        <w:t xml:space="preserve">being </w:t>
      </w:r>
      <w:r w:rsidR="000C13AC">
        <w:t xml:space="preserve">the Drouin </w:t>
      </w:r>
      <w:r w:rsidR="00084FD1">
        <w:t>wastewater</w:t>
      </w:r>
      <w:r w:rsidR="000C13AC">
        <w:t xml:space="preserve"> treatmen</w:t>
      </w:r>
      <w:r w:rsidR="00B93ECB">
        <w:t>t plant upgrade project at $55.5</w:t>
      </w:r>
      <w:r w:rsidR="000C13AC">
        <w:t xml:space="preserve"> million. O</w:t>
      </w:r>
      <w:r w:rsidR="00EE7B39" w:rsidRPr="007F3660">
        <w:t>nly two projects</w:t>
      </w:r>
      <w:r w:rsidR="00390F7B">
        <w:t xml:space="preserve"> of the top 10 project </w:t>
      </w:r>
      <w:r w:rsidR="00B04AB4">
        <w:t>(Saline Waste Outfall Pipeline and Warragul North</w:t>
      </w:r>
      <w:r w:rsidR="00B93ECB">
        <w:t xml:space="preserve"> E</w:t>
      </w:r>
      <w:r w:rsidR="00B04AB4">
        <w:t xml:space="preserve">ast Sewer) </w:t>
      </w:r>
      <w:r w:rsidR="000C13AC">
        <w:t>have not been delivered</w:t>
      </w:r>
      <w:r w:rsidR="00390F7B">
        <w:t>,</w:t>
      </w:r>
      <w:r w:rsidR="000C13AC">
        <w:t xml:space="preserve"> with both </w:t>
      </w:r>
      <w:r w:rsidR="00EE7B39" w:rsidRPr="007F3660">
        <w:t xml:space="preserve">deferred into the </w:t>
      </w:r>
      <w:r w:rsidR="004A1807">
        <w:t>2023-28</w:t>
      </w:r>
      <w:r w:rsidR="00EE7B39" w:rsidRPr="007F3660">
        <w:t xml:space="preserve"> determination period</w:t>
      </w:r>
      <w:r w:rsidR="0098463C">
        <w:t xml:space="preserve"> [</w:t>
      </w:r>
      <w:r w:rsidR="00003703">
        <w:t>P007]</w:t>
      </w:r>
      <w:r w:rsidR="00EE7B39" w:rsidRPr="007F3660">
        <w:t xml:space="preserve">. </w:t>
      </w:r>
    </w:p>
    <w:p w14:paraId="41FFA9A5" w14:textId="77777777" w:rsidR="000C13AC" w:rsidRPr="000C13AC" w:rsidRDefault="000C13AC" w:rsidP="00EE7B39">
      <w:pPr>
        <w:pStyle w:val="Bodyfont"/>
      </w:pPr>
    </w:p>
    <w:p w14:paraId="41FFA9A6" w14:textId="77777777" w:rsidR="000C13AC" w:rsidRPr="000C13AC" w:rsidRDefault="000C13AC" w:rsidP="000C13AC">
      <w:pPr>
        <w:pStyle w:val="Bodyfont"/>
        <w:rPr>
          <w:lang w:val="en-US"/>
        </w:rPr>
      </w:pPr>
      <w:r w:rsidRPr="000C13AC">
        <w:rPr>
          <w:lang w:val="en-US"/>
        </w:rPr>
        <w:t>The Saline Waste Outfall Pipeline (SWOP) was deferred as a result of a technical review highlighting an increased life expectancy for this asset. This is a dedic</w:t>
      </w:r>
      <w:r w:rsidR="00390F7B">
        <w:rPr>
          <w:lang w:val="en-US"/>
        </w:rPr>
        <w:t>ated asset for one customer, which</w:t>
      </w:r>
      <w:r w:rsidRPr="000C13AC">
        <w:rPr>
          <w:lang w:val="en-US"/>
        </w:rPr>
        <w:t xml:space="preserve"> funds the capital costs with a revenue offset – </w:t>
      </w:r>
      <w:r w:rsidR="00390F7B">
        <w:rPr>
          <w:lang w:val="en-US"/>
        </w:rPr>
        <w:t>therefore the</w:t>
      </w:r>
      <w:r w:rsidRPr="000C13AC">
        <w:rPr>
          <w:lang w:val="en-US"/>
        </w:rPr>
        <w:t xml:space="preserve"> project has no impact on customer tariffs and was prudently deferred for as long as possible. Further condition monitoring studies were undertake</w:t>
      </w:r>
      <w:r w:rsidR="00390F7B">
        <w:rPr>
          <w:lang w:val="en-US"/>
        </w:rPr>
        <w:t>n on the asset recently and the</w:t>
      </w:r>
      <w:r w:rsidRPr="000C13AC">
        <w:rPr>
          <w:lang w:val="en-US"/>
        </w:rPr>
        <w:t xml:space="preserve"> project cannot be deferred for another period. The customer has agreed in principle to fund a $17.2 million project during </w:t>
      </w:r>
      <w:r w:rsidR="004A1807">
        <w:rPr>
          <w:lang w:val="en-US"/>
        </w:rPr>
        <w:t>2023-28</w:t>
      </w:r>
      <w:r w:rsidRPr="000C13AC">
        <w:rPr>
          <w:lang w:val="en-US"/>
        </w:rPr>
        <w:t xml:space="preserve"> to manage environmental risks associated with se</w:t>
      </w:r>
      <w:r w:rsidR="00390F7B">
        <w:rPr>
          <w:lang w:val="en-US"/>
        </w:rPr>
        <w:t>ctions</w:t>
      </w:r>
      <w:r w:rsidRPr="000C13AC">
        <w:rPr>
          <w:lang w:val="en-US"/>
        </w:rPr>
        <w:t xml:space="preserve"> of the pipeline. </w:t>
      </w:r>
    </w:p>
    <w:p w14:paraId="41FFA9A7" w14:textId="77777777" w:rsidR="000C13AC" w:rsidRPr="000C13AC" w:rsidRDefault="000C13AC" w:rsidP="000C13AC">
      <w:pPr>
        <w:pStyle w:val="Bodyfont"/>
      </w:pPr>
    </w:p>
    <w:p w14:paraId="41FFA9A8" w14:textId="77777777" w:rsidR="000C13AC" w:rsidRPr="000C13AC" w:rsidRDefault="000C13AC" w:rsidP="000C13AC">
      <w:pPr>
        <w:pStyle w:val="Bodyfont"/>
      </w:pPr>
      <w:r w:rsidRPr="000C13AC">
        <w:t xml:space="preserve">The Warragul North East Sewer, was prudently deferred to </w:t>
      </w:r>
      <w:r>
        <w:t xml:space="preserve">the </w:t>
      </w:r>
      <w:r w:rsidR="004A1807">
        <w:t>2023-28</w:t>
      </w:r>
      <w:r w:rsidRPr="000C13AC">
        <w:t xml:space="preserve"> </w:t>
      </w:r>
      <w:r>
        <w:t xml:space="preserve">regulatory period </w:t>
      </w:r>
      <w:r w:rsidRPr="000C13AC">
        <w:t xml:space="preserve">due to housing developments in that service area not proceeding as rapidly as anticipated. Studies on the hydraulic capacity of the existing sewer showed </w:t>
      </w:r>
      <w:r w:rsidR="00390F7B">
        <w:t xml:space="preserve">it </w:t>
      </w:r>
      <w:r w:rsidRPr="000C13AC">
        <w:t xml:space="preserve">had remaining service life to adequately service the slower growth in this area for the remainder of the </w:t>
      </w:r>
      <w:r w:rsidR="004A1807">
        <w:t>2018-23</w:t>
      </w:r>
      <w:r w:rsidRPr="000C13AC">
        <w:t xml:space="preserve"> period.</w:t>
      </w:r>
    </w:p>
    <w:p w14:paraId="41FFA9A9" w14:textId="77777777" w:rsidR="000C13AC" w:rsidRPr="000C13AC" w:rsidRDefault="000C13AC" w:rsidP="000C13AC">
      <w:pPr>
        <w:pStyle w:val="Bodyfont"/>
      </w:pPr>
    </w:p>
    <w:p w14:paraId="41FFA9AA" w14:textId="77777777" w:rsidR="000C13AC" w:rsidRPr="000C13AC" w:rsidRDefault="00390F7B" w:rsidP="000C13AC">
      <w:pPr>
        <w:pStyle w:val="Bodyfont"/>
        <w:rPr>
          <w:lang w:val="en-US"/>
        </w:rPr>
      </w:pPr>
      <w:r>
        <w:t>Neither of t</w:t>
      </w:r>
      <w:r w:rsidR="000C13AC" w:rsidRPr="000C13AC">
        <w:t>hese deferrals</w:t>
      </w:r>
      <w:r>
        <w:t xml:space="preserve"> impacted </w:t>
      </w:r>
      <w:r w:rsidR="000C13AC" w:rsidRPr="000C13AC">
        <w:t>system performance or our ability to meet our customer commitments</w:t>
      </w:r>
      <w:r>
        <w:t>, but both enabled</w:t>
      </w:r>
      <w:r w:rsidR="000C13AC" w:rsidRPr="000C13AC">
        <w:t xml:space="preserve"> funds to be redirected to </w:t>
      </w:r>
      <w:r w:rsidR="000C13AC" w:rsidRPr="000C13AC">
        <w:rPr>
          <w:lang w:val="en-US"/>
        </w:rPr>
        <w:t>other high customer value projects such as the new Moe Water Treatment Plant second clear water storage. This project was brought forward to allow the existing basin to be taken offline to replace an unrepairable damaged cover and liner and also to provide</w:t>
      </w:r>
      <w:r w:rsidR="00B04AB4">
        <w:rPr>
          <w:lang w:val="en-US"/>
        </w:rPr>
        <w:t xml:space="preserve"> existing customers with</w:t>
      </w:r>
      <w:r w:rsidR="000C13AC" w:rsidRPr="000C13AC">
        <w:rPr>
          <w:lang w:val="en-US"/>
        </w:rPr>
        <w:t xml:space="preserve"> improved system security, levels of service and to further support future growth. </w:t>
      </w:r>
    </w:p>
    <w:p w14:paraId="41FFA9AB" w14:textId="77777777" w:rsidR="000C13AC" w:rsidRPr="002F51AF" w:rsidRDefault="000C13AC" w:rsidP="000C13AC">
      <w:pPr>
        <w:pStyle w:val="Bodyfont"/>
        <w:rPr>
          <w:sz w:val="12"/>
          <w:szCs w:val="12"/>
          <w:lang w:val="en-US"/>
        </w:rPr>
      </w:pPr>
    </w:p>
    <w:p w14:paraId="41FFA9AC" w14:textId="77777777" w:rsidR="000C13AC" w:rsidRPr="007F3660" w:rsidRDefault="00302D82" w:rsidP="00EE7B39">
      <w:pPr>
        <w:pStyle w:val="Bodyfont"/>
      </w:pPr>
      <w:r>
        <w:t>Table 13</w:t>
      </w:r>
      <w:r w:rsidR="000C13AC">
        <w:t xml:space="preserve"> summarises our top 10 project performance.</w:t>
      </w:r>
    </w:p>
    <w:p w14:paraId="41FFA9AD" w14:textId="77777777" w:rsidR="00EE7B39" w:rsidRPr="00416CF4" w:rsidRDefault="00EE7B39" w:rsidP="00EE7B39">
      <w:pPr>
        <w:pStyle w:val="Bodyfont"/>
        <w:rPr>
          <w:b/>
          <w:i/>
          <w:sz w:val="12"/>
          <w:szCs w:val="12"/>
        </w:rPr>
      </w:pPr>
    </w:p>
    <w:p w14:paraId="41FFA9AE" w14:textId="77777777" w:rsidR="00EE7B39" w:rsidRDefault="00EE7B39" w:rsidP="00EE7B39">
      <w:pPr>
        <w:pStyle w:val="Caption"/>
        <w:rPr>
          <w:rFonts w:ascii="Arial" w:hAnsi="Arial" w:cs="Arial"/>
          <w:i w:val="0"/>
          <w:iCs w:val="0"/>
        </w:rPr>
      </w:pPr>
      <w:r w:rsidRPr="004940C5">
        <w:rPr>
          <w:rFonts w:ascii="Arial" w:hAnsi="Arial" w:cs="Arial"/>
          <w:i w:val="0"/>
          <w:iCs w:val="0"/>
        </w:rPr>
        <w:t xml:space="preserve">Table </w:t>
      </w:r>
      <w:r w:rsidR="00302D82">
        <w:rPr>
          <w:rFonts w:ascii="Arial" w:hAnsi="Arial" w:cs="Arial"/>
          <w:i w:val="0"/>
          <w:iCs w:val="0"/>
        </w:rPr>
        <w:t>13</w:t>
      </w:r>
      <w:r w:rsidRPr="004940C5">
        <w:rPr>
          <w:rFonts w:ascii="Arial" w:hAnsi="Arial" w:cs="Arial"/>
          <w:i w:val="0"/>
          <w:iCs w:val="0"/>
        </w:rPr>
        <w:t xml:space="preserve"> Top 10 capital projects</w:t>
      </w:r>
      <w:r>
        <w:rPr>
          <w:rFonts w:ascii="Arial" w:hAnsi="Arial" w:cs="Arial"/>
          <w:i w:val="0"/>
          <w:iCs w:val="0"/>
        </w:rPr>
        <w:t xml:space="preserve"> </w:t>
      </w:r>
      <w:r w:rsidR="003A44F5">
        <w:rPr>
          <w:rFonts w:ascii="Arial" w:hAnsi="Arial" w:cs="Arial"/>
          <w:i w:val="0"/>
          <w:iCs w:val="0"/>
        </w:rPr>
        <w:t xml:space="preserve">performance </w:t>
      </w:r>
      <w:r w:rsidR="004A1807">
        <w:rPr>
          <w:rFonts w:ascii="Arial" w:hAnsi="Arial" w:cs="Arial"/>
          <w:i w:val="0"/>
          <w:iCs w:val="0"/>
        </w:rPr>
        <w:t>2018-23</w:t>
      </w:r>
      <w:r w:rsidR="00843AB8">
        <w:rPr>
          <w:rFonts w:ascii="Arial" w:hAnsi="Arial" w:cs="Arial"/>
          <w:i w:val="0"/>
          <w:iCs w:val="0"/>
        </w:rPr>
        <w:t xml:space="preserve"> (Jan23$)</w:t>
      </w:r>
    </w:p>
    <w:tbl>
      <w:tblPr>
        <w:tblStyle w:val="ListTable3-Accent1"/>
        <w:tblW w:w="5086" w:type="pct"/>
        <w:tblLayout w:type="fixed"/>
        <w:tblLook w:val="04A0" w:firstRow="1" w:lastRow="0" w:firstColumn="1" w:lastColumn="0" w:noHBand="0" w:noVBand="1"/>
      </w:tblPr>
      <w:tblGrid>
        <w:gridCol w:w="2121"/>
        <w:gridCol w:w="1019"/>
        <w:gridCol w:w="1276"/>
        <w:gridCol w:w="1278"/>
        <w:gridCol w:w="1276"/>
        <w:gridCol w:w="1417"/>
        <w:gridCol w:w="1411"/>
      </w:tblGrid>
      <w:tr w:rsidR="00315D29" w:rsidRPr="00416CF4" w14:paraId="41FFA9B7" w14:textId="77777777" w:rsidTr="00416CF4">
        <w:trPr>
          <w:cnfStyle w:val="100000000000" w:firstRow="1" w:lastRow="0" w:firstColumn="0" w:lastColumn="0" w:oddVBand="0" w:evenVBand="0" w:oddHBand="0" w:evenHBand="0" w:firstRowFirstColumn="0" w:firstRowLastColumn="0" w:lastRowFirstColumn="0" w:lastRowLastColumn="0"/>
          <w:trHeight w:val="296"/>
          <w:tblHeader/>
        </w:trPr>
        <w:tc>
          <w:tcPr>
            <w:cnfStyle w:val="001000000100" w:firstRow="0" w:lastRow="0" w:firstColumn="1" w:lastColumn="0" w:oddVBand="0" w:evenVBand="0" w:oddHBand="0" w:evenHBand="0" w:firstRowFirstColumn="1" w:firstRowLastColumn="0" w:lastRowFirstColumn="0" w:lastRowLastColumn="0"/>
            <w:tcW w:w="1083" w:type="pct"/>
            <w:noWrap/>
            <w:hideMark/>
          </w:tcPr>
          <w:p w14:paraId="41FFA9AF" w14:textId="77777777" w:rsidR="00B00091" w:rsidRPr="00416CF4" w:rsidRDefault="00B00091" w:rsidP="00416CF4">
            <w:pPr>
              <w:pStyle w:val="Header2"/>
              <w:spacing w:after="40"/>
              <w:rPr>
                <w:sz w:val="20"/>
                <w:szCs w:val="20"/>
                <w:lang w:eastAsia="en-GB"/>
              </w:rPr>
            </w:pPr>
            <w:r w:rsidRPr="00416CF4">
              <w:rPr>
                <w:rFonts w:eastAsiaTheme="minorHAnsi"/>
                <w:bCs w:val="0"/>
                <w:color w:val="FFFFFF"/>
                <w:sz w:val="20"/>
                <w:szCs w:val="20"/>
                <w:lang w:val="en-US" w:eastAsia="en-GB"/>
              </w:rPr>
              <w:t xml:space="preserve">Major capital projects </w:t>
            </w:r>
            <w:r w:rsidR="004A1807" w:rsidRPr="00416CF4">
              <w:rPr>
                <w:rFonts w:eastAsiaTheme="minorHAnsi"/>
                <w:bCs w:val="0"/>
                <w:color w:val="FFFFFF"/>
                <w:sz w:val="20"/>
                <w:szCs w:val="20"/>
                <w:lang w:val="en-US" w:eastAsia="en-GB"/>
              </w:rPr>
              <w:t>2018-23</w:t>
            </w:r>
          </w:p>
        </w:tc>
        <w:tc>
          <w:tcPr>
            <w:tcW w:w="520" w:type="pct"/>
          </w:tcPr>
          <w:p w14:paraId="41FFA9B0" w14:textId="77777777" w:rsidR="00B00091" w:rsidRPr="00416CF4" w:rsidRDefault="00B00091" w:rsidP="00416CF4">
            <w:pPr>
              <w:autoSpaceDE/>
              <w:spacing w:after="40"/>
              <w:cnfStyle w:val="100000000000" w:firstRow="1" w:lastRow="0" w:firstColumn="0" w:lastColumn="0" w:oddVBand="0" w:evenVBand="0" w:oddHBand="0" w:evenHBand="0" w:firstRowFirstColumn="0" w:firstRowLastColumn="0" w:lastRowFirstColumn="0" w:lastRowLastColumn="0"/>
              <w:rPr>
                <w:rFonts w:ascii="Arial" w:eastAsiaTheme="minorHAnsi" w:hAnsi="Arial" w:cs="Arial"/>
                <w:bCs w:val="0"/>
                <w:color w:val="FFFFFF"/>
                <w:sz w:val="20"/>
                <w:szCs w:val="20"/>
                <w:lang w:val="en-US" w:eastAsia="en-GB"/>
              </w:rPr>
            </w:pPr>
            <w:r w:rsidRPr="00416CF4">
              <w:rPr>
                <w:rFonts w:ascii="Arial" w:eastAsiaTheme="minorHAnsi" w:hAnsi="Arial" w:cs="Arial"/>
                <w:bCs w:val="0"/>
                <w:color w:val="FFFFFF"/>
                <w:sz w:val="20"/>
                <w:szCs w:val="20"/>
                <w:lang w:val="en-US" w:eastAsia="en-GB"/>
              </w:rPr>
              <w:t xml:space="preserve">Cost </w:t>
            </w:r>
          </w:p>
          <w:p w14:paraId="41FFA9B1" w14:textId="77777777" w:rsidR="00B00091" w:rsidRPr="00416CF4" w:rsidRDefault="004A1807" w:rsidP="00416CF4">
            <w:pPr>
              <w:widowControl/>
              <w:autoSpaceDE/>
              <w:spacing w:after="40"/>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16CF4">
              <w:rPr>
                <w:rFonts w:ascii="Arial" w:eastAsiaTheme="minorHAnsi" w:hAnsi="Arial" w:cs="Arial"/>
                <w:bCs w:val="0"/>
                <w:color w:val="FFFFFF"/>
                <w:sz w:val="20"/>
                <w:szCs w:val="20"/>
                <w:lang w:val="en-US" w:eastAsia="en-GB"/>
              </w:rPr>
              <w:t>2018-23</w:t>
            </w:r>
          </w:p>
        </w:tc>
        <w:tc>
          <w:tcPr>
            <w:tcW w:w="651" w:type="pct"/>
          </w:tcPr>
          <w:p w14:paraId="41FFA9B2" w14:textId="77777777" w:rsidR="00B00091" w:rsidRPr="00416CF4" w:rsidRDefault="00B00091" w:rsidP="00416CF4">
            <w:pPr>
              <w:widowControl/>
              <w:autoSpaceDE/>
              <w:spacing w:after="40"/>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16CF4">
              <w:rPr>
                <w:rFonts w:ascii="Arial" w:eastAsiaTheme="minorHAnsi" w:hAnsi="Arial" w:cs="Arial"/>
                <w:bCs w:val="0"/>
                <w:color w:val="FFFFFF"/>
                <w:sz w:val="20"/>
                <w:szCs w:val="20"/>
                <w:lang w:val="en-US" w:eastAsia="en-GB"/>
              </w:rPr>
              <w:t>Service</w:t>
            </w:r>
          </w:p>
        </w:tc>
        <w:tc>
          <w:tcPr>
            <w:tcW w:w="652" w:type="pct"/>
            <w:noWrap/>
            <w:hideMark/>
          </w:tcPr>
          <w:p w14:paraId="41FFA9B3" w14:textId="77777777" w:rsidR="00B00091" w:rsidRPr="00416CF4" w:rsidRDefault="00B00091" w:rsidP="00416CF4">
            <w:pPr>
              <w:widowControl/>
              <w:autoSpaceDE/>
              <w:spacing w:after="40"/>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16CF4">
              <w:rPr>
                <w:rFonts w:ascii="Arial" w:eastAsiaTheme="minorHAnsi" w:hAnsi="Arial" w:cs="Arial"/>
                <w:bCs w:val="0"/>
                <w:color w:val="FFFFFF"/>
                <w:sz w:val="20"/>
                <w:szCs w:val="20"/>
                <w:lang w:val="en-US" w:eastAsia="en-GB"/>
              </w:rPr>
              <w:t>Asset type</w:t>
            </w:r>
          </w:p>
        </w:tc>
        <w:tc>
          <w:tcPr>
            <w:tcW w:w="651" w:type="pct"/>
            <w:hideMark/>
          </w:tcPr>
          <w:p w14:paraId="41FFA9B4" w14:textId="77777777" w:rsidR="00B00091" w:rsidRPr="00416CF4" w:rsidRDefault="00B00091" w:rsidP="00416CF4">
            <w:pPr>
              <w:widowControl/>
              <w:autoSpaceDE/>
              <w:spacing w:after="40"/>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16CF4">
              <w:rPr>
                <w:rFonts w:ascii="Arial" w:eastAsiaTheme="minorHAnsi" w:hAnsi="Arial" w:cs="Arial"/>
                <w:bCs w:val="0"/>
                <w:color w:val="FFFFFF"/>
                <w:sz w:val="20"/>
                <w:szCs w:val="20"/>
                <w:lang w:val="en-US" w:eastAsia="en-GB"/>
              </w:rPr>
              <w:t>Customer outcome</w:t>
            </w:r>
          </w:p>
        </w:tc>
        <w:tc>
          <w:tcPr>
            <w:tcW w:w="723" w:type="pct"/>
            <w:hideMark/>
          </w:tcPr>
          <w:p w14:paraId="41FFA9B5" w14:textId="77777777" w:rsidR="00B00091" w:rsidRPr="00416CF4" w:rsidRDefault="00B00091" w:rsidP="00416CF4">
            <w:pPr>
              <w:widowControl/>
              <w:autoSpaceDE/>
              <w:spacing w:after="40"/>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16CF4">
              <w:rPr>
                <w:rFonts w:ascii="Arial" w:eastAsiaTheme="minorHAnsi" w:hAnsi="Arial" w:cs="Arial"/>
                <w:bCs w:val="0"/>
                <w:color w:val="FFFFFF"/>
                <w:sz w:val="20"/>
                <w:szCs w:val="20"/>
                <w:lang w:val="en-US" w:eastAsia="en-GB"/>
              </w:rPr>
              <w:t>Regulatory cost driver</w:t>
            </w:r>
          </w:p>
        </w:tc>
        <w:tc>
          <w:tcPr>
            <w:tcW w:w="722" w:type="pct"/>
            <w:hideMark/>
          </w:tcPr>
          <w:p w14:paraId="41FFA9B6" w14:textId="77777777" w:rsidR="00B00091" w:rsidRPr="00416CF4" w:rsidRDefault="00B00091" w:rsidP="00416CF4">
            <w:pPr>
              <w:widowControl/>
              <w:autoSpaceDE/>
              <w:spacing w:after="40"/>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16CF4">
              <w:rPr>
                <w:rFonts w:ascii="Arial" w:eastAsiaTheme="minorHAnsi" w:hAnsi="Arial" w:cs="Arial"/>
                <w:bCs w:val="0"/>
                <w:color w:val="FFFFFF"/>
                <w:sz w:val="20"/>
                <w:szCs w:val="20"/>
                <w:lang w:val="en-US" w:eastAsia="en-GB"/>
              </w:rPr>
              <w:t>Completion year</w:t>
            </w:r>
          </w:p>
        </w:tc>
      </w:tr>
      <w:tr w:rsidR="00315D29" w:rsidRPr="003A44F5" w14:paraId="41FFA9BF" w14:textId="77777777" w:rsidTr="00416CF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B8" w14:textId="77777777" w:rsidR="00B00091" w:rsidRPr="00416CF4" w:rsidRDefault="00390F7B" w:rsidP="00416CF4">
            <w:pPr>
              <w:widowControl/>
              <w:autoSpaceDE/>
              <w:spacing w:after="40"/>
              <w:rPr>
                <w:rFonts w:ascii="Arial" w:hAnsi="Arial" w:cs="Arial"/>
                <w:b w:val="0"/>
                <w:color w:val="000000"/>
                <w:sz w:val="20"/>
                <w:szCs w:val="20"/>
                <w:lang w:eastAsia="en-GB"/>
              </w:rPr>
            </w:pPr>
            <w:r w:rsidRPr="00416CF4">
              <w:rPr>
                <w:rFonts w:ascii="Arial" w:eastAsiaTheme="minorHAnsi" w:hAnsi="Arial" w:cs="Arial"/>
                <w:b w:val="0"/>
                <w:color w:val="000000"/>
                <w:sz w:val="20"/>
                <w:szCs w:val="20"/>
                <w:lang w:val="en-US" w:eastAsia="en-GB"/>
              </w:rPr>
              <w:t>Drouin Wastewater Treatment P</w:t>
            </w:r>
            <w:r w:rsidR="00B00091" w:rsidRPr="00416CF4">
              <w:rPr>
                <w:rFonts w:ascii="Arial" w:eastAsiaTheme="minorHAnsi" w:hAnsi="Arial" w:cs="Arial"/>
                <w:b w:val="0"/>
                <w:color w:val="000000"/>
                <w:sz w:val="20"/>
                <w:szCs w:val="20"/>
                <w:lang w:val="en-US" w:eastAsia="en-GB"/>
              </w:rPr>
              <w:t>lant</w:t>
            </w:r>
          </w:p>
        </w:tc>
        <w:tc>
          <w:tcPr>
            <w:tcW w:w="520" w:type="pct"/>
          </w:tcPr>
          <w:p w14:paraId="41FFA9B9" w14:textId="77777777" w:rsidR="00B00091" w:rsidRPr="003A44F5" w:rsidRDefault="000B4DAF"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$5</w:t>
            </w:r>
            <w:r w:rsidR="00CA3488" w:rsidRPr="003A44F5">
              <w:rPr>
                <w:rFonts w:ascii="Arial" w:hAnsi="Arial" w:cs="Arial"/>
                <w:color w:val="000000"/>
                <w:sz w:val="20"/>
                <w:szCs w:val="20"/>
                <w:lang w:eastAsia="en-GB"/>
              </w:rPr>
              <w:t>5.5</w:t>
            </w:r>
            <w:r w:rsidRPr="003A44F5">
              <w:rPr>
                <w:rFonts w:ascii="Arial" w:hAnsi="Arial" w:cs="Arial"/>
                <w:color w:val="000000"/>
                <w:sz w:val="20"/>
                <w:szCs w:val="20"/>
                <w:lang w:eastAsia="en-GB"/>
              </w:rPr>
              <w:t>M</w:t>
            </w:r>
          </w:p>
        </w:tc>
        <w:tc>
          <w:tcPr>
            <w:tcW w:w="651" w:type="pct"/>
          </w:tcPr>
          <w:p w14:paraId="41FFA9BA"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Wastewater</w:t>
            </w:r>
          </w:p>
        </w:tc>
        <w:tc>
          <w:tcPr>
            <w:tcW w:w="652" w:type="pct"/>
            <w:noWrap/>
          </w:tcPr>
          <w:p w14:paraId="41FFA9BB"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sz w:val="20"/>
                <w:szCs w:val="20"/>
                <w:lang w:val="en-US" w:eastAsia="en-GB"/>
              </w:rPr>
              <w:t>Treatment</w:t>
            </w:r>
          </w:p>
        </w:tc>
        <w:tc>
          <w:tcPr>
            <w:tcW w:w="651" w:type="pct"/>
          </w:tcPr>
          <w:p w14:paraId="41FFA9BC"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Plan for the future</w:t>
            </w:r>
          </w:p>
        </w:tc>
        <w:tc>
          <w:tcPr>
            <w:tcW w:w="723" w:type="pct"/>
          </w:tcPr>
          <w:p w14:paraId="41FFA9BD"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Growth</w:t>
            </w:r>
          </w:p>
        </w:tc>
        <w:tc>
          <w:tcPr>
            <w:tcW w:w="722" w:type="pct"/>
          </w:tcPr>
          <w:p w14:paraId="41FFA9BE" w14:textId="77777777" w:rsidR="00B00091" w:rsidRPr="003A44F5" w:rsidRDefault="000B4DAF"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2022-23</w:t>
            </w:r>
          </w:p>
        </w:tc>
      </w:tr>
      <w:tr w:rsidR="00315D29" w:rsidRPr="003A44F5" w14:paraId="41FFA9C7" w14:textId="77777777" w:rsidTr="00416CF4">
        <w:trPr>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C0" w14:textId="77777777" w:rsidR="00B00091" w:rsidRPr="00416CF4" w:rsidRDefault="00390F7B" w:rsidP="00416CF4">
            <w:pPr>
              <w:widowControl/>
              <w:autoSpaceDE/>
              <w:spacing w:after="40"/>
              <w:rPr>
                <w:rFonts w:ascii="Arial" w:hAnsi="Arial" w:cs="Arial"/>
                <w:b w:val="0"/>
                <w:color w:val="000000"/>
                <w:sz w:val="20"/>
                <w:szCs w:val="20"/>
                <w:lang w:eastAsia="en-GB"/>
              </w:rPr>
            </w:pPr>
            <w:r w:rsidRPr="00416CF4">
              <w:rPr>
                <w:rFonts w:ascii="Arial" w:eastAsiaTheme="minorHAnsi" w:hAnsi="Arial" w:cs="Arial"/>
                <w:b w:val="0"/>
                <w:color w:val="000000"/>
                <w:sz w:val="20"/>
                <w:szCs w:val="20"/>
                <w:lang w:val="en-US" w:eastAsia="en-GB"/>
              </w:rPr>
              <w:t>Sale Sewer – Outfall Sewer P</w:t>
            </w:r>
            <w:r w:rsidR="00B00091" w:rsidRPr="00416CF4">
              <w:rPr>
                <w:rFonts w:ascii="Arial" w:eastAsiaTheme="minorHAnsi" w:hAnsi="Arial" w:cs="Arial"/>
                <w:b w:val="0"/>
                <w:color w:val="000000"/>
                <w:sz w:val="20"/>
                <w:szCs w:val="20"/>
                <w:lang w:val="en-US" w:eastAsia="en-GB"/>
              </w:rPr>
              <w:t xml:space="preserve">ump </w:t>
            </w:r>
            <w:r w:rsidRPr="00416CF4">
              <w:rPr>
                <w:rFonts w:ascii="Arial" w:eastAsiaTheme="minorHAnsi" w:hAnsi="Arial" w:cs="Arial"/>
                <w:b w:val="0"/>
                <w:color w:val="000000"/>
                <w:sz w:val="20"/>
                <w:szCs w:val="20"/>
                <w:lang w:val="en-US" w:eastAsia="en-GB"/>
              </w:rPr>
              <w:t>S</w:t>
            </w:r>
            <w:r w:rsidR="00B00091" w:rsidRPr="00416CF4">
              <w:rPr>
                <w:rFonts w:ascii="Arial" w:eastAsiaTheme="minorHAnsi" w:hAnsi="Arial" w:cs="Arial"/>
                <w:b w:val="0"/>
                <w:color w:val="000000"/>
                <w:sz w:val="20"/>
                <w:szCs w:val="20"/>
                <w:lang w:val="en-US" w:eastAsia="en-GB"/>
              </w:rPr>
              <w:t>tation</w:t>
            </w:r>
          </w:p>
        </w:tc>
        <w:tc>
          <w:tcPr>
            <w:tcW w:w="520" w:type="pct"/>
          </w:tcPr>
          <w:p w14:paraId="41FFA9C1"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$1</w:t>
            </w:r>
            <w:r w:rsidR="00CA3488" w:rsidRPr="003A44F5">
              <w:rPr>
                <w:rFonts w:ascii="Arial" w:hAnsi="Arial" w:cs="Arial"/>
                <w:color w:val="000000"/>
                <w:sz w:val="20"/>
                <w:szCs w:val="20"/>
                <w:lang w:eastAsia="en-GB"/>
              </w:rPr>
              <w:t>2</w:t>
            </w:r>
            <w:r w:rsidRPr="003A44F5">
              <w:rPr>
                <w:rFonts w:ascii="Arial" w:hAnsi="Arial" w:cs="Arial"/>
                <w:color w:val="000000"/>
                <w:sz w:val="20"/>
                <w:szCs w:val="20"/>
                <w:lang w:eastAsia="en-GB"/>
              </w:rPr>
              <w:t>.8M</w:t>
            </w:r>
          </w:p>
        </w:tc>
        <w:tc>
          <w:tcPr>
            <w:tcW w:w="651" w:type="pct"/>
          </w:tcPr>
          <w:p w14:paraId="41FFA9C2"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Wastewater</w:t>
            </w:r>
          </w:p>
        </w:tc>
        <w:tc>
          <w:tcPr>
            <w:tcW w:w="652" w:type="pct"/>
            <w:noWrap/>
          </w:tcPr>
          <w:p w14:paraId="41FFA9C3"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Pipelines/</w:t>
            </w:r>
            <w:r w:rsidR="00315D29">
              <w:rPr>
                <w:rFonts w:ascii="Arial" w:eastAsiaTheme="minorHAnsi" w:hAnsi="Arial" w:cs="Arial"/>
                <w:color w:val="000000"/>
                <w:sz w:val="20"/>
                <w:szCs w:val="20"/>
                <w:lang w:val="en-US" w:eastAsia="en-GB"/>
              </w:rPr>
              <w:t xml:space="preserve"> </w:t>
            </w:r>
            <w:r w:rsidRPr="003A44F5">
              <w:rPr>
                <w:rFonts w:ascii="Arial" w:eastAsiaTheme="minorHAnsi" w:hAnsi="Arial" w:cs="Arial"/>
                <w:color w:val="000000"/>
                <w:sz w:val="20"/>
                <w:szCs w:val="20"/>
                <w:lang w:val="en-US" w:eastAsia="en-GB"/>
              </w:rPr>
              <w:t>network</w:t>
            </w:r>
          </w:p>
        </w:tc>
        <w:tc>
          <w:tcPr>
            <w:tcW w:w="651" w:type="pct"/>
          </w:tcPr>
          <w:p w14:paraId="41FFA9C4"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Plan for the future</w:t>
            </w:r>
          </w:p>
        </w:tc>
        <w:tc>
          <w:tcPr>
            <w:tcW w:w="723" w:type="pct"/>
          </w:tcPr>
          <w:p w14:paraId="41FFA9C5"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Growth</w:t>
            </w:r>
          </w:p>
        </w:tc>
        <w:tc>
          <w:tcPr>
            <w:tcW w:w="722" w:type="pct"/>
          </w:tcPr>
          <w:p w14:paraId="41FFA9C6"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2022-23</w:t>
            </w:r>
          </w:p>
        </w:tc>
      </w:tr>
      <w:tr w:rsidR="00315D29" w:rsidRPr="003A44F5" w14:paraId="41FFA9CF" w14:textId="77777777" w:rsidTr="00416CF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C8" w14:textId="77777777" w:rsidR="00B00091" w:rsidRPr="00416CF4" w:rsidRDefault="00390F7B" w:rsidP="00416CF4">
            <w:pPr>
              <w:pStyle w:val="Bodyfont"/>
              <w:spacing w:after="40"/>
              <w:rPr>
                <w:b w:val="0"/>
                <w:sz w:val="20"/>
                <w:szCs w:val="20"/>
              </w:rPr>
            </w:pPr>
            <w:r w:rsidRPr="00416CF4">
              <w:rPr>
                <w:rFonts w:eastAsiaTheme="minorHAnsi"/>
                <w:b w:val="0"/>
                <w:color w:val="000000"/>
                <w:sz w:val="20"/>
                <w:szCs w:val="20"/>
                <w:lang w:val="en-US"/>
              </w:rPr>
              <w:t>Warragul Water – Western Ring Main to South B</w:t>
            </w:r>
            <w:r w:rsidR="00B00091" w:rsidRPr="00416CF4">
              <w:rPr>
                <w:rFonts w:eastAsiaTheme="minorHAnsi"/>
                <w:b w:val="0"/>
                <w:color w:val="000000"/>
                <w:sz w:val="20"/>
                <w:szCs w:val="20"/>
                <w:lang w:val="en-US"/>
              </w:rPr>
              <w:t>asin</w:t>
            </w:r>
          </w:p>
        </w:tc>
        <w:tc>
          <w:tcPr>
            <w:tcW w:w="520" w:type="pct"/>
          </w:tcPr>
          <w:p w14:paraId="41FFA9C9" w14:textId="77777777" w:rsidR="00B00091" w:rsidRPr="003A44F5" w:rsidRDefault="000B4DAF"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$7.</w:t>
            </w:r>
            <w:r w:rsidR="00CA3488" w:rsidRPr="003A44F5">
              <w:rPr>
                <w:rFonts w:ascii="Arial" w:hAnsi="Arial" w:cs="Arial"/>
                <w:color w:val="000000"/>
                <w:sz w:val="20"/>
                <w:szCs w:val="20"/>
                <w:lang w:eastAsia="en-GB"/>
              </w:rPr>
              <w:t>5</w:t>
            </w:r>
            <w:r w:rsidRPr="003A44F5">
              <w:rPr>
                <w:rFonts w:ascii="Arial" w:hAnsi="Arial" w:cs="Arial"/>
                <w:color w:val="000000"/>
                <w:sz w:val="20"/>
                <w:szCs w:val="20"/>
                <w:lang w:eastAsia="en-GB"/>
              </w:rPr>
              <w:t>M</w:t>
            </w:r>
          </w:p>
        </w:tc>
        <w:tc>
          <w:tcPr>
            <w:tcW w:w="651" w:type="pct"/>
          </w:tcPr>
          <w:p w14:paraId="41FFA9CA"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Water</w:t>
            </w:r>
          </w:p>
        </w:tc>
        <w:tc>
          <w:tcPr>
            <w:tcW w:w="652" w:type="pct"/>
            <w:noWrap/>
          </w:tcPr>
          <w:p w14:paraId="41FFA9CB"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Pipelines/</w:t>
            </w:r>
            <w:r w:rsidR="00315D29">
              <w:rPr>
                <w:rFonts w:ascii="Arial" w:eastAsiaTheme="minorHAnsi" w:hAnsi="Arial" w:cs="Arial"/>
                <w:color w:val="000000"/>
                <w:sz w:val="20"/>
                <w:szCs w:val="20"/>
                <w:lang w:val="en-US" w:eastAsia="en-GB"/>
              </w:rPr>
              <w:t xml:space="preserve"> </w:t>
            </w:r>
            <w:r w:rsidRPr="003A44F5">
              <w:rPr>
                <w:rFonts w:ascii="Arial" w:eastAsiaTheme="minorHAnsi" w:hAnsi="Arial" w:cs="Arial"/>
                <w:color w:val="000000"/>
                <w:sz w:val="20"/>
                <w:szCs w:val="20"/>
                <w:lang w:val="en-US" w:eastAsia="en-GB"/>
              </w:rPr>
              <w:t>network</w:t>
            </w:r>
          </w:p>
        </w:tc>
        <w:tc>
          <w:tcPr>
            <w:tcW w:w="651" w:type="pct"/>
          </w:tcPr>
          <w:p w14:paraId="41FFA9CC"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Plan for the future</w:t>
            </w:r>
          </w:p>
        </w:tc>
        <w:tc>
          <w:tcPr>
            <w:tcW w:w="723" w:type="pct"/>
          </w:tcPr>
          <w:p w14:paraId="41FFA9CD"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Growth</w:t>
            </w:r>
          </w:p>
        </w:tc>
        <w:tc>
          <w:tcPr>
            <w:tcW w:w="722" w:type="pct"/>
          </w:tcPr>
          <w:p w14:paraId="41FFA9CE" w14:textId="77777777" w:rsidR="00B00091" w:rsidRPr="003A44F5" w:rsidRDefault="00B04AB4"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2022-23</w:t>
            </w:r>
          </w:p>
        </w:tc>
      </w:tr>
      <w:tr w:rsidR="00315D29" w:rsidRPr="003A44F5" w14:paraId="41FFA9D8" w14:textId="77777777" w:rsidTr="00416CF4">
        <w:trPr>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D0" w14:textId="77777777" w:rsidR="00B00091" w:rsidRPr="00416CF4" w:rsidRDefault="00B00091" w:rsidP="00416CF4">
            <w:pPr>
              <w:spacing w:after="40"/>
              <w:rPr>
                <w:rFonts w:ascii="Arial" w:hAnsi="Arial" w:cs="Arial"/>
                <w:b w:val="0"/>
                <w:sz w:val="20"/>
                <w:szCs w:val="20"/>
              </w:rPr>
            </w:pPr>
            <w:r w:rsidRPr="00416CF4">
              <w:rPr>
                <w:rFonts w:ascii="Arial" w:eastAsiaTheme="minorHAnsi" w:hAnsi="Arial" w:cs="Arial"/>
                <w:b w:val="0"/>
                <w:color w:val="000000"/>
                <w:sz w:val="20"/>
                <w:szCs w:val="20"/>
                <w:lang w:val="en-US"/>
              </w:rPr>
              <w:t xml:space="preserve">Coongulla </w:t>
            </w:r>
            <w:r w:rsidR="00390F7B" w:rsidRPr="00416CF4">
              <w:rPr>
                <w:rFonts w:ascii="Arial" w:eastAsiaTheme="minorHAnsi" w:hAnsi="Arial" w:cs="Arial"/>
                <w:b w:val="0"/>
                <w:color w:val="000000"/>
                <w:sz w:val="20"/>
                <w:szCs w:val="20"/>
                <w:lang w:val="en-US"/>
              </w:rPr>
              <w:t>Water – I</w:t>
            </w:r>
            <w:r w:rsidRPr="00416CF4">
              <w:rPr>
                <w:rFonts w:ascii="Arial" w:eastAsiaTheme="minorHAnsi" w:hAnsi="Arial" w:cs="Arial"/>
                <w:b w:val="0"/>
                <w:color w:val="000000"/>
                <w:sz w:val="20"/>
                <w:szCs w:val="20"/>
                <w:lang w:val="en-US"/>
              </w:rPr>
              <w:t>nterconnect to Heyfield</w:t>
            </w:r>
          </w:p>
        </w:tc>
        <w:tc>
          <w:tcPr>
            <w:tcW w:w="520" w:type="pct"/>
          </w:tcPr>
          <w:p w14:paraId="41FFA9D1"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$5.6M</w:t>
            </w:r>
          </w:p>
        </w:tc>
        <w:tc>
          <w:tcPr>
            <w:tcW w:w="651" w:type="pct"/>
          </w:tcPr>
          <w:p w14:paraId="41FFA9D2"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Water</w:t>
            </w:r>
          </w:p>
        </w:tc>
        <w:tc>
          <w:tcPr>
            <w:tcW w:w="652" w:type="pct"/>
            <w:noWrap/>
          </w:tcPr>
          <w:p w14:paraId="41FFA9D3"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Headworks</w:t>
            </w:r>
          </w:p>
        </w:tc>
        <w:tc>
          <w:tcPr>
            <w:tcW w:w="651" w:type="pct"/>
          </w:tcPr>
          <w:p w14:paraId="41FFA9D4"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Do your job well</w:t>
            </w:r>
          </w:p>
        </w:tc>
        <w:tc>
          <w:tcPr>
            <w:tcW w:w="723" w:type="pct"/>
          </w:tcPr>
          <w:p w14:paraId="41FFA9D5" w14:textId="77777777" w:rsidR="00315D29"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eastAsiaTheme="minorHAnsi" w:hAnsi="Arial" w:cs="Arial"/>
                <w:color w:val="000000"/>
                <w:sz w:val="20"/>
                <w:szCs w:val="20"/>
                <w:lang w:val="en-US" w:eastAsia="en-GB"/>
              </w:rPr>
            </w:pPr>
            <w:r w:rsidRPr="003A44F5">
              <w:rPr>
                <w:rFonts w:ascii="Arial" w:eastAsiaTheme="minorHAnsi" w:hAnsi="Arial" w:cs="Arial"/>
                <w:color w:val="000000"/>
                <w:sz w:val="20"/>
                <w:szCs w:val="20"/>
                <w:lang w:val="en-US" w:eastAsia="en-GB"/>
              </w:rPr>
              <w:t>Improvement</w:t>
            </w:r>
          </w:p>
          <w:p w14:paraId="41FFA9D6" w14:textId="77777777" w:rsidR="00B00091" w:rsidRPr="003A44F5" w:rsidRDefault="00315D29" w:rsidP="00416CF4">
            <w:pPr>
              <w:widowControl/>
              <w:autoSpaceDE/>
              <w:spacing w:after="40"/>
              <w:ind w:right="-248"/>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Pr>
                <w:rFonts w:ascii="Arial" w:eastAsiaTheme="minorHAnsi" w:hAnsi="Arial" w:cs="Arial"/>
                <w:color w:val="000000"/>
                <w:sz w:val="20"/>
                <w:szCs w:val="20"/>
                <w:lang w:val="en-US" w:eastAsia="en-GB"/>
              </w:rPr>
              <w:t>/</w:t>
            </w:r>
            <w:r w:rsidR="00B00091" w:rsidRPr="003A44F5">
              <w:rPr>
                <w:rFonts w:ascii="Arial" w:eastAsiaTheme="minorHAnsi" w:hAnsi="Arial" w:cs="Arial"/>
                <w:color w:val="000000"/>
                <w:sz w:val="20"/>
                <w:szCs w:val="20"/>
                <w:lang w:val="en-US" w:eastAsia="en-GB"/>
              </w:rPr>
              <w:t xml:space="preserve">compliance </w:t>
            </w:r>
          </w:p>
        </w:tc>
        <w:tc>
          <w:tcPr>
            <w:tcW w:w="722" w:type="pct"/>
          </w:tcPr>
          <w:p w14:paraId="41FFA9D7"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2022-23</w:t>
            </w:r>
          </w:p>
        </w:tc>
      </w:tr>
      <w:tr w:rsidR="00315D29" w:rsidRPr="003A44F5" w14:paraId="41FFA9E0" w14:textId="77777777" w:rsidTr="00416CF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D9" w14:textId="77777777" w:rsidR="00B00091" w:rsidRPr="00416CF4" w:rsidRDefault="00B00091" w:rsidP="00416CF4">
            <w:pPr>
              <w:spacing w:after="40"/>
              <w:rPr>
                <w:rFonts w:ascii="Arial" w:hAnsi="Arial" w:cs="Arial"/>
                <w:b w:val="0"/>
                <w:sz w:val="20"/>
                <w:szCs w:val="20"/>
              </w:rPr>
            </w:pPr>
            <w:r w:rsidRPr="00416CF4">
              <w:rPr>
                <w:rFonts w:ascii="Arial" w:eastAsiaTheme="minorHAnsi" w:hAnsi="Arial" w:cs="Arial"/>
                <w:b w:val="0"/>
                <w:color w:val="000000"/>
                <w:sz w:val="20"/>
                <w:szCs w:val="20"/>
                <w:lang w:val="en-US"/>
              </w:rPr>
              <w:t>Saline Waste Outfall Pipeline – Stages 4 and 5</w:t>
            </w:r>
          </w:p>
        </w:tc>
        <w:tc>
          <w:tcPr>
            <w:tcW w:w="520" w:type="pct"/>
          </w:tcPr>
          <w:p w14:paraId="41FFA9DA" w14:textId="77777777" w:rsidR="00B00091" w:rsidRPr="003A44F5" w:rsidRDefault="00BB7DBD"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Pr>
                <w:rFonts w:ascii="Arial" w:hAnsi="Arial" w:cs="Arial"/>
                <w:color w:val="000000"/>
                <w:sz w:val="20"/>
                <w:szCs w:val="20"/>
                <w:lang w:eastAsia="en-GB"/>
              </w:rPr>
              <w:t>$</w:t>
            </w:r>
            <w:r w:rsidR="000B4DAF" w:rsidRPr="003A44F5">
              <w:rPr>
                <w:rFonts w:ascii="Arial" w:hAnsi="Arial" w:cs="Arial"/>
                <w:color w:val="000000"/>
                <w:sz w:val="20"/>
                <w:szCs w:val="20"/>
                <w:lang w:eastAsia="en-GB"/>
              </w:rPr>
              <w:t>5</w:t>
            </w:r>
            <w:r>
              <w:rPr>
                <w:rFonts w:ascii="Arial" w:hAnsi="Arial" w:cs="Arial"/>
                <w:color w:val="000000"/>
                <w:sz w:val="20"/>
                <w:szCs w:val="20"/>
                <w:lang w:eastAsia="en-GB"/>
              </w:rPr>
              <w:t>.0</w:t>
            </w:r>
            <w:r w:rsidR="000B4DAF" w:rsidRPr="003A44F5">
              <w:rPr>
                <w:rFonts w:ascii="Arial" w:hAnsi="Arial" w:cs="Arial"/>
                <w:color w:val="000000"/>
                <w:sz w:val="20"/>
                <w:szCs w:val="20"/>
                <w:lang w:eastAsia="en-GB"/>
              </w:rPr>
              <w:t>M</w:t>
            </w:r>
          </w:p>
        </w:tc>
        <w:tc>
          <w:tcPr>
            <w:tcW w:w="651" w:type="pct"/>
          </w:tcPr>
          <w:p w14:paraId="41FFA9DB"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Wastewater</w:t>
            </w:r>
          </w:p>
        </w:tc>
        <w:tc>
          <w:tcPr>
            <w:tcW w:w="652" w:type="pct"/>
            <w:noWrap/>
          </w:tcPr>
          <w:p w14:paraId="41FFA9DC"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Pipelines/</w:t>
            </w:r>
            <w:r w:rsidR="00315D29">
              <w:rPr>
                <w:rFonts w:ascii="Arial" w:eastAsiaTheme="minorHAnsi" w:hAnsi="Arial" w:cs="Arial"/>
                <w:color w:val="000000"/>
                <w:sz w:val="20"/>
                <w:szCs w:val="20"/>
                <w:lang w:val="en-US" w:eastAsia="en-GB"/>
              </w:rPr>
              <w:t xml:space="preserve"> </w:t>
            </w:r>
            <w:r w:rsidRPr="003A44F5">
              <w:rPr>
                <w:rFonts w:ascii="Arial" w:eastAsiaTheme="minorHAnsi" w:hAnsi="Arial" w:cs="Arial"/>
                <w:color w:val="000000"/>
                <w:sz w:val="20"/>
                <w:szCs w:val="20"/>
                <w:lang w:val="en-US" w:eastAsia="en-GB"/>
              </w:rPr>
              <w:t>network</w:t>
            </w:r>
          </w:p>
        </w:tc>
        <w:tc>
          <w:tcPr>
            <w:tcW w:w="651" w:type="pct"/>
          </w:tcPr>
          <w:p w14:paraId="41FFA9DD"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Do your job well</w:t>
            </w:r>
          </w:p>
        </w:tc>
        <w:tc>
          <w:tcPr>
            <w:tcW w:w="723" w:type="pct"/>
          </w:tcPr>
          <w:p w14:paraId="41FFA9DE"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Improvement/compliance</w:t>
            </w:r>
          </w:p>
        </w:tc>
        <w:tc>
          <w:tcPr>
            <w:tcW w:w="722" w:type="pct"/>
          </w:tcPr>
          <w:p w14:paraId="41FFA9DF" w14:textId="77777777" w:rsidR="00B00091" w:rsidRPr="003A44F5" w:rsidRDefault="000B4DAF"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Deferred to PS23</w:t>
            </w:r>
          </w:p>
        </w:tc>
      </w:tr>
      <w:tr w:rsidR="00315D29" w:rsidRPr="003A44F5" w14:paraId="41FFA9E8" w14:textId="77777777" w:rsidTr="00416CF4">
        <w:trPr>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E1" w14:textId="77777777" w:rsidR="00B00091" w:rsidRPr="00416CF4" w:rsidRDefault="00B00091" w:rsidP="00416CF4">
            <w:pPr>
              <w:widowControl/>
              <w:autoSpaceDE/>
              <w:spacing w:after="40"/>
              <w:rPr>
                <w:rFonts w:ascii="Arial" w:hAnsi="Arial" w:cs="Arial"/>
                <w:b w:val="0"/>
                <w:color w:val="000000"/>
                <w:sz w:val="20"/>
                <w:szCs w:val="20"/>
                <w:lang w:eastAsia="en-GB"/>
              </w:rPr>
            </w:pPr>
            <w:r w:rsidRPr="00416CF4">
              <w:rPr>
                <w:rFonts w:ascii="Arial" w:eastAsiaTheme="minorHAnsi" w:hAnsi="Arial" w:cs="Arial"/>
                <w:b w:val="0"/>
                <w:color w:val="000000"/>
                <w:sz w:val="20"/>
                <w:szCs w:val="20"/>
                <w:lang w:val="en-US" w:eastAsia="en-GB"/>
              </w:rPr>
              <w:lastRenderedPageBreak/>
              <w:t>Warragul sewer – north east branch augmentation</w:t>
            </w:r>
          </w:p>
        </w:tc>
        <w:tc>
          <w:tcPr>
            <w:tcW w:w="520" w:type="pct"/>
          </w:tcPr>
          <w:p w14:paraId="41FFA9E2"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$1.0M</w:t>
            </w:r>
          </w:p>
        </w:tc>
        <w:tc>
          <w:tcPr>
            <w:tcW w:w="651" w:type="pct"/>
          </w:tcPr>
          <w:p w14:paraId="41FFA9E3"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Wastewater</w:t>
            </w:r>
          </w:p>
        </w:tc>
        <w:tc>
          <w:tcPr>
            <w:tcW w:w="652" w:type="pct"/>
            <w:noWrap/>
          </w:tcPr>
          <w:p w14:paraId="41FFA9E4"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Pipelines/</w:t>
            </w:r>
            <w:r w:rsidR="00315D29">
              <w:rPr>
                <w:rFonts w:ascii="Arial" w:eastAsiaTheme="minorHAnsi" w:hAnsi="Arial" w:cs="Arial"/>
                <w:color w:val="000000"/>
                <w:sz w:val="20"/>
                <w:szCs w:val="20"/>
                <w:lang w:val="en-US" w:eastAsia="en-GB"/>
              </w:rPr>
              <w:t xml:space="preserve"> </w:t>
            </w:r>
            <w:r w:rsidRPr="003A44F5">
              <w:rPr>
                <w:rFonts w:ascii="Arial" w:eastAsiaTheme="minorHAnsi" w:hAnsi="Arial" w:cs="Arial"/>
                <w:color w:val="000000"/>
                <w:sz w:val="20"/>
                <w:szCs w:val="20"/>
                <w:lang w:val="en-US" w:eastAsia="en-GB"/>
              </w:rPr>
              <w:t>network</w:t>
            </w:r>
          </w:p>
        </w:tc>
        <w:tc>
          <w:tcPr>
            <w:tcW w:w="651" w:type="pct"/>
          </w:tcPr>
          <w:p w14:paraId="41FFA9E5"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Plan for the future</w:t>
            </w:r>
          </w:p>
        </w:tc>
        <w:tc>
          <w:tcPr>
            <w:tcW w:w="723" w:type="pct"/>
          </w:tcPr>
          <w:p w14:paraId="41FFA9E6"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Growth</w:t>
            </w:r>
          </w:p>
        </w:tc>
        <w:tc>
          <w:tcPr>
            <w:tcW w:w="722" w:type="pct"/>
          </w:tcPr>
          <w:p w14:paraId="41FFA9E7"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Deferred to PS23</w:t>
            </w:r>
          </w:p>
        </w:tc>
      </w:tr>
      <w:tr w:rsidR="00315D29" w:rsidRPr="003A44F5" w14:paraId="41FFA9F0" w14:textId="77777777" w:rsidTr="00416CF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E9" w14:textId="77777777" w:rsidR="00B00091" w:rsidRPr="00416CF4" w:rsidRDefault="00B00091" w:rsidP="00416CF4">
            <w:pPr>
              <w:widowControl/>
              <w:autoSpaceDE/>
              <w:spacing w:after="40"/>
              <w:rPr>
                <w:rFonts w:ascii="Arial" w:hAnsi="Arial" w:cs="Arial"/>
                <w:b w:val="0"/>
                <w:color w:val="000000"/>
                <w:sz w:val="20"/>
                <w:szCs w:val="20"/>
                <w:lang w:eastAsia="en-GB"/>
              </w:rPr>
            </w:pPr>
            <w:r w:rsidRPr="00416CF4">
              <w:rPr>
                <w:rFonts w:ascii="Arial" w:eastAsiaTheme="minorHAnsi" w:hAnsi="Arial" w:cs="Arial"/>
                <w:b w:val="0"/>
                <w:color w:val="000000"/>
                <w:sz w:val="20"/>
                <w:szCs w:val="20"/>
                <w:lang w:val="en-US" w:eastAsia="en-GB"/>
              </w:rPr>
              <w:t>Mirboo North water – rising main replacement</w:t>
            </w:r>
          </w:p>
        </w:tc>
        <w:tc>
          <w:tcPr>
            <w:tcW w:w="520" w:type="pct"/>
          </w:tcPr>
          <w:p w14:paraId="41FFA9EA" w14:textId="77777777" w:rsidR="00B00091" w:rsidRPr="003A44F5" w:rsidRDefault="00CA3488"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$2.7</w:t>
            </w:r>
            <w:r w:rsidR="000B4DAF" w:rsidRPr="003A44F5">
              <w:rPr>
                <w:rFonts w:ascii="Arial" w:hAnsi="Arial" w:cs="Arial"/>
                <w:color w:val="000000"/>
                <w:sz w:val="20"/>
                <w:szCs w:val="20"/>
                <w:lang w:eastAsia="en-GB"/>
              </w:rPr>
              <w:t>M</w:t>
            </w:r>
          </w:p>
        </w:tc>
        <w:tc>
          <w:tcPr>
            <w:tcW w:w="651" w:type="pct"/>
          </w:tcPr>
          <w:p w14:paraId="41FFA9EB"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Water</w:t>
            </w:r>
          </w:p>
        </w:tc>
        <w:tc>
          <w:tcPr>
            <w:tcW w:w="652" w:type="pct"/>
            <w:noWrap/>
          </w:tcPr>
          <w:p w14:paraId="41FFA9EC"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Pipelines/</w:t>
            </w:r>
            <w:r w:rsidR="00315D29">
              <w:rPr>
                <w:rFonts w:ascii="Arial" w:eastAsiaTheme="minorHAnsi" w:hAnsi="Arial" w:cs="Arial"/>
                <w:color w:val="000000"/>
                <w:sz w:val="20"/>
                <w:szCs w:val="20"/>
                <w:lang w:val="en-US" w:eastAsia="en-GB"/>
              </w:rPr>
              <w:t xml:space="preserve"> </w:t>
            </w:r>
            <w:r w:rsidRPr="003A44F5">
              <w:rPr>
                <w:rFonts w:ascii="Arial" w:eastAsiaTheme="minorHAnsi" w:hAnsi="Arial" w:cs="Arial"/>
                <w:color w:val="000000"/>
                <w:sz w:val="20"/>
                <w:szCs w:val="20"/>
                <w:lang w:val="en-US" w:eastAsia="en-GB"/>
              </w:rPr>
              <w:t>network</w:t>
            </w:r>
          </w:p>
        </w:tc>
        <w:tc>
          <w:tcPr>
            <w:tcW w:w="651" w:type="pct"/>
          </w:tcPr>
          <w:p w14:paraId="41FFA9ED"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Do your job well</w:t>
            </w:r>
          </w:p>
        </w:tc>
        <w:tc>
          <w:tcPr>
            <w:tcW w:w="723" w:type="pct"/>
          </w:tcPr>
          <w:p w14:paraId="41FFA9EE"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Renewal</w:t>
            </w:r>
          </w:p>
        </w:tc>
        <w:tc>
          <w:tcPr>
            <w:tcW w:w="722" w:type="pct"/>
          </w:tcPr>
          <w:p w14:paraId="41FFA9EF" w14:textId="77777777" w:rsidR="00B00091" w:rsidRPr="003A44F5" w:rsidRDefault="000B4DAF"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2020-21</w:t>
            </w:r>
          </w:p>
        </w:tc>
      </w:tr>
      <w:tr w:rsidR="00315D29" w:rsidRPr="003A44F5" w14:paraId="41FFA9F8" w14:textId="77777777" w:rsidTr="00416CF4">
        <w:trPr>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F1" w14:textId="77777777" w:rsidR="00B00091" w:rsidRPr="00416CF4" w:rsidRDefault="00B00091" w:rsidP="00416CF4">
            <w:pPr>
              <w:widowControl/>
              <w:autoSpaceDE/>
              <w:spacing w:after="40"/>
              <w:rPr>
                <w:rFonts w:ascii="Arial" w:hAnsi="Arial" w:cs="Arial"/>
                <w:b w:val="0"/>
                <w:sz w:val="20"/>
                <w:szCs w:val="20"/>
              </w:rPr>
            </w:pPr>
            <w:r w:rsidRPr="00416CF4">
              <w:rPr>
                <w:rFonts w:ascii="Arial" w:eastAsiaTheme="minorHAnsi" w:hAnsi="Arial" w:cs="Arial"/>
                <w:b w:val="0"/>
                <w:color w:val="000000"/>
                <w:sz w:val="20"/>
                <w:szCs w:val="20"/>
                <w:lang w:val="en-US"/>
              </w:rPr>
              <w:t>Moe water – treatment plant basin liner and cover replacement</w:t>
            </w:r>
          </w:p>
        </w:tc>
        <w:tc>
          <w:tcPr>
            <w:tcW w:w="520" w:type="pct"/>
          </w:tcPr>
          <w:p w14:paraId="41FFA9F2"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$0.4M</w:t>
            </w:r>
          </w:p>
        </w:tc>
        <w:tc>
          <w:tcPr>
            <w:tcW w:w="651" w:type="pct"/>
          </w:tcPr>
          <w:p w14:paraId="41FFA9F3"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Water</w:t>
            </w:r>
          </w:p>
        </w:tc>
        <w:tc>
          <w:tcPr>
            <w:tcW w:w="652" w:type="pct"/>
            <w:noWrap/>
          </w:tcPr>
          <w:p w14:paraId="41FFA9F4"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Treatment</w:t>
            </w:r>
          </w:p>
        </w:tc>
        <w:tc>
          <w:tcPr>
            <w:tcW w:w="651" w:type="pct"/>
          </w:tcPr>
          <w:p w14:paraId="41FFA9F5"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Do your job well</w:t>
            </w:r>
          </w:p>
        </w:tc>
        <w:tc>
          <w:tcPr>
            <w:tcW w:w="723" w:type="pct"/>
          </w:tcPr>
          <w:p w14:paraId="41FFA9F6"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Renewal</w:t>
            </w:r>
          </w:p>
        </w:tc>
        <w:tc>
          <w:tcPr>
            <w:tcW w:w="722" w:type="pct"/>
          </w:tcPr>
          <w:p w14:paraId="41FFA9F7"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2022-23</w:t>
            </w:r>
          </w:p>
        </w:tc>
      </w:tr>
      <w:tr w:rsidR="00315D29" w:rsidRPr="003A44F5" w14:paraId="41FFAA00" w14:textId="77777777" w:rsidTr="00416CF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9F9" w14:textId="77777777" w:rsidR="00B00091" w:rsidRPr="00416CF4" w:rsidRDefault="00390F7B" w:rsidP="00416CF4">
            <w:pPr>
              <w:widowControl/>
              <w:autoSpaceDE/>
              <w:spacing w:after="40"/>
              <w:rPr>
                <w:rFonts w:ascii="Arial" w:hAnsi="Arial" w:cs="Arial"/>
                <w:b w:val="0"/>
                <w:sz w:val="20"/>
                <w:szCs w:val="20"/>
              </w:rPr>
            </w:pPr>
            <w:r w:rsidRPr="00416CF4">
              <w:rPr>
                <w:rFonts w:ascii="Arial" w:eastAsiaTheme="minorHAnsi" w:hAnsi="Arial" w:cs="Arial"/>
                <w:b w:val="0"/>
                <w:color w:val="000000"/>
                <w:sz w:val="20"/>
                <w:szCs w:val="20"/>
                <w:lang w:val="en-US"/>
              </w:rPr>
              <w:t>Churchill water – Sanders Treated Water Basin l</w:t>
            </w:r>
            <w:r w:rsidR="00B00091" w:rsidRPr="00416CF4">
              <w:rPr>
                <w:rFonts w:ascii="Arial" w:eastAsiaTheme="minorHAnsi" w:hAnsi="Arial" w:cs="Arial"/>
                <w:b w:val="0"/>
                <w:color w:val="000000"/>
                <w:sz w:val="20"/>
                <w:szCs w:val="20"/>
                <w:lang w:val="en-US"/>
              </w:rPr>
              <w:t>iner and cover replacement</w:t>
            </w:r>
          </w:p>
        </w:tc>
        <w:tc>
          <w:tcPr>
            <w:tcW w:w="520" w:type="pct"/>
          </w:tcPr>
          <w:p w14:paraId="41FFA9FA" w14:textId="77777777" w:rsidR="00B00091" w:rsidRPr="003A44F5" w:rsidRDefault="000B4DAF"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$2.3M</w:t>
            </w:r>
          </w:p>
        </w:tc>
        <w:tc>
          <w:tcPr>
            <w:tcW w:w="651" w:type="pct"/>
          </w:tcPr>
          <w:p w14:paraId="41FFA9FB"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Water</w:t>
            </w:r>
          </w:p>
        </w:tc>
        <w:tc>
          <w:tcPr>
            <w:tcW w:w="652" w:type="pct"/>
            <w:noWrap/>
          </w:tcPr>
          <w:p w14:paraId="41FFA9FC"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Treatment</w:t>
            </w:r>
          </w:p>
        </w:tc>
        <w:tc>
          <w:tcPr>
            <w:tcW w:w="651" w:type="pct"/>
          </w:tcPr>
          <w:p w14:paraId="41FFA9FD"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Do your job well</w:t>
            </w:r>
          </w:p>
        </w:tc>
        <w:tc>
          <w:tcPr>
            <w:tcW w:w="723" w:type="pct"/>
          </w:tcPr>
          <w:p w14:paraId="41FFA9FE" w14:textId="77777777" w:rsidR="00B00091" w:rsidRPr="003A44F5" w:rsidRDefault="00B00091"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Renewal</w:t>
            </w:r>
          </w:p>
        </w:tc>
        <w:tc>
          <w:tcPr>
            <w:tcW w:w="722" w:type="pct"/>
          </w:tcPr>
          <w:p w14:paraId="41FFA9FF" w14:textId="77777777" w:rsidR="00B00091" w:rsidRPr="003A44F5" w:rsidRDefault="000B4DAF" w:rsidP="00416CF4">
            <w:pPr>
              <w:widowControl/>
              <w:autoSpaceDE/>
              <w:spacing w:after="4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2022-23</w:t>
            </w:r>
          </w:p>
        </w:tc>
      </w:tr>
      <w:tr w:rsidR="00315D29" w:rsidRPr="003A44F5" w14:paraId="41FFAA08" w14:textId="77777777" w:rsidTr="00416CF4">
        <w:trPr>
          <w:trHeight w:val="296"/>
        </w:trPr>
        <w:tc>
          <w:tcPr>
            <w:cnfStyle w:val="001000000000" w:firstRow="0" w:lastRow="0" w:firstColumn="1" w:lastColumn="0" w:oddVBand="0" w:evenVBand="0" w:oddHBand="0" w:evenHBand="0" w:firstRowFirstColumn="0" w:firstRowLastColumn="0" w:lastRowFirstColumn="0" w:lastRowLastColumn="0"/>
            <w:tcW w:w="1083" w:type="pct"/>
            <w:noWrap/>
          </w:tcPr>
          <w:p w14:paraId="41FFAA01" w14:textId="77777777" w:rsidR="00B00091" w:rsidRPr="00416CF4" w:rsidRDefault="00390F7B" w:rsidP="00416CF4">
            <w:pPr>
              <w:widowControl/>
              <w:autoSpaceDE/>
              <w:spacing w:after="40"/>
              <w:rPr>
                <w:rFonts w:ascii="Arial" w:hAnsi="Arial" w:cs="Arial"/>
                <w:b w:val="0"/>
                <w:color w:val="000000"/>
                <w:sz w:val="20"/>
                <w:szCs w:val="20"/>
                <w:lang w:eastAsia="en-GB"/>
              </w:rPr>
            </w:pPr>
            <w:r w:rsidRPr="00416CF4">
              <w:rPr>
                <w:rFonts w:ascii="Arial" w:eastAsiaTheme="minorHAnsi" w:hAnsi="Arial" w:cs="Arial"/>
                <w:b w:val="0"/>
                <w:color w:val="000000"/>
                <w:sz w:val="20"/>
                <w:szCs w:val="20"/>
                <w:lang w:val="en-US" w:eastAsia="en-GB"/>
              </w:rPr>
              <w:t>Sale sewer – convert Sewer Pump</w:t>
            </w:r>
            <w:r w:rsidR="00025E9C" w:rsidRPr="00416CF4">
              <w:rPr>
                <w:rFonts w:ascii="Arial" w:eastAsiaTheme="minorHAnsi" w:hAnsi="Arial" w:cs="Arial"/>
                <w:b w:val="0"/>
                <w:color w:val="000000"/>
                <w:sz w:val="20"/>
                <w:szCs w:val="20"/>
                <w:lang w:val="en-US" w:eastAsia="en-GB"/>
              </w:rPr>
              <w:t xml:space="preserve"> </w:t>
            </w:r>
            <w:r w:rsidRPr="00416CF4">
              <w:rPr>
                <w:rFonts w:ascii="Arial" w:eastAsiaTheme="minorHAnsi" w:hAnsi="Arial" w:cs="Arial"/>
                <w:b w:val="0"/>
                <w:color w:val="000000"/>
                <w:sz w:val="20"/>
                <w:szCs w:val="20"/>
                <w:lang w:val="en-US" w:eastAsia="en-GB"/>
              </w:rPr>
              <w:t>S</w:t>
            </w:r>
            <w:r w:rsidR="00B00091" w:rsidRPr="00416CF4">
              <w:rPr>
                <w:rFonts w:ascii="Arial" w:eastAsiaTheme="minorHAnsi" w:hAnsi="Arial" w:cs="Arial"/>
                <w:b w:val="0"/>
                <w:color w:val="000000"/>
                <w:sz w:val="20"/>
                <w:szCs w:val="20"/>
                <w:lang w:val="en-US" w:eastAsia="en-GB"/>
              </w:rPr>
              <w:t>tation No 2 to underground facility</w:t>
            </w:r>
          </w:p>
        </w:tc>
        <w:tc>
          <w:tcPr>
            <w:tcW w:w="520" w:type="pct"/>
          </w:tcPr>
          <w:p w14:paraId="41FFAA02"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$3.5M</w:t>
            </w:r>
          </w:p>
        </w:tc>
        <w:tc>
          <w:tcPr>
            <w:tcW w:w="651" w:type="pct"/>
          </w:tcPr>
          <w:p w14:paraId="41FFAA03"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Wastewater</w:t>
            </w:r>
          </w:p>
        </w:tc>
        <w:tc>
          <w:tcPr>
            <w:tcW w:w="652" w:type="pct"/>
            <w:noWrap/>
          </w:tcPr>
          <w:p w14:paraId="41FFAA04"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Pipelines/</w:t>
            </w:r>
            <w:r w:rsidR="00315D29">
              <w:rPr>
                <w:rFonts w:ascii="Arial" w:eastAsiaTheme="minorHAnsi" w:hAnsi="Arial" w:cs="Arial"/>
                <w:color w:val="000000"/>
                <w:sz w:val="20"/>
                <w:szCs w:val="20"/>
                <w:lang w:val="en-US" w:eastAsia="en-GB"/>
              </w:rPr>
              <w:t xml:space="preserve"> </w:t>
            </w:r>
            <w:r w:rsidRPr="003A44F5">
              <w:rPr>
                <w:rFonts w:ascii="Arial" w:eastAsiaTheme="minorHAnsi" w:hAnsi="Arial" w:cs="Arial"/>
                <w:color w:val="000000"/>
                <w:sz w:val="20"/>
                <w:szCs w:val="20"/>
                <w:lang w:val="en-US" w:eastAsia="en-GB"/>
              </w:rPr>
              <w:t>network</w:t>
            </w:r>
          </w:p>
        </w:tc>
        <w:tc>
          <w:tcPr>
            <w:tcW w:w="651" w:type="pct"/>
          </w:tcPr>
          <w:p w14:paraId="41FFAA05"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Do your job well</w:t>
            </w:r>
          </w:p>
        </w:tc>
        <w:tc>
          <w:tcPr>
            <w:tcW w:w="723" w:type="pct"/>
          </w:tcPr>
          <w:p w14:paraId="41FFAA06" w14:textId="77777777" w:rsidR="00B00091" w:rsidRPr="003A44F5" w:rsidRDefault="00B00091"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eastAsiaTheme="minorHAnsi" w:hAnsi="Arial" w:cs="Arial"/>
                <w:color w:val="000000"/>
                <w:sz w:val="20"/>
                <w:szCs w:val="20"/>
                <w:lang w:val="en-US" w:eastAsia="en-GB"/>
              </w:rPr>
              <w:t xml:space="preserve">Improvement/compliance </w:t>
            </w:r>
          </w:p>
        </w:tc>
        <w:tc>
          <w:tcPr>
            <w:tcW w:w="722" w:type="pct"/>
          </w:tcPr>
          <w:p w14:paraId="41FFAA07" w14:textId="77777777" w:rsidR="00B00091" w:rsidRPr="003A44F5" w:rsidRDefault="000B4DAF" w:rsidP="00416CF4">
            <w:pPr>
              <w:widowControl/>
              <w:autoSpaceDE/>
              <w:spacing w:after="40"/>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3A44F5">
              <w:rPr>
                <w:rFonts w:ascii="Arial" w:hAnsi="Arial" w:cs="Arial"/>
                <w:color w:val="000000"/>
                <w:sz w:val="20"/>
                <w:szCs w:val="20"/>
                <w:lang w:eastAsia="en-GB"/>
              </w:rPr>
              <w:t>2022-23</w:t>
            </w:r>
          </w:p>
        </w:tc>
      </w:tr>
    </w:tbl>
    <w:p w14:paraId="41FFAA09" w14:textId="77777777" w:rsidR="00EE7B39" w:rsidRPr="007F3660" w:rsidRDefault="00EE7B39" w:rsidP="000C13AC">
      <w:pPr>
        <w:pStyle w:val="Header2"/>
      </w:pPr>
    </w:p>
    <w:p w14:paraId="41FFAA0A" w14:textId="77777777" w:rsidR="00EE7B39" w:rsidRPr="007F3660" w:rsidRDefault="0054361A" w:rsidP="00611B99">
      <w:pPr>
        <w:pStyle w:val="Header2"/>
      </w:pPr>
      <w:r>
        <w:t xml:space="preserve">1.5.4 </w:t>
      </w:r>
      <w:r w:rsidR="00EE7B39" w:rsidRPr="007F3660">
        <w:t xml:space="preserve">Revenue allowance for </w:t>
      </w:r>
      <w:r w:rsidR="004A1807">
        <w:t>2018-23</w:t>
      </w:r>
    </w:p>
    <w:p w14:paraId="41FFAA0B" w14:textId="77777777" w:rsidR="00EE7B39" w:rsidRPr="007F3660" w:rsidRDefault="00EE7B39" w:rsidP="00EE7B39">
      <w:pPr>
        <w:pStyle w:val="Bodyfont"/>
      </w:pPr>
    </w:p>
    <w:p w14:paraId="41FFAA0C" w14:textId="77777777" w:rsidR="00EE7B39" w:rsidRPr="007F3660" w:rsidRDefault="00315D29" w:rsidP="00EE7B39">
      <w:pPr>
        <w:pStyle w:val="Bodyfont"/>
      </w:pPr>
      <w:r>
        <w:t>Table 14 shows that o</w:t>
      </w:r>
      <w:r w:rsidR="00EE7B39" w:rsidRPr="007F3660">
        <w:t>ur revenue</w:t>
      </w:r>
      <w:r w:rsidR="00BF56A6">
        <w:t xml:space="preserve"> of $700</w:t>
      </w:r>
      <w:r>
        <w:t>.</w:t>
      </w:r>
      <w:r w:rsidR="00BF56A6">
        <w:t>08</w:t>
      </w:r>
      <w:r>
        <w:t xml:space="preserve"> million</w:t>
      </w:r>
      <w:r w:rsidR="00EE7B39" w:rsidRPr="007F3660">
        <w:t xml:space="preserve"> </w:t>
      </w:r>
      <w:r w:rsidR="00783C77">
        <w:t>was</w:t>
      </w:r>
      <w:r w:rsidR="00783C77" w:rsidRPr="007F3660">
        <w:t xml:space="preserve"> </w:t>
      </w:r>
      <w:r w:rsidR="00EE7B39" w:rsidRPr="007F3660">
        <w:t>broadly consistent with the</w:t>
      </w:r>
      <w:r>
        <w:t xml:space="preserve"> $696.9 million</w:t>
      </w:r>
      <w:r w:rsidR="00EE7B39" w:rsidRPr="007F3660">
        <w:t xml:space="preserve"> allowance set in the determination, where revenue from additional growth has offset the </w:t>
      </w:r>
      <w:r>
        <w:t xml:space="preserve">$6.5 million reduction in revenues due to </w:t>
      </w:r>
      <w:r w:rsidR="005B0386">
        <w:t xml:space="preserve">cost of debt movements </w:t>
      </w:r>
      <w:r>
        <w:t xml:space="preserve">as a consequence of </w:t>
      </w:r>
      <w:r w:rsidR="00EE7B39" w:rsidRPr="009370A2">
        <w:rPr>
          <w:lang w:val="en-US"/>
        </w:rPr>
        <w:t>changes in the rate of return calculations</w:t>
      </w:r>
      <w:r>
        <w:rPr>
          <w:lang w:val="en-US"/>
        </w:rPr>
        <w:t>.</w:t>
      </w:r>
      <w:r w:rsidR="00EE7B39" w:rsidRPr="007F3660">
        <w:t xml:space="preserve"> </w:t>
      </w:r>
    </w:p>
    <w:p w14:paraId="41FFAA0D" w14:textId="77777777" w:rsidR="00EE7B39" w:rsidRPr="007F3660" w:rsidRDefault="00EE7B39" w:rsidP="00EE7B39">
      <w:pPr>
        <w:pStyle w:val="Bodyfont"/>
      </w:pPr>
    </w:p>
    <w:p w14:paraId="41FFAA0E" w14:textId="77777777" w:rsidR="00EE7B39" w:rsidRPr="00BF56A6" w:rsidRDefault="00EE7B39" w:rsidP="00BF56A6">
      <w:pPr>
        <w:pStyle w:val="Caption"/>
        <w:rPr>
          <w:b/>
        </w:rPr>
      </w:pPr>
      <w:r w:rsidRPr="004940C5">
        <w:rPr>
          <w:rFonts w:ascii="Arial" w:hAnsi="Arial" w:cs="Arial"/>
          <w:i w:val="0"/>
          <w:iCs w:val="0"/>
        </w:rPr>
        <w:t>Table</w:t>
      </w:r>
      <w:r w:rsidR="00FD7BE8">
        <w:rPr>
          <w:rFonts w:ascii="Arial" w:hAnsi="Arial" w:cs="Arial"/>
          <w:i w:val="0"/>
          <w:iCs w:val="0"/>
        </w:rPr>
        <w:t xml:space="preserve"> </w:t>
      </w:r>
      <w:r w:rsidR="00302D82">
        <w:rPr>
          <w:rFonts w:ascii="Arial" w:hAnsi="Arial" w:cs="Arial"/>
          <w:i w:val="0"/>
          <w:iCs w:val="0"/>
        </w:rPr>
        <w:t xml:space="preserve">14 </w:t>
      </w:r>
      <w:r w:rsidRPr="004940C5">
        <w:rPr>
          <w:rFonts w:ascii="Arial" w:hAnsi="Arial" w:cs="Arial"/>
          <w:i w:val="0"/>
          <w:iCs w:val="0"/>
        </w:rPr>
        <w:t xml:space="preserve">Revenue allowance </w:t>
      </w:r>
      <w:r w:rsidR="004A1807">
        <w:rPr>
          <w:rFonts w:ascii="Arial" w:hAnsi="Arial" w:cs="Arial"/>
          <w:i w:val="0"/>
          <w:iCs w:val="0"/>
        </w:rPr>
        <w:t>2018-23</w:t>
      </w:r>
      <w:r w:rsidRPr="004940C5">
        <w:rPr>
          <w:rFonts w:ascii="Arial" w:hAnsi="Arial" w:cs="Arial"/>
          <w:i w:val="0"/>
          <w:iCs w:val="0"/>
        </w:rPr>
        <w:t xml:space="preserve"> (Jan2</w:t>
      </w:r>
      <w:r w:rsidR="005B0386">
        <w:rPr>
          <w:rFonts w:ascii="Arial" w:hAnsi="Arial" w:cs="Arial"/>
          <w:i w:val="0"/>
          <w:iCs w:val="0"/>
        </w:rPr>
        <w:t>3</w:t>
      </w:r>
      <w:r w:rsidRPr="004940C5">
        <w:rPr>
          <w:rFonts w:ascii="Arial" w:hAnsi="Arial" w:cs="Arial"/>
          <w:i w:val="0"/>
          <w:iCs w:val="0"/>
        </w:rPr>
        <w:t>$)</w:t>
      </w:r>
      <w:r w:rsidR="00AF1D48" w:rsidRPr="00AF1D48">
        <w:rPr>
          <w:lang w:eastAsia="en-AU"/>
        </w:rPr>
        <w:t xml:space="preserve"> </w:t>
      </w:r>
    </w:p>
    <w:p w14:paraId="41FFAA0F" w14:textId="77777777" w:rsidR="00843AB8" w:rsidRPr="00B318C8" w:rsidRDefault="00BF56A6" w:rsidP="00EE7B39">
      <w:pPr>
        <w:pStyle w:val="Bodyfont"/>
      </w:pPr>
      <w:r>
        <w:rPr>
          <w:noProof/>
          <w:lang w:eastAsia="en-AU"/>
        </w:rPr>
        <w:drawing>
          <wp:inline distT="0" distB="0" distL="0" distR="0" wp14:anchorId="41FFCEA1" wp14:editId="41FFCEA2">
            <wp:extent cx="6119822" cy="827405"/>
            <wp:effectExtent l="0" t="0" r="0" b="0"/>
            <wp:docPr id="113" name="Picture 113" descr="cid:image003.png@01D8D32B.BC10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D32B.BC107800"/>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6306740" cy="852676"/>
                    </a:xfrm>
                    <a:prstGeom prst="rect">
                      <a:avLst/>
                    </a:prstGeom>
                    <a:noFill/>
                    <a:ln>
                      <a:noFill/>
                    </a:ln>
                  </pic:spPr>
                </pic:pic>
              </a:graphicData>
            </a:graphic>
          </wp:inline>
        </w:drawing>
      </w:r>
    </w:p>
    <w:p w14:paraId="41FFAA10" w14:textId="77777777" w:rsidR="00BF56A6" w:rsidRDefault="00BF56A6" w:rsidP="005B0386">
      <w:pPr>
        <w:pStyle w:val="Bodyfont"/>
      </w:pPr>
    </w:p>
    <w:p w14:paraId="41FFAA11" w14:textId="77777777" w:rsidR="005B0386" w:rsidRDefault="005B0386" w:rsidP="005B0386">
      <w:pPr>
        <w:pStyle w:val="Bodyfont"/>
      </w:pPr>
      <w:r w:rsidRPr="00FB4AA7">
        <w:t>Our net position sees us some $</w:t>
      </w:r>
      <w:r w:rsidR="00BF56A6">
        <w:t xml:space="preserve">3.18 </w:t>
      </w:r>
      <w:r>
        <w:t>million</w:t>
      </w:r>
      <w:r w:rsidRPr="00FB4AA7">
        <w:t xml:space="preserve"> favourable to our net revenue allowance for </w:t>
      </w:r>
      <w:r w:rsidR="004A1807">
        <w:t>2018-23</w:t>
      </w:r>
      <w:r w:rsidR="00792C8C">
        <w:t xml:space="preserve"> regulatory period.</w:t>
      </w:r>
      <w:r w:rsidRPr="00FB4AA7">
        <w:t xml:space="preserve"> This additional revenue has assisted to partially offset our increased capital expenditure for the Drouin </w:t>
      </w:r>
      <w:r w:rsidR="00390F7B">
        <w:t>Wastewater Treatment P</w:t>
      </w:r>
      <w:r w:rsidR="00F74C53">
        <w:t>lant</w:t>
      </w:r>
      <w:r w:rsidR="00F74C53" w:rsidRPr="00FB4AA7">
        <w:t xml:space="preserve"> </w:t>
      </w:r>
      <w:r w:rsidRPr="00FB4AA7">
        <w:t>(+$20M) increased shared assets contributions (+$1</w:t>
      </w:r>
      <w:r>
        <w:t>4</w:t>
      </w:r>
      <w:r w:rsidR="002336F8">
        <w:t>.9</w:t>
      </w:r>
      <w:r w:rsidRPr="00FB4AA7">
        <w:t xml:space="preserve">M) and </w:t>
      </w:r>
      <w:r w:rsidR="00F74C53">
        <w:t>environmental i</w:t>
      </w:r>
      <w:r w:rsidRPr="00FB4AA7">
        <w:t>nvestigations</w:t>
      </w:r>
      <w:r w:rsidR="00F74C53">
        <w:t xml:space="preserve"> </w:t>
      </w:r>
      <w:r w:rsidRPr="00FB4AA7">
        <w:t>(+$3.0M) with the balance of funds coming from working capital management and debt financing</w:t>
      </w:r>
      <w:r>
        <w:t>.</w:t>
      </w:r>
    </w:p>
    <w:p w14:paraId="41FFAA12" w14:textId="77777777" w:rsidR="00975991" w:rsidRDefault="00975991" w:rsidP="00975991">
      <w:pPr>
        <w:pStyle w:val="Header2"/>
      </w:pPr>
    </w:p>
    <w:p w14:paraId="41FFAA13" w14:textId="77777777" w:rsidR="00EE7B39" w:rsidRPr="00A44EBE" w:rsidRDefault="00975991" w:rsidP="00975991">
      <w:pPr>
        <w:pStyle w:val="Header2"/>
      </w:pPr>
      <w:r>
        <w:t xml:space="preserve">1.6 </w:t>
      </w:r>
      <w:r w:rsidR="00EE7B39" w:rsidRPr="00A44EBE">
        <w:t>Delivering better value for money</w:t>
      </w:r>
    </w:p>
    <w:p w14:paraId="41FFAA14" w14:textId="77777777" w:rsidR="00EE7B39" w:rsidRDefault="00EE7B39" w:rsidP="00EE7B39">
      <w:pPr>
        <w:pStyle w:val="Header2"/>
        <w:rPr>
          <w:color w:val="auto"/>
          <w:lang w:val="en-GB"/>
        </w:rPr>
      </w:pPr>
    </w:p>
    <w:p w14:paraId="41FFAA15" w14:textId="77777777" w:rsidR="00EE7B39" w:rsidRDefault="00EE7B39" w:rsidP="00EE7B39">
      <w:pPr>
        <w:pStyle w:val="Bodyfont"/>
      </w:pPr>
      <w:r w:rsidRPr="00354B69">
        <w:t xml:space="preserve">Throughout the 2018 </w:t>
      </w:r>
      <w:r>
        <w:t>regulatory</w:t>
      </w:r>
      <w:r w:rsidRPr="00354B69">
        <w:t xml:space="preserve"> period we have worked diligently to improve the value of the service we deliver to our customers. </w:t>
      </w:r>
    </w:p>
    <w:p w14:paraId="41FFAA16" w14:textId="77777777" w:rsidR="00EE7B39" w:rsidRDefault="00EE7B39" w:rsidP="00EE7B39">
      <w:pPr>
        <w:pStyle w:val="Bodyfont"/>
      </w:pPr>
    </w:p>
    <w:p w14:paraId="41FFAA17" w14:textId="77777777" w:rsidR="00A91EFE" w:rsidRDefault="00A91EFE" w:rsidP="00A91EFE">
      <w:pPr>
        <w:pStyle w:val="Bodyfont"/>
        <w:rPr>
          <w:lang w:val="en-GB"/>
        </w:rPr>
      </w:pPr>
      <w:r w:rsidRPr="009370A2">
        <w:rPr>
          <w:lang w:val="en-GB"/>
        </w:rPr>
        <w:t>We have held ourselves to account with r</w:t>
      </w:r>
      <w:r w:rsidR="00B93ECB">
        <w:rPr>
          <w:lang w:val="en-GB"/>
        </w:rPr>
        <w:t>espect to achieving the service</w:t>
      </w:r>
      <w:r w:rsidRPr="009370A2">
        <w:rPr>
          <w:lang w:val="en-GB"/>
        </w:rPr>
        <w:t xml:space="preserve"> outcomes expected of us by our customers as reflected in our outputs reporting against each c</w:t>
      </w:r>
      <w:r>
        <w:rPr>
          <w:lang w:val="en-GB"/>
        </w:rPr>
        <w:t xml:space="preserve">ustomer outcome. </w:t>
      </w:r>
    </w:p>
    <w:p w14:paraId="41FFAA18" w14:textId="77777777" w:rsidR="00A91EFE" w:rsidRDefault="00A91EFE" w:rsidP="00A91EFE">
      <w:pPr>
        <w:pStyle w:val="Bodyfont"/>
        <w:rPr>
          <w:lang w:val="en-GB"/>
        </w:rPr>
      </w:pPr>
    </w:p>
    <w:p w14:paraId="41FFAA19" w14:textId="77777777" w:rsidR="00EE7B39" w:rsidRDefault="00A91EFE" w:rsidP="00A91EFE">
      <w:pPr>
        <w:pStyle w:val="Bodyfont"/>
      </w:pPr>
      <w:r>
        <w:t xml:space="preserve">This has been achieved </w:t>
      </w:r>
      <w:r w:rsidRPr="00354B69">
        <w:t>within our existing operating budgets</w:t>
      </w:r>
      <w:r>
        <w:t xml:space="preserve"> and</w:t>
      </w:r>
      <w:r w:rsidRPr="00354B69">
        <w:t xml:space="preserve"> represents an increase in value to customers over the period </w:t>
      </w:r>
      <w:r>
        <w:t xml:space="preserve">and is reflected </w:t>
      </w:r>
      <w:r w:rsidRPr="00354B69">
        <w:t>by a reduction in our cost to serve per customer</w:t>
      </w:r>
      <w:r>
        <w:t xml:space="preserve"> (see </w:t>
      </w:r>
      <w:r w:rsidR="00B47911">
        <w:t>Figure</w:t>
      </w:r>
      <w:r w:rsidR="00315D29">
        <w:t xml:space="preserve"> 3 </w:t>
      </w:r>
      <w:r>
        <w:t xml:space="preserve">above) </w:t>
      </w:r>
      <w:r w:rsidRPr="00354B69">
        <w:t>and our increasing customer satisfaction metrics.</w:t>
      </w:r>
    </w:p>
    <w:p w14:paraId="41FFAA1A" w14:textId="77777777" w:rsidR="00A91EFE" w:rsidRDefault="00A91EFE" w:rsidP="00A91EFE">
      <w:pPr>
        <w:pStyle w:val="Bodyfont"/>
      </w:pPr>
    </w:p>
    <w:p w14:paraId="41FFAA1B" w14:textId="77777777" w:rsidR="00EE7B39" w:rsidRDefault="00EE7B39" w:rsidP="00EE7B39">
      <w:pPr>
        <w:pStyle w:val="Bodyfont"/>
      </w:pPr>
      <w:r>
        <w:t>Key indicators of the increased value for money we have achieved for our customers include the following and are visually repr</w:t>
      </w:r>
      <w:r w:rsidR="009F734F">
        <w:t>esented in the</w:t>
      </w:r>
      <w:r w:rsidR="00302D82">
        <w:t xml:space="preserve"> radar graph shown in </w:t>
      </w:r>
      <w:r w:rsidR="00B47911">
        <w:t>Figure</w:t>
      </w:r>
      <w:r w:rsidR="00302D82">
        <w:t xml:space="preserve"> 5.</w:t>
      </w:r>
    </w:p>
    <w:p w14:paraId="41FFAA1C" w14:textId="77777777" w:rsidR="00EE7B39" w:rsidRDefault="00EE7B39" w:rsidP="00EE7B39">
      <w:pPr>
        <w:pStyle w:val="Bodyfont"/>
      </w:pPr>
    </w:p>
    <w:p w14:paraId="41FFAA1D" w14:textId="77777777" w:rsidR="002F51AF" w:rsidRDefault="002F51AF" w:rsidP="00EE7B39">
      <w:pPr>
        <w:pStyle w:val="Bodyfont"/>
      </w:pPr>
    </w:p>
    <w:p w14:paraId="41FFAA1E" w14:textId="77777777" w:rsidR="00C24698" w:rsidRPr="00B93ECB" w:rsidRDefault="00C24698" w:rsidP="001E2BC6">
      <w:pPr>
        <w:pStyle w:val="ListParagraph"/>
        <w:widowControl/>
        <w:numPr>
          <w:ilvl w:val="0"/>
          <w:numId w:val="167"/>
        </w:numPr>
        <w:autoSpaceDE/>
        <w:autoSpaceDN/>
        <w:rPr>
          <w:rFonts w:ascii="Arial" w:hAnsi="Arial" w:cs="Arial"/>
        </w:rPr>
      </w:pPr>
      <w:r w:rsidRPr="00B93ECB">
        <w:rPr>
          <w:rFonts w:ascii="Arial" w:hAnsi="Arial" w:cs="Arial"/>
          <w:lang w:val="en-GB"/>
        </w:rPr>
        <w:lastRenderedPageBreak/>
        <w:t>Customer sentiment results have materially improved:</w:t>
      </w:r>
    </w:p>
    <w:p w14:paraId="41FFAA1F" w14:textId="77777777" w:rsidR="00C24698" w:rsidRPr="00C24698" w:rsidRDefault="00C24698" w:rsidP="001E2BC6">
      <w:pPr>
        <w:pStyle w:val="Bodyfont"/>
        <w:numPr>
          <w:ilvl w:val="1"/>
          <w:numId w:val="168"/>
        </w:numPr>
      </w:pPr>
      <w:r w:rsidRPr="00B93ECB">
        <w:t xml:space="preserve">Our performance across all four key metrics in the ESC quarterly customer perception survey (trust, reputation, value for money and overall satisfaction) have trended upwards over the </w:t>
      </w:r>
      <w:r w:rsidR="004A1807" w:rsidRPr="00B93ECB">
        <w:t>2018-23</w:t>
      </w:r>
      <w:r w:rsidRPr="00B93ECB">
        <w:t xml:space="preserve"> pricing period</w:t>
      </w:r>
      <w:r w:rsidR="0019581B" w:rsidRPr="00B93ECB">
        <w:t xml:space="preserve"> [P028]</w:t>
      </w:r>
    </w:p>
    <w:p w14:paraId="41FFAA20" w14:textId="77777777" w:rsidR="00C24698" w:rsidRPr="00C24698" w:rsidRDefault="00C24698" w:rsidP="001E2BC6">
      <w:pPr>
        <w:pStyle w:val="Bodyfont"/>
        <w:numPr>
          <w:ilvl w:val="1"/>
          <w:numId w:val="168"/>
        </w:numPr>
      </w:pPr>
      <w:r w:rsidRPr="00B93ECB">
        <w:t>Our performance relative to other water corporations around the state has also trended upwards across all measures. For example:</w:t>
      </w:r>
    </w:p>
    <w:p w14:paraId="41FFAA21" w14:textId="77777777" w:rsidR="00C24698" w:rsidRPr="00B93ECB" w:rsidRDefault="00C24698" w:rsidP="001E2BC6">
      <w:pPr>
        <w:pStyle w:val="ListParagraph"/>
        <w:widowControl/>
        <w:numPr>
          <w:ilvl w:val="2"/>
          <w:numId w:val="169"/>
        </w:numPr>
        <w:autoSpaceDE/>
        <w:autoSpaceDN/>
        <w:rPr>
          <w:rFonts w:ascii="Arial" w:hAnsi="Arial" w:cs="Arial"/>
        </w:rPr>
      </w:pPr>
      <w:r w:rsidRPr="00B93ECB">
        <w:rPr>
          <w:rFonts w:ascii="Arial" w:hAnsi="Arial" w:cs="Arial"/>
          <w:lang w:val="en-GB"/>
        </w:rPr>
        <w:t>Over the first two years of the current pricing period, our trust score averaged 15</w:t>
      </w:r>
      <w:r w:rsidRPr="00B93ECB">
        <w:rPr>
          <w:rFonts w:ascii="Arial" w:hAnsi="Arial" w:cs="Arial"/>
          <w:vertAlign w:val="superscript"/>
          <w:lang w:val="en-GB"/>
        </w:rPr>
        <w:t>th</w:t>
      </w:r>
      <w:r w:rsidRPr="00B93ECB">
        <w:rPr>
          <w:rFonts w:ascii="Arial" w:hAnsi="Arial" w:cs="Arial"/>
          <w:lang w:val="en-GB"/>
        </w:rPr>
        <w:t xml:space="preserve"> place of the 16 water corporations across the state. In the second two year period up to June 2022, our trust score rose to 12</w:t>
      </w:r>
      <w:r w:rsidRPr="00B93ECB">
        <w:rPr>
          <w:rFonts w:ascii="Arial" w:hAnsi="Arial" w:cs="Arial"/>
          <w:vertAlign w:val="superscript"/>
          <w:lang w:val="en-GB"/>
        </w:rPr>
        <w:t>th</w:t>
      </w:r>
      <w:r w:rsidRPr="00B93ECB">
        <w:rPr>
          <w:rFonts w:ascii="Arial" w:hAnsi="Arial" w:cs="Arial"/>
          <w:lang w:val="en-GB"/>
        </w:rPr>
        <w:t xml:space="preserve"> position</w:t>
      </w:r>
    </w:p>
    <w:p w14:paraId="41FFAA22" w14:textId="77777777" w:rsidR="00C24698" w:rsidRPr="00B93ECB" w:rsidRDefault="00C24698" w:rsidP="001E2BC6">
      <w:pPr>
        <w:pStyle w:val="ListParagraph"/>
        <w:widowControl/>
        <w:numPr>
          <w:ilvl w:val="2"/>
          <w:numId w:val="169"/>
        </w:numPr>
        <w:autoSpaceDE/>
        <w:autoSpaceDN/>
        <w:rPr>
          <w:rFonts w:ascii="Arial" w:hAnsi="Arial" w:cs="Arial"/>
        </w:rPr>
      </w:pPr>
      <w:r w:rsidRPr="00B93ECB">
        <w:rPr>
          <w:rFonts w:ascii="Arial" w:hAnsi="Arial" w:cs="Arial"/>
          <w:lang w:val="en-GB"/>
        </w:rPr>
        <w:t>On reputation, we rose from an average of 12</w:t>
      </w:r>
      <w:r w:rsidRPr="00B93ECB">
        <w:rPr>
          <w:rFonts w:ascii="Arial" w:hAnsi="Arial" w:cs="Arial"/>
          <w:vertAlign w:val="superscript"/>
          <w:lang w:val="en-GB"/>
        </w:rPr>
        <w:t>th</w:t>
      </w:r>
      <w:r w:rsidRPr="00B93ECB">
        <w:rPr>
          <w:rFonts w:ascii="Arial" w:hAnsi="Arial" w:cs="Arial"/>
          <w:lang w:val="en-GB"/>
        </w:rPr>
        <w:t xml:space="preserve"> position in the first two years to 10</w:t>
      </w:r>
      <w:r w:rsidRPr="00B93ECB">
        <w:rPr>
          <w:rFonts w:ascii="Arial" w:hAnsi="Arial" w:cs="Arial"/>
          <w:vertAlign w:val="superscript"/>
          <w:lang w:val="en-GB"/>
        </w:rPr>
        <w:t>th</w:t>
      </w:r>
      <w:r w:rsidRPr="00B93ECB">
        <w:rPr>
          <w:rFonts w:ascii="Arial" w:hAnsi="Arial" w:cs="Arial"/>
          <w:lang w:val="en-GB"/>
        </w:rPr>
        <w:t xml:space="preserve"> in years three and four, and up to sixth in the three most recent surveys</w:t>
      </w:r>
    </w:p>
    <w:p w14:paraId="41FFAA23" w14:textId="77777777" w:rsidR="00C24698" w:rsidRPr="00B93ECB" w:rsidRDefault="00C24698" w:rsidP="001E2BC6">
      <w:pPr>
        <w:pStyle w:val="ListParagraph"/>
        <w:widowControl/>
        <w:numPr>
          <w:ilvl w:val="2"/>
          <w:numId w:val="169"/>
        </w:numPr>
        <w:autoSpaceDE/>
        <w:autoSpaceDN/>
        <w:rPr>
          <w:rFonts w:ascii="Arial" w:hAnsi="Arial" w:cs="Arial"/>
          <w:lang w:val="en-GB"/>
        </w:rPr>
      </w:pPr>
      <w:r w:rsidRPr="00B93ECB">
        <w:rPr>
          <w:rFonts w:ascii="Arial" w:hAnsi="Arial" w:cs="Arial"/>
          <w:lang w:val="en-GB"/>
        </w:rPr>
        <w:t>In terms of value for money, we went from an average 15</w:t>
      </w:r>
      <w:r w:rsidRPr="00B93ECB">
        <w:rPr>
          <w:rFonts w:ascii="Arial" w:hAnsi="Arial" w:cs="Arial"/>
          <w:vertAlign w:val="superscript"/>
          <w:lang w:val="en-GB"/>
        </w:rPr>
        <w:t>th</w:t>
      </w:r>
      <w:r w:rsidRPr="00B93ECB">
        <w:rPr>
          <w:rFonts w:ascii="Arial" w:hAnsi="Arial" w:cs="Arial"/>
          <w:lang w:val="en-GB"/>
        </w:rPr>
        <w:t xml:space="preserve"> place during the first two years to 12</w:t>
      </w:r>
      <w:r w:rsidRPr="00B93ECB">
        <w:rPr>
          <w:rFonts w:ascii="Arial" w:hAnsi="Arial" w:cs="Arial"/>
          <w:vertAlign w:val="superscript"/>
          <w:lang w:val="en-GB"/>
        </w:rPr>
        <w:t>th</w:t>
      </w:r>
      <w:r w:rsidRPr="00B93ECB">
        <w:rPr>
          <w:rFonts w:ascii="Arial" w:hAnsi="Arial" w:cs="Arial"/>
          <w:lang w:val="en-GB"/>
        </w:rPr>
        <w:t xml:space="preserve"> in years three and four</w:t>
      </w:r>
    </w:p>
    <w:p w14:paraId="41FFAA24" w14:textId="77777777" w:rsidR="00C24698" w:rsidRPr="00BA0961" w:rsidRDefault="00C24698" w:rsidP="001E2BC6">
      <w:pPr>
        <w:pStyle w:val="ListParagraph"/>
        <w:widowControl/>
        <w:numPr>
          <w:ilvl w:val="2"/>
          <w:numId w:val="169"/>
        </w:numPr>
        <w:autoSpaceDE/>
        <w:autoSpaceDN/>
      </w:pPr>
      <w:r w:rsidRPr="00B93ECB">
        <w:rPr>
          <w:rFonts w:ascii="Arial" w:hAnsi="Arial" w:cs="Arial"/>
          <w:lang w:val="en-GB"/>
        </w:rPr>
        <w:t xml:space="preserve">The same upward trends for all four measures have also been observed in our annual Alliance customer satisfaction survey </w:t>
      </w:r>
      <w:r w:rsidR="0019581B" w:rsidRPr="00B93ECB">
        <w:rPr>
          <w:rFonts w:ascii="Arial" w:hAnsi="Arial" w:cs="Arial"/>
          <w:lang w:val="en-GB"/>
        </w:rPr>
        <w:t xml:space="preserve">[P015] </w:t>
      </w:r>
      <w:r w:rsidRPr="00B93ECB">
        <w:rPr>
          <w:rFonts w:ascii="Arial" w:hAnsi="Arial" w:cs="Arial"/>
          <w:lang w:val="en-GB"/>
        </w:rPr>
        <w:t>and the biannual WSAA customer perception survey</w:t>
      </w:r>
      <w:r w:rsidR="0019581B" w:rsidRPr="00B93ECB">
        <w:rPr>
          <w:rFonts w:ascii="Arial" w:hAnsi="Arial" w:cs="Arial"/>
          <w:lang w:val="en-GB"/>
        </w:rPr>
        <w:t xml:space="preserve"> [P016]</w:t>
      </w:r>
      <w:r w:rsidRPr="00B93ECB">
        <w:rPr>
          <w:rFonts w:ascii="Arial" w:hAnsi="Arial" w:cs="Arial"/>
          <w:lang w:val="en-GB"/>
        </w:rPr>
        <w:t>, providing greater certainty and validation of the results. Further details and graphs demonstrating these trends are availabl</w:t>
      </w:r>
      <w:r w:rsidR="005F1C48" w:rsidRPr="00B93ECB">
        <w:rPr>
          <w:rFonts w:ascii="Arial" w:hAnsi="Arial" w:cs="Arial"/>
          <w:lang w:val="en-GB"/>
        </w:rPr>
        <w:t xml:space="preserve">e in </w:t>
      </w:r>
      <w:r w:rsidR="00B93ECB" w:rsidRPr="00B93ECB">
        <w:rPr>
          <w:rFonts w:ascii="Arial" w:hAnsi="Arial" w:cs="Arial"/>
          <w:lang w:val="en-GB"/>
        </w:rPr>
        <w:t xml:space="preserve">the </w:t>
      </w:r>
      <w:r w:rsidR="005F1C48" w:rsidRPr="00B93ECB">
        <w:rPr>
          <w:rFonts w:ascii="Arial" w:hAnsi="Arial" w:cs="Arial"/>
          <w:lang w:val="en-GB"/>
        </w:rPr>
        <w:t>ESC survey analysis report</w:t>
      </w:r>
    </w:p>
    <w:p w14:paraId="41FFAA25" w14:textId="77777777" w:rsidR="00EB52A9" w:rsidRDefault="00EB52A9" w:rsidP="005D460B">
      <w:pPr>
        <w:pStyle w:val="ListParagraph"/>
        <w:widowControl/>
        <w:autoSpaceDE/>
        <w:autoSpaceDN/>
        <w:ind w:left="1800"/>
      </w:pPr>
    </w:p>
    <w:p w14:paraId="41FFAA26" w14:textId="77777777" w:rsidR="00EE7B39" w:rsidRPr="00B44740" w:rsidRDefault="00EE7B39" w:rsidP="001E2BC6">
      <w:pPr>
        <w:pStyle w:val="Bodyfont"/>
        <w:numPr>
          <w:ilvl w:val="0"/>
          <w:numId w:val="170"/>
        </w:numPr>
      </w:pPr>
      <w:r w:rsidRPr="00B44740">
        <w:t>Average cost to serve has declined</w:t>
      </w:r>
      <w:r w:rsidR="004C1D2D">
        <w:t xml:space="preserve"> as disc</w:t>
      </w:r>
      <w:r w:rsidR="005F1C48">
        <w:t>ussed in section 1.5</w:t>
      </w:r>
    </w:p>
    <w:p w14:paraId="41FFAA27" w14:textId="77777777" w:rsidR="00EE7B39" w:rsidRDefault="00EE7B39" w:rsidP="001E2BC6">
      <w:pPr>
        <w:pStyle w:val="Bodyfont"/>
        <w:numPr>
          <w:ilvl w:val="0"/>
          <w:numId w:val="170"/>
        </w:numPr>
      </w:pPr>
      <w:r w:rsidRPr="00B44740">
        <w:t xml:space="preserve">Customer services have improved (in particular in response to </w:t>
      </w:r>
      <w:r w:rsidR="00CE15E6" w:rsidRPr="00CE15E6">
        <w:t>coronavirus</w:t>
      </w:r>
      <w:r w:rsidR="000E478A">
        <w:t xml:space="preserve"> (COVID-19)</w:t>
      </w:r>
      <w:r w:rsidR="000C13AC">
        <w:t>), evidenced by:</w:t>
      </w:r>
    </w:p>
    <w:p w14:paraId="41FFAA28" w14:textId="77777777" w:rsidR="000C13AC" w:rsidRPr="000C13AC" w:rsidRDefault="000C13AC" w:rsidP="001E2BC6">
      <w:pPr>
        <w:pStyle w:val="Bodyfont"/>
        <w:numPr>
          <w:ilvl w:val="1"/>
          <w:numId w:val="171"/>
        </w:numPr>
      </w:pPr>
      <w:r>
        <w:t>A</w:t>
      </w:r>
      <w:r w:rsidRPr="000C13AC">
        <w:t xml:space="preserve"> downward trend in Customer Complaints by 31% since the </w:t>
      </w:r>
      <w:r w:rsidR="00084FD1">
        <w:t>2019-20</w:t>
      </w:r>
      <w:r w:rsidRPr="000C13AC">
        <w:t xml:space="preserve"> financial year which is attributed by our ongoing focus in regards to customer engagement and a continued emphasis on call quality and feedback</w:t>
      </w:r>
      <w:r w:rsidR="002C435A">
        <w:t xml:space="preserve"> [P003A]</w:t>
      </w:r>
    </w:p>
    <w:p w14:paraId="41FFAA29" w14:textId="77777777" w:rsidR="000C13AC" w:rsidRPr="000C13AC" w:rsidRDefault="000C13AC" w:rsidP="001E2BC6">
      <w:pPr>
        <w:pStyle w:val="Bodyfont"/>
        <w:numPr>
          <w:ilvl w:val="1"/>
          <w:numId w:val="171"/>
        </w:numPr>
      </w:pPr>
      <w:r w:rsidRPr="000C13AC">
        <w:t xml:space="preserve">Customer Feedback is being used to </w:t>
      </w:r>
      <w:r>
        <w:t xml:space="preserve">proactively </w:t>
      </w:r>
      <w:r w:rsidRPr="000C13AC">
        <w:t>drive process improvement</w:t>
      </w:r>
    </w:p>
    <w:p w14:paraId="41FFAA2A" w14:textId="77777777" w:rsidR="000C13AC" w:rsidRPr="000C13AC" w:rsidRDefault="000C13AC" w:rsidP="001E2BC6">
      <w:pPr>
        <w:pStyle w:val="Bodyfont"/>
        <w:numPr>
          <w:ilvl w:val="1"/>
          <w:numId w:val="171"/>
        </w:numPr>
      </w:pPr>
      <w:r>
        <w:t>Proactive c</w:t>
      </w:r>
      <w:r w:rsidRPr="000C13AC">
        <w:t xml:space="preserve">ustomer </w:t>
      </w:r>
      <w:r>
        <w:t>e</w:t>
      </w:r>
      <w:r w:rsidRPr="000C13AC">
        <w:t xml:space="preserve">ngagement calls </w:t>
      </w:r>
      <w:r>
        <w:t xml:space="preserve">to </w:t>
      </w:r>
      <w:r w:rsidRPr="000C13AC">
        <w:t xml:space="preserve">provide financial assistance options </w:t>
      </w:r>
      <w:r w:rsidR="002C435A">
        <w:t>[P003C]</w:t>
      </w:r>
    </w:p>
    <w:p w14:paraId="41FFAA2B" w14:textId="77777777" w:rsidR="000C13AC" w:rsidRPr="000C13AC" w:rsidRDefault="000C13AC" w:rsidP="001E2BC6">
      <w:pPr>
        <w:pStyle w:val="Bodyfont"/>
        <w:numPr>
          <w:ilvl w:val="1"/>
          <w:numId w:val="171"/>
        </w:numPr>
      </w:pPr>
      <w:r w:rsidRPr="000C13AC">
        <w:t xml:space="preserve">Proactively advise customers they are eligible for </w:t>
      </w:r>
      <w:r>
        <w:t xml:space="preserve">a </w:t>
      </w:r>
      <w:r w:rsidRPr="000C13AC">
        <w:t>utility relief grant</w:t>
      </w:r>
    </w:p>
    <w:p w14:paraId="41FFAA2C" w14:textId="77777777" w:rsidR="000C13AC" w:rsidRPr="000C13AC" w:rsidRDefault="000C13AC" w:rsidP="001E2BC6">
      <w:pPr>
        <w:pStyle w:val="Bodyfont"/>
        <w:numPr>
          <w:ilvl w:val="1"/>
          <w:numId w:val="171"/>
        </w:numPr>
      </w:pPr>
      <w:r w:rsidRPr="000C13AC">
        <w:t xml:space="preserve">Targeted messaging incorporating </w:t>
      </w:r>
      <w:r w:rsidR="00CE15E6" w:rsidRPr="00CE15E6">
        <w:t>coronavirus</w:t>
      </w:r>
      <w:r w:rsidR="000E478A">
        <w:t xml:space="preserve"> (COVID-19)</w:t>
      </w:r>
      <w:r w:rsidRPr="000C13AC">
        <w:t xml:space="preserve"> support communication</w:t>
      </w:r>
      <w:r w:rsidR="002C435A">
        <w:t xml:space="preserve"> [P003E]</w:t>
      </w:r>
    </w:p>
    <w:p w14:paraId="41FFAA2D" w14:textId="77777777" w:rsidR="000C13AC" w:rsidRPr="000C13AC" w:rsidRDefault="007C1F2A" w:rsidP="001E2BC6">
      <w:pPr>
        <w:pStyle w:val="Bodyfont"/>
        <w:numPr>
          <w:ilvl w:val="1"/>
          <w:numId w:val="171"/>
        </w:numPr>
      </w:pPr>
      <w:r>
        <w:t xml:space="preserve">Implemented </w:t>
      </w:r>
      <w:r w:rsidR="000C13AC" w:rsidRPr="000C13AC">
        <w:t>SMS</w:t>
      </w:r>
      <w:r>
        <w:t xml:space="preserve"> messaging</w:t>
      </w:r>
      <w:r w:rsidR="000C13AC" w:rsidRPr="000C13AC">
        <w:t xml:space="preserve"> for </w:t>
      </w:r>
      <w:r>
        <w:t>planned and unplanned o</w:t>
      </w:r>
      <w:r w:rsidR="000C13AC" w:rsidRPr="000C13AC">
        <w:t>utages</w:t>
      </w:r>
      <w:r w:rsidR="002C435A">
        <w:t xml:space="preserve"> [</w:t>
      </w:r>
      <w:r w:rsidR="00A25D2E">
        <w:t>P034]</w:t>
      </w:r>
    </w:p>
    <w:p w14:paraId="41FFAA2E" w14:textId="77777777" w:rsidR="000C13AC" w:rsidRPr="00B44740" w:rsidRDefault="000C13AC" w:rsidP="000C13AC">
      <w:pPr>
        <w:pStyle w:val="Bodyfont"/>
        <w:ind w:left="720"/>
      </w:pPr>
    </w:p>
    <w:p w14:paraId="41FFAA2F" w14:textId="77777777" w:rsidR="00EE7B39" w:rsidRPr="00B44740" w:rsidRDefault="00EE7B39" w:rsidP="001E2BC6">
      <w:pPr>
        <w:pStyle w:val="Bodyfont"/>
        <w:numPr>
          <w:ilvl w:val="0"/>
          <w:numId w:val="172"/>
        </w:numPr>
      </w:pPr>
      <w:r w:rsidRPr="00B44740">
        <w:t xml:space="preserve">Asset </w:t>
      </w:r>
      <w:r w:rsidRPr="00EA4C09">
        <w:t>performance has largely remained stable</w:t>
      </w:r>
      <w:r w:rsidR="00777C02">
        <w:t xml:space="preserve"> with incremental improvement</w:t>
      </w:r>
      <w:r w:rsidR="007C1F2A">
        <w:t xml:space="preserve"> evidenced by:</w:t>
      </w:r>
    </w:p>
    <w:p w14:paraId="41FFAA30" w14:textId="77777777" w:rsidR="007C1F2A" w:rsidRPr="007C1F2A" w:rsidRDefault="007C1F2A" w:rsidP="001E2BC6">
      <w:pPr>
        <w:pStyle w:val="Bodyfont"/>
        <w:numPr>
          <w:ilvl w:val="1"/>
          <w:numId w:val="173"/>
        </w:numPr>
      </w:pPr>
      <w:r>
        <w:t>Development of o</w:t>
      </w:r>
      <w:r w:rsidRPr="007C1F2A">
        <w:t>ur 20 year cap</w:t>
      </w:r>
      <w:r>
        <w:t>ital expenditure</w:t>
      </w:r>
      <w:r w:rsidRPr="007C1F2A">
        <w:t xml:space="preserve"> model that capture</w:t>
      </w:r>
      <w:r w:rsidR="00B93ECB">
        <w:t>s</w:t>
      </w:r>
      <w:r w:rsidRPr="007C1F2A">
        <w:t xml:space="preserve"> our long term </w:t>
      </w:r>
      <w:r>
        <w:t xml:space="preserve">capital investment and </w:t>
      </w:r>
      <w:r w:rsidRPr="007C1F2A">
        <w:t>planning data that sets out forecast investment profil</w:t>
      </w:r>
      <w:r w:rsidR="005F1C48">
        <w:t>es for future Price Submissions</w:t>
      </w:r>
    </w:p>
    <w:p w14:paraId="41FFAA31" w14:textId="77777777" w:rsidR="007C1F2A" w:rsidRPr="007C1F2A" w:rsidRDefault="007C1F2A" w:rsidP="001E2BC6">
      <w:pPr>
        <w:pStyle w:val="Bodyfont"/>
        <w:numPr>
          <w:ilvl w:val="1"/>
          <w:numId w:val="173"/>
        </w:numPr>
      </w:pPr>
      <w:r>
        <w:t xml:space="preserve">Implemented stronger governance processes including, a </w:t>
      </w:r>
      <w:r w:rsidRPr="007C1F2A">
        <w:t xml:space="preserve">Capital Review Committee and Infrastructure and Assets Committee (a Board sub-committee) that </w:t>
      </w:r>
      <w:r w:rsidR="00B93ECB">
        <w:t>oversee</w:t>
      </w:r>
      <w:r w:rsidR="005F1C48">
        <w:t xml:space="preserve"> investments into assets</w:t>
      </w:r>
    </w:p>
    <w:p w14:paraId="41FFAA32" w14:textId="77777777" w:rsidR="007C1F2A" w:rsidRPr="007C1F2A" w:rsidRDefault="007C1F2A" w:rsidP="001E2BC6">
      <w:pPr>
        <w:pStyle w:val="Bodyfont"/>
        <w:numPr>
          <w:ilvl w:val="1"/>
          <w:numId w:val="173"/>
        </w:numPr>
      </w:pPr>
      <w:r w:rsidRPr="007C1F2A">
        <w:t>Improved predictive modelling for our water and sewer networks program investments as demonstrated in the Price Submission 2023 program synopsis where detailed profiles of investment and level of service are provided</w:t>
      </w:r>
      <w:r w:rsidR="005F1C48">
        <w:t>,</w:t>
      </w:r>
      <w:r w:rsidRPr="007C1F2A">
        <w:t xml:space="preserve"> and</w:t>
      </w:r>
    </w:p>
    <w:p w14:paraId="41FFAA33" w14:textId="77777777" w:rsidR="007C1F2A" w:rsidRPr="007C1F2A" w:rsidRDefault="007C1F2A" w:rsidP="001E2BC6">
      <w:pPr>
        <w:pStyle w:val="Bodyfont"/>
        <w:numPr>
          <w:ilvl w:val="1"/>
          <w:numId w:val="173"/>
        </w:numPr>
      </w:pPr>
      <w:r w:rsidRPr="007C1F2A">
        <w:t>Successful ongoing provision of Asset Management Accountability Framework (AMAF) attestations and health checks from independent assessors including the identification of continuous improvement actions</w:t>
      </w:r>
      <w:r w:rsidR="00A25D2E">
        <w:t xml:space="preserve"> [CX004]</w:t>
      </w:r>
      <w:r w:rsidRPr="007C1F2A">
        <w:t>.</w:t>
      </w:r>
    </w:p>
    <w:p w14:paraId="41FFAA34" w14:textId="77777777" w:rsidR="007C1F2A" w:rsidRDefault="007C1F2A" w:rsidP="00EE7B39">
      <w:pPr>
        <w:pStyle w:val="Bodyfont"/>
        <w:rPr>
          <w:highlight w:val="yellow"/>
          <w:lang w:val="en-GB"/>
        </w:rPr>
      </w:pPr>
    </w:p>
    <w:p w14:paraId="41FFAA35" w14:textId="77777777" w:rsidR="003F4198" w:rsidRPr="00166C14" w:rsidRDefault="003F4198" w:rsidP="003F4198">
      <w:pPr>
        <w:pStyle w:val="Caption"/>
        <w:keepNext/>
        <w:rPr>
          <w:highlight w:val="yellow"/>
          <w:lang w:val="en-GB"/>
        </w:rPr>
      </w:pPr>
      <w:r w:rsidRPr="004623D6">
        <w:rPr>
          <w:rFonts w:ascii="Arial" w:hAnsi="Arial" w:cs="Arial"/>
          <w:i w:val="0"/>
          <w:iCs w:val="0"/>
        </w:rPr>
        <w:lastRenderedPageBreak/>
        <w:t xml:space="preserve">Figure </w:t>
      </w:r>
      <w:r w:rsidR="00315D29">
        <w:rPr>
          <w:rFonts w:ascii="Arial" w:hAnsi="Arial" w:cs="Arial"/>
          <w:i w:val="0"/>
          <w:iCs w:val="0"/>
        </w:rPr>
        <w:t>5</w:t>
      </w:r>
      <w:r w:rsidRPr="004623D6">
        <w:rPr>
          <w:rFonts w:ascii="Arial" w:hAnsi="Arial" w:cs="Arial"/>
          <w:i w:val="0"/>
          <w:iCs w:val="0"/>
        </w:rPr>
        <w:t xml:space="preserve"> Radar graph of value for money in </w:t>
      </w:r>
      <w:r w:rsidR="004A1807">
        <w:rPr>
          <w:rFonts w:ascii="Arial" w:hAnsi="Arial" w:cs="Arial"/>
          <w:i w:val="0"/>
          <w:iCs w:val="0"/>
        </w:rPr>
        <w:t>2018-23</w:t>
      </w:r>
    </w:p>
    <w:p w14:paraId="41FFAA36" w14:textId="77777777" w:rsidR="003F4198" w:rsidRPr="00BF5D37" w:rsidRDefault="006F3928" w:rsidP="00416CF4">
      <w:pPr>
        <w:pStyle w:val="Default"/>
        <w:spacing w:after="120"/>
        <w:rPr>
          <w:rFonts w:asciiTheme="minorHAnsi" w:hAnsiTheme="minorHAnsi" w:cstheme="minorHAnsi"/>
          <w:b/>
          <w:color w:val="auto"/>
          <w:sz w:val="22"/>
          <w:szCs w:val="22"/>
        </w:rPr>
      </w:pPr>
      <w:r w:rsidRPr="006F3928">
        <w:rPr>
          <w:rFonts w:asciiTheme="minorHAnsi" w:hAnsiTheme="minorHAnsi" w:cstheme="minorHAnsi"/>
          <w:b/>
        </w:rPr>
        <w:t xml:space="preserve"> </w:t>
      </w:r>
      <w:r w:rsidRPr="006F3928">
        <w:rPr>
          <w:rFonts w:asciiTheme="minorHAnsi" w:hAnsiTheme="minorHAnsi" w:cstheme="minorHAnsi"/>
          <w:b/>
          <w:noProof/>
          <w:color w:val="auto"/>
          <w:sz w:val="22"/>
          <w:szCs w:val="22"/>
          <w:lang w:eastAsia="en-AU"/>
        </w:rPr>
        <w:drawing>
          <wp:inline distT="0" distB="0" distL="0" distR="0" wp14:anchorId="41FFCEA3" wp14:editId="41FFCEA4">
            <wp:extent cx="4433887" cy="2704765"/>
            <wp:effectExtent l="19050" t="19050" r="24130" b="196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35774" cy="2705916"/>
                    </a:xfrm>
                    <a:prstGeom prst="rect">
                      <a:avLst/>
                    </a:prstGeom>
                    <a:noFill/>
                    <a:ln>
                      <a:solidFill>
                        <a:schemeClr val="accent1"/>
                      </a:solidFill>
                    </a:ln>
                  </pic:spPr>
                </pic:pic>
              </a:graphicData>
            </a:graphic>
          </wp:inline>
        </w:drawing>
      </w:r>
    </w:p>
    <w:p w14:paraId="41FFAA37" w14:textId="77777777" w:rsidR="003F4198" w:rsidRPr="00B318C8" w:rsidRDefault="003F4198" w:rsidP="003F4198">
      <w:pPr>
        <w:pStyle w:val="Bodyfont"/>
      </w:pPr>
      <w:r w:rsidRPr="00732511">
        <w:t xml:space="preserve">Through increased engagement, we understand </w:t>
      </w:r>
      <w:r>
        <w:t>our customers’</w:t>
      </w:r>
      <w:r w:rsidRPr="00732511">
        <w:t xml:space="preserve"> needs better than ever and intend to drive this increase in value through the </w:t>
      </w:r>
      <w:r w:rsidR="004A1807">
        <w:t>2023-28</w:t>
      </w:r>
      <w:r w:rsidRPr="00732511">
        <w:t xml:space="preserve"> period and beyond.</w:t>
      </w:r>
    </w:p>
    <w:p w14:paraId="41FFAA38" w14:textId="77777777" w:rsidR="00975991" w:rsidRDefault="00975991" w:rsidP="00975991">
      <w:pPr>
        <w:pStyle w:val="Header2"/>
      </w:pPr>
    </w:p>
    <w:p w14:paraId="41FFAA39" w14:textId="77777777" w:rsidR="00EE7B39" w:rsidRPr="00A44EBE" w:rsidRDefault="00975991" w:rsidP="00975991">
      <w:pPr>
        <w:pStyle w:val="Header2"/>
      </w:pPr>
      <w:r>
        <w:t xml:space="preserve">1.7 </w:t>
      </w:r>
      <w:r w:rsidR="00EE7B39" w:rsidRPr="00A44EBE">
        <w:t xml:space="preserve">What we’ve learned and applied for </w:t>
      </w:r>
      <w:r w:rsidR="004A1807">
        <w:t>2023-28</w:t>
      </w:r>
    </w:p>
    <w:p w14:paraId="41FFAA3A" w14:textId="77777777" w:rsidR="00EE7B39" w:rsidRPr="00B318C8" w:rsidRDefault="00EE7B39" w:rsidP="00EE7B39">
      <w:pPr>
        <w:pStyle w:val="Bodyfont"/>
        <w:rPr>
          <w:sz w:val="20"/>
        </w:rPr>
      </w:pPr>
    </w:p>
    <w:p w14:paraId="41FFAA3B" w14:textId="77777777" w:rsidR="00EE7B39" w:rsidRPr="007F3660" w:rsidRDefault="00EE7B39" w:rsidP="00EE7B39">
      <w:pPr>
        <w:pStyle w:val="Bodyfont"/>
      </w:pPr>
      <w:r w:rsidRPr="009370A2">
        <w:rPr>
          <w:lang w:val="en-US"/>
        </w:rPr>
        <w:t xml:space="preserve">Reflecting on our performance in </w:t>
      </w:r>
      <w:r w:rsidR="004A1807">
        <w:rPr>
          <w:lang w:val="en-US"/>
        </w:rPr>
        <w:t>2018-23</w:t>
      </w:r>
      <w:r w:rsidRPr="009370A2">
        <w:rPr>
          <w:lang w:val="en-US"/>
        </w:rPr>
        <w:t>, we have considered what we have done well and what we could do better.</w:t>
      </w:r>
    </w:p>
    <w:p w14:paraId="41FFAA3C" w14:textId="77777777" w:rsidR="00EE7B39" w:rsidRPr="007F3660" w:rsidRDefault="00EE7B39" w:rsidP="00EE7B39">
      <w:pPr>
        <w:pStyle w:val="Bodyfont"/>
      </w:pPr>
      <w:r w:rsidRPr="009370A2">
        <w:rPr>
          <w:lang w:val="en-US"/>
        </w:rPr>
        <w:t xml:space="preserve"> </w:t>
      </w:r>
    </w:p>
    <w:p w14:paraId="41FFAA3D" w14:textId="77777777" w:rsidR="00EE7B39" w:rsidRPr="009370A2" w:rsidRDefault="00EE7B39" w:rsidP="00315D29">
      <w:pPr>
        <w:pStyle w:val="Bodyfont"/>
        <w:spacing w:after="120"/>
        <w:rPr>
          <w:lang w:val="en-US"/>
        </w:rPr>
      </w:pPr>
      <w:r w:rsidRPr="009370A2">
        <w:rPr>
          <w:lang w:val="en-US"/>
        </w:rPr>
        <w:t>In considering w</w:t>
      </w:r>
      <w:r w:rsidR="00315D29">
        <w:rPr>
          <w:lang w:val="en-US"/>
        </w:rPr>
        <w:t>hat we have done well, we have:</w:t>
      </w:r>
    </w:p>
    <w:p w14:paraId="41FFAA3E" w14:textId="77777777" w:rsidR="00EE7B39" w:rsidRPr="00B93ECB" w:rsidRDefault="00315D29" w:rsidP="00B93ECB">
      <w:pPr>
        <w:pStyle w:val="Bodyfont"/>
        <w:numPr>
          <w:ilvl w:val="0"/>
          <w:numId w:val="13"/>
        </w:numPr>
        <w:rPr>
          <w:lang w:val="en-US"/>
        </w:rPr>
      </w:pPr>
      <w:r>
        <w:rPr>
          <w:lang w:val="en-US"/>
        </w:rPr>
        <w:t>De</w:t>
      </w:r>
      <w:r w:rsidR="00EE7B39" w:rsidRPr="009370A2">
        <w:rPr>
          <w:lang w:val="en-US"/>
        </w:rPr>
        <w:t>livered our core customer services at a reasonable price</w:t>
      </w:r>
    </w:p>
    <w:p w14:paraId="41FFAA3F" w14:textId="77777777" w:rsidR="00EE7B39" w:rsidRPr="00B93ECB" w:rsidRDefault="00315D29" w:rsidP="00B93ECB">
      <w:pPr>
        <w:pStyle w:val="Bodyfont"/>
        <w:numPr>
          <w:ilvl w:val="0"/>
          <w:numId w:val="13"/>
        </w:numPr>
        <w:rPr>
          <w:lang w:val="en-US"/>
        </w:rPr>
      </w:pPr>
      <w:r>
        <w:rPr>
          <w:lang w:val="en-US"/>
        </w:rPr>
        <w:t>E</w:t>
      </w:r>
      <w:r w:rsidR="00EE7B39" w:rsidRPr="009370A2">
        <w:rPr>
          <w:lang w:val="en-US"/>
        </w:rPr>
        <w:t>xpanded infrastructure to support regional growth with limited upwards pressure on capital expenditure</w:t>
      </w:r>
    </w:p>
    <w:p w14:paraId="41FFAA40" w14:textId="77777777" w:rsidR="00EE7B39" w:rsidRPr="00B93ECB" w:rsidRDefault="00315D29" w:rsidP="00B93ECB">
      <w:pPr>
        <w:pStyle w:val="Bodyfont"/>
        <w:numPr>
          <w:ilvl w:val="0"/>
          <w:numId w:val="13"/>
        </w:numPr>
        <w:rPr>
          <w:lang w:val="en-US"/>
        </w:rPr>
      </w:pPr>
      <w:r>
        <w:rPr>
          <w:lang w:val="en-US"/>
        </w:rPr>
        <w:t>I</w:t>
      </w:r>
      <w:r w:rsidR="00EE7B39" w:rsidRPr="009370A2">
        <w:rPr>
          <w:lang w:val="en-US"/>
        </w:rPr>
        <w:t xml:space="preserve">ncreased our effort to </w:t>
      </w:r>
      <w:r w:rsidR="00EE7B39">
        <w:rPr>
          <w:lang w:val="en-US"/>
        </w:rPr>
        <w:t>engage</w:t>
      </w:r>
      <w:r w:rsidR="00EE7B39" w:rsidRPr="009370A2">
        <w:rPr>
          <w:lang w:val="en-US"/>
        </w:rPr>
        <w:t xml:space="preserve"> with customers</w:t>
      </w:r>
      <w:r w:rsidR="00EE7B39">
        <w:rPr>
          <w:lang w:val="en-US"/>
        </w:rPr>
        <w:t xml:space="preserve"> </w:t>
      </w:r>
      <w:r w:rsidR="00EE7B39" w:rsidRPr="009370A2">
        <w:rPr>
          <w:lang w:val="en-US"/>
        </w:rPr>
        <w:t>in ways that suit them</w:t>
      </w:r>
      <w:r w:rsidR="00EE7B39">
        <w:rPr>
          <w:lang w:val="en-US"/>
        </w:rPr>
        <w:t xml:space="preserve"> and that allows them to have input into</w:t>
      </w:r>
      <w:r w:rsidR="00634776">
        <w:rPr>
          <w:lang w:val="en-US"/>
        </w:rPr>
        <w:t xml:space="preserve"> our decision making (refer to </w:t>
      </w:r>
      <w:r w:rsidR="00B93ECB">
        <w:rPr>
          <w:lang w:val="en-US"/>
        </w:rPr>
        <w:t>C</w:t>
      </w:r>
      <w:r w:rsidR="00EE7B39">
        <w:rPr>
          <w:lang w:val="en-US"/>
        </w:rPr>
        <w:t>hapters</w:t>
      </w:r>
      <w:r w:rsidR="006F3928">
        <w:rPr>
          <w:lang w:val="en-US"/>
        </w:rPr>
        <w:t xml:space="preserve"> 2</w:t>
      </w:r>
      <w:r w:rsidR="00EE7B39">
        <w:rPr>
          <w:lang w:val="en-US"/>
        </w:rPr>
        <w:t xml:space="preserve"> and </w:t>
      </w:r>
      <w:r w:rsidR="006F3928">
        <w:rPr>
          <w:lang w:val="en-US"/>
        </w:rPr>
        <w:t xml:space="preserve">3 </w:t>
      </w:r>
      <w:r w:rsidR="00EE7B39">
        <w:rPr>
          <w:lang w:val="en-US"/>
        </w:rPr>
        <w:t xml:space="preserve">to see how our customers have informed the </w:t>
      </w:r>
      <w:r w:rsidR="00737A91">
        <w:rPr>
          <w:lang w:val="en-US"/>
        </w:rPr>
        <w:t>o</w:t>
      </w:r>
      <w:r w:rsidR="00EE7B39">
        <w:rPr>
          <w:lang w:val="en-US"/>
        </w:rPr>
        <w:t xml:space="preserve">utcomes and </w:t>
      </w:r>
      <w:r w:rsidR="00737A91">
        <w:rPr>
          <w:lang w:val="en-US"/>
        </w:rPr>
        <w:t>o</w:t>
      </w:r>
      <w:r w:rsidR="00EE7B39">
        <w:rPr>
          <w:lang w:val="en-US"/>
        </w:rPr>
        <w:t xml:space="preserve">utputs that underpin this </w:t>
      </w:r>
      <w:r w:rsidR="00737A91">
        <w:rPr>
          <w:lang w:val="en-US"/>
        </w:rPr>
        <w:t>P</w:t>
      </w:r>
      <w:r w:rsidR="00EE7B39">
        <w:rPr>
          <w:lang w:val="en-US"/>
        </w:rPr>
        <w:t xml:space="preserve">rice </w:t>
      </w:r>
      <w:r w:rsidR="00737A91">
        <w:rPr>
          <w:lang w:val="en-US"/>
        </w:rPr>
        <w:t>S</w:t>
      </w:r>
      <w:r w:rsidR="00EE7B39">
        <w:rPr>
          <w:lang w:val="en-US"/>
        </w:rPr>
        <w:t>ubmission)</w:t>
      </w:r>
    </w:p>
    <w:p w14:paraId="41FFAA41" w14:textId="77777777" w:rsidR="00EE7B39" w:rsidRPr="00B93ECB" w:rsidRDefault="00315D29" w:rsidP="00B93ECB">
      <w:pPr>
        <w:pStyle w:val="Bodyfont"/>
        <w:numPr>
          <w:ilvl w:val="0"/>
          <w:numId w:val="13"/>
        </w:numPr>
        <w:rPr>
          <w:lang w:val="en-US"/>
        </w:rPr>
      </w:pPr>
      <w:r>
        <w:rPr>
          <w:lang w:val="en-US"/>
        </w:rPr>
        <w:t>I</w:t>
      </w:r>
      <w:r w:rsidR="00EE7B39" w:rsidRPr="009370A2">
        <w:rPr>
          <w:lang w:val="en-US"/>
        </w:rPr>
        <w:t>mproved our support for vulnerable customers and those in financial hardship</w:t>
      </w:r>
    </w:p>
    <w:p w14:paraId="41FFAA42" w14:textId="77777777" w:rsidR="0092735F" w:rsidRPr="00B93ECB" w:rsidRDefault="007F53E8" w:rsidP="00B93ECB">
      <w:pPr>
        <w:pStyle w:val="Bodyfont"/>
        <w:numPr>
          <w:ilvl w:val="0"/>
          <w:numId w:val="13"/>
        </w:numPr>
        <w:rPr>
          <w:lang w:val="en-US"/>
        </w:rPr>
      </w:pPr>
      <w:r>
        <w:rPr>
          <w:lang w:val="en-US"/>
        </w:rPr>
        <w:t xml:space="preserve">Introduced </w:t>
      </w:r>
      <w:r w:rsidR="0092735F" w:rsidRPr="00B93ECB">
        <w:rPr>
          <w:lang w:val="en-US"/>
        </w:rPr>
        <w:t>improved internal processes for governance by implementing th</w:t>
      </w:r>
      <w:r w:rsidR="00315D29" w:rsidRPr="00B93ECB">
        <w:rPr>
          <w:lang w:val="en-US"/>
        </w:rPr>
        <w:t>e</w:t>
      </w:r>
      <w:r w:rsidR="0092735F" w:rsidRPr="00B93ECB">
        <w:rPr>
          <w:lang w:val="en-US"/>
        </w:rPr>
        <w:t xml:space="preserve"> following committees:</w:t>
      </w:r>
    </w:p>
    <w:p w14:paraId="41FFAA43" w14:textId="77777777" w:rsidR="005B02FB" w:rsidRDefault="005B02FB" w:rsidP="005B02FB">
      <w:pPr>
        <w:pStyle w:val="Bodyfont"/>
        <w:numPr>
          <w:ilvl w:val="1"/>
          <w:numId w:val="12"/>
        </w:numPr>
      </w:pPr>
      <w:r>
        <w:t xml:space="preserve">Capital Review Committee </w:t>
      </w:r>
    </w:p>
    <w:p w14:paraId="41FFAA44" w14:textId="77777777" w:rsidR="005B02FB" w:rsidRDefault="005B02FB" w:rsidP="005B02FB">
      <w:pPr>
        <w:pStyle w:val="Bodyfont"/>
        <w:numPr>
          <w:ilvl w:val="1"/>
          <w:numId w:val="12"/>
        </w:numPr>
      </w:pPr>
      <w:r>
        <w:t xml:space="preserve">Infrastructure </w:t>
      </w:r>
      <w:r w:rsidR="007F53E8">
        <w:t xml:space="preserve">and </w:t>
      </w:r>
      <w:r>
        <w:t>Asset Committee</w:t>
      </w:r>
    </w:p>
    <w:p w14:paraId="41FFAA45" w14:textId="77777777" w:rsidR="005B02FB" w:rsidRDefault="005B02FB" w:rsidP="005B02FB">
      <w:pPr>
        <w:pStyle w:val="Bodyfont"/>
        <w:numPr>
          <w:ilvl w:val="1"/>
          <w:numId w:val="12"/>
        </w:numPr>
      </w:pPr>
      <w:r>
        <w:t xml:space="preserve">Executive Remuneration Committee </w:t>
      </w:r>
    </w:p>
    <w:p w14:paraId="41FFAA46" w14:textId="77777777" w:rsidR="005B02FB" w:rsidRDefault="005B02FB" w:rsidP="005B02FB">
      <w:pPr>
        <w:pStyle w:val="Bodyfont"/>
        <w:numPr>
          <w:ilvl w:val="1"/>
          <w:numId w:val="12"/>
        </w:numPr>
      </w:pPr>
      <w:r>
        <w:t xml:space="preserve">Project Management Framework </w:t>
      </w:r>
    </w:p>
    <w:p w14:paraId="41FFAA47" w14:textId="77777777" w:rsidR="005B02FB" w:rsidRDefault="007F53E8" w:rsidP="005B02FB">
      <w:pPr>
        <w:pStyle w:val="Bodyfont"/>
        <w:numPr>
          <w:ilvl w:val="1"/>
          <w:numId w:val="12"/>
        </w:numPr>
      </w:pPr>
      <w:r>
        <w:t>Major C</w:t>
      </w:r>
      <w:r w:rsidR="005B02FB">
        <w:t>ustom</w:t>
      </w:r>
      <w:r>
        <w:t>er Management C</w:t>
      </w:r>
      <w:r w:rsidR="005B02FB">
        <w:t xml:space="preserve">ommittee </w:t>
      </w:r>
    </w:p>
    <w:p w14:paraId="41FFAA48" w14:textId="77777777" w:rsidR="005B02FB" w:rsidRDefault="005B02FB" w:rsidP="005B02FB">
      <w:pPr>
        <w:pStyle w:val="Bodyfont"/>
        <w:numPr>
          <w:ilvl w:val="1"/>
          <w:numId w:val="12"/>
        </w:numPr>
      </w:pPr>
      <w:r>
        <w:t>Internal Steering Committees for strategic and significant project</w:t>
      </w:r>
      <w:r w:rsidR="007F53E8">
        <w:t>s</w:t>
      </w:r>
      <w:r>
        <w:t xml:space="preserve"> </w:t>
      </w:r>
    </w:p>
    <w:p w14:paraId="41FFAA49" w14:textId="77777777" w:rsidR="005B02FB" w:rsidRDefault="005B02FB" w:rsidP="005B02FB">
      <w:pPr>
        <w:pStyle w:val="Bodyfont"/>
        <w:numPr>
          <w:ilvl w:val="2"/>
          <w:numId w:val="12"/>
        </w:numPr>
      </w:pPr>
      <w:r>
        <w:t xml:space="preserve">Drouin </w:t>
      </w:r>
      <w:r w:rsidR="00084FD1">
        <w:t>Wastewater</w:t>
      </w:r>
      <w:r>
        <w:t xml:space="preserve"> Treatment Plant Project</w:t>
      </w:r>
    </w:p>
    <w:p w14:paraId="41FFAA4A" w14:textId="77777777" w:rsidR="005B02FB" w:rsidRDefault="005B02FB" w:rsidP="005B02FB">
      <w:pPr>
        <w:pStyle w:val="Bodyfont"/>
        <w:numPr>
          <w:ilvl w:val="2"/>
          <w:numId w:val="12"/>
        </w:numPr>
      </w:pPr>
      <w:r>
        <w:t xml:space="preserve">Mechanical and Electrical contract project </w:t>
      </w:r>
    </w:p>
    <w:p w14:paraId="41FFAA4B" w14:textId="77777777" w:rsidR="00450D7F" w:rsidRDefault="00C15317" w:rsidP="009B62DF">
      <w:pPr>
        <w:pStyle w:val="Bodyfont"/>
        <w:numPr>
          <w:ilvl w:val="0"/>
          <w:numId w:val="12"/>
        </w:numPr>
      </w:pPr>
      <w:r>
        <w:t>S</w:t>
      </w:r>
      <w:r w:rsidR="0092735F" w:rsidRPr="0092735F">
        <w:t xml:space="preserve">tarting to undertake </w:t>
      </w:r>
      <w:r w:rsidR="00EB52A9">
        <w:t>s</w:t>
      </w:r>
      <w:r w:rsidR="0092735F" w:rsidRPr="0092735F">
        <w:t xml:space="preserve">trategic </w:t>
      </w:r>
      <w:r w:rsidR="00EB52A9">
        <w:t>p</w:t>
      </w:r>
      <w:r w:rsidR="0092735F" w:rsidRPr="0092735F">
        <w:t>lanning f</w:t>
      </w:r>
      <w:r w:rsidR="007F53E8">
        <w:t>or scenarios beyond this Price</w:t>
      </w:r>
      <w:r w:rsidR="0092735F" w:rsidRPr="0092735F">
        <w:t xml:space="preserve"> Submission (2030</w:t>
      </w:r>
      <w:r w:rsidR="007F53E8">
        <w:t>-</w:t>
      </w:r>
      <w:r w:rsidR="0092735F" w:rsidRPr="0092735F">
        <w:t>50)</w:t>
      </w:r>
    </w:p>
    <w:p w14:paraId="41FFAA4C" w14:textId="77777777" w:rsidR="0092735F" w:rsidRPr="00975991" w:rsidRDefault="0092735F" w:rsidP="009B62DF">
      <w:pPr>
        <w:pStyle w:val="Bodyfont"/>
        <w:numPr>
          <w:ilvl w:val="0"/>
          <w:numId w:val="12"/>
        </w:numPr>
      </w:pPr>
      <w:r>
        <w:t>Corporate strategic planning</w:t>
      </w:r>
      <w:r w:rsidR="00E766B0">
        <w:t>, and</w:t>
      </w:r>
      <w:r>
        <w:t xml:space="preserve"> </w:t>
      </w:r>
    </w:p>
    <w:p w14:paraId="41FFAA4D" w14:textId="77777777" w:rsidR="00EE7B39" w:rsidRPr="007F3660" w:rsidRDefault="00315D29" w:rsidP="009B62DF">
      <w:pPr>
        <w:pStyle w:val="Bodyfont"/>
        <w:numPr>
          <w:ilvl w:val="0"/>
          <w:numId w:val="12"/>
        </w:numPr>
      </w:pPr>
      <w:r>
        <w:rPr>
          <w:lang w:val="en-US"/>
        </w:rPr>
        <w:t>S</w:t>
      </w:r>
      <w:r w:rsidR="00EE7B39" w:rsidRPr="009370A2">
        <w:rPr>
          <w:lang w:val="en-US"/>
        </w:rPr>
        <w:t>upported our community to advance the health and prosperity of our region</w:t>
      </w:r>
    </w:p>
    <w:p w14:paraId="41FFAA4E" w14:textId="77777777" w:rsidR="00EE7B39" w:rsidRPr="007F3660" w:rsidRDefault="00EE7B39" w:rsidP="00EE7B39">
      <w:pPr>
        <w:pStyle w:val="Bodyfont"/>
      </w:pPr>
      <w:r w:rsidRPr="009370A2">
        <w:rPr>
          <w:lang w:val="en-US"/>
        </w:rPr>
        <w:t> </w:t>
      </w:r>
    </w:p>
    <w:p w14:paraId="41FFAA4F" w14:textId="77777777" w:rsidR="00EE7B39" w:rsidRPr="007F3660" w:rsidRDefault="00EE7B39" w:rsidP="00816FE3">
      <w:pPr>
        <w:pStyle w:val="Bodyfont"/>
        <w:spacing w:after="120"/>
      </w:pPr>
      <w:r w:rsidRPr="009370A2">
        <w:rPr>
          <w:lang w:val="en-US"/>
        </w:rPr>
        <w:t>We believe we can do better in a number of areas. Now and moving forward we will be: </w:t>
      </w:r>
    </w:p>
    <w:p w14:paraId="41FFAA50" w14:textId="77777777" w:rsidR="00EE7B39" w:rsidRPr="007F3660" w:rsidRDefault="00EE7B39" w:rsidP="009B62DF">
      <w:pPr>
        <w:pStyle w:val="Bodyfont"/>
        <w:numPr>
          <w:ilvl w:val="0"/>
          <w:numId w:val="13"/>
        </w:numPr>
      </w:pPr>
      <w:r>
        <w:rPr>
          <w:lang w:val="en-US"/>
        </w:rPr>
        <w:t>Taking more risk in</w:t>
      </w:r>
      <w:r w:rsidRPr="009370A2">
        <w:rPr>
          <w:lang w:val="en-US"/>
        </w:rPr>
        <w:t xml:space="preserve"> our strategic planning </w:t>
      </w:r>
      <w:r>
        <w:rPr>
          <w:lang w:val="en-US"/>
        </w:rPr>
        <w:t>that takes into</w:t>
      </w:r>
      <w:r w:rsidRPr="009370A2">
        <w:rPr>
          <w:lang w:val="en-US"/>
        </w:rPr>
        <w:t xml:space="preserve"> consideration</w:t>
      </w:r>
      <w:r>
        <w:rPr>
          <w:lang w:val="en-US"/>
        </w:rPr>
        <w:t xml:space="preserve"> the</w:t>
      </w:r>
      <w:r w:rsidRPr="009370A2">
        <w:rPr>
          <w:lang w:val="en-US"/>
        </w:rPr>
        <w:t xml:space="preserve"> unprecedented and ongoing growth of our region</w:t>
      </w:r>
    </w:p>
    <w:p w14:paraId="41FFAA51" w14:textId="77777777" w:rsidR="00EE7B39" w:rsidRPr="007F3660" w:rsidRDefault="00737A91" w:rsidP="009B62DF">
      <w:pPr>
        <w:pStyle w:val="Bodyfont"/>
        <w:numPr>
          <w:ilvl w:val="0"/>
          <w:numId w:val="13"/>
        </w:numPr>
      </w:pPr>
      <w:r>
        <w:rPr>
          <w:lang w:val="en-US"/>
        </w:rPr>
        <w:t>E</w:t>
      </w:r>
      <w:r w:rsidR="00EE7B39" w:rsidRPr="009370A2">
        <w:rPr>
          <w:lang w:val="en-US"/>
        </w:rPr>
        <w:t xml:space="preserve">ngaging </w:t>
      </w:r>
      <w:r>
        <w:rPr>
          <w:lang w:val="en-US"/>
        </w:rPr>
        <w:t xml:space="preserve">more proactively </w:t>
      </w:r>
      <w:r w:rsidR="00EE7B39" w:rsidRPr="009370A2">
        <w:rPr>
          <w:lang w:val="en-US"/>
        </w:rPr>
        <w:t>and involving our customers in what we are doing, how it may impact them, and how they can influence our long-term plans</w:t>
      </w:r>
    </w:p>
    <w:p w14:paraId="41FFAA52" w14:textId="77777777" w:rsidR="00EE7B39" w:rsidRPr="007F3660" w:rsidRDefault="00EE7B39" w:rsidP="009B62DF">
      <w:pPr>
        <w:pStyle w:val="Bodyfont"/>
        <w:numPr>
          <w:ilvl w:val="0"/>
          <w:numId w:val="13"/>
        </w:numPr>
      </w:pPr>
      <w:r w:rsidRPr="009370A2">
        <w:rPr>
          <w:lang w:val="en-US"/>
        </w:rPr>
        <w:t xml:space="preserve">Building on the significant changes we have seen in </w:t>
      </w:r>
      <w:r w:rsidR="0092735F">
        <w:rPr>
          <w:lang w:val="en-US"/>
        </w:rPr>
        <w:t xml:space="preserve">organisational </w:t>
      </w:r>
      <w:r w:rsidRPr="009370A2">
        <w:rPr>
          <w:lang w:val="en-US"/>
        </w:rPr>
        <w:t xml:space="preserve">cultural growth to </w:t>
      </w:r>
      <w:r w:rsidRPr="009370A2">
        <w:rPr>
          <w:lang w:val="en-US"/>
        </w:rPr>
        <w:lastRenderedPageBreak/>
        <w:t>continue our journey as a truly customer centric organi</w:t>
      </w:r>
      <w:r w:rsidR="00737A91">
        <w:rPr>
          <w:lang w:val="en-US"/>
        </w:rPr>
        <w:t>s</w:t>
      </w:r>
      <w:r w:rsidR="00E766B0">
        <w:rPr>
          <w:lang w:val="en-US"/>
        </w:rPr>
        <w:t>ation</w:t>
      </w:r>
    </w:p>
    <w:p w14:paraId="41FFAA53" w14:textId="77777777" w:rsidR="00EE7B39" w:rsidRPr="009250CB" w:rsidRDefault="00EE7B39" w:rsidP="009B62DF">
      <w:pPr>
        <w:pStyle w:val="Bodyfont"/>
        <w:numPr>
          <w:ilvl w:val="0"/>
          <w:numId w:val="14"/>
        </w:numPr>
      </w:pPr>
      <w:r w:rsidRPr="009370A2">
        <w:rPr>
          <w:lang w:val="en-US"/>
        </w:rPr>
        <w:t>Embedding in our planning processes, innovative ways to deal with the ongoing challenges that changes to</w:t>
      </w:r>
      <w:r w:rsidR="0046467D">
        <w:rPr>
          <w:lang w:val="en-US"/>
        </w:rPr>
        <w:t xml:space="preserve"> </w:t>
      </w:r>
      <w:r w:rsidRPr="009370A2">
        <w:rPr>
          <w:lang w:val="en-US"/>
        </w:rPr>
        <w:t xml:space="preserve">population, </w:t>
      </w:r>
      <w:r w:rsidR="00737A91">
        <w:rPr>
          <w:lang w:val="en-US"/>
        </w:rPr>
        <w:t>climate change,</w:t>
      </w:r>
      <w:r w:rsidR="0092735F">
        <w:rPr>
          <w:lang w:val="en-US"/>
        </w:rPr>
        <w:t xml:space="preserve"> climate adaption, </w:t>
      </w:r>
      <w:r w:rsidRPr="009370A2">
        <w:rPr>
          <w:lang w:val="en-US"/>
        </w:rPr>
        <w:t>industry and environment</w:t>
      </w:r>
      <w:r w:rsidR="0046467D">
        <w:rPr>
          <w:lang w:val="en-US"/>
        </w:rPr>
        <w:t>, including the increased frequency and severity of weather events</w:t>
      </w:r>
      <w:r w:rsidRPr="009370A2">
        <w:rPr>
          <w:lang w:val="en-US"/>
        </w:rPr>
        <w:t xml:space="preserve"> bring both to Gippsland and our </w:t>
      </w:r>
      <w:r w:rsidR="00E766B0">
        <w:rPr>
          <w:lang w:val="en-US"/>
        </w:rPr>
        <w:t>organisation, and</w:t>
      </w:r>
    </w:p>
    <w:p w14:paraId="41FFAA54" w14:textId="77777777" w:rsidR="00DF72AF" w:rsidRPr="0056613F" w:rsidRDefault="00DF72AF" w:rsidP="009B62DF">
      <w:pPr>
        <w:pStyle w:val="Bodyfont"/>
        <w:numPr>
          <w:ilvl w:val="0"/>
          <w:numId w:val="14"/>
        </w:numPr>
      </w:pPr>
      <w:r>
        <w:rPr>
          <w:lang w:val="en-US"/>
        </w:rPr>
        <w:t xml:space="preserve">Converting the challenges we had in the </w:t>
      </w:r>
      <w:r w:rsidR="004A1807">
        <w:rPr>
          <w:lang w:val="en-US"/>
        </w:rPr>
        <w:t>2018-23</w:t>
      </w:r>
      <w:r>
        <w:rPr>
          <w:lang w:val="en-US"/>
        </w:rPr>
        <w:t xml:space="preserve"> regulatory period into actions and opportunities (i.e. bio-solids management, supply chain challenges) </w:t>
      </w:r>
    </w:p>
    <w:p w14:paraId="41FFAA55" w14:textId="77777777" w:rsidR="00C00E53" w:rsidRDefault="00EE7B39" w:rsidP="00C00E53">
      <w:pPr>
        <w:pStyle w:val="Bodyfont"/>
        <w:rPr>
          <w:sz w:val="12"/>
          <w:szCs w:val="12"/>
        </w:rPr>
      </w:pPr>
      <w:r>
        <w:t> </w:t>
      </w:r>
    </w:p>
    <w:p w14:paraId="41FFAA56" w14:textId="77777777" w:rsidR="00EA4C09" w:rsidRDefault="00EE7B39" w:rsidP="00C00E53">
      <w:pPr>
        <w:pStyle w:val="Bodyfont"/>
      </w:pPr>
      <w:r>
        <w:t xml:space="preserve">The end result is that our </w:t>
      </w:r>
      <w:r w:rsidR="00E766B0">
        <w:t>20</w:t>
      </w:r>
      <w:r>
        <w:t>23</w:t>
      </w:r>
      <w:r w:rsidR="00E766B0">
        <w:t>-28</w:t>
      </w:r>
      <w:r>
        <w:t xml:space="preserve"> submission: </w:t>
      </w:r>
    </w:p>
    <w:p w14:paraId="41FFAA57" w14:textId="77777777" w:rsidR="00EE7B39" w:rsidRDefault="00EE7B39" w:rsidP="009956FA">
      <w:pPr>
        <w:pStyle w:val="Bodyfont"/>
        <w:widowControl/>
        <w:numPr>
          <w:ilvl w:val="0"/>
          <w:numId w:val="21"/>
        </w:numPr>
      </w:pPr>
      <w:r>
        <w:t>Has a customer and stakeholder focus</w:t>
      </w:r>
    </w:p>
    <w:p w14:paraId="41FFAA58" w14:textId="77777777" w:rsidR="00EE7B39" w:rsidRDefault="00EE7B39" w:rsidP="009956FA">
      <w:pPr>
        <w:pStyle w:val="Bodyfont"/>
        <w:widowControl/>
        <w:numPr>
          <w:ilvl w:val="0"/>
          <w:numId w:val="21"/>
        </w:numPr>
      </w:pPr>
      <w:r>
        <w:t>Responds to the ongoing challenges of servicing regional growth, responding to significant shifts in industry, and delive</w:t>
      </w:r>
      <w:r w:rsidR="00E766B0">
        <w:t>ring on our climate commitment</w:t>
      </w:r>
    </w:p>
    <w:p w14:paraId="41FFAA59" w14:textId="77777777" w:rsidR="00737A91" w:rsidRDefault="00737A91" w:rsidP="009956FA">
      <w:pPr>
        <w:pStyle w:val="Bodyfont"/>
        <w:widowControl/>
        <w:numPr>
          <w:ilvl w:val="0"/>
          <w:numId w:val="21"/>
        </w:numPr>
      </w:pPr>
      <w:r>
        <w:t>Sets bold targets and achievable goals for reducing our emissions</w:t>
      </w:r>
      <w:r w:rsidR="00E766B0">
        <w:t xml:space="preserve"> </w:t>
      </w:r>
    </w:p>
    <w:p w14:paraId="41FFAA5A" w14:textId="77777777" w:rsidR="00737A91" w:rsidRDefault="00737A91" w:rsidP="009956FA">
      <w:pPr>
        <w:pStyle w:val="Bodyfont"/>
        <w:widowControl/>
        <w:numPr>
          <w:ilvl w:val="0"/>
          <w:numId w:val="21"/>
        </w:numPr>
      </w:pPr>
      <w:r>
        <w:t>Explains how we will build resilience to t</w:t>
      </w:r>
      <w:r w:rsidR="007F53E8">
        <w:t>he challenges of climate change, and</w:t>
      </w:r>
    </w:p>
    <w:p w14:paraId="41FFAA5B" w14:textId="77777777" w:rsidR="00CF6D19" w:rsidRDefault="00737A91" w:rsidP="007F53E8">
      <w:pPr>
        <w:pStyle w:val="Bodyfont"/>
        <w:widowControl/>
        <w:numPr>
          <w:ilvl w:val="0"/>
          <w:numId w:val="21"/>
        </w:numPr>
      </w:pPr>
      <w:r>
        <w:t xml:space="preserve">Outlines our approach to managing risk and minimising exposure to </w:t>
      </w:r>
      <w:r w:rsidR="00CF6D19">
        <w:t>changes in our regional economy</w:t>
      </w:r>
      <w:r w:rsidR="007F53E8">
        <w:t>.</w:t>
      </w:r>
      <w:r w:rsidR="00CF6D19">
        <w:t xml:space="preserve"> </w:t>
      </w:r>
    </w:p>
    <w:p w14:paraId="41FFAA5C" w14:textId="77777777" w:rsidR="00C00E53" w:rsidRPr="00C00E53" w:rsidRDefault="00C00E53" w:rsidP="00C00E53">
      <w:pPr>
        <w:pStyle w:val="Bodyfont"/>
        <w:widowControl/>
        <w:ind w:left="720"/>
        <w:rPr>
          <w:sz w:val="12"/>
          <w:szCs w:val="12"/>
        </w:rPr>
      </w:pPr>
    </w:p>
    <w:tbl>
      <w:tblPr>
        <w:tblStyle w:val="TableGrid"/>
        <w:tblW w:w="0" w:type="auto"/>
        <w:tblLook w:val="04A0" w:firstRow="1" w:lastRow="0" w:firstColumn="1" w:lastColumn="0" w:noHBand="0" w:noVBand="1"/>
      </w:tblPr>
      <w:tblGrid>
        <w:gridCol w:w="9639"/>
      </w:tblGrid>
      <w:tr w:rsidR="00EE7B39" w:rsidRPr="005431A0" w14:paraId="41FFAA87" w14:textId="77777777" w:rsidTr="00E766B0">
        <w:tc>
          <w:tcPr>
            <w:tcW w:w="9639" w:type="dxa"/>
            <w:tcBorders>
              <w:top w:val="nil"/>
              <w:left w:val="nil"/>
              <w:bottom w:val="nil"/>
              <w:right w:val="nil"/>
            </w:tcBorders>
            <w:shd w:val="clear" w:color="auto" w:fill="0070C0"/>
          </w:tcPr>
          <w:p w14:paraId="41FFAA5D" w14:textId="77777777" w:rsidR="00EE7B39" w:rsidRDefault="00EE7B39" w:rsidP="00EE7B39">
            <w:pPr>
              <w:pStyle w:val="Header2"/>
              <w:rPr>
                <w:b/>
                <w:bCs/>
                <w:color w:val="FFFFFF" w:themeColor="background1"/>
                <w:szCs w:val="24"/>
              </w:rPr>
            </w:pPr>
            <w:bookmarkStart w:id="27" w:name="_Toc106348112"/>
            <w:r w:rsidRPr="00390F7B">
              <w:rPr>
                <w:b/>
                <w:bCs/>
                <w:color w:val="FFFFFF" w:themeColor="background1"/>
                <w:szCs w:val="24"/>
              </w:rPr>
              <w:t>Supporting documents</w:t>
            </w:r>
            <w:bookmarkEnd w:id="27"/>
          </w:p>
          <w:p w14:paraId="41FFAA5E" w14:textId="77777777" w:rsidR="008000EB" w:rsidRPr="00C00E53" w:rsidRDefault="008000EB" w:rsidP="00EE7B39">
            <w:pPr>
              <w:pStyle w:val="Header2"/>
              <w:rPr>
                <w:b/>
                <w:bCs/>
                <w:color w:val="FFFFFF" w:themeColor="background1"/>
                <w:sz w:val="12"/>
                <w:szCs w:val="12"/>
              </w:rPr>
            </w:pPr>
          </w:p>
          <w:p w14:paraId="41FFAA5F"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P001 - </w:t>
            </w:r>
            <w:r w:rsidR="00817848" w:rsidRPr="005431A0">
              <w:rPr>
                <w:color w:val="FFFFFF" w:themeColor="background1"/>
                <w:sz w:val="20"/>
                <w:szCs w:val="20"/>
              </w:rPr>
              <w:t>Gippsland Water Price Submission 2018</w:t>
            </w:r>
            <w:r w:rsidRPr="005431A0">
              <w:rPr>
                <w:color w:val="FFFFFF" w:themeColor="background1"/>
                <w:sz w:val="20"/>
                <w:szCs w:val="20"/>
              </w:rPr>
              <w:t xml:space="preserve"> </w:t>
            </w:r>
          </w:p>
          <w:p w14:paraId="41FFAA60"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P003 - </w:t>
            </w:r>
            <w:r w:rsidR="00817848" w:rsidRPr="005431A0">
              <w:rPr>
                <w:color w:val="FFFFFF" w:themeColor="background1"/>
                <w:sz w:val="20"/>
                <w:szCs w:val="20"/>
              </w:rPr>
              <w:t xml:space="preserve">Evidence of increased support for customers during and post </w:t>
            </w:r>
            <w:r w:rsidRPr="005431A0">
              <w:rPr>
                <w:color w:val="FFFFFF" w:themeColor="background1"/>
                <w:sz w:val="20"/>
                <w:szCs w:val="20"/>
              </w:rPr>
              <w:t>Covid</w:t>
            </w:r>
            <w:r w:rsidR="00817848" w:rsidRPr="005431A0">
              <w:rPr>
                <w:color w:val="FFFFFF" w:themeColor="background1"/>
                <w:sz w:val="20"/>
                <w:szCs w:val="20"/>
              </w:rPr>
              <w:t xml:space="preserve"> – summary</w:t>
            </w:r>
            <w:r w:rsidRPr="005431A0">
              <w:rPr>
                <w:color w:val="FFFFFF" w:themeColor="background1"/>
                <w:sz w:val="20"/>
                <w:szCs w:val="20"/>
              </w:rPr>
              <w:t xml:space="preserve"> </w:t>
            </w:r>
          </w:p>
          <w:p w14:paraId="41FFAA61"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P003A - </w:t>
            </w:r>
            <w:r w:rsidR="00817848" w:rsidRPr="005431A0">
              <w:rPr>
                <w:color w:val="FFFFFF" w:themeColor="background1"/>
                <w:sz w:val="20"/>
                <w:szCs w:val="20"/>
              </w:rPr>
              <w:t>Evidence Reduction in customer complaints of 31% since 2019-20</w:t>
            </w:r>
            <w:r w:rsidRPr="005431A0">
              <w:rPr>
                <w:color w:val="FFFFFF" w:themeColor="background1"/>
                <w:sz w:val="20"/>
                <w:szCs w:val="20"/>
              </w:rPr>
              <w:t xml:space="preserve"> </w:t>
            </w:r>
          </w:p>
          <w:p w14:paraId="41FFAA62"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P003B - </w:t>
            </w:r>
            <w:r w:rsidR="00817848" w:rsidRPr="005431A0">
              <w:rPr>
                <w:color w:val="FFFFFF" w:themeColor="background1"/>
                <w:sz w:val="20"/>
                <w:szCs w:val="20"/>
              </w:rPr>
              <w:t>Complaints Report</w:t>
            </w:r>
            <w:r w:rsidRPr="005431A0">
              <w:rPr>
                <w:color w:val="FFFFFF" w:themeColor="background1"/>
                <w:sz w:val="20"/>
                <w:szCs w:val="20"/>
              </w:rPr>
              <w:t xml:space="preserve"> </w:t>
            </w:r>
          </w:p>
          <w:p w14:paraId="41FFAA63"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P003C - </w:t>
            </w:r>
            <w:r w:rsidR="00817848" w:rsidRPr="005431A0">
              <w:rPr>
                <w:color w:val="FFFFFF" w:themeColor="background1"/>
                <w:sz w:val="20"/>
                <w:szCs w:val="20"/>
              </w:rPr>
              <w:t>Customer Engagement Call Procedure</w:t>
            </w:r>
            <w:r w:rsidRPr="005431A0">
              <w:rPr>
                <w:color w:val="FFFFFF" w:themeColor="background1"/>
                <w:sz w:val="20"/>
                <w:szCs w:val="20"/>
              </w:rPr>
              <w:t xml:space="preserve"> </w:t>
            </w:r>
          </w:p>
          <w:p w14:paraId="41FFAA64"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P003D - </w:t>
            </w:r>
            <w:r w:rsidR="00817848" w:rsidRPr="005431A0">
              <w:rPr>
                <w:color w:val="FFFFFF" w:themeColor="background1"/>
                <w:sz w:val="20"/>
                <w:szCs w:val="20"/>
              </w:rPr>
              <w:t>Evidence – enhancements to online services</w:t>
            </w:r>
          </w:p>
          <w:p w14:paraId="41FFAA65"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P003E - </w:t>
            </w:r>
            <w:r w:rsidR="00817848" w:rsidRPr="005431A0">
              <w:rPr>
                <w:color w:val="FFFFFF" w:themeColor="background1"/>
                <w:sz w:val="20"/>
                <w:szCs w:val="20"/>
              </w:rPr>
              <w:t xml:space="preserve">Targeted messaging incorporating </w:t>
            </w:r>
            <w:r w:rsidR="00CE15E6" w:rsidRPr="005431A0">
              <w:rPr>
                <w:color w:val="FFFFFF" w:themeColor="background1"/>
                <w:sz w:val="20"/>
                <w:szCs w:val="20"/>
              </w:rPr>
              <w:t>coronavirus</w:t>
            </w:r>
            <w:r w:rsidR="000E478A" w:rsidRPr="005431A0">
              <w:rPr>
                <w:color w:val="FFFFFF" w:themeColor="background1"/>
                <w:sz w:val="20"/>
                <w:szCs w:val="20"/>
              </w:rPr>
              <w:t xml:space="preserve"> (COVID-19)</w:t>
            </w:r>
            <w:r w:rsidR="00817848" w:rsidRPr="005431A0">
              <w:rPr>
                <w:color w:val="FFFFFF" w:themeColor="background1"/>
                <w:sz w:val="20"/>
                <w:szCs w:val="20"/>
              </w:rPr>
              <w:t xml:space="preserve"> support</w:t>
            </w:r>
            <w:r w:rsidRPr="005431A0">
              <w:rPr>
                <w:color w:val="FFFFFF" w:themeColor="background1"/>
                <w:sz w:val="20"/>
                <w:szCs w:val="20"/>
              </w:rPr>
              <w:t xml:space="preserve"> </w:t>
            </w:r>
          </w:p>
          <w:p w14:paraId="41FFAA66"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P006 - </w:t>
            </w:r>
            <w:r w:rsidR="00817848" w:rsidRPr="005431A0">
              <w:rPr>
                <w:color w:val="FFFFFF" w:themeColor="background1"/>
                <w:sz w:val="20"/>
                <w:szCs w:val="20"/>
              </w:rPr>
              <w:t>ESC 2021-22 Outcomes Report Gippsland Water</w:t>
            </w:r>
          </w:p>
          <w:p w14:paraId="41FFAA67" w14:textId="77777777" w:rsidR="00817848"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P007 - </w:t>
            </w:r>
            <w:r w:rsidR="00817848" w:rsidRPr="005431A0">
              <w:rPr>
                <w:color w:val="FFFFFF" w:themeColor="background1"/>
                <w:sz w:val="20"/>
                <w:szCs w:val="20"/>
              </w:rPr>
              <w:t>ESC 2021-22 Major Projects Report Gippsland Water</w:t>
            </w:r>
          </w:p>
          <w:p w14:paraId="41FFAA68" w14:textId="77777777" w:rsidR="00C00E53" w:rsidRPr="005431A0" w:rsidRDefault="00C00E53" w:rsidP="00362D31">
            <w:pPr>
              <w:pStyle w:val="Bodyfont"/>
              <w:numPr>
                <w:ilvl w:val="0"/>
                <w:numId w:val="3"/>
              </w:numPr>
              <w:rPr>
                <w:color w:val="FFFFFF" w:themeColor="background1"/>
                <w:sz w:val="20"/>
                <w:szCs w:val="20"/>
              </w:rPr>
            </w:pPr>
            <w:r>
              <w:rPr>
                <w:color w:val="FFFFFF" w:themeColor="background1"/>
                <w:sz w:val="20"/>
                <w:szCs w:val="20"/>
              </w:rPr>
              <w:t>P008 – Lets Talk Website Portal</w:t>
            </w:r>
          </w:p>
          <w:p w14:paraId="41FFAA69"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P009 - </w:t>
            </w:r>
            <w:r w:rsidR="00817848" w:rsidRPr="005431A0">
              <w:rPr>
                <w:color w:val="FFFFFF" w:themeColor="background1"/>
                <w:sz w:val="20"/>
                <w:szCs w:val="20"/>
              </w:rPr>
              <w:t>Annual Community Report 2019-20</w:t>
            </w:r>
          </w:p>
          <w:p w14:paraId="41FFAA6A"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P010 - </w:t>
            </w:r>
            <w:r w:rsidR="00817848" w:rsidRPr="005431A0">
              <w:rPr>
                <w:color w:val="FFFFFF" w:themeColor="background1"/>
                <w:sz w:val="20"/>
                <w:szCs w:val="20"/>
              </w:rPr>
              <w:t>Annual Community Report 2020-21</w:t>
            </w:r>
          </w:p>
          <w:p w14:paraId="41FFAA6B"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P011 - </w:t>
            </w:r>
            <w:r w:rsidR="00817848" w:rsidRPr="005431A0">
              <w:rPr>
                <w:color w:val="FFFFFF" w:themeColor="background1"/>
                <w:sz w:val="20"/>
                <w:szCs w:val="20"/>
              </w:rPr>
              <w:t>Annual Community Report 2021-22</w:t>
            </w:r>
          </w:p>
          <w:p w14:paraId="41FFAA6C" w14:textId="77777777" w:rsidR="00154827"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P012 - </w:t>
            </w:r>
            <w:r w:rsidR="00154827" w:rsidRPr="005431A0">
              <w:rPr>
                <w:color w:val="FFFFFF" w:themeColor="background1"/>
                <w:sz w:val="20"/>
                <w:szCs w:val="20"/>
              </w:rPr>
              <w:t>Customer Reference Group meeting summary - 1 March 2022</w:t>
            </w:r>
          </w:p>
          <w:p w14:paraId="41FFAA6D"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P013 - 2023-2028 Engagement </w:t>
            </w:r>
            <w:r w:rsidR="00C829C7">
              <w:rPr>
                <w:color w:val="FFFFFF" w:themeColor="background1"/>
                <w:sz w:val="20"/>
                <w:szCs w:val="20"/>
              </w:rPr>
              <w:t>Strategy</w:t>
            </w:r>
          </w:p>
          <w:p w14:paraId="41FFAA6E"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P014 - </w:t>
            </w:r>
            <w:r w:rsidR="00817848" w:rsidRPr="005431A0">
              <w:rPr>
                <w:color w:val="FFFFFF" w:themeColor="background1"/>
                <w:sz w:val="20"/>
                <w:szCs w:val="20"/>
              </w:rPr>
              <w:t>Energy Management Strategy 2022-28</w:t>
            </w:r>
          </w:p>
          <w:p w14:paraId="41FFAA6F" w14:textId="77777777" w:rsidR="008C2A95"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P015 - </w:t>
            </w:r>
            <w:r w:rsidR="008C2A95" w:rsidRPr="005431A0">
              <w:rPr>
                <w:color w:val="FFFFFF" w:themeColor="background1"/>
                <w:sz w:val="20"/>
                <w:szCs w:val="20"/>
              </w:rPr>
              <w:t>Annual alliance customer satisfaction survey results 2021</w:t>
            </w:r>
          </w:p>
          <w:p w14:paraId="41FFAA70" w14:textId="77777777" w:rsidR="007F53E8" w:rsidRPr="005431A0" w:rsidRDefault="007F53E8" w:rsidP="007F53E8">
            <w:pPr>
              <w:pStyle w:val="Bodyfont"/>
              <w:numPr>
                <w:ilvl w:val="0"/>
                <w:numId w:val="3"/>
              </w:numPr>
              <w:rPr>
                <w:rStyle w:val="Hyperlink"/>
                <w:color w:val="FFFFFF" w:themeColor="background1"/>
                <w:sz w:val="20"/>
                <w:szCs w:val="20"/>
                <w:u w:val="none"/>
              </w:rPr>
            </w:pPr>
            <w:r w:rsidRPr="005431A0">
              <w:rPr>
                <w:rStyle w:val="Hyperlink"/>
                <w:color w:val="FFFFFF" w:themeColor="background1"/>
                <w:sz w:val="20"/>
                <w:szCs w:val="20"/>
                <w:u w:val="none"/>
              </w:rPr>
              <w:t xml:space="preserve">P016 - National Customer Perceptions Survey 2021 (WSAA) </w:t>
            </w:r>
          </w:p>
          <w:p w14:paraId="41FFAA71" w14:textId="77777777" w:rsidR="00817848" w:rsidRPr="005431A0" w:rsidRDefault="007F53E8" w:rsidP="00362D31">
            <w:pPr>
              <w:pStyle w:val="Bodyfont"/>
              <w:numPr>
                <w:ilvl w:val="0"/>
                <w:numId w:val="3"/>
              </w:numPr>
              <w:rPr>
                <w:color w:val="FFFFFF" w:themeColor="background1"/>
                <w:sz w:val="20"/>
                <w:szCs w:val="20"/>
              </w:rPr>
            </w:pPr>
            <w:r w:rsidRPr="005431A0">
              <w:rPr>
                <w:color w:val="FFFFFF" w:themeColor="background1"/>
                <w:sz w:val="20"/>
                <w:szCs w:val="20"/>
              </w:rPr>
              <w:t xml:space="preserve">P017 - </w:t>
            </w:r>
            <w:r w:rsidR="00817848" w:rsidRPr="005431A0">
              <w:rPr>
                <w:color w:val="FFFFFF" w:themeColor="background1"/>
                <w:sz w:val="20"/>
                <w:szCs w:val="20"/>
              </w:rPr>
              <w:t>Customer Reference Group Terms of Reference</w:t>
            </w:r>
          </w:p>
          <w:p w14:paraId="41FFAA72"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 xml:space="preserve">P018 - </w:t>
            </w:r>
            <w:r w:rsidR="00817848" w:rsidRPr="005431A0">
              <w:rPr>
                <w:rFonts w:ascii="Arial" w:hAnsi="Arial" w:cs="Arial"/>
                <w:color w:val="FFFFFF" w:themeColor="background1"/>
                <w:sz w:val="20"/>
                <w:szCs w:val="20"/>
                <w:lang w:eastAsia="en-US"/>
              </w:rPr>
              <w:t>Communication and Engagement plan – Drouin wastewater treatment plant</w:t>
            </w:r>
          </w:p>
          <w:p w14:paraId="41FFAA73"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 xml:space="preserve">P019 - </w:t>
            </w:r>
            <w:r w:rsidR="00817848" w:rsidRPr="005431A0">
              <w:rPr>
                <w:rFonts w:ascii="Arial" w:hAnsi="Arial" w:cs="Arial"/>
                <w:color w:val="FFFFFF" w:themeColor="background1"/>
                <w:sz w:val="20"/>
                <w:szCs w:val="20"/>
                <w:lang w:eastAsia="en-US"/>
              </w:rPr>
              <w:t>Communication and Engagement plan – Sale outfall sewer pump station</w:t>
            </w:r>
          </w:p>
          <w:p w14:paraId="41FFAA74"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 xml:space="preserve">P020 - </w:t>
            </w:r>
            <w:r w:rsidR="00817848" w:rsidRPr="005431A0">
              <w:rPr>
                <w:rFonts w:ascii="Arial" w:hAnsi="Arial" w:cs="Arial"/>
                <w:color w:val="FFFFFF" w:themeColor="background1"/>
                <w:sz w:val="20"/>
                <w:szCs w:val="20"/>
                <w:lang w:eastAsia="en-US"/>
              </w:rPr>
              <w:t>Communication and Engagement plan – Moe basin</w:t>
            </w:r>
          </w:p>
          <w:p w14:paraId="41FFAA75"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 xml:space="preserve">P021 - </w:t>
            </w:r>
            <w:r w:rsidR="00817848" w:rsidRPr="005431A0">
              <w:rPr>
                <w:rFonts w:ascii="Arial" w:hAnsi="Arial" w:cs="Arial"/>
                <w:color w:val="FFFFFF" w:themeColor="background1"/>
                <w:sz w:val="20"/>
                <w:szCs w:val="20"/>
                <w:lang w:eastAsia="en-US"/>
              </w:rPr>
              <w:t>Communication and Engagement plan – Mirboo North rising main</w:t>
            </w:r>
          </w:p>
          <w:p w14:paraId="41FFAA76"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P022 - Communication and E</w:t>
            </w:r>
            <w:r w:rsidR="00817848" w:rsidRPr="005431A0">
              <w:rPr>
                <w:rFonts w:ascii="Arial" w:hAnsi="Arial" w:cs="Arial"/>
                <w:color w:val="FFFFFF" w:themeColor="background1"/>
                <w:sz w:val="20"/>
                <w:szCs w:val="20"/>
                <w:lang w:eastAsia="en-US"/>
              </w:rPr>
              <w:t>ngagement plan – Warragul western ring main</w:t>
            </w:r>
          </w:p>
          <w:p w14:paraId="41FFAA77"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 xml:space="preserve">P023 - </w:t>
            </w:r>
            <w:r w:rsidR="00817848" w:rsidRPr="005431A0">
              <w:rPr>
                <w:rFonts w:ascii="Arial" w:hAnsi="Arial" w:cs="Arial"/>
                <w:color w:val="FFFFFF" w:themeColor="background1"/>
                <w:sz w:val="20"/>
                <w:szCs w:val="20"/>
                <w:lang w:eastAsia="en-US"/>
              </w:rPr>
              <w:t>Communication and Engagement plan – Heyfield Coongulla interconnect</w:t>
            </w:r>
          </w:p>
          <w:p w14:paraId="41FFAA78"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 xml:space="preserve">P024 - </w:t>
            </w:r>
            <w:r w:rsidR="00817848" w:rsidRPr="005431A0">
              <w:rPr>
                <w:rFonts w:ascii="Arial" w:hAnsi="Arial" w:cs="Arial"/>
                <w:color w:val="FFFFFF" w:themeColor="background1"/>
                <w:sz w:val="20"/>
                <w:szCs w:val="20"/>
                <w:lang w:eastAsia="en-US"/>
              </w:rPr>
              <w:t>Communication and Engagement plan – Sanders basin Churchill</w:t>
            </w:r>
          </w:p>
          <w:p w14:paraId="41FFAA79" w14:textId="77777777" w:rsidR="00817848" w:rsidRPr="005431A0" w:rsidRDefault="007F53E8" w:rsidP="00362D31">
            <w:pPr>
              <w:pStyle w:val="pf0"/>
              <w:numPr>
                <w:ilvl w:val="0"/>
                <w:numId w:val="3"/>
              </w:numPr>
              <w:rPr>
                <w:rFonts w:ascii="Arial" w:hAnsi="Arial" w:cs="Arial"/>
                <w:color w:val="FFFFFF" w:themeColor="background1"/>
                <w:sz w:val="20"/>
                <w:szCs w:val="20"/>
                <w:lang w:eastAsia="en-US"/>
              </w:rPr>
            </w:pPr>
            <w:r w:rsidRPr="005431A0">
              <w:rPr>
                <w:rFonts w:ascii="Arial" w:hAnsi="Arial" w:cs="Arial"/>
                <w:color w:val="FFFFFF" w:themeColor="background1"/>
                <w:sz w:val="20"/>
                <w:szCs w:val="20"/>
                <w:lang w:eastAsia="en-US"/>
              </w:rPr>
              <w:t xml:space="preserve">P025 - </w:t>
            </w:r>
            <w:r w:rsidR="00817848" w:rsidRPr="005431A0">
              <w:rPr>
                <w:rFonts w:ascii="Arial" w:hAnsi="Arial" w:cs="Arial"/>
                <w:color w:val="FFFFFF" w:themeColor="background1"/>
                <w:sz w:val="20"/>
                <w:szCs w:val="20"/>
                <w:lang w:eastAsia="en-US"/>
              </w:rPr>
              <w:t>Communication and Engagement plan – Sale SPS2</w:t>
            </w:r>
          </w:p>
          <w:p w14:paraId="41FFAA7A" w14:textId="77777777" w:rsidR="00817848" w:rsidRPr="005431A0"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P026 - </w:t>
            </w:r>
            <w:r w:rsidR="00817848" w:rsidRPr="005431A0">
              <w:rPr>
                <w:color w:val="FFFFFF" w:themeColor="background1"/>
                <w:sz w:val="20"/>
                <w:szCs w:val="20"/>
              </w:rPr>
              <w:t>2020 Customer Satisfaction Survey – SMS notifications</w:t>
            </w:r>
          </w:p>
          <w:p w14:paraId="41FFAA7B" w14:textId="77777777" w:rsidR="005431A0" w:rsidRPr="005431A0" w:rsidRDefault="005431A0" w:rsidP="005431A0">
            <w:pPr>
              <w:pStyle w:val="Bodyfont"/>
              <w:numPr>
                <w:ilvl w:val="0"/>
                <w:numId w:val="3"/>
              </w:numPr>
              <w:rPr>
                <w:color w:val="FFFFFF" w:themeColor="background1"/>
                <w:sz w:val="20"/>
                <w:szCs w:val="20"/>
              </w:rPr>
            </w:pPr>
            <w:r w:rsidRPr="005431A0">
              <w:rPr>
                <w:color w:val="FFFFFF" w:themeColor="background1"/>
                <w:sz w:val="20"/>
                <w:szCs w:val="20"/>
              </w:rPr>
              <w:t xml:space="preserve">P027 - </w:t>
            </w:r>
            <w:r w:rsidR="005E59FD" w:rsidRPr="005431A0">
              <w:rPr>
                <w:color w:val="FFFFFF" w:themeColor="background1"/>
                <w:sz w:val="20"/>
                <w:szCs w:val="20"/>
              </w:rPr>
              <w:t>Customer nomination of $5,000 contribution for Moe boil water notice - survey results</w:t>
            </w:r>
          </w:p>
          <w:p w14:paraId="41FFAA7C" w14:textId="77777777" w:rsidR="005431A0" w:rsidRPr="005431A0" w:rsidRDefault="005431A0" w:rsidP="005431A0">
            <w:pPr>
              <w:pStyle w:val="Bodyfont"/>
              <w:numPr>
                <w:ilvl w:val="0"/>
                <w:numId w:val="3"/>
              </w:numPr>
              <w:rPr>
                <w:color w:val="FFFFFF" w:themeColor="background1"/>
                <w:sz w:val="20"/>
                <w:szCs w:val="20"/>
              </w:rPr>
            </w:pPr>
            <w:r w:rsidRPr="005431A0">
              <w:rPr>
                <w:color w:val="FFFFFF" w:themeColor="background1"/>
                <w:sz w:val="20"/>
                <w:szCs w:val="20"/>
              </w:rPr>
              <w:t>P028 - ESC quarterly customer perception survey results</w:t>
            </w:r>
          </w:p>
          <w:p w14:paraId="41FFAA7D" w14:textId="77777777" w:rsidR="00817848"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P031 - </w:t>
            </w:r>
            <w:r w:rsidR="00817848" w:rsidRPr="005431A0">
              <w:rPr>
                <w:color w:val="FFFFFF" w:themeColor="background1"/>
                <w:sz w:val="20"/>
                <w:szCs w:val="20"/>
              </w:rPr>
              <w:t>Urban Water Strategy 2022</w:t>
            </w:r>
          </w:p>
          <w:p w14:paraId="41FFAA7E" w14:textId="77777777" w:rsidR="00C00E53" w:rsidRPr="005431A0" w:rsidRDefault="00C00E53" w:rsidP="00362D31">
            <w:pPr>
              <w:pStyle w:val="Bodyfont"/>
              <w:numPr>
                <w:ilvl w:val="0"/>
                <w:numId w:val="3"/>
              </w:numPr>
              <w:rPr>
                <w:color w:val="FFFFFF" w:themeColor="background1"/>
                <w:sz w:val="20"/>
                <w:szCs w:val="20"/>
              </w:rPr>
            </w:pPr>
            <w:r>
              <w:rPr>
                <w:color w:val="FFFFFF" w:themeColor="background1"/>
                <w:sz w:val="20"/>
                <w:szCs w:val="20"/>
              </w:rPr>
              <w:t xml:space="preserve">P032 – Vision Super Actuarial </w:t>
            </w:r>
          </w:p>
          <w:p w14:paraId="41FFAA7F" w14:textId="77777777" w:rsidR="00817848" w:rsidRPr="005431A0" w:rsidRDefault="005431A0" w:rsidP="009B50B5">
            <w:pPr>
              <w:pStyle w:val="Bodyfont"/>
              <w:numPr>
                <w:ilvl w:val="0"/>
                <w:numId w:val="3"/>
              </w:numPr>
              <w:rPr>
                <w:color w:val="FFFFFF" w:themeColor="background1"/>
                <w:sz w:val="20"/>
                <w:szCs w:val="20"/>
              </w:rPr>
            </w:pPr>
            <w:r w:rsidRPr="005431A0">
              <w:rPr>
                <w:color w:val="FFFFFF" w:themeColor="background1"/>
                <w:sz w:val="20"/>
                <w:szCs w:val="20"/>
              </w:rPr>
              <w:t xml:space="preserve">P033 - </w:t>
            </w:r>
            <w:r w:rsidR="00817848" w:rsidRPr="005431A0">
              <w:rPr>
                <w:color w:val="FFFFFF" w:themeColor="background1"/>
                <w:sz w:val="20"/>
                <w:szCs w:val="20"/>
              </w:rPr>
              <w:t>Old bill format</w:t>
            </w:r>
            <w:r w:rsidRPr="005431A0">
              <w:rPr>
                <w:color w:val="FFFFFF" w:themeColor="background1"/>
                <w:sz w:val="20"/>
                <w:szCs w:val="20"/>
              </w:rPr>
              <w:t>/</w:t>
            </w:r>
            <w:r w:rsidR="00817848" w:rsidRPr="005431A0">
              <w:rPr>
                <w:color w:val="FFFFFF" w:themeColor="background1"/>
                <w:sz w:val="20"/>
                <w:szCs w:val="20"/>
              </w:rPr>
              <w:t>New bill format</w:t>
            </w:r>
          </w:p>
          <w:p w14:paraId="41FFAA80" w14:textId="77777777" w:rsidR="006C0BAE"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P034 - </w:t>
            </w:r>
            <w:r w:rsidR="006C0BAE" w:rsidRPr="005431A0">
              <w:rPr>
                <w:color w:val="FFFFFF" w:themeColor="background1"/>
                <w:sz w:val="20"/>
                <w:szCs w:val="20"/>
              </w:rPr>
              <w:t>Report to show new SMS notifications for bill reminders, high water use, planned and unplanned outages</w:t>
            </w:r>
          </w:p>
          <w:p w14:paraId="41FFAA81" w14:textId="77777777" w:rsidR="00817848" w:rsidRPr="005431A0"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P035 - </w:t>
            </w:r>
            <w:r w:rsidR="00817848" w:rsidRPr="005431A0">
              <w:rPr>
                <w:color w:val="FFFFFF" w:themeColor="background1"/>
                <w:sz w:val="20"/>
                <w:szCs w:val="20"/>
              </w:rPr>
              <w:t>Project close out report – online services/customer portal functionality</w:t>
            </w:r>
          </w:p>
          <w:p w14:paraId="41FFAA82" w14:textId="77777777" w:rsidR="00817848" w:rsidRPr="005431A0"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P036 - </w:t>
            </w:r>
            <w:r w:rsidR="00817848" w:rsidRPr="005431A0">
              <w:rPr>
                <w:color w:val="FFFFFF" w:themeColor="background1"/>
                <w:sz w:val="20"/>
                <w:szCs w:val="20"/>
              </w:rPr>
              <w:t>Project close out report – Enhanced Digital Billing</w:t>
            </w:r>
          </w:p>
          <w:p w14:paraId="41FFAA83" w14:textId="77777777" w:rsidR="00817848" w:rsidRPr="005431A0"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P037 - </w:t>
            </w:r>
            <w:r w:rsidR="00817848" w:rsidRPr="005431A0">
              <w:rPr>
                <w:color w:val="FFFFFF" w:themeColor="background1"/>
                <w:sz w:val="20"/>
                <w:szCs w:val="20"/>
              </w:rPr>
              <w:t>New complaints management framework</w:t>
            </w:r>
          </w:p>
          <w:p w14:paraId="41FFAA84" w14:textId="77777777" w:rsidR="00817848" w:rsidRPr="005431A0"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P037A - </w:t>
            </w:r>
            <w:r w:rsidR="00817848" w:rsidRPr="005431A0">
              <w:rPr>
                <w:color w:val="FFFFFF" w:themeColor="background1"/>
                <w:sz w:val="20"/>
                <w:szCs w:val="20"/>
              </w:rPr>
              <w:t>New complaints dashboard visual and quarterly report</w:t>
            </w:r>
          </w:p>
          <w:p w14:paraId="41FFAA85" w14:textId="77777777" w:rsidR="00817848" w:rsidRPr="005431A0" w:rsidRDefault="005431A0" w:rsidP="00362D31">
            <w:pPr>
              <w:pStyle w:val="Bodyfont"/>
              <w:numPr>
                <w:ilvl w:val="0"/>
                <w:numId w:val="3"/>
              </w:numPr>
              <w:rPr>
                <w:color w:val="FFFFFF" w:themeColor="background1"/>
                <w:sz w:val="20"/>
                <w:szCs w:val="20"/>
              </w:rPr>
            </w:pPr>
            <w:r w:rsidRPr="005431A0">
              <w:rPr>
                <w:color w:val="FFFFFF" w:themeColor="background1"/>
                <w:sz w:val="20"/>
                <w:szCs w:val="20"/>
              </w:rPr>
              <w:t xml:space="preserve">P038 - </w:t>
            </w:r>
            <w:r w:rsidR="00817848" w:rsidRPr="005431A0">
              <w:rPr>
                <w:color w:val="FFFFFF" w:themeColor="background1"/>
                <w:sz w:val="20"/>
                <w:szCs w:val="20"/>
              </w:rPr>
              <w:t>New complaints management policy</w:t>
            </w:r>
          </w:p>
          <w:p w14:paraId="41FFAA86" w14:textId="77777777" w:rsidR="008000EB" w:rsidRPr="005431A0" w:rsidRDefault="005431A0" w:rsidP="00C00E53">
            <w:pPr>
              <w:pStyle w:val="Bodyfont"/>
              <w:numPr>
                <w:ilvl w:val="0"/>
                <w:numId w:val="3"/>
              </w:numPr>
              <w:rPr>
                <w:color w:val="FFFFFF" w:themeColor="background1"/>
                <w:sz w:val="20"/>
                <w:szCs w:val="20"/>
              </w:rPr>
            </w:pPr>
            <w:r w:rsidRPr="005431A0">
              <w:rPr>
                <w:color w:val="FFFFFF" w:themeColor="background1"/>
                <w:sz w:val="20"/>
                <w:szCs w:val="20"/>
              </w:rPr>
              <w:t xml:space="preserve">CX004 - </w:t>
            </w:r>
            <w:r w:rsidR="00362D31" w:rsidRPr="005431A0">
              <w:rPr>
                <w:color w:val="FFFFFF" w:themeColor="background1"/>
                <w:sz w:val="20"/>
                <w:szCs w:val="20"/>
              </w:rPr>
              <w:t>GW 2021 Asset Management Accountability Framework Attestation letter</w:t>
            </w:r>
          </w:p>
        </w:tc>
      </w:tr>
    </w:tbl>
    <w:p w14:paraId="41FFAA88" w14:textId="77777777" w:rsidR="00FC1007" w:rsidRPr="00B318C8" w:rsidRDefault="00E87F02" w:rsidP="00E766B0">
      <w:pPr>
        <w:pStyle w:val="Header1"/>
        <w:numPr>
          <w:ilvl w:val="0"/>
          <w:numId w:val="1"/>
        </w:numPr>
        <w:tabs>
          <w:tab w:val="left" w:pos="567"/>
        </w:tabs>
        <w:ind w:left="142"/>
      </w:pPr>
      <w:bookmarkStart w:id="28" w:name="_Toc111159660"/>
      <w:bookmarkStart w:id="29" w:name="_Toc115257033"/>
      <w:bookmarkEnd w:id="28"/>
      <w:r w:rsidRPr="00B318C8">
        <w:lastRenderedPageBreak/>
        <w:t>Engagement</w:t>
      </w:r>
      <w:bookmarkEnd w:id="29"/>
    </w:p>
    <w:p w14:paraId="41FFAA89" w14:textId="77777777" w:rsidR="00877480" w:rsidRPr="00B318C8" w:rsidRDefault="00877480" w:rsidP="00877480">
      <w:pPr>
        <w:pStyle w:val="Bodyfont"/>
      </w:pPr>
    </w:p>
    <w:tbl>
      <w:tblPr>
        <w:tblStyle w:val="TableGrid"/>
        <w:tblW w:w="9719" w:type="dxa"/>
        <w:tblLook w:val="04A0" w:firstRow="1" w:lastRow="0" w:firstColumn="1" w:lastColumn="0" w:noHBand="0" w:noVBand="1"/>
      </w:tblPr>
      <w:tblGrid>
        <w:gridCol w:w="9719"/>
      </w:tblGrid>
      <w:tr w:rsidR="00732511" w:rsidRPr="007F3660" w14:paraId="41FFAA9C" w14:textId="77777777" w:rsidTr="00E766B0">
        <w:trPr>
          <w:trHeight w:val="6704"/>
        </w:trPr>
        <w:tc>
          <w:tcPr>
            <w:tcW w:w="9719" w:type="dxa"/>
            <w:tcBorders>
              <w:top w:val="nil"/>
              <w:left w:val="nil"/>
              <w:bottom w:val="nil"/>
              <w:right w:val="nil"/>
            </w:tcBorders>
            <w:shd w:val="clear" w:color="auto" w:fill="0070C0"/>
          </w:tcPr>
          <w:p w14:paraId="41FFAA8A" w14:textId="77777777" w:rsidR="00732511" w:rsidRPr="007F3660" w:rsidRDefault="00732511" w:rsidP="009E114C">
            <w:pPr>
              <w:pStyle w:val="Bodyfont"/>
            </w:pPr>
          </w:p>
          <w:p w14:paraId="41FFAA8B" w14:textId="77777777" w:rsidR="00732511" w:rsidRPr="007F3660" w:rsidRDefault="00732511" w:rsidP="009E114C">
            <w:pPr>
              <w:pStyle w:val="Header2"/>
              <w:rPr>
                <w:b/>
                <w:bCs/>
                <w:color w:val="FFFFFF" w:themeColor="background1"/>
              </w:rPr>
            </w:pPr>
            <w:bookmarkStart w:id="30" w:name="_Toc106348114"/>
            <w:r w:rsidRPr="007F3660">
              <w:rPr>
                <w:b/>
                <w:bCs/>
                <w:color w:val="FFFFFF" w:themeColor="background1"/>
              </w:rPr>
              <w:t>At a glance</w:t>
            </w:r>
            <w:bookmarkEnd w:id="30"/>
          </w:p>
          <w:p w14:paraId="41FFAA8C" w14:textId="77777777" w:rsidR="00732511" w:rsidRPr="007F3660" w:rsidRDefault="00732511" w:rsidP="009E114C">
            <w:pPr>
              <w:pStyle w:val="Bodyfont"/>
            </w:pPr>
          </w:p>
          <w:p w14:paraId="41FFAA8D" w14:textId="77777777" w:rsidR="00C34DBB" w:rsidRPr="00C34DBB" w:rsidRDefault="00732511" w:rsidP="009956FA">
            <w:pPr>
              <w:pStyle w:val="Bodyfont"/>
              <w:numPr>
                <w:ilvl w:val="0"/>
                <w:numId w:val="29"/>
              </w:numPr>
              <w:rPr>
                <w:color w:val="FFFFFF" w:themeColor="background1"/>
              </w:rPr>
            </w:pPr>
            <w:r w:rsidRPr="007F3660">
              <w:rPr>
                <w:color w:val="FFFFFF" w:themeColor="background1"/>
              </w:rPr>
              <w:t xml:space="preserve">Our </w:t>
            </w:r>
            <w:r w:rsidRPr="00C34DBB">
              <w:rPr>
                <w:color w:val="FFFFFF" w:themeColor="background1"/>
              </w:rPr>
              <w:t>customer engagement program has been deeper, more meaningful and</w:t>
            </w:r>
            <w:r w:rsidR="00C34DBB" w:rsidRPr="00C34DBB">
              <w:rPr>
                <w:color w:val="FFFFFF" w:themeColor="background1"/>
              </w:rPr>
              <w:t xml:space="preserve"> more extensive than ever before, reflecting our transformation to a genuinely customer centric water corporation</w:t>
            </w:r>
          </w:p>
          <w:p w14:paraId="41FFAA8E" w14:textId="77777777" w:rsidR="00C34DBB" w:rsidRPr="00C34DBB" w:rsidRDefault="00C34DBB" w:rsidP="002F51AF">
            <w:pPr>
              <w:pStyle w:val="Bodyfont"/>
              <w:numPr>
                <w:ilvl w:val="1"/>
                <w:numId w:val="208"/>
              </w:numPr>
              <w:rPr>
                <w:color w:val="FFFFFF" w:themeColor="background1"/>
              </w:rPr>
            </w:pPr>
            <w:r w:rsidRPr="00C34DBB">
              <w:rPr>
                <w:color w:val="FFFFFF" w:themeColor="background1"/>
              </w:rPr>
              <w:t xml:space="preserve">Over 5% (3,500) </w:t>
            </w:r>
            <w:r w:rsidR="008000EB">
              <w:rPr>
                <w:color w:val="FFFFFF" w:themeColor="background1"/>
              </w:rPr>
              <w:t xml:space="preserve">of our </w:t>
            </w:r>
            <w:r w:rsidRPr="00C34DBB">
              <w:rPr>
                <w:color w:val="FFFFFF" w:themeColor="background1"/>
              </w:rPr>
              <w:t>customers engaged</w:t>
            </w:r>
          </w:p>
          <w:p w14:paraId="41FFAA8F" w14:textId="77777777" w:rsidR="00C34DBB" w:rsidRPr="00C34DBB" w:rsidRDefault="00C34DBB" w:rsidP="002F51AF">
            <w:pPr>
              <w:pStyle w:val="Bodyfont"/>
              <w:numPr>
                <w:ilvl w:val="1"/>
                <w:numId w:val="208"/>
              </w:numPr>
              <w:rPr>
                <w:color w:val="FFFFFF" w:themeColor="background1"/>
              </w:rPr>
            </w:pPr>
            <w:r w:rsidRPr="00C34DBB">
              <w:rPr>
                <w:color w:val="FFFFFF" w:themeColor="background1"/>
              </w:rPr>
              <w:t>Four major surveys</w:t>
            </w:r>
          </w:p>
          <w:p w14:paraId="41FFAA90" w14:textId="77777777" w:rsidR="00C34DBB" w:rsidRPr="00C34DBB" w:rsidRDefault="00C34DBB" w:rsidP="002F51AF">
            <w:pPr>
              <w:pStyle w:val="Bodyfont"/>
              <w:numPr>
                <w:ilvl w:val="1"/>
                <w:numId w:val="208"/>
              </w:numPr>
              <w:rPr>
                <w:color w:val="FFFFFF" w:themeColor="background1"/>
              </w:rPr>
            </w:pPr>
            <w:r w:rsidRPr="00C34DBB">
              <w:rPr>
                <w:color w:val="FFFFFF" w:themeColor="background1"/>
              </w:rPr>
              <w:t>32 detailed stakeholder interviews</w:t>
            </w:r>
          </w:p>
          <w:p w14:paraId="41FFAA91" w14:textId="77777777" w:rsidR="00C34DBB" w:rsidRPr="00C34DBB" w:rsidRDefault="00C34DBB" w:rsidP="002F51AF">
            <w:pPr>
              <w:pStyle w:val="Bodyfont"/>
              <w:numPr>
                <w:ilvl w:val="1"/>
                <w:numId w:val="208"/>
              </w:numPr>
              <w:rPr>
                <w:color w:val="FFFFFF" w:themeColor="background1"/>
              </w:rPr>
            </w:pPr>
            <w:r w:rsidRPr="00C34DBB">
              <w:rPr>
                <w:color w:val="FFFFFF" w:themeColor="background1"/>
              </w:rPr>
              <w:t>13 focus group workshops</w:t>
            </w:r>
          </w:p>
          <w:p w14:paraId="41FFAA92" w14:textId="77777777" w:rsidR="00C34DBB" w:rsidRPr="00C34DBB" w:rsidRDefault="00C34DBB" w:rsidP="002F51AF">
            <w:pPr>
              <w:pStyle w:val="Bodyfont"/>
              <w:numPr>
                <w:ilvl w:val="1"/>
                <w:numId w:val="208"/>
              </w:numPr>
              <w:rPr>
                <w:color w:val="FFFFFF" w:themeColor="background1"/>
              </w:rPr>
            </w:pPr>
            <w:r w:rsidRPr="00C34DBB">
              <w:rPr>
                <w:color w:val="FFFFFF" w:themeColor="background1"/>
              </w:rPr>
              <w:t xml:space="preserve">3.5 day </w:t>
            </w:r>
            <w:r w:rsidR="00FA37B1" w:rsidRPr="00C34DBB">
              <w:rPr>
                <w:color w:val="FFFFFF" w:themeColor="background1"/>
              </w:rPr>
              <w:t xml:space="preserve">deliberative </w:t>
            </w:r>
            <w:r w:rsidRPr="00C34DBB">
              <w:rPr>
                <w:color w:val="FFFFFF" w:themeColor="background1"/>
              </w:rPr>
              <w:t>customer summit (30 person panel)</w:t>
            </w:r>
          </w:p>
          <w:p w14:paraId="41FFAA93" w14:textId="77777777" w:rsidR="00C34DBB" w:rsidRPr="00C34DBB" w:rsidRDefault="00C34DBB" w:rsidP="002F51AF">
            <w:pPr>
              <w:pStyle w:val="Bodyfont"/>
              <w:numPr>
                <w:ilvl w:val="1"/>
                <w:numId w:val="208"/>
              </w:numPr>
              <w:rPr>
                <w:color w:val="FFFFFF" w:themeColor="background1"/>
              </w:rPr>
            </w:pPr>
            <w:r w:rsidRPr="00C34DBB">
              <w:rPr>
                <w:color w:val="FFFFFF" w:themeColor="background1"/>
                <w:lang w:val="en-US"/>
              </w:rPr>
              <w:t>Customer Reference Group assurance and deliberation.</w:t>
            </w:r>
          </w:p>
          <w:p w14:paraId="41FFAA94" w14:textId="77777777" w:rsidR="00732511" w:rsidRPr="00C34DBB" w:rsidRDefault="00732511" w:rsidP="00C34DBB">
            <w:pPr>
              <w:pStyle w:val="Bodyfont"/>
              <w:ind w:left="720"/>
              <w:rPr>
                <w:color w:val="FFFFFF" w:themeColor="background1"/>
              </w:rPr>
            </w:pPr>
          </w:p>
          <w:p w14:paraId="41FFAA95" w14:textId="77777777" w:rsidR="00732511" w:rsidRPr="00C34DBB" w:rsidRDefault="00732511" w:rsidP="009B62DF">
            <w:pPr>
              <w:pStyle w:val="Bodyfont"/>
              <w:numPr>
                <w:ilvl w:val="0"/>
                <w:numId w:val="15"/>
              </w:numPr>
              <w:rPr>
                <w:color w:val="FFFFFF" w:themeColor="background1"/>
              </w:rPr>
            </w:pPr>
            <w:r w:rsidRPr="00C34DBB">
              <w:rPr>
                <w:color w:val="FFFFFF" w:themeColor="background1"/>
              </w:rPr>
              <w:t xml:space="preserve">Our engagement strategy was iterative in its design and co-designed by our customers and key stakeholders </w:t>
            </w:r>
            <w:r w:rsidRPr="00C34DBB">
              <w:rPr>
                <w:color w:val="FFFFFF" w:themeColor="background1"/>
              </w:rPr>
              <w:br/>
            </w:r>
          </w:p>
          <w:p w14:paraId="41FFAA96" w14:textId="77777777" w:rsidR="00732511" w:rsidRPr="00C34DBB" w:rsidRDefault="00732511" w:rsidP="009B62DF">
            <w:pPr>
              <w:pStyle w:val="Bodyfont"/>
              <w:numPr>
                <w:ilvl w:val="0"/>
                <w:numId w:val="15"/>
              </w:numPr>
              <w:rPr>
                <w:color w:val="FFFFFF" w:themeColor="background1"/>
              </w:rPr>
            </w:pPr>
            <w:r w:rsidRPr="00C34DBB">
              <w:rPr>
                <w:color w:val="FFFFFF" w:themeColor="background1"/>
              </w:rPr>
              <w:t>We ensured people in our community experiencing vulnerability were able to participate safely and be heard</w:t>
            </w:r>
            <w:r w:rsidRPr="00C34DBB">
              <w:rPr>
                <w:color w:val="FFFFFF" w:themeColor="background1"/>
              </w:rPr>
              <w:br/>
            </w:r>
          </w:p>
          <w:p w14:paraId="41FFAA97" w14:textId="77777777" w:rsidR="00732511" w:rsidRPr="00C34DBB" w:rsidRDefault="00732511" w:rsidP="009B62DF">
            <w:pPr>
              <w:pStyle w:val="Bodyfont"/>
              <w:numPr>
                <w:ilvl w:val="0"/>
                <w:numId w:val="15"/>
              </w:numPr>
              <w:rPr>
                <w:color w:val="FFFFFF" w:themeColor="background1"/>
              </w:rPr>
            </w:pPr>
            <w:r w:rsidRPr="00C34DBB">
              <w:rPr>
                <w:color w:val="FFFFFF" w:themeColor="background1"/>
              </w:rPr>
              <w:t>We engaged early and regularly with stakeholders that we knew would be affected by our decisions</w:t>
            </w:r>
            <w:r w:rsidRPr="00C34DBB">
              <w:rPr>
                <w:color w:val="FFFFFF" w:themeColor="background1"/>
              </w:rPr>
              <w:br/>
            </w:r>
          </w:p>
          <w:p w14:paraId="41FFAA98" w14:textId="77777777" w:rsidR="00732511" w:rsidRPr="00C34DBB" w:rsidRDefault="00732511" w:rsidP="009B62DF">
            <w:pPr>
              <w:pStyle w:val="Bodyfont"/>
              <w:numPr>
                <w:ilvl w:val="0"/>
                <w:numId w:val="15"/>
              </w:numPr>
              <w:rPr>
                <w:color w:val="FFFFFF" w:themeColor="background1"/>
              </w:rPr>
            </w:pPr>
            <w:r w:rsidRPr="00C34DBB">
              <w:rPr>
                <w:color w:val="FFFFFF" w:themeColor="background1"/>
              </w:rPr>
              <w:t>We partnered with the Gunaikurnai Land and Water Aboriginal Corporation, the Traditional Owners of approximately 95% of the land in our region, on the issues of importance to them</w:t>
            </w:r>
          </w:p>
          <w:p w14:paraId="41FFAA99" w14:textId="77777777" w:rsidR="00732511" w:rsidRPr="00C34DBB" w:rsidRDefault="00732511" w:rsidP="009E114C">
            <w:pPr>
              <w:pStyle w:val="Bodyfont"/>
              <w:rPr>
                <w:color w:val="FFFFFF" w:themeColor="background1"/>
              </w:rPr>
            </w:pPr>
          </w:p>
          <w:p w14:paraId="41FFAA9A" w14:textId="77777777" w:rsidR="00C753AD" w:rsidRPr="00C34DBB" w:rsidRDefault="00C34DBB" w:rsidP="009956FA">
            <w:pPr>
              <w:pStyle w:val="Bodyfont"/>
              <w:numPr>
                <w:ilvl w:val="0"/>
                <w:numId w:val="29"/>
              </w:numPr>
              <w:rPr>
                <w:color w:val="FFFFFF" w:themeColor="background1"/>
              </w:rPr>
            </w:pPr>
            <w:r w:rsidRPr="00C34DBB">
              <w:rPr>
                <w:color w:val="FFFFFF" w:themeColor="background1"/>
              </w:rPr>
              <w:t>Moving forward this engagement</w:t>
            </w:r>
            <w:r w:rsidR="00C753AD" w:rsidRPr="00C34DBB">
              <w:rPr>
                <w:color w:val="FFFFFF" w:themeColor="background1"/>
              </w:rPr>
              <w:t xml:space="preserve"> approach</w:t>
            </w:r>
            <w:r w:rsidRPr="00C34DBB">
              <w:rPr>
                <w:color w:val="FFFFFF" w:themeColor="background1"/>
              </w:rPr>
              <w:t xml:space="preserve"> is </w:t>
            </w:r>
            <w:r w:rsidR="00C26A27">
              <w:rPr>
                <w:color w:val="FFFFFF" w:themeColor="background1"/>
              </w:rPr>
              <w:t xml:space="preserve">now </w:t>
            </w:r>
            <w:r w:rsidRPr="00C34DBB">
              <w:rPr>
                <w:color w:val="FFFFFF" w:themeColor="background1"/>
              </w:rPr>
              <w:t xml:space="preserve">our standard practice </w:t>
            </w:r>
          </w:p>
          <w:p w14:paraId="41FFAA9B" w14:textId="77777777" w:rsidR="00C34DBB" w:rsidRPr="007F3660" w:rsidRDefault="00C34DBB" w:rsidP="009E114C">
            <w:pPr>
              <w:pStyle w:val="Bodyfont"/>
            </w:pPr>
          </w:p>
        </w:tc>
      </w:tr>
    </w:tbl>
    <w:p w14:paraId="41FFAA9D" w14:textId="77777777" w:rsidR="00EA6A25" w:rsidRPr="001F5AA1" w:rsidRDefault="00EA6A25" w:rsidP="001F5AA1">
      <w:pPr>
        <w:keepNext/>
        <w:keepLines/>
        <w:spacing w:before="240"/>
        <w:outlineLvl w:val="0"/>
        <w:rPr>
          <w:rFonts w:ascii="Arial" w:eastAsiaTheme="majorEastAsia" w:hAnsi="Arial" w:cs="Arial"/>
          <w:b/>
          <w:vanish/>
          <w:color w:val="0070C0"/>
          <w:sz w:val="24"/>
          <w:szCs w:val="32"/>
        </w:rPr>
      </w:pPr>
      <w:bookmarkStart w:id="31" w:name="_Toc111149504"/>
      <w:bookmarkStart w:id="32" w:name="_Toc111152572"/>
      <w:bookmarkStart w:id="33" w:name="_Toc111152832"/>
      <w:bookmarkStart w:id="34" w:name="_Toc111159662"/>
      <w:bookmarkStart w:id="35" w:name="_Toc111164676"/>
      <w:bookmarkStart w:id="36" w:name="_Toc111149505"/>
      <w:bookmarkStart w:id="37" w:name="_Toc111152573"/>
      <w:bookmarkStart w:id="38" w:name="_Toc111152833"/>
      <w:bookmarkStart w:id="39" w:name="_Toc111159663"/>
      <w:bookmarkStart w:id="40" w:name="_Toc111164677"/>
      <w:bookmarkEnd w:id="31"/>
      <w:bookmarkEnd w:id="32"/>
      <w:bookmarkEnd w:id="33"/>
      <w:bookmarkEnd w:id="34"/>
      <w:bookmarkEnd w:id="35"/>
      <w:bookmarkEnd w:id="36"/>
      <w:bookmarkEnd w:id="37"/>
      <w:bookmarkEnd w:id="38"/>
      <w:bookmarkEnd w:id="39"/>
      <w:bookmarkEnd w:id="40"/>
    </w:p>
    <w:p w14:paraId="41FFAA9E" w14:textId="77777777" w:rsidR="00732511" w:rsidRPr="00A44EBE" w:rsidRDefault="00975991" w:rsidP="00975991">
      <w:pPr>
        <w:pStyle w:val="Header2"/>
      </w:pPr>
      <w:r>
        <w:t xml:space="preserve">2.1 </w:t>
      </w:r>
      <w:r w:rsidR="00EC4319">
        <w:t>Developing o</w:t>
      </w:r>
      <w:r w:rsidR="00732511" w:rsidRPr="00A44EBE">
        <w:t>ur customer and stakeholder engagement program</w:t>
      </w:r>
    </w:p>
    <w:p w14:paraId="41FFAA9F" w14:textId="77777777" w:rsidR="00732511" w:rsidRPr="007F3660" w:rsidRDefault="00732511" w:rsidP="00732511">
      <w:pPr>
        <w:pStyle w:val="Bodyfont"/>
        <w:rPr>
          <w:color w:val="FF0000"/>
        </w:rPr>
      </w:pPr>
    </w:p>
    <w:p w14:paraId="41FFAAA0" w14:textId="77777777" w:rsidR="00AE00BB" w:rsidRDefault="00AE00BB" w:rsidP="00AE00BB">
      <w:pPr>
        <w:pStyle w:val="Bodyfont"/>
      </w:pPr>
      <w:r w:rsidRPr="007F3660">
        <w:t xml:space="preserve">Our engagement program has </w:t>
      </w:r>
      <w:r>
        <w:t xml:space="preserve">been genuinely customer-led from beginning to end and co-designed with input from customers and stakeholders. </w:t>
      </w:r>
    </w:p>
    <w:p w14:paraId="41FFAAA1" w14:textId="77777777" w:rsidR="00AE00BB" w:rsidRDefault="00AE00BB" w:rsidP="00AE00BB">
      <w:pPr>
        <w:pStyle w:val="Bodyfont"/>
      </w:pPr>
    </w:p>
    <w:p w14:paraId="41FFAAA2" w14:textId="77777777" w:rsidR="006D70B3" w:rsidRPr="002D3600" w:rsidRDefault="006D70B3" w:rsidP="006D70B3">
      <w:pPr>
        <w:spacing w:after="120"/>
        <w:rPr>
          <w:rFonts w:ascii="Arial" w:hAnsi="Arial" w:cs="Arial"/>
        </w:rPr>
      </w:pPr>
      <w:r>
        <w:rPr>
          <w:rFonts w:ascii="Arial" w:hAnsi="Arial" w:cs="Arial"/>
        </w:rPr>
        <w:t xml:space="preserve">Our strategy </w:t>
      </w:r>
      <w:r w:rsidR="00497318">
        <w:rPr>
          <w:rFonts w:ascii="Arial" w:hAnsi="Arial" w:cs="Arial"/>
        </w:rPr>
        <w:t xml:space="preserve">[P013] </w:t>
      </w:r>
      <w:r>
        <w:rPr>
          <w:rFonts w:ascii="Arial" w:hAnsi="Arial" w:cs="Arial"/>
        </w:rPr>
        <w:t>was</w:t>
      </w:r>
      <w:r w:rsidRPr="002D3600">
        <w:rPr>
          <w:rFonts w:ascii="Arial" w:hAnsi="Arial" w:cs="Arial"/>
        </w:rPr>
        <w:t xml:space="preserve"> iterative</w:t>
      </w:r>
      <w:r>
        <w:rPr>
          <w:rFonts w:ascii="Arial" w:hAnsi="Arial" w:cs="Arial"/>
        </w:rPr>
        <w:t>,</w:t>
      </w:r>
      <w:r w:rsidRPr="002D3600">
        <w:rPr>
          <w:rFonts w:ascii="Arial" w:hAnsi="Arial" w:cs="Arial"/>
        </w:rPr>
        <w:t xml:space="preserve"> </w:t>
      </w:r>
      <w:r>
        <w:rPr>
          <w:rFonts w:ascii="Arial" w:hAnsi="Arial" w:cs="Arial"/>
        </w:rPr>
        <w:t>ensuring</w:t>
      </w:r>
      <w:r w:rsidRPr="002D3600">
        <w:rPr>
          <w:rFonts w:ascii="Arial" w:hAnsi="Arial" w:cs="Arial"/>
        </w:rPr>
        <w:t xml:space="preserve"> each step of the process </w:t>
      </w:r>
      <w:r>
        <w:rPr>
          <w:rFonts w:ascii="Arial" w:hAnsi="Arial" w:cs="Arial"/>
        </w:rPr>
        <w:t>was</w:t>
      </w:r>
      <w:r w:rsidRPr="002D3600">
        <w:rPr>
          <w:rFonts w:ascii="Arial" w:hAnsi="Arial" w:cs="Arial"/>
        </w:rPr>
        <w:t xml:space="preserve"> purposeful,</w:t>
      </w:r>
      <w:r>
        <w:rPr>
          <w:rFonts w:ascii="Arial" w:hAnsi="Arial" w:cs="Arial"/>
        </w:rPr>
        <w:t xml:space="preserve"> relevant and built</w:t>
      </w:r>
      <w:r w:rsidRPr="002D3600">
        <w:rPr>
          <w:rFonts w:ascii="Arial" w:hAnsi="Arial" w:cs="Arial"/>
        </w:rPr>
        <w:t xml:space="preserve"> on what we heard in the stages before.</w:t>
      </w:r>
    </w:p>
    <w:p w14:paraId="41FFAAA3" w14:textId="77777777" w:rsidR="006D70B3" w:rsidRDefault="006D70B3" w:rsidP="006D70B3">
      <w:pPr>
        <w:pStyle w:val="Bodyfont"/>
      </w:pPr>
      <w:r w:rsidRPr="002D3600">
        <w:t xml:space="preserve">Importantly, we </w:t>
      </w:r>
      <w:r>
        <w:t>brought our customers</w:t>
      </w:r>
      <w:r w:rsidRPr="002D3600">
        <w:t xml:space="preserve"> </w:t>
      </w:r>
      <w:r w:rsidR="00F42275">
        <w:t xml:space="preserve">and stakeholders </w:t>
      </w:r>
      <w:r w:rsidRPr="002D3600">
        <w:t xml:space="preserve">along on the journey by asking them to provide input and showing them how it influenced and shaped our decision-making. </w:t>
      </w:r>
    </w:p>
    <w:p w14:paraId="41FFAAA4" w14:textId="77777777" w:rsidR="006D70B3" w:rsidRDefault="006D70B3" w:rsidP="006D70B3">
      <w:pPr>
        <w:pStyle w:val="Bodyfont"/>
      </w:pPr>
    </w:p>
    <w:p w14:paraId="41FFAAA5" w14:textId="77777777" w:rsidR="000841FC" w:rsidRDefault="000841FC" w:rsidP="006D70B3">
      <w:pPr>
        <w:pStyle w:val="Bodyfont"/>
      </w:pPr>
      <w:r w:rsidRPr="000841FC">
        <w:t>We commenced</w:t>
      </w:r>
      <w:r>
        <w:t xml:space="preserve"> our</w:t>
      </w:r>
      <w:r w:rsidRPr="000841FC">
        <w:t xml:space="preserve"> engagement </w:t>
      </w:r>
      <w:r>
        <w:t xml:space="preserve">journey </w:t>
      </w:r>
      <w:r w:rsidRPr="000841FC">
        <w:t>early to</w:t>
      </w:r>
      <w:r>
        <w:t>:</w:t>
      </w:r>
    </w:p>
    <w:p w14:paraId="41FFAAA6" w14:textId="77777777" w:rsidR="000841FC" w:rsidRDefault="000841FC" w:rsidP="001E2BC6">
      <w:pPr>
        <w:pStyle w:val="Bodyfont"/>
        <w:numPr>
          <w:ilvl w:val="0"/>
          <w:numId w:val="109"/>
        </w:numPr>
      </w:pPr>
      <w:r>
        <w:t>A</w:t>
      </w:r>
      <w:r w:rsidRPr="000841FC">
        <w:t>llow customers to co-design the framework and topics for discussion</w:t>
      </w:r>
      <w:r w:rsidR="00157329">
        <w:t>,</w:t>
      </w:r>
      <w:r>
        <w:t xml:space="preserve"> and</w:t>
      </w:r>
    </w:p>
    <w:p w14:paraId="41FFAAA7" w14:textId="77777777" w:rsidR="000841FC" w:rsidRPr="000841FC" w:rsidRDefault="000841FC" w:rsidP="001E2BC6">
      <w:pPr>
        <w:pStyle w:val="Bodyfont"/>
        <w:numPr>
          <w:ilvl w:val="0"/>
          <w:numId w:val="108"/>
        </w:numPr>
      </w:pPr>
      <w:r w:rsidRPr="000841FC">
        <w:t>Allow genuine and meaning</w:t>
      </w:r>
      <w:r>
        <w:t xml:space="preserve">ful engagement early enough </w:t>
      </w:r>
      <w:r w:rsidRPr="000841FC">
        <w:t xml:space="preserve">to influence outcomes, outputs, GSLs, </w:t>
      </w:r>
      <w:r w:rsidR="005B02FB">
        <w:t>operation</w:t>
      </w:r>
      <w:r w:rsidR="00115D05">
        <w:t>al</w:t>
      </w:r>
      <w:r w:rsidR="005B02FB">
        <w:t xml:space="preserve"> expenditure</w:t>
      </w:r>
      <w:r w:rsidRPr="000841FC">
        <w:t>, cap</w:t>
      </w:r>
      <w:r w:rsidR="005B02FB">
        <w:t>ital expenditure</w:t>
      </w:r>
      <w:r w:rsidRPr="000841FC">
        <w:t>, revenue and tariffs.</w:t>
      </w:r>
    </w:p>
    <w:p w14:paraId="41FFAAA8" w14:textId="77777777" w:rsidR="000841FC" w:rsidRDefault="000841FC" w:rsidP="006D70B3">
      <w:pPr>
        <w:pStyle w:val="Bodyfont"/>
      </w:pPr>
    </w:p>
    <w:p w14:paraId="41FFAAA9" w14:textId="77777777" w:rsidR="006D70B3" w:rsidRDefault="006D70B3" w:rsidP="006D70B3">
      <w:pPr>
        <w:pStyle w:val="Bodyfont"/>
      </w:pPr>
      <w:r>
        <w:t>At the beginning of the engagement journey, we established the ‘Let’s Talk’ section of our website (</w:t>
      </w:r>
      <w:hyperlink r:id="rId45" w:history="1">
        <w:r w:rsidRPr="0018354A">
          <w:rPr>
            <w:rStyle w:val="Hyperlink"/>
          </w:rPr>
          <w:t>www.gippswater.com.au/lets-talk</w:t>
        </w:r>
      </w:hyperlink>
      <w:r>
        <w:t xml:space="preserve">), which we updated regularly to show open opportunities to get </w:t>
      </w:r>
      <w:r w:rsidR="00115D05">
        <w:t>involved, updates on what we have</w:t>
      </w:r>
      <w:r>
        <w:t xml:space="preserve"> learned so far, and relevant background information</w:t>
      </w:r>
      <w:r w:rsidR="00497318">
        <w:t xml:space="preserve"> [P008]</w:t>
      </w:r>
      <w:r>
        <w:t>.</w:t>
      </w:r>
    </w:p>
    <w:p w14:paraId="41FFAAAA" w14:textId="77777777" w:rsidR="006D70B3" w:rsidRDefault="006D70B3" w:rsidP="006D70B3">
      <w:pPr>
        <w:pStyle w:val="Bodyfont"/>
      </w:pPr>
    </w:p>
    <w:p w14:paraId="41FFAAAB" w14:textId="77777777" w:rsidR="006D70B3" w:rsidRDefault="006D70B3" w:rsidP="006D70B3">
      <w:pPr>
        <w:pStyle w:val="Bodyfont"/>
      </w:pPr>
      <w:r>
        <w:t xml:space="preserve">One of the most critical steps of the process was to involve stakeholders, including our </w:t>
      </w:r>
      <w:r w:rsidR="00D72336">
        <w:t xml:space="preserve">Customer Reference Group, </w:t>
      </w:r>
      <w:r>
        <w:t>in not only the co-design of the engagement program, but with regular check-ins to make sure the approach we took remained genuine and authentic</w:t>
      </w:r>
      <w:r w:rsidR="008769DA">
        <w:t xml:space="preserve"> as it evolved</w:t>
      </w:r>
      <w:r>
        <w:t xml:space="preserve">. </w:t>
      </w:r>
    </w:p>
    <w:p w14:paraId="41FFAAAC" w14:textId="77777777" w:rsidR="008769DA" w:rsidRDefault="008769DA" w:rsidP="006D70B3">
      <w:pPr>
        <w:pStyle w:val="Bodyfont"/>
      </w:pPr>
    </w:p>
    <w:p w14:paraId="41FFAAAD" w14:textId="77777777" w:rsidR="006D70B3" w:rsidRDefault="006D70B3" w:rsidP="006D70B3">
      <w:pPr>
        <w:pStyle w:val="Bodyfont"/>
      </w:pPr>
      <w:r>
        <w:t>Our engagement strategy was built around the following objectives:</w:t>
      </w:r>
    </w:p>
    <w:p w14:paraId="41FFAAAE" w14:textId="77777777" w:rsidR="006D70B3" w:rsidRDefault="006D70B3" w:rsidP="006D70B3">
      <w:pPr>
        <w:pStyle w:val="Bodyfont"/>
      </w:pPr>
    </w:p>
    <w:p w14:paraId="41FFAAAF" w14:textId="77777777" w:rsidR="006D70B3" w:rsidRDefault="006D70B3" w:rsidP="001E2BC6">
      <w:pPr>
        <w:pStyle w:val="Bodyfont"/>
        <w:numPr>
          <w:ilvl w:val="0"/>
          <w:numId w:val="48"/>
        </w:numPr>
        <w:spacing w:after="120"/>
      </w:pPr>
      <w:r>
        <w:t>To enable all of our customers</w:t>
      </w:r>
      <w:r w:rsidR="00F42275">
        <w:t xml:space="preserve"> (residential, non-residential, major customers</w:t>
      </w:r>
      <w:r w:rsidR="008000EB">
        <w:t>, Traditional Owners, F</w:t>
      </w:r>
      <w:r w:rsidR="00BB7DBD">
        <w:t xml:space="preserve">irst Nations </w:t>
      </w:r>
      <w:r w:rsidR="008000EB">
        <w:t xml:space="preserve">people </w:t>
      </w:r>
      <w:r w:rsidR="00F42275">
        <w:t>and developers)</w:t>
      </w:r>
      <w:r>
        <w:t xml:space="preserve"> and community to engage with us</w:t>
      </w:r>
      <w:r w:rsidR="00BB613A">
        <w:t>,</w:t>
      </w:r>
      <w:r>
        <w:t xml:space="preserve"> regardless of their circumstances</w:t>
      </w:r>
      <w:r w:rsidR="00792C8C">
        <w:t>.</w:t>
      </w:r>
    </w:p>
    <w:p w14:paraId="41FFAAB0" w14:textId="77777777" w:rsidR="006D70B3" w:rsidRDefault="006D70B3" w:rsidP="001E2BC6">
      <w:pPr>
        <w:pStyle w:val="Bodyfont"/>
        <w:numPr>
          <w:ilvl w:val="0"/>
          <w:numId w:val="48"/>
        </w:numPr>
        <w:spacing w:after="120"/>
      </w:pPr>
      <w:r>
        <w:t>To gain an appreciation of the values and aspirations of our customers, and the diversity of the communities we serve</w:t>
      </w:r>
      <w:r w:rsidR="00792C8C">
        <w:t>.</w:t>
      </w:r>
    </w:p>
    <w:p w14:paraId="41FFAAB1" w14:textId="77777777" w:rsidR="006D70B3" w:rsidRDefault="00BB613A" w:rsidP="001E2BC6">
      <w:pPr>
        <w:pStyle w:val="Bodyfont"/>
        <w:numPr>
          <w:ilvl w:val="0"/>
          <w:numId w:val="48"/>
        </w:numPr>
        <w:spacing w:after="120"/>
      </w:pPr>
      <w:r>
        <w:t>T</w:t>
      </w:r>
      <w:r w:rsidR="006D70B3">
        <w:t>o communicate in ways, times and places that suit our customers</w:t>
      </w:r>
      <w:r>
        <w:t>, where possible</w:t>
      </w:r>
      <w:r w:rsidR="00792C8C">
        <w:t>.</w:t>
      </w:r>
    </w:p>
    <w:p w14:paraId="41FFAAB2" w14:textId="77777777" w:rsidR="006D70B3" w:rsidRDefault="008769DA" w:rsidP="001E2BC6">
      <w:pPr>
        <w:pStyle w:val="Bodyfont"/>
        <w:numPr>
          <w:ilvl w:val="0"/>
          <w:numId w:val="48"/>
        </w:numPr>
        <w:spacing w:after="120"/>
      </w:pPr>
      <w:r>
        <w:t>To u</w:t>
      </w:r>
      <w:r w:rsidR="006D70B3">
        <w:t xml:space="preserve">se this opportunity to strengthen our brand and improve our </w:t>
      </w:r>
      <w:r w:rsidR="00BB613A">
        <w:t xml:space="preserve">reputation by using </w:t>
      </w:r>
      <w:r w:rsidR="006D70B3">
        <w:t xml:space="preserve">best practice engagement </w:t>
      </w:r>
      <w:r w:rsidR="00BB613A">
        <w:t>methods</w:t>
      </w:r>
      <w:r w:rsidR="00792C8C">
        <w:t>.</w:t>
      </w:r>
      <w:r w:rsidR="006D70B3">
        <w:t xml:space="preserve">  </w:t>
      </w:r>
    </w:p>
    <w:p w14:paraId="41FFAAB3" w14:textId="77777777" w:rsidR="006D70B3" w:rsidRDefault="008769DA" w:rsidP="001E2BC6">
      <w:pPr>
        <w:pStyle w:val="Bodyfont"/>
        <w:numPr>
          <w:ilvl w:val="0"/>
          <w:numId w:val="48"/>
        </w:numPr>
        <w:spacing w:after="120"/>
      </w:pPr>
      <w:r>
        <w:t>To u</w:t>
      </w:r>
      <w:r w:rsidR="006D70B3">
        <w:t>se this period of intense engagement to develop and embed a new approach to ongoing conversations with our customers, community and stakeholders</w:t>
      </w:r>
      <w:r w:rsidR="00792C8C">
        <w:t>.</w:t>
      </w:r>
    </w:p>
    <w:p w14:paraId="41FFAAB4" w14:textId="77777777" w:rsidR="006D70B3" w:rsidRDefault="006D70B3" w:rsidP="001E2BC6">
      <w:pPr>
        <w:pStyle w:val="Bodyfont"/>
        <w:numPr>
          <w:ilvl w:val="0"/>
          <w:numId w:val="48"/>
        </w:numPr>
        <w:spacing w:after="120"/>
      </w:pPr>
      <w:r>
        <w:t>To use accessible language to include as many customers as possible</w:t>
      </w:r>
      <w:r w:rsidR="00792C8C">
        <w:t>.</w:t>
      </w:r>
    </w:p>
    <w:p w14:paraId="41FFAAB5" w14:textId="77777777" w:rsidR="00815BCC" w:rsidRDefault="006D70B3" w:rsidP="001E2BC6">
      <w:pPr>
        <w:pStyle w:val="Bodyfont"/>
        <w:numPr>
          <w:ilvl w:val="0"/>
          <w:numId w:val="48"/>
        </w:numPr>
        <w:spacing w:after="120"/>
      </w:pPr>
      <w:r>
        <w:t xml:space="preserve">To use a range of engagement techniques, </w:t>
      </w:r>
      <w:r w:rsidR="00BB613A">
        <w:t>so we’re not reliant on a single source of data (</w:t>
      </w:r>
      <w:r w:rsidR="00815BCC">
        <w:t xml:space="preserve">we </w:t>
      </w:r>
      <w:r w:rsidR="00BB613A">
        <w:t>‘triangulate the truth’)</w:t>
      </w:r>
      <w:r>
        <w:t xml:space="preserve"> and to maximise opportunities for participation</w:t>
      </w:r>
      <w:r w:rsidR="00792C8C">
        <w:t>.</w:t>
      </w:r>
    </w:p>
    <w:p w14:paraId="41FFAAB6" w14:textId="77777777" w:rsidR="00792C8C" w:rsidRDefault="00792C8C" w:rsidP="001E2BC6">
      <w:pPr>
        <w:pStyle w:val="Bodyfont"/>
        <w:numPr>
          <w:ilvl w:val="0"/>
          <w:numId w:val="48"/>
        </w:numPr>
        <w:spacing w:after="120"/>
      </w:pPr>
      <w:r>
        <w:t xml:space="preserve">To </w:t>
      </w:r>
      <w:r w:rsidR="00BB613A">
        <w:t xml:space="preserve">involve </w:t>
      </w:r>
      <w:r>
        <w:t xml:space="preserve">as many </w:t>
      </w:r>
      <w:r w:rsidR="00815BCC">
        <w:t>of our</w:t>
      </w:r>
      <w:r>
        <w:t xml:space="preserve"> staff as possible </w:t>
      </w:r>
      <w:r w:rsidR="00815BCC">
        <w:t>to spread</w:t>
      </w:r>
      <w:r>
        <w:t xml:space="preserve"> the word about our engagement program.</w:t>
      </w:r>
    </w:p>
    <w:p w14:paraId="41FFAAB7" w14:textId="77777777" w:rsidR="00792C8C" w:rsidRDefault="00792C8C" w:rsidP="001E2BC6">
      <w:pPr>
        <w:pStyle w:val="Bodyfont"/>
        <w:numPr>
          <w:ilvl w:val="0"/>
          <w:numId w:val="48"/>
        </w:numPr>
        <w:spacing w:after="120"/>
      </w:pPr>
      <w:r>
        <w:t xml:space="preserve">To exceed the ESC’s minimum engagement expectations for </w:t>
      </w:r>
      <w:r w:rsidR="00E4157A">
        <w:t>Price Submission</w:t>
      </w:r>
      <w:r>
        <w:t>s.</w:t>
      </w:r>
    </w:p>
    <w:p w14:paraId="41FFAAB8" w14:textId="77777777" w:rsidR="00792C8C" w:rsidRDefault="00792C8C" w:rsidP="001E2BC6">
      <w:pPr>
        <w:pStyle w:val="Bodyfont"/>
        <w:numPr>
          <w:ilvl w:val="0"/>
          <w:numId w:val="48"/>
        </w:numPr>
        <w:spacing w:after="120"/>
      </w:pPr>
      <w:r>
        <w:t>To exceed DELWP’s minimum Traditional Owner and other stakeholder engagement expectations.</w:t>
      </w:r>
    </w:p>
    <w:p w14:paraId="41FFAAB9" w14:textId="77777777" w:rsidR="006D70B3" w:rsidRDefault="006D70B3" w:rsidP="006D70B3">
      <w:pPr>
        <w:pStyle w:val="Bodyfont"/>
      </w:pPr>
    </w:p>
    <w:p w14:paraId="41FFAABA" w14:textId="77777777" w:rsidR="006D70B3" w:rsidRDefault="006D70B3" w:rsidP="006D70B3">
      <w:pPr>
        <w:pStyle w:val="Bodyfont"/>
      </w:pPr>
      <w:r>
        <w:t>We</w:t>
      </w:r>
      <w:r w:rsidR="008000EB">
        <w:t xml:space="preserve"> </w:t>
      </w:r>
      <w:r>
        <w:t>embedded the following engagement principles into our strategy to guide our approach:</w:t>
      </w:r>
    </w:p>
    <w:p w14:paraId="41FFAABB" w14:textId="77777777" w:rsidR="006D70B3" w:rsidRDefault="006D70B3" w:rsidP="006D70B3">
      <w:pPr>
        <w:pStyle w:val="Bodyfont"/>
      </w:pPr>
    </w:p>
    <w:p w14:paraId="41FFAABC" w14:textId="77777777" w:rsidR="006D70B3" w:rsidRPr="00715E45" w:rsidRDefault="006D70B3" w:rsidP="001E2BC6">
      <w:pPr>
        <w:pStyle w:val="BodyText"/>
        <w:numPr>
          <w:ilvl w:val="0"/>
          <w:numId w:val="49"/>
        </w:numPr>
        <w:ind w:left="357" w:hanging="357"/>
        <w:rPr>
          <w:rFonts w:ascii="Arial" w:hAnsi="Arial" w:cs="Arial"/>
        </w:rPr>
      </w:pPr>
      <w:r w:rsidRPr="00E60DD7">
        <w:rPr>
          <w:rFonts w:ascii="Arial" w:hAnsi="Arial" w:cs="Arial"/>
        </w:rPr>
        <w:t>Purpose</w:t>
      </w:r>
      <w:r w:rsidRPr="00715E45">
        <w:rPr>
          <w:rFonts w:ascii="Arial" w:hAnsi="Arial" w:cs="Arial"/>
        </w:rPr>
        <w:t xml:space="preserve"> </w:t>
      </w:r>
      <w:r w:rsidRPr="00A62756">
        <w:rPr>
          <w:rFonts w:ascii="Arial" w:hAnsi="Arial" w:cs="Arial"/>
        </w:rPr>
        <w:t>–</w:t>
      </w:r>
      <w:r w:rsidRPr="00715E45">
        <w:rPr>
          <w:rFonts w:ascii="Arial" w:hAnsi="Arial" w:cs="Arial"/>
        </w:rPr>
        <w:t xml:space="preserve"> </w:t>
      </w:r>
      <w:r>
        <w:rPr>
          <w:rFonts w:ascii="Arial" w:hAnsi="Arial" w:cs="Arial"/>
        </w:rPr>
        <w:t>t</w:t>
      </w:r>
      <w:r w:rsidRPr="00715E45">
        <w:rPr>
          <w:rFonts w:ascii="Arial" w:hAnsi="Arial" w:cs="Arial"/>
        </w:rPr>
        <w:t xml:space="preserve">he purpose of the communication and engagement program (and each activity within it) </w:t>
      </w:r>
      <w:r>
        <w:rPr>
          <w:rFonts w:ascii="Arial" w:hAnsi="Arial" w:cs="Arial"/>
        </w:rPr>
        <w:t xml:space="preserve">was </w:t>
      </w:r>
      <w:r w:rsidRPr="00715E45">
        <w:rPr>
          <w:rFonts w:ascii="Arial" w:hAnsi="Arial" w:cs="Arial"/>
        </w:rPr>
        <w:t>clear</w:t>
      </w:r>
      <w:r w:rsidR="00815BCC">
        <w:rPr>
          <w:rFonts w:ascii="Arial" w:hAnsi="Arial" w:cs="Arial"/>
        </w:rPr>
        <w:t xml:space="preserve"> </w:t>
      </w:r>
      <w:r w:rsidRPr="00715E45">
        <w:rPr>
          <w:rFonts w:ascii="Arial" w:hAnsi="Arial" w:cs="Arial"/>
        </w:rPr>
        <w:t>and easy to understand</w:t>
      </w:r>
      <w:r w:rsidR="00815BCC">
        <w:rPr>
          <w:rFonts w:ascii="Arial" w:hAnsi="Arial" w:cs="Arial"/>
        </w:rPr>
        <w:t>.</w:t>
      </w:r>
    </w:p>
    <w:p w14:paraId="41FFAABD" w14:textId="77777777" w:rsidR="006D70B3" w:rsidRPr="00715E45" w:rsidRDefault="006D70B3" w:rsidP="001E2BC6">
      <w:pPr>
        <w:pStyle w:val="BodyText"/>
        <w:numPr>
          <w:ilvl w:val="0"/>
          <w:numId w:val="49"/>
        </w:numPr>
        <w:ind w:left="357" w:hanging="357"/>
        <w:rPr>
          <w:rFonts w:ascii="Arial" w:hAnsi="Arial" w:cs="Arial"/>
        </w:rPr>
      </w:pPr>
      <w:r w:rsidRPr="00E60DD7">
        <w:rPr>
          <w:rFonts w:ascii="Arial" w:hAnsi="Arial" w:cs="Arial"/>
        </w:rPr>
        <w:t xml:space="preserve">Respect </w:t>
      </w:r>
      <w:r w:rsidRPr="00A62756">
        <w:rPr>
          <w:rFonts w:ascii="Arial" w:hAnsi="Arial" w:cs="Arial"/>
        </w:rPr>
        <w:t>–</w:t>
      </w:r>
      <w:r w:rsidRPr="00715E45">
        <w:rPr>
          <w:rFonts w:ascii="Arial" w:hAnsi="Arial" w:cs="Arial"/>
        </w:rPr>
        <w:t xml:space="preserve"> </w:t>
      </w:r>
      <w:r>
        <w:rPr>
          <w:rFonts w:ascii="Arial" w:hAnsi="Arial" w:cs="Arial"/>
        </w:rPr>
        <w:t>a</w:t>
      </w:r>
      <w:r w:rsidRPr="00715E45">
        <w:rPr>
          <w:rFonts w:ascii="Arial" w:hAnsi="Arial" w:cs="Arial"/>
        </w:rPr>
        <w:t xml:space="preserve">ll participants </w:t>
      </w:r>
      <w:r>
        <w:rPr>
          <w:rFonts w:ascii="Arial" w:hAnsi="Arial" w:cs="Arial"/>
        </w:rPr>
        <w:t>were</w:t>
      </w:r>
      <w:r w:rsidRPr="00715E45">
        <w:rPr>
          <w:rFonts w:ascii="Arial" w:hAnsi="Arial" w:cs="Arial"/>
        </w:rPr>
        <w:t xml:space="preserve"> treated with respect and kept informed along the way</w:t>
      </w:r>
      <w:r w:rsidR="00815BCC">
        <w:rPr>
          <w:rFonts w:ascii="Arial" w:hAnsi="Arial" w:cs="Arial"/>
        </w:rPr>
        <w:t>.</w:t>
      </w:r>
    </w:p>
    <w:p w14:paraId="41FFAABE" w14:textId="77777777" w:rsidR="006D70B3" w:rsidRPr="00715E45" w:rsidRDefault="006D70B3" w:rsidP="001E2BC6">
      <w:pPr>
        <w:pStyle w:val="BodyText"/>
        <w:numPr>
          <w:ilvl w:val="0"/>
          <w:numId w:val="49"/>
        </w:numPr>
        <w:ind w:left="357" w:hanging="357"/>
        <w:rPr>
          <w:rFonts w:ascii="Arial" w:hAnsi="Arial" w:cs="Arial"/>
        </w:rPr>
      </w:pPr>
      <w:r w:rsidRPr="00E60DD7">
        <w:rPr>
          <w:rFonts w:ascii="Arial" w:hAnsi="Arial" w:cs="Arial"/>
        </w:rPr>
        <w:t>Honesty and transparency</w:t>
      </w:r>
      <w:r w:rsidRPr="00715E45">
        <w:rPr>
          <w:rFonts w:ascii="Arial" w:hAnsi="Arial" w:cs="Arial"/>
        </w:rPr>
        <w:t xml:space="preserve"> </w:t>
      </w:r>
      <w:r w:rsidRPr="00A62756">
        <w:rPr>
          <w:rFonts w:ascii="Arial" w:hAnsi="Arial" w:cs="Arial"/>
        </w:rPr>
        <w:t>–</w:t>
      </w:r>
      <w:r w:rsidRPr="00715E45">
        <w:rPr>
          <w:rFonts w:ascii="Arial" w:hAnsi="Arial" w:cs="Arial"/>
        </w:rPr>
        <w:t xml:space="preserve"> </w:t>
      </w:r>
      <w:r>
        <w:rPr>
          <w:rFonts w:ascii="Arial" w:hAnsi="Arial" w:cs="Arial"/>
        </w:rPr>
        <w:t>w</w:t>
      </w:r>
      <w:r w:rsidRPr="00715E45">
        <w:rPr>
          <w:rFonts w:ascii="Arial" w:hAnsi="Arial" w:cs="Arial"/>
        </w:rPr>
        <w:t xml:space="preserve">e </w:t>
      </w:r>
      <w:r>
        <w:rPr>
          <w:rFonts w:ascii="Arial" w:hAnsi="Arial" w:cs="Arial"/>
        </w:rPr>
        <w:t>sought</w:t>
      </w:r>
      <w:r w:rsidRPr="00715E45">
        <w:rPr>
          <w:rFonts w:ascii="Arial" w:hAnsi="Arial" w:cs="Arial"/>
        </w:rPr>
        <w:t xml:space="preserve"> to build and maintain trust by sharing all and explaining how participant input influenced and shaped our decision-making</w:t>
      </w:r>
      <w:r w:rsidR="00815BCC">
        <w:rPr>
          <w:rFonts w:ascii="Arial" w:hAnsi="Arial" w:cs="Arial"/>
        </w:rPr>
        <w:t>.</w:t>
      </w:r>
    </w:p>
    <w:p w14:paraId="41FFAABF" w14:textId="77777777" w:rsidR="006D70B3" w:rsidRPr="00715E45" w:rsidRDefault="006D70B3" w:rsidP="001E2BC6">
      <w:pPr>
        <w:pStyle w:val="BodyText"/>
        <w:numPr>
          <w:ilvl w:val="0"/>
          <w:numId w:val="49"/>
        </w:numPr>
        <w:ind w:left="357" w:hanging="357"/>
        <w:rPr>
          <w:rFonts w:ascii="Arial" w:hAnsi="Arial" w:cs="Arial"/>
        </w:rPr>
      </w:pPr>
      <w:r w:rsidRPr="00E60DD7">
        <w:rPr>
          <w:rFonts w:ascii="Arial" w:hAnsi="Arial" w:cs="Arial"/>
        </w:rPr>
        <w:t>Inclusiveness</w:t>
      </w:r>
      <w:r w:rsidRPr="00715E45">
        <w:rPr>
          <w:rFonts w:ascii="Arial" w:hAnsi="Arial" w:cs="Arial"/>
        </w:rPr>
        <w:t xml:space="preserve"> </w:t>
      </w:r>
      <w:r w:rsidRPr="00A62756">
        <w:rPr>
          <w:rFonts w:ascii="Arial" w:hAnsi="Arial" w:cs="Arial"/>
        </w:rPr>
        <w:t>–</w:t>
      </w:r>
      <w:r w:rsidRPr="00715E45">
        <w:rPr>
          <w:rFonts w:ascii="Arial" w:hAnsi="Arial" w:cs="Arial"/>
        </w:rPr>
        <w:t xml:space="preserve"> </w:t>
      </w:r>
      <w:r>
        <w:rPr>
          <w:rFonts w:ascii="Arial" w:hAnsi="Arial" w:cs="Arial"/>
        </w:rPr>
        <w:t>a</w:t>
      </w:r>
      <w:r w:rsidRPr="00715E45">
        <w:rPr>
          <w:rFonts w:ascii="Arial" w:hAnsi="Arial" w:cs="Arial"/>
        </w:rPr>
        <w:t xml:space="preserve"> genuine effort </w:t>
      </w:r>
      <w:r>
        <w:rPr>
          <w:rFonts w:ascii="Arial" w:hAnsi="Arial" w:cs="Arial"/>
        </w:rPr>
        <w:t>was</w:t>
      </w:r>
      <w:r w:rsidRPr="00715E45">
        <w:rPr>
          <w:rFonts w:ascii="Arial" w:hAnsi="Arial" w:cs="Arial"/>
        </w:rPr>
        <w:t xml:space="preserve"> made to seek input and views </w:t>
      </w:r>
      <w:r w:rsidR="0072748D">
        <w:rPr>
          <w:rFonts w:ascii="Arial" w:hAnsi="Arial" w:cs="Arial"/>
        </w:rPr>
        <w:t>from</w:t>
      </w:r>
      <w:r w:rsidR="0072748D" w:rsidRPr="00715E45">
        <w:rPr>
          <w:rFonts w:ascii="Arial" w:hAnsi="Arial" w:cs="Arial"/>
        </w:rPr>
        <w:t xml:space="preserve"> </w:t>
      </w:r>
      <w:r w:rsidRPr="00715E45">
        <w:rPr>
          <w:rFonts w:ascii="Arial" w:hAnsi="Arial" w:cs="Arial"/>
        </w:rPr>
        <w:t>all interested parties, and to include their contributions wherever possible</w:t>
      </w:r>
      <w:r w:rsidR="00815BCC">
        <w:rPr>
          <w:rFonts w:ascii="Arial" w:hAnsi="Arial" w:cs="Arial"/>
        </w:rPr>
        <w:t>.</w:t>
      </w:r>
    </w:p>
    <w:p w14:paraId="41FFAAC0" w14:textId="77777777" w:rsidR="006D70B3" w:rsidRPr="00715E45" w:rsidRDefault="006D70B3" w:rsidP="001E2BC6">
      <w:pPr>
        <w:pStyle w:val="BodyText"/>
        <w:numPr>
          <w:ilvl w:val="0"/>
          <w:numId w:val="49"/>
        </w:numPr>
        <w:ind w:left="357" w:hanging="357"/>
        <w:rPr>
          <w:rFonts w:ascii="Arial" w:hAnsi="Arial" w:cs="Arial"/>
        </w:rPr>
      </w:pPr>
      <w:r w:rsidRPr="00E60DD7">
        <w:rPr>
          <w:rFonts w:ascii="Arial" w:hAnsi="Arial" w:cs="Arial"/>
        </w:rPr>
        <w:t>Accessibility and simplicity</w:t>
      </w:r>
      <w:r w:rsidRPr="00715E45">
        <w:rPr>
          <w:rFonts w:ascii="Arial" w:hAnsi="Arial" w:cs="Arial"/>
        </w:rPr>
        <w:t xml:space="preserve"> </w:t>
      </w:r>
      <w:r w:rsidRPr="00A62756">
        <w:rPr>
          <w:rFonts w:ascii="Arial" w:hAnsi="Arial" w:cs="Arial"/>
        </w:rPr>
        <w:t>–</w:t>
      </w:r>
      <w:r w:rsidRPr="00715E45">
        <w:rPr>
          <w:rFonts w:ascii="Arial" w:hAnsi="Arial" w:cs="Arial"/>
        </w:rPr>
        <w:t xml:space="preserve"> </w:t>
      </w:r>
      <w:r>
        <w:rPr>
          <w:rFonts w:ascii="Arial" w:hAnsi="Arial" w:cs="Arial"/>
        </w:rPr>
        <w:t>w</w:t>
      </w:r>
      <w:r w:rsidRPr="00715E45">
        <w:rPr>
          <w:rFonts w:ascii="Arial" w:hAnsi="Arial" w:cs="Arial"/>
        </w:rPr>
        <w:t xml:space="preserve">e </w:t>
      </w:r>
      <w:r w:rsidR="00815BCC">
        <w:rPr>
          <w:rFonts w:ascii="Arial" w:hAnsi="Arial" w:cs="Arial"/>
        </w:rPr>
        <w:t>minimised</w:t>
      </w:r>
      <w:r w:rsidRPr="00715E45">
        <w:rPr>
          <w:rFonts w:ascii="Arial" w:hAnsi="Arial" w:cs="Arial"/>
        </w:rPr>
        <w:t xml:space="preserve"> barriers to participation by making it easy for people to </w:t>
      </w:r>
      <w:r w:rsidR="0072748D">
        <w:rPr>
          <w:rFonts w:ascii="Arial" w:hAnsi="Arial" w:cs="Arial"/>
        </w:rPr>
        <w:t xml:space="preserve">access and </w:t>
      </w:r>
      <w:r w:rsidRPr="00715E45">
        <w:rPr>
          <w:rFonts w:ascii="Arial" w:hAnsi="Arial" w:cs="Arial"/>
        </w:rPr>
        <w:t xml:space="preserve">contribute </w:t>
      </w:r>
      <w:r w:rsidR="00115D05">
        <w:rPr>
          <w:rFonts w:ascii="Arial" w:hAnsi="Arial" w:cs="Arial"/>
        </w:rPr>
        <w:t xml:space="preserve">to </w:t>
      </w:r>
      <w:r w:rsidR="00815BCC">
        <w:rPr>
          <w:rFonts w:ascii="Arial" w:hAnsi="Arial" w:cs="Arial"/>
        </w:rPr>
        <w:t>our</w:t>
      </w:r>
      <w:r w:rsidRPr="00715E45">
        <w:rPr>
          <w:rFonts w:ascii="Arial" w:hAnsi="Arial" w:cs="Arial"/>
        </w:rPr>
        <w:t xml:space="preserve"> engagement </w:t>
      </w:r>
      <w:r w:rsidR="00815BCC">
        <w:rPr>
          <w:rFonts w:ascii="Arial" w:hAnsi="Arial" w:cs="Arial"/>
        </w:rPr>
        <w:t>opportunities.</w:t>
      </w:r>
      <w:r w:rsidR="00815BCC" w:rsidRPr="00715E45">
        <w:rPr>
          <w:rFonts w:ascii="Arial" w:hAnsi="Arial" w:cs="Arial"/>
        </w:rPr>
        <w:t xml:space="preserve"> </w:t>
      </w:r>
    </w:p>
    <w:p w14:paraId="41FFAAC1" w14:textId="77777777" w:rsidR="006D70B3" w:rsidRPr="00715E45" w:rsidRDefault="006D70B3" w:rsidP="001E2BC6">
      <w:pPr>
        <w:pStyle w:val="BodyText"/>
        <w:numPr>
          <w:ilvl w:val="0"/>
          <w:numId w:val="49"/>
        </w:numPr>
        <w:ind w:left="357" w:hanging="357"/>
        <w:rPr>
          <w:rFonts w:ascii="Arial" w:hAnsi="Arial" w:cs="Arial"/>
        </w:rPr>
      </w:pPr>
      <w:r w:rsidRPr="00E60DD7">
        <w:rPr>
          <w:rFonts w:ascii="Arial" w:hAnsi="Arial" w:cs="Arial"/>
        </w:rPr>
        <w:t>Iteration</w:t>
      </w:r>
      <w:r w:rsidRPr="00715E45">
        <w:rPr>
          <w:rFonts w:ascii="Arial" w:hAnsi="Arial" w:cs="Arial"/>
        </w:rPr>
        <w:t xml:space="preserve"> – </w:t>
      </w:r>
      <w:r>
        <w:rPr>
          <w:rFonts w:ascii="Arial" w:hAnsi="Arial" w:cs="Arial"/>
        </w:rPr>
        <w:t>our plan was</w:t>
      </w:r>
      <w:r w:rsidRPr="00715E45">
        <w:rPr>
          <w:rFonts w:ascii="Arial" w:hAnsi="Arial" w:cs="Arial"/>
        </w:rPr>
        <w:t xml:space="preserve"> </w:t>
      </w:r>
      <w:r w:rsidR="00815BCC">
        <w:rPr>
          <w:rFonts w:ascii="Arial" w:hAnsi="Arial" w:cs="Arial"/>
        </w:rPr>
        <w:t>regularly</w:t>
      </w:r>
      <w:r w:rsidR="00815BCC" w:rsidRPr="00715E45">
        <w:rPr>
          <w:rFonts w:ascii="Arial" w:hAnsi="Arial" w:cs="Arial"/>
        </w:rPr>
        <w:t xml:space="preserve"> </w:t>
      </w:r>
      <w:r w:rsidRPr="00715E45">
        <w:rPr>
          <w:rFonts w:ascii="Arial" w:hAnsi="Arial" w:cs="Arial"/>
        </w:rPr>
        <w:t>reviewed and adjusted based on feedback and input from our people, customers, community and stakeholders</w:t>
      </w:r>
      <w:r w:rsidR="00815BCC">
        <w:rPr>
          <w:rFonts w:ascii="Arial" w:hAnsi="Arial" w:cs="Arial"/>
        </w:rPr>
        <w:t>.</w:t>
      </w:r>
      <w:r w:rsidRPr="00715E45">
        <w:rPr>
          <w:rFonts w:ascii="Arial" w:hAnsi="Arial" w:cs="Arial"/>
        </w:rPr>
        <w:t xml:space="preserve"> </w:t>
      </w:r>
    </w:p>
    <w:p w14:paraId="41FFAAC2" w14:textId="77777777" w:rsidR="006D70B3" w:rsidRPr="00715E45" w:rsidRDefault="006D70B3" w:rsidP="001E2BC6">
      <w:pPr>
        <w:pStyle w:val="BodyText"/>
        <w:numPr>
          <w:ilvl w:val="0"/>
          <w:numId w:val="49"/>
        </w:numPr>
        <w:ind w:left="357" w:hanging="357"/>
        <w:rPr>
          <w:rFonts w:ascii="Arial" w:hAnsi="Arial" w:cs="Arial"/>
        </w:rPr>
      </w:pPr>
      <w:r w:rsidRPr="00E60DD7">
        <w:rPr>
          <w:rFonts w:ascii="Arial" w:hAnsi="Arial" w:cs="Arial"/>
        </w:rPr>
        <w:t>Authenticity</w:t>
      </w:r>
      <w:r w:rsidRPr="00715E45">
        <w:rPr>
          <w:rFonts w:ascii="Arial" w:hAnsi="Arial" w:cs="Arial"/>
        </w:rPr>
        <w:t xml:space="preserve"> –</w:t>
      </w:r>
      <w:r w:rsidR="0023420E">
        <w:rPr>
          <w:rFonts w:ascii="Arial" w:hAnsi="Arial" w:cs="Arial"/>
        </w:rPr>
        <w:t xml:space="preserve"> </w:t>
      </w:r>
      <w:r w:rsidRPr="00715E45">
        <w:rPr>
          <w:rFonts w:ascii="Arial" w:hAnsi="Arial" w:cs="Arial"/>
        </w:rPr>
        <w:t>guided</w:t>
      </w:r>
      <w:r w:rsidR="00115D05">
        <w:rPr>
          <w:rFonts w:ascii="Arial" w:hAnsi="Arial" w:cs="Arial"/>
        </w:rPr>
        <w:t xml:space="preserve"> by</w:t>
      </w:r>
      <w:r w:rsidRPr="00715E45">
        <w:rPr>
          <w:rFonts w:ascii="Arial" w:hAnsi="Arial" w:cs="Arial"/>
        </w:rPr>
        <w:t xml:space="preserve"> our </w:t>
      </w:r>
      <w:r>
        <w:rPr>
          <w:rFonts w:ascii="Arial" w:hAnsi="Arial" w:cs="Arial"/>
        </w:rPr>
        <w:t>organisational</w:t>
      </w:r>
      <w:r w:rsidRPr="00715E45">
        <w:rPr>
          <w:rFonts w:ascii="Arial" w:hAnsi="Arial" w:cs="Arial"/>
        </w:rPr>
        <w:t xml:space="preserve"> promises and values</w:t>
      </w:r>
      <w:r w:rsidR="0023420E">
        <w:rPr>
          <w:rFonts w:ascii="Arial" w:hAnsi="Arial" w:cs="Arial"/>
        </w:rPr>
        <w:t>, we were open about</w:t>
      </w:r>
      <w:r w:rsidRPr="00715E45">
        <w:rPr>
          <w:rFonts w:ascii="Arial" w:hAnsi="Arial" w:cs="Arial"/>
        </w:rPr>
        <w:t xml:space="preserve"> </w:t>
      </w:r>
      <w:r w:rsidR="0023420E">
        <w:rPr>
          <w:rFonts w:ascii="Arial" w:hAnsi="Arial" w:cs="Arial"/>
        </w:rPr>
        <w:t>opportunities to influence and</w:t>
      </w:r>
      <w:r w:rsidRPr="00715E45">
        <w:rPr>
          <w:rFonts w:ascii="Arial" w:hAnsi="Arial" w:cs="Arial"/>
        </w:rPr>
        <w:t xml:space="preserve"> </w:t>
      </w:r>
      <w:r w:rsidR="0023420E">
        <w:rPr>
          <w:rFonts w:ascii="Arial" w:hAnsi="Arial" w:cs="Arial"/>
        </w:rPr>
        <w:t>acted with integrity.</w:t>
      </w:r>
    </w:p>
    <w:p w14:paraId="41FFAAC3" w14:textId="77777777" w:rsidR="006C264F" w:rsidRPr="006C264F" w:rsidRDefault="006D70B3" w:rsidP="001E2BC6">
      <w:pPr>
        <w:pStyle w:val="BodyText"/>
        <w:numPr>
          <w:ilvl w:val="0"/>
          <w:numId w:val="49"/>
        </w:numPr>
        <w:ind w:left="357" w:hanging="357"/>
      </w:pPr>
      <w:r w:rsidRPr="00E60DD7">
        <w:rPr>
          <w:rFonts w:ascii="Arial" w:hAnsi="Arial" w:cs="Arial"/>
        </w:rPr>
        <w:t>Collaboration</w:t>
      </w:r>
      <w:r w:rsidRPr="00715E45">
        <w:rPr>
          <w:rFonts w:ascii="Arial" w:hAnsi="Arial" w:cs="Arial"/>
        </w:rPr>
        <w:t xml:space="preserve"> – </w:t>
      </w:r>
      <w:r>
        <w:rPr>
          <w:rFonts w:ascii="Arial" w:hAnsi="Arial" w:cs="Arial"/>
        </w:rPr>
        <w:t>w</w:t>
      </w:r>
      <w:r w:rsidRPr="00715E45">
        <w:rPr>
          <w:rFonts w:ascii="Arial" w:hAnsi="Arial" w:cs="Arial"/>
        </w:rPr>
        <w:t xml:space="preserve">e </w:t>
      </w:r>
      <w:r>
        <w:rPr>
          <w:rFonts w:ascii="Arial" w:hAnsi="Arial" w:cs="Arial"/>
        </w:rPr>
        <w:t>worked</w:t>
      </w:r>
      <w:r w:rsidRPr="00715E45">
        <w:rPr>
          <w:rFonts w:ascii="Arial" w:hAnsi="Arial" w:cs="Arial"/>
        </w:rPr>
        <w:t xml:space="preserve"> in partnership and collaboration with our key stakeholders and partners</w:t>
      </w:r>
      <w:r w:rsidR="00D4353B">
        <w:rPr>
          <w:rFonts w:ascii="Arial" w:hAnsi="Arial" w:cs="Arial"/>
        </w:rPr>
        <w:t>.</w:t>
      </w:r>
    </w:p>
    <w:p w14:paraId="41FFAAC4" w14:textId="77777777" w:rsidR="006D70B3" w:rsidRPr="006C264F" w:rsidRDefault="006D70B3" w:rsidP="001E2BC6">
      <w:pPr>
        <w:pStyle w:val="BodyText"/>
        <w:numPr>
          <w:ilvl w:val="0"/>
          <w:numId w:val="49"/>
        </w:numPr>
        <w:ind w:left="357" w:hanging="357"/>
      </w:pPr>
      <w:r w:rsidRPr="006C264F">
        <w:rPr>
          <w:rFonts w:ascii="Arial" w:hAnsi="Arial" w:cs="Arial"/>
        </w:rPr>
        <w:t xml:space="preserve">Free from bias – we put questions to the community in ways that </w:t>
      </w:r>
      <w:r w:rsidR="00462B11">
        <w:rPr>
          <w:rFonts w:ascii="Arial" w:hAnsi="Arial" w:cs="Arial"/>
        </w:rPr>
        <w:t>did</w:t>
      </w:r>
      <w:r w:rsidR="00462B11" w:rsidRPr="006C264F">
        <w:rPr>
          <w:rFonts w:ascii="Arial" w:hAnsi="Arial" w:cs="Arial"/>
        </w:rPr>
        <w:t xml:space="preserve"> </w:t>
      </w:r>
      <w:r w:rsidRPr="006C264F">
        <w:rPr>
          <w:rFonts w:ascii="Arial" w:hAnsi="Arial" w:cs="Arial"/>
        </w:rPr>
        <w:t>not take advantage of known cognitive biases</w:t>
      </w:r>
      <w:r w:rsidR="0023420E">
        <w:rPr>
          <w:rFonts w:ascii="Arial" w:hAnsi="Arial" w:cs="Arial"/>
        </w:rPr>
        <w:t>,</w:t>
      </w:r>
      <w:r w:rsidRPr="006C264F">
        <w:rPr>
          <w:rFonts w:ascii="Arial" w:hAnsi="Arial" w:cs="Arial"/>
        </w:rPr>
        <w:t xml:space="preserve"> such as loss </w:t>
      </w:r>
      <w:r w:rsidR="006C264F">
        <w:rPr>
          <w:rFonts w:ascii="Arial" w:hAnsi="Arial" w:cs="Arial"/>
        </w:rPr>
        <w:t xml:space="preserve">aversion bias/endowment effect. </w:t>
      </w:r>
      <w:r w:rsidRPr="006C264F">
        <w:rPr>
          <w:rFonts w:ascii="Arial" w:hAnsi="Arial" w:cs="Arial"/>
        </w:rPr>
        <w:t>Where biases were present, we pointed them out.</w:t>
      </w:r>
    </w:p>
    <w:p w14:paraId="41FFAAC5" w14:textId="77777777" w:rsidR="008000EB" w:rsidRDefault="008000EB" w:rsidP="00E4589B">
      <w:pPr>
        <w:rPr>
          <w:rFonts w:ascii="Arial" w:hAnsi="Arial" w:cs="Arial"/>
        </w:rPr>
      </w:pPr>
    </w:p>
    <w:p w14:paraId="41FFAAC6" w14:textId="77777777" w:rsidR="00E4589B" w:rsidRPr="00E4589B" w:rsidRDefault="00E4589B" w:rsidP="00E4589B">
      <w:pPr>
        <w:rPr>
          <w:rFonts w:ascii="Arial" w:hAnsi="Arial" w:cs="Arial"/>
        </w:rPr>
      </w:pPr>
      <w:r w:rsidRPr="00E4589B">
        <w:rPr>
          <w:rFonts w:ascii="Arial" w:hAnsi="Arial" w:cs="Arial"/>
        </w:rPr>
        <w:t>We ensured our engagement program was responsive to barriers that can prevent people from participating in engagement opportunities, including:</w:t>
      </w:r>
    </w:p>
    <w:p w14:paraId="41FFAAC7" w14:textId="77777777" w:rsidR="00E4589B" w:rsidRPr="00E4589B" w:rsidRDefault="00E4589B" w:rsidP="00E4589B">
      <w:pPr>
        <w:rPr>
          <w:rFonts w:ascii="Arial" w:hAnsi="Arial" w:cs="Arial"/>
        </w:rPr>
      </w:pPr>
    </w:p>
    <w:p w14:paraId="41FFAAC8" w14:textId="77777777" w:rsidR="00E4589B" w:rsidRPr="00E4589B" w:rsidRDefault="00E4589B" w:rsidP="001E2BC6">
      <w:pPr>
        <w:pStyle w:val="ListParagraph"/>
        <w:numPr>
          <w:ilvl w:val="0"/>
          <w:numId w:val="88"/>
        </w:numPr>
        <w:rPr>
          <w:rFonts w:ascii="Arial" w:hAnsi="Arial" w:cs="Arial"/>
        </w:rPr>
      </w:pPr>
      <w:r w:rsidRPr="00E4589B">
        <w:rPr>
          <w:rFonts w:ascii="Arial" w:hAnsi="Arial" w:cs="Arial"/>
        </w:rPr>
        <w:t>Providing mobile broadband modems for online participants in our engagement sessions who had limited access to the internet at home</w:t>
      </w:r>
    </w:p>
    <w:p w14:paraId="41FFAAC9" w14:textId="77777777" w:rsidR="00E4589B" w:rsidRPr="00E4589B" w:rsidRDefault="00E4589B" w:rsidP="001E2BC6">
      <w:pPr>
        <w:pStyle w:val="ListParagraph"/>
        <w:numPr>
          <w:ilvl w:val="0"/>
          <w:numId w:val="88"/>
        </w:numPr>
        <w:rPr>
          <w:rFonts w:ascii="Arial" w:hAnsi="Arial" w:cs="Arial"/>
        </w:rPr>
      </w:pPr>
      <w:r w:rsidRPr="00E4589B">
        <w:rPr>
          <w:rFonts w:ascii="Arial" w:hAnsi="Arial" w:cs="Arial"/>
        </w:rPr>
        <w:t>Offering multiple ways for participants to engage with us – over the phone, in online meetings, in person, via email, in writing, in webinars</w:t>
      </w:r>
    </w:p>
    <w:p w14:paraId="41FFAACA" w14:textId="77777777" w:rsidR="00E4589B" w:rsidRPr="00E4589B" w:rsidRDefault="00E4589B" w:rsidP="001E2BC6">
      <w:pPr>
        <w:pStyle w:val="ListParagraph"/>
        <w:numPr>
          <w:ilvl w:val="0"/>
          <w:numId w:val="88"/>
        </w:numPr>
        <w:rPr>
          <w:rFonts w:ascii="Arial" w:hAnsi="Arial" w:cs="Arial"/>
        </w:rPr>
      </w:pPr>
      <w:r w:rsidRPr="00E4589B">
        <w:rPr>
          <w:rFonts w:ascii="Arial" w:hAnsi="Arial" w:cs="Arial"/>
        </w:rPr>
        <w:t xml:space="preserve">Identifying champions in the customer summit to play an important role to capture notes and help articulate small group discussions. This enabled panel members to participate fully in the </w:t>
      </w:r>
      <w:r w:rsidRPr="00E4589B">
        <w:rPr>
          <w:rFonts w:ascii="Arial" w:hAnsi="Arial" w:cs="Arial"/>
        </w:rPr>
        <w:lastRenderedPageBreak/>
        <w:t>online sessions, even when literacy and technology could have been barriers to participation in other settings</w:t>
      </w:r>
      <w:r w:rsidR="00D4353B">
        <w:rPr>
          <w:rFonts w:ascii="Arial" w:hAnsi="Arial" w:cs="Arial"/>
        </w:rPr>
        <w:t>, and</w:t>
      </w:r>
    </w:p>
    <w:p w14:paraId="41FFAACB" w14:textId="77777777" w:rsidR="00E4589B" w:rsidRPr="00E4589B" w:rsidRDefault="00E4589B" w:rsidP="001E2BC6">
      <w:pPr>
        <w:pStyle w:val="ListParagraph"/>
        <w:numPr>
          <w:ilvl w:val="0"/>
          <w:numId w:val="88"/>
        </w:numPr>
        <w:rPr>
          <w:rFonts w:ascii="Arial" w:hAnsi="Arial" w:cs="Arial"/>
        </w:rPr>
      </w:pPr>
      <w:r w:rsidRPr="00E4589B">
        <w:rPr>
          <w:rFonts w:ascii="Arial" w:hAnsi="Arial" w:cs="Arial"/>
        </w:rPr>
        <w:t>Providing one-on-one support to participants in online workshops</w:t>
      </w:r>
      <w:r w:rsidR="0023420E">
        <w:rPr>
          <w:rFonts w:ascii="Arial" w:hAnsi="Arial" w:cs="Arial"/>
        </w:rPr>
        <w:t>,</w:t>
      </w:r>
      <w:r w:rsidRPr="00E4589B">
        <w:rPr>
          <w:rFonts w:ascii="Arial" w:hAnsi="Arial" w:cs="Arial"/>
        </w:rPr>
        <w:t xml:space="preserve"> when technology proved a barrier</w:t>
      </w:r>
      <w:r w:rsidR="0023420E">
        <w:rPr>
          <w:rFonts w:ascii="Arial" w:hAnsi="Arial" w:cs="Arial"/>
        </w:rPr>
        <w:t>.</w:t>
      </w:r>
    </w:p>
    <w:p w14:paraId="41FFAACC" w14:textId="77777777" w:rsidR="00E4589B" w:rsidRDefault="00E4589B" w:rsidP="006D70B3">
      <w:pPr>
        <w:pStyle w:val="Bodyfont"/>
      </w:pPr>
    </w:p>
    <w:p w14:paraId="41FFAACD" w14:textId="77777777" w:rsidR="000514EA" w:rsidRDefault="00302D82" w:rsidP="000514EA">
      <w:pPr>
        <w:pStyle w:val="Bodyfont"/>
      </w:pPr>
      <w:r>
        <w:t>Figure 6</w:t>
      </w:r>
      <w:r w:rsidR="000514EA">
        <w:t xml:space="preserve"> illustrates our engagement approach, using the ESC’s customer engagement diagram. The overlayed triangle shows the timing, IAP2 form and content of our engagement program</w:t>
      </w:r>
      <w:r w:rsidR="00911DF7">
        <w:t xml:space="preserve"> for this submission</w:t>
      </w:r>
      <w:r w:rsidR="000514EA">
        <w:t>.</w:t>
      </w:r>
    </w:p>
    <w:p w14:paraId="41FFAACE" w14:textId="77777777" w:rsidR="000514EA" w:rsidRDefault="000514EA" w:rsidP="006D70B3">
      <w:pPr>
        <w:pStyle w:val="Bodyfont"/>
      </w:pPr>
    </w:p>
    <w:p w14:paraId="41FFAACF" w14:textId="77777777" w:rsidR="00F5459C" w:rsidRPr="00352B43" w:rsidRDefault="00F5459C" w:rsidP="00F5459C">
      <w:pPr>
        <w:pStyle w:val="Caption"/>
      </w:pPr>
      <w:r w:rsidRPr="00A35B4A">
        <w:rPr>
          <w:rFonts w:ascii="Arial" w:hAnsi="Arial" w:cs="Arial"/>
          <w:i w:val="0"/>
          <w:iCs w:val="0"/>
        </w:rPr>
        <w:t xml:space="preserve">Figure </w:t>
      </w:r>
      <w:r w:rsidR="00D4353B">
        <w:rPr>
          <w:rFonts w:ascii="Arial" w:hAnsi="Arial" w:cs="Arial"/>
          <w:i w:val="0"/>
          <w:iCs w:val="0"/>
        </w:rPr>
        <w:t>6</w:t>
      </w:r>
      <w:r w:rsidRPr="00A35B4A">
        <w:rPr>
          <w:rFonts w:ascii="Arial" w:hAnsi="Arial" w:cs="Arial"/>
          <w:i w:val="0"/>
          <w:iCs w:val="0"/>
        </w:rPr>
        <w:t xml:space="preserve"> </w:t>
      </w:r>
      <w:r w:rsidR="0023420E">
        <w:rPr>
          <w:rFonts w:ascii="Arial" w:hAnsi="Arial" w:cs="Arial"/>
          <w:i w:val="0"/>
          <w:iCs w:val="0"/>
        </w:rPr>
        <w:t>Customer e</w:t>
      </w:r>
      <w:r w:rsidR="0023420E" w:rsidRPr="00A35B4A">
        <w:rPr>
          <w:rFonts w:ascii="Arial" w:hAnsi="Arial" w:cs="Arial"/>
          <w:i w:val="0"/>
          <w:iCs w:val="0"/>
        </w:rPr>
        <w:t xml:space="preserve">ngagement </w:t>
      </w:r>
      <w:r w:rsidR="0023420E">
        <w:rPr>
          <w:rFonts w:ascii="Arial" w:hAnsi="Arial" w:cs="Arial"/>
          <w:i w:val="0"/>
          <w:iCs w:val="0"/>
        </w:rPr>
        <w:t>diagram</w:t>
      </w:r>
    </w:p>
    <w:p w14:paraId="41FFAAD0" w14:textId="77777777" w:rsidR="00C21812" w:rsidRDefault="00C21812" w:rsidP="00B44740">
      <w:pPr>
        <w:pStyle w:val="Bodyfont"/>
        <w:jc w:val="center"/>
        <w:rPr>
          <w:noProof/>
          <w:lang w:eastAsia="en-AU"/>
        </w:rPr>
      </w:pPr>
      <w:r w:rsidRPr="00C21812">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1FFAAD1" w14:textId="77777777" w:rsidR="009303E3" w:rsidRDefault="00C21812" w:rsidP="00416CF4">
      <w:pPr>
        <w:pStyle w:val="Bodyfont"/>
      </w:pPr>
      <w:r w:rsidRPr="00C21812">
        <w:rPr>
          <w:noProof/>
          <w:lang w:eastAsia="en-AU"/>
        </w:rPr>
        <w:drawing>
          <wp:inline distT="0" distB="0" distL="0" distR="0" wp14:anchorId="41FFCEA5" wp14:editId="41FFCEA6">
            <wp:extent cx="5720452" cy="3526418"/>
            <wp:effectExtent l="0" t="0" r="0" b="0"/>
            <wp:docPr id="5" name="Picture 5" descr="C:\Users\CoulsonK\AppData\Local\Microsoft\Windows\INetCache\Content.Outlook\RCCCKX6O\IAP2 graphic for price submiss~ - Customer engagement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ulsonK\AppData\Local\Microsoft\Windows\INetCache\Content.Outlook\RCCCKX6O\IAP2 graphic for price submiss~ - Customer engagement diagram.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815" t="4272" r="4161" b="15488"/>
                    <a:stretch/>
                  </pic:blipFill>
                  <pic:spPr bwMode="auto">
                    <a:xfrm>
                      <a:off x="0" y="0"/>
                      <a:ext cx="5746295" cy="3542349"/>
                    </a:xfrm>
                    <a:prstGeom prst="rect">
                      <a:avLst/>
                    </a:prstGeom>
                    <a:noFill/>
                    <a:ln>
                      <a:noFill/>
                    </a:ln>
                    <a:extLst>
                      <a:ext uri="{53640926-AAD7-44D8-BBD7-CCE9431645EC}">
                        <a14:shadowObscured xmlns:a14="http://schemas.microsoft.com/office/drawing/2010/main"/>
                      </a:ext>
                    </a:extLst>
                  </pic:spPr>
                </pic:pic>
              </a:graphicData>
            </a:graphic>
          </wp:inline>
        </w:drawing>
      </w:r>
    </w:p>
    <w:p w14:paraId="41FFAAD2" w14:textId="77777777" w:rsidR="009303E3" w:rsidRDefault="009303E3" w:rsidP="006D70B3">
      <w:pPr>
        <w:pStyle w:val="Bodyfont"/>
      </w:pPr>
    </w:p>
    <w:p w14:paraId="41FFAAD3" w14:textId="77777777" w:rsidR="006D70B3" w:rsidRDefault="00F5459C" w:rsidP="006D70B3">
      <w:pPr>
        <w:pStyle w:val="Bodyfont"/>
      </w:pPr>
      <w:r>
        <w:t>We</w:t>
      </w:r>
      <w:r w:rsidR="006D70B3">
        <w:t xml:space="preserve"> collaborated with customers </w:t>
      </w:r>
      <w:r w:rsidR="00F42275">
        <w:t xml:space="preserve">and stakeholders </w:t>
      </w:r>
      <w:r w:rsidR="006D70B3">
        <w:t xml:space="preserve">on our whole submission and worked with them to develop a performance stewardship model which we will take into our next </w:t>
      </w:r>
      <w:r>
        <w:t xml:space="preserve">regulatory </w:t>
      </w:r>
      <w:r w:rsidR="006D70B3">
        <w:t xml:space="preserve">period. </w:t>
      </w:r>
    </w:p>
    <w:p w14:paraId="41FFAAD4" w14:textId="77777777" w:rsidR="006D70B3" w:rsidRDefault="006D70B3" w:rsidP="006D70B3">
      <w:pPr>
        <w:pStyle w:val="Bodyfont"/>
      </w:pPr>
    </w:p>
    <w:p w14:paraId="41FFAAD5" w14:textId="77777777" w:rsidR="000514EA" w:rsidRDefault="000514EA" w:rsidP="000514EA">
      <w:pPr>
        <w:pStyle w:val="Bodyfont"/>
      </w:pPr>
      <w:r>
        <w:t xml:space="preserve">Our new performance model has been designed to include customer perception-based metrics directly linked to outcomes. We’ve involved customers in determining how we measure our performance against our promises and we’ll also involve them in reviewing our performance annually. </w:t>
      </w:r>
    </w:p>
    <w:p w14:paraId="41FFAAD6" w14:textId="77777777" w:rsidR="00302D82" w:rsidRDefault="00302D82" w:rsidP="000514EA">
      <w:pPr>
        <w:pStyle w:val="Bodyfont"/>
      </w:pPr>
    </w:p>
    <w:p w14:paraId="41FFAAD7" w14:textId="77777777" w:rsidR="006C264F" w:rsidRPr="006C264F" w:rsidRDefault="007A300D" w:rsidP="007A300D">
      <w:pPr>
        <w:pStyle w:val="Header2"/>
      </w:pPr>
      <w:r>
        <w:t xml:space="preserve">2.2 </w:t>
      </w:r>
      <w:r w:rsidR="006C264F" w:rsidRPr="007A300D">
        <w:t>How</w:t>
      </w:r>
      <w:r w:rsidR="006C264F" w:rsidRPr="006C264F">
        <w:t xml:space="preserve"> we </w:t>
      </w:r>
      <w:r w:rsidR="000514EA">
        <w:t>decided the topics</w:t>
      </w:r>
      <w:r w:rsidR="000514EA" w:rsidRPr="006C264F">
        <w:t xml:space="preserve"> </w:t>
      </w:r>
      <w:r w:rsidR="000514EA">
        <w:t>for customer engagement</w:t>
      </w:r>
      <w:r w:rsidR="000514EA" w:rsidRPr="006C264F" w:rsidDel="000514EA">
        <w:t xml:space="preserve"> </w:t>
      </w:r>
    </w:p>
    <w:p w14:paraId="41FFAAD8" w14:textId="77777777" w:rsidR="006C264F" w:rsidRDefault="006C264F" w:rsidP="00732511">
      <w:pPr>
        <w:pStyle w:val="Bodyfont"/>
      </w:pPr>
    </w:p>
    <w:p w14:paraId="41FFAAD9" w14:textId="77777777" w:rsidR="00341994" w:rsidRDefault="00341994" w:rsidP="006867C8">
      <w:pPr>
        <w:pStyle w:val="Bodyfont"/>
      </w:pPr>
      <w:r>
        <w:t>Our engagement program was iterative. Section</w:t>
      </w:r>
      <w:r w:rsidR="006F3928">
        <w:t xml:space="preserve"> 2.3</w:t>
      </w:r>
      <w:r>
        <w:t xml:space="preserve"> below shows the 5 stages we ultimately went through in engaging with customers and each stage was informed by the previous stages when it came to:</w:t>
      </w:r>
    </w:p>
    <w:p w14:paraId="41FFAADA" w14:textId="77777777" w:rsidR="00341994" w:rsidRDefault="00341994" w:rsidP="006867C8">
      <w:pPr>
        <w:pStyle w:val="Bodyfont"/>
      </w:pPr>
    </w:p>
    <w:p w14:paraId="41FFAADB" w14:textId="77777777" w:rsidR="00341994" w:rsidRDefault="00341994" w:rsidP="001E2BC6">
      <w:pPr>
        <w:pStyle w:val="Bodyfont"/>
        <w:numPr>
          <w:ilvl w:val="0"/>
          <w:numId w:val="89"/>
        </w:numPr>
      </w:pPr>
      <w:r>
        <w:t>What to engage on</w:t>
      </w:r>
    </w:p>
    <w:p w14:paraId="41FFAADC" w14:textId="77777777" w:rsidR="00341994" w:rsidRDefault="00341994" w:rsidP="001E2BC6">
      <w:pPr>
        <w:pStyle w:val="Bodyfont"/>
        <w:numPr>
          <w:ilvl w:val="0"/>
          <w:numId w:val="89"/>
        </w:numPr>
      </w:pPr>
      <w:r>
        <w:t>Who to engage with, and</w:t>
      </w:r>
    </w:p>
    <w:p w14:paraId="41FFAADD" w14:textId="77777777" w:rsidR="00341994" w:rsidRDefault="00341994" w:rsidP="001E2BC6">
      <w:pPr>
        <w:pStyle w:val="Bodyfont"/>
        <w:numPr>
          <w:ilvl w:val="0"/>
          <w:numId w:val="89"/>
        </w:numPr>
      </w:pPr>
      <w:r>
        <w:t>How to engage</w:t>
      </w:r>
    </w:p>
    <w:p w14:paraId="41FFAADE" w14:textId="77777777" w:rsidR="00341994" w:rsidRDefault="00341994" w:rsidP="00341994">
      <w:pPr>
        <w:pStyle w:val="Bodyfont"/>
      </w:pPr>
    </w:p>
    <w:p w14:paraId="41FFAADF" w14:textId="77777777" w:rsidR="00FC4ACB" w:rsidRDefault="00635B6F" w:rsidP="006867C8">
      <w:pPr>
        <w:pStyle w:val="Bodyfont"/>
      </w:pPr>
      <w:r>
        <w:t>These insights are set out in the various engagement reports that accompany th</w:t>
      </w:r>
      <w:r w:rsidR="00FC4ACB">
        <w:t xml:space="preserve">is </w:t>
      </w:r>
      <w:r w:rsidR="00E4157A">
        <w:t>Price Submission</w:t>
      </w:r>
      <w:r w:rsidR="00497318">
        <w:t xml:space="preserve"> [E001-007, E046, E047, E0</w:t>
      </w:r>
      <w:r w:rsidR="00932B16">
        <w:t>82]</w:t>
      </w:r>
      <w:r w:rsidR="00FC4ACB">
        <w:t>.</w:t>
      </w:r>
    </w:p>
    <w:p w14:paraId="41FFAAE0" w14:textId="77777777" w:rsidR="003F7851" w:rsidRDefault="003F7851" w:rsidP="006867C8">
      <w:pPr>
        <w:pStyle w:val="Bodyfont"/>
      </w:pPr>
    </w:p>
    <w:p w14:paraId="41FFAAE1" w14:textId="77777777" w:rsidR="003F7851" w:rsidRDefault="00756E7D" w:rsidP="00756E7D">
      <w:pPr>
        <w:pStyle w:val="Bodyfont"/>
      </w:pPr>
      <w:r>
        <w:t xml:space="preserve">The deepest engagement </w:t>
      </w:r>
      <w:r w:rsidR="003F7851">
        <w:t xml:space="preserve">was our customer summit which also involved input from developers, small businesses and major customers. </w:t>
      </w:r>
    </w:p>
    <w:p w14:paraId="41FFAAE2" w14:textId="77777777" w:rsidR="003F7851" w:rsidRDefault="003F7851" w:rsidP="00756E7D">
      <w:pPr>
        <w:pStyle w:val="Bodyfont"/>
      </w:pPr>
    </w:p>
    <w:p w14:paraId="41FFAAE3" w14:textId="77777777" w:rsidR="003F7851" w:rsidRDefault="00FB2BE7" w:rsidP="00756E7D">
      <w:pPr>
        <w:pStyle w:val="Bodyfont"/>
      </w:pPr>
      <w:r>
        <w:t xml:space="preserve">In determining which topics to cover at the customer summit, we started by analysing the key </w:t>
      </w:r>
      <w:r w:rsidR="008000EB">
        <w:t xml:space="preserve">issues </w:t>
      </w:r>
      <w:r>
        <w:t xml:space="preserve">customers had raised with us during the first and second engagement program. </w:t>
      </w:r>
    </w:p>
    <w:p w14:paraId="41FFAAE4" w14:textId="77777777" w:rsidR="003F7851" w:rsidRDefault="003F7851" w:rsidP="00756E7D">
      <w:pPr>
        <w:pStyle w:val="Bodyfont"/>
      </w:pPr>
    </w:p>
    <w:p w14:paraId="41FFAAE5" w14:textId="77777777" w:rsidR="00FB2BE7" w:rsidRDefault="00756E7D" w:rsidP="00756E7D">
      <w:pPr>
        <w:pStyle w:val="Bodyfont"/>
      </w:pPr>
      <w:r>
        <w:t>We then carried out a series of workshops with the Executive Leadership Team, Board directors and project team members to</w:t>
      </w:r>
      <w:r w:rsidR="00FB2BE7">
        <w:t>:</w:t>
      </w:r>
    </w:p>
    <w:p w14:paraId="41FFAAE6" w14:textId="77777777" w:rsidR="00FB2BE7" w:rsidRDefault="00FB2BE7" w:rsidP="00756E7D">
      <w:pPr>
        <w:pStyle w:val="Bodyfont"/>
      </w:pPr>
    </w:p>
    <w:p w14:paraId="41FFAAE7" w14:textId="77777777" w:rsidR="00FB2BE7" w:rsidRDefault="00FB2BE7" w:rsidP="001E2BC6">
      <w:pPr>
        <w:pStyle w:val="Bodyfont"/>
        <w:numPr>
          <w:ilvl w:val="0"/>
          <w:numId w:val="118"/>
        </w:numPr>
      </w:pPr>
      <w:r>
        <w:t>A</w:t>
      </w:r>
      <w:r w:rsidR="00756E7D">
        <w:t xml:space="preserve">nalyse and explore the topics customers had raised with us in the previous two stages; </w:t>
      </w:r>
    </w:p>
    <w:p w14:paraId="41FFAAE8" w14:textId="77777777" w:rsidR="00FB2BE7" w:rsidRDefault="00FB2BE7" w:rsidP="001E2BC6">
      <w:pPr>
        <w:pStyle w:val="Bodyfont"/>
        <w:numPr>
          <w:ilvl w:val="0"/>
          <w:numId w:val="118"/>
        </w:numPr>
      </w:pPr>
      <w:r>
        <w:t>I</w:t>
      </w:r>
      <w:r w:rsidR="00756E7D">
        <w:t xml:space="preserve">dentify any additional issues we needed to (or potentially could) engage on; and </w:t>
      </w:r>
    </w:p>
    <w:p w14:paraId="41FFAAE9" w14:textId="77777777" w:rsidR="00756E7D" w:rsidRDefault="00FB2BE7" w:rsidP="001E2BC6">
      <w:pPr>
        <w:pStyle w:val="Bodyfont"/>
        <w:numPr>
          <w:ilvl w:val="0"/>
          <w:numId w:val="118"/>
        </w:numPr>
      </w:pPr>
      <w:r>
        <w:t>D</w:t>
      </w:r>
      <w:r w:rsidR="00756E7D">
        <w:t xml:space="preserve">etermine which ones would provide the greatest customer value. Through this process, we came up with over 80 potential customer and stakeholder engagement topics. </w:t>
      </w:r>
    </w:p>
    <w:p w14:paraId="41FFAAEA" w14:textId="77777777" w:rsidR="00756E7D" w:rsidRDefault="00756E7D" w:rsidP="00756E7D">
      <w:pPr>
        <w:pStyle w:val="Bodyfont"/>
      </w:pPr>
    </w:p>
    <w:p w14:paraId="41FFAAEB" w14:textId="77777777" w:rsidR="00756E7D" w:rsidRDefault="00756E7D" w:rsidP="00756E7D">
      <w:pPr>
        <w:pStyle w:val="Bodyfont"/>
      </w:pPr>
      <w:r w:rsidRPr="007B31BA">
        <w:t xml:space="preserve">Broadly, the topics fell into the following groups: </w:t>
      </w:r>
    </w:p>
    <w:p w14:paraId="41FFAAEC" w14:textId="77777777" w:rsidR="00756E7D" w:rsidRDefault="00756E7D" w:rsidP="001E2BC6">
      <w:pPr>
        <w:pStyle w:val="Bodyfont"/>
        <w:numPr>
          <w:ilvl w:val="0"/>
          <w:numId w:val="90"/>
        </w:numPr>
      </w:pPr>
      <w:r>
        <w:t>C</w:t>
      </w:r>
      <w:r w:rsidRPr="007B31BA">
        <w:t>ustomer experience</w:t>
      </w:r>
    </w:p>
    <w:p w14:paraId="41FFAAED" w14:textId="77777777" w:rsidR="00756E7D" w:rsidRDefault="00756E7D" w:rsidP="001E2BC6">
      <w:pPr>
        <w:pStyle w:val="Bodyfont"/>
        <w:numPr>
          <w:ilvl w:val="0"/>
          <w:numId w:val="90"/>
        </w:numPr>
      </w:pPr>
      <w:r>
        <w:t>E</w:t>
      </w:r>
      <w:r w:rsidRPr="007B31BA">
        <w:t>nvironment</w:t>
      </w:r>
    </w:p>
    <w:p w14:paraId="41FFAAEE" w14:textId="77777777" w:rsidR="00756E7D" w:rsidRDefault="00756E7D" w:rsidP="001E2BC6">
      <w:pPr>
        <w:pStyle w:val="Bodyfont"/>
        <w:numPr>
          <w:ilvl w:val="0"/>
          <w:numId w:val="90"/>
        </w:numPr>
      </w:pPr>
      <w:r>
        <w:t>F</w:t>
      </w:r>
      <w:r w:rsidRPr="007B31BA">
        <w:t>inances</w:t>
      </w:r>
    </w:p>
    <w:p w14:paraId="41FFAAEF" w14:textId="77777777" w:rsidR="00756E7D" w:rsidRDefault="00756E7D" w:rsidP="001E2BC6">
      <w:pPr>
        <w:pStyle w:val="Bodyfont"/>
        <w:numPr>
          <w:ilvl w:val="0"/>
          <w:numId w:val="90"/>
        </w:numPr>
      </w:pPr>
      <w:r>
        <w:t>R</w:t>
      </w:r>
      <w:r w:rsidRPr="007B31BA">
        <w:t xml:space="preserve">egulation, and </w:t>
      </w:r>
    </w:p>
    <w:p w14:paraId="41FFAAF0" w14:textId="77777777" w:rsidR="00756E7D" w:rsidRDefault="00756E7D" w:rsidP="001E2BC6">
      <w:pPr>
        <w:pStyle w:val="Bodyfont"/>
        <w:numPr>
          <w:ilvl w:val="0"/>
          <w:numId w:val="90"/>
        </w:numPr>
      </w:pPr>
      <w:r>
        <w:t>W</w:t>
      </w:r>
      <w:r w:rsidRPr="007B31BA">
        <w:t xml:space="preserve">ater resources </w:t>
      </w:r>
    </w:p>
    <w:p w14:paraId="41FFAAF1" w14:textId="77777777" w:rsidR="00756E7D" w:rsidRDefault="00756E7D" w:rsidP="00756E7D">
      <w:pPr>
        <w:pStyle w:val="Bodyfont"/>
      </w:pPr>
    </w:p>
    <w:p w14:paraId="41FFAAF2" w14:textId="77777777" w:rsidR="00756E7D" w:rsidRDefault="00756E7D" w:rsidP="00756E7D">
      <w:pPr>
        <w:pStyle w:val="Bodyfont"/>
      </w:pPr>
      <w:r w:rsidRPr="007B31BA">
        <w:t xml:space="preserve">Considerable work was </w:t>
      </w:r>
      <w:r>
        <w:t xml:space="preserve">then </w:t>
      </w:r>
      <w:r w:rsidRPr="007B31BA">
        <w:t xml:space="preserve">done to refine the thematic focus of the engagement program </w:t>
      </w:r>
      <w:r>
        <w:t xml:space="preserve">down </w:t>
      </w:r>
      <w:r w:rsidRPr="007B31BA">
        <w:t>to 30 topics. All were triaged according to</w:t>
      </w:r>
      <w:r>
        <w:t xml:space="preserve"> their alignment with</w:t>
      </w:r>
      <w:r w:rsidRPr="007B31BA">
        <w:t xml:space="preserve"> </w:t>
      </w:r>
      <w:r>
        <w:t xml:space="preserve">customer priorities, interest and concerns; </w:t>
      </w:r>
      <w:r w:rsidRPr="007B31BA">
        <w:t>complexity</w:t>
      </w:r>
      <w:r>
        <w:t>,</w:t>
      </w:r>
      <w:r w:rsidRPr="007B31BA">
        <w:t xml:space="preserve"> timeliness</w:t>
      </w:r>
      <w:r>
        <w:t xml:space="preserve"> and customer value.</w:t>
      </w:r>
      <w:r w:rsidRPr="007B31BA">
        <w:t xml:space="preserve"> </w:t>
      </w:r>
      <w:r>
        <w:t>Expert external a</w:t>
      </w:r>
      <w:r w:rsidRPr="007B31BA">
        <w:t>dvice</w:t>
      </w:r>
      <w:r>
        <w:t xml:space="preserve"> was</w:t>
      </w:r>
      <w:r w:rsidRPr="007B31BA">
        <w:t xml:space="preserve"> provided on how customers should participate for each.</w:t>
      </w:r>
    </w:p>
    <w:p w14:paraId="41FFAAF3" w14:textId="77777777" w:rsidR="00756E7D" w:rsidRDefault="00756E7D" w:rsidP="00756E7D">
      <w:pPr>
        <w:pStyle w:val="Bodyfont"/>
      </w:pPr>
    </w:p>
    <w:p w14:paraId="41FFAAF4" w14:textId="77777777" w:rsidR="00756E7D" w:rsidRDefault="00756E7D" w:rsidP="00756E7D">
      <w:pPr>
        <w:pStyle w:val="Bodyfont"/>
      </w:pPr>
      <w:r>
        <w:t>Topics</w:t>
      </w:r>
      <w:r w:rsidRPr="007B31BA">
        <w:t xml:space="preserve"> were assessed by their </w:t>
      </w:r>
      <w:r>
        <w:t>impact</w:t>
      </w:r>
      <w:r w:rsidRPr="007B31BA">
        <w:t xml:space="preserve"> and </w:t>
      </w:r>
      <w:r>
        <w:t>our willingness</w:t>
      </w:r>
      <w:r w:rsidRPr="007B31BA">
        <w:t xml:space="preserve"> to share decision</w:t>
      </w:r>
      <w:r>
        <w:t>-</w:t>
      </w:r>
      <w:r w:rsidRPr="007B31BA">
        <w:t>making power with</w:t>
      </w:r>
      <w:r>
        <w:t xml:space="preserve"> our</w:t>
      </w:r>
      <w:r w:rsidRPr="007B31BA">
        <w:t xml:space="preserve"> customers. The larger the </w:t>
      </w:r>
      <w:r>
        <w:t>impact</w:t>
      </w:r>
      <w:r w:rsidRPr="007B31BA">
        <w:t xml:space="preserve"> and the more participation offered</w:t>
      </w:r>
      <w:r>
        <w:t>, the higher a priority they were for deeper engagement with customers.</w:t>
      </w:r>
    </w:p>
    <w:p w14:paraId="41FFAAF5" w14:textId="77777777" w:rsidR="00756E7D" w:rsidRDefault="00756E7D" w:rsidP="00756E7D">
      <w:pPr>
        <w:pStyle w:val="Bodyfont"/>
      </w:pPr>
    </w:p>
    <w:p w14:paraId="41FFAAF6" w14:textId="77777777" w:rsidR="00FB2BE7" w:rsidRPr="00221DDA" w:rsidRDefault="00756E7D" w:rsidP="00756E7D">
      <w:pPr>
        <w:pStyle w:val="Bodyfont"/>
      </w:pPr>
      <w:r>
        <w:t>Topics were deemed to</w:t>
      </w:r>
      <w:r w:rsidRPr="00221DDA">
        <w:t xml:space="preserve"> meet the criteria for deep engagement</w:t>
      </w:r>
      <w:r>
        <w:t xml:space="preserve"> if</w:t>
      </w:r>
      <w:r w:rsidRPr="00221DDA">
        <w:t>:</w:t>
      </w:r>
    </w:p>
    <w:p w14:paraId="41FFAAF7" w14:textId="77777777" w:rsidR="00756E7D" w:rsidRPr="00221DDA" w:rsidRDefault="00756E7D" w:rsidP="001E2BC6">
      <w:pPr>
        <w:pStyle w:val="Bodyfont"/>
        <w:numPr>
          <w:ilvl w:val="0"/>
          <w:numId w:val="62"/>
        </w:numPr>
      </w:pPr>
      <w:r w:rsidRPr="00221DDA">
        <w:t xml:space="preserve">The solution </w:t>
      </w:r>
      <w:r>
        <w:t>was</w:t>
      </w:r>
      <w:r w:rsidRPr="00221DDA">
        <w:t xml:space="preserve"> not clear</w:t>
      </w:r>
    </w:p>
    <w:p w14:paraId="41FFAAF8" w14:textId="77777777" w:rsidR="00756E7D" w:rsidRPr="00221DDA" w:rsidRDefault="00756E7D" w:rsidP="001E2BC6">
      <w:pPr>
        <w:pStyle w:val="Bodyfont"/>
        <w:numPr>
          <w:ilvl w:val="0"/>
          <w:numId w:val="62"/>
        </w:numPr>
      </w:pPr>
      <w:r w:rsidRPr="00221DDA">
        <w:t xml:space="preserve">The organisation </w:t>
      </w:r>
      <w:r>
        <w:t>was</w:t>
      </w:r>
      <w:r w:rsidRPr="00221DDA">
        <w:t xml:space="preserve"> willing to implement what customers decide</w:t>
      </w:r>
      <w:r>
        <w:t>d, and</w:t>
      </w:r>
    </w:p>
    <w:p w14:paraId="41FFAAF9" w14:textId="77777777" w:rsidR="00756E7D" w:rsidRPr="00221DDA" w:rsidRDefault="00756E7D" w:rsidP="001E2BC6">
      <w:pPr>
        <w:pStyle w:val="Bodyfont"/>
        <w:numPr>
          <w:ilvl w:val="0"/>
          <w:numId w:val="62"/>
        </w:numPr>
      </w:pPr>
      <w:r w:rsidRPr="00221DDA">
        <w:t>They have potentially large impacts on customer bills</w:t>
      </w:r>
    </w:p>
    <w:p w14:paraId="41FFAAFA" w14:textId="77777777" w:rsidR="00756E7D" w:rsidRPr="007B31BA" w:rsidRDefault="00756E7D" w:rsidP="00756E7D">
      <w:pPr>
        <w:pStyle w:val="Bodyfont"/>
      </w:pPr>
    </w:p>
    <w:p w14:paraId="41FFAAFB" w14:textId="77777777" w:rsidR="00756E7D" w:rsidRDefault="00756E7D" w:rsidP="00756E7D">
      <w:pPr>
        <w:pStyle w:val="Bodyfont"/>
      </w:pPr>
      <w:r>
        <w:t>The outcome of that assessment for each of the 30 topics is shown in</w:t>
      </w:r>
      <w:r w:rsidR="00302D82">
        <w:t xml:space="preserve"> </w:t>
      </w:r>
      <w:r w:rsidR="00B47911">
        <w:t>Figure</w:t>
      </w:r>
      <w:r w:rsidR="00302D82">
        <w:t xml:space="preserve"> 7</w:t>
      </w:r>
      <w:r>
        <w:t xml:space="preserve"> below.</w:t>
      </w:r>
    </w:p>
    <w:p w14:paraId="41FFAAFC" w14:textId="77777777" w:rsidR="00911DF7" w:rsidRDefault="00911DF7" w:rsidP="00756E7D">
      <w:pPr>
        <w:pStyle w:val="Bodyfont"/>
      </w:pPr>
    </w:p>
    <w:p w14:paraId="41FFAAFD" w14:textId="77777777" w:rsidR="00EC628B" w:rsidRPr="00352B43" w:rsidRDefault="00EC628B" w:rsidP="00EC628B">
      <w:pPr>
        <w:pStyle w:val="Caption"/>
        <w:keepNext/>
      </w:pPr>
      <w:r w:rsidRPr="00A35B4A">
        <w:rPr>
          <w:rFonts w:ascii="Arial" w:hAnsi="Arial" w:cs="Arial"/>
          <w:i w:val="0"/>
          <w:iCs w:val="0"/>
        </w:rPr>
        <w:t xml:space="preserve">Figure </w:t>
      </w:r>
      <w:r w:rsidR="00911DF7">
        <w:rPr>
          <w:rFonts w:ascii="Arial" w:hAnsi="Arial" w:cs="Arial"/>
          <w:i w:val="0"/>
          <w:iCs w:val="0"/>
        </w:rPr>
        <w:t>7</w:t>
      </w:r>
      <w:r w:rsidRPr="00A35B4A">
        <w:rPr>
          <w:rFonts w:ascii="Arial" w:hAnsi="Arial" w:cs="Arial"/>
          <w:i w:val="0"/>
          <w:iCs w:val="0"/>
        </w:rPr>
        <w:t xml:space="preserve"> Assessment of 30 topics for engagement by size and willingness to share decision-making</w:t>
      </w:r>
    </w:p>
    <w:p w14:paraId="41FFAAFE" w14:textId="77777777" w:rsidR="007B31BA" w:rsidRDefault="00337EC0" w:rsidP="00416CF4">
      <w:pPr>
        <w:pStyle w:val="Bodyfont"/>
      </w:pPr>
      <w:r w:rsidRPr="00337EC0">
        <w:rPr>
          <w:noProof/>
          <w:lang w:eastAsia="en-AU"/>
        </w:rPr>
        <w:drawing>
          <wp:inline distT="0" distB="0" distL="0" distR="0" wp14:anchorId="41FFCEA7" wp14:editId="41FFCEA8">
            <wp:extent cx="3871356" cy="3070746"/>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80123" cy="3077700"/>
                    </a:xfrm>
                    <a:prstGeom prst="rect">
                      <a:avLst/>
                    </a:prstGeom>
                  </pic:spPr>
                </pic:pic>
              </a:graphicData>
            </a:graphic>
          </wp:inline>
        </w:drawing>
      </w:r>
    </w:p>
    <w:p w14:paraId="41FFAAFF" w14:textId="77777777" w:rsidR="007B31BA" w:rsidRDefault="007B31BA" w:rsidP="00732511">
      <w:pPr>
        <w:pStyle w:val="Bodyfont"/>
      </w:pPr>
    </w:p>
    <w:p w14:paraId="41FFAB00" w14:textId="77777777" w:rsidR="008000EB" w:rsidRDefault="008000EB" w:rsidP="00756E7D">
      <w:pPr>
        <w:pStyle w:val="Bodyfont"/>
      </w:pPr>
    </w:p>
    <w:p w14:paraId="41FFAB01" w14:textId="77777777" w:rsidR="00756E7D" w:rsidRDefault="00756E7D" w:rsidP="00756E7D">
      <w:pPr>
        <w:pStyle w:val="Bodyfont"/>
      </w:pPr>
      <w:r>
        <w:lastRenderedPageBreak/>
        <w:t>The most significant topics that arose were:</w:t>
      </w:r>
    </w:p>
    <w:p w14:paraId="41FFAB02" w14:textId="77777777" w:rsidR="00FB2BE7" w:rsidRDefault="00FB2BE7" w:rsidP="00756E7D">
      <w:pPr>
        <w:pStyle w:val="Bodyfont"/>
      </w:pPr>
    </w:p>
    <w:p w14:paraId="41FFAB03" w14:textId="77777777" w:rsidR="00756E7D" w:rsidRDefault="00756E7D" w:rsidP="001E2BC6">
      <w:pPr>
        <w:pStyle w:val="Bodyfont"/>
        <w:numPr>
          <w:ilvl w:val="0"/>
          <w:numId w:val="104"/>
        </w:numPr>
      </w:pPr>
      <w:r>
        <w:t>Big industrial customers paying their fair share of costs</w:t>
      </w:r>
    </w:p>
    <w:p w14:paraId="41FFAB04" w14:textId="77777777" w:rsidR="00756E7D" w:rsidRDefault="00756E7D" w:rsidP="001E2BC6">
      <w:pPr>
        <w:pStyle w:val="Bodyfont"/>
        <w:numPr>
          <w:ilvl w:val="0"/>
          <w:numId w:val="104"/>
        </w:numPr>
      </w:pPr>
      <w:r>
        <w:t>Loss of major customers and the loss of associated revenue – impacts on tariffs</w:t>
      </w:r>
    </w:p>
    <w:p w14:paraId="41FFAB05" w14:textId="77777777" w:rsidR="00756E7D" w:rsidRDefault="00756E7D" w:rsidP="001E2BC6">
      <w:pPr>
        <w:pStyle w:val="Bodyfont"/>
        <w:numPr>
          <w:ilvl w:val="0"/>
          <w:numId w:val="104"/>
        </w:numPr>
      </w:pPr>
      <w:r>
        <w:t>Growth</w:t>
      </w:r>
    </w:p>
    <w:p w14:paraId="41FFAB06" w14:textId="77777777" w:rsidR="00756E7D" w:rsidRDefault="00756E7D" w:rsidP="001E2BC6">
      <w:pPr>
        <w:pStyle w:val="Bodyfont"/>
        <w:numPr>
          <w:ilvl w:val="0"/>
          <w:numId w:val="104"/>
        </w:numPr>
      </w:pPr>
      <w:r>
        <w:t xml:space="preserve">Handling of additional revenue streams obtained during </w:t>
      </w:r>
      <w:r w:rsidR="00A70362">
        <w:t>the Price S</w:t>
      </w:r>
      <w:r>
        <w:t>ubmission period.</w:t>
      </w:r>
    </w:p>
    <w:p w14:paraId="41FFAB07" w14:textId="77777777" w:rsidR="00756E7D" w:rsidRDefault="00756E7D" w:rsidP="00756E7D">
      <w:pPr>
        <w:pStyle w:val="Bodyfont"/>
      </w:pPr>
    </w:p>
    <w:p w14:paraId="41FFAB08" w14:textId="77777777" w:rsidR="00756E7D" w:rsidRDefault="00756E7D" w:rsidP="00756E7D">
      <w:pPr>
        <w:pStyle w:val="Bodyfont"/>
      </w:pPr>
      <w:r>
        <w:t xml:space="preserve">It is important to note that each of these topics are substantial and historically sensitive. They each reflect the complex and unique nature of our organisation, which is significantly more exposed to major customer revenue fluctuation than any other Victorian water corporation. They are all topics that would never have been discussed with customers in the past, let alone opened up to genuine stakeholder collaboration and customer deliberation. The results have been embedded into our submission and all will require sensitive negotiation across major industry, government and other stakeholders to be successfully delivered. </w:t>
      </w:r>
    </w:p>
    <w:p w14:paraId="41FFAB09" w14:textId="77777777" w:rsidR="00756E7D" w:rsidRDefault="00756E7D" w:rsidP="00756E7D">
      <w:pPr>
        <w:pStyle w:val="Bodyfont"/>
      </w:pPr>
    </w:p>
    <w:p w14:paraId="41FFAB0A" w14:textId="77777777" w:rsidR="00756E7D" w:rsidRDefault="00756E7D" w:rsidP="00756E7D">
      <w:pPr>
        <w:pStyle w:val="Bodyfont"/>
      </w:pPr>
      <w:r>
        <w:t xml:space="preserve">They all share a common theme of affordability and fairness, which was the predominant theme our customers raised with us from the beginning of the engagement program and right through to its conclusion. </w:t>
      </w:r>
    </w:p>
    <w:p w14:paraId="41FFAB0B" w14:textId="77777777" w:rsidR="00756E7D" w:rsidRDefault="00756E7D" w:rsidP="00756E7D">
      <w:pPr>
        <w:pStyle w:val="Bodyfont"/>
      </w:pPr>
    </w:p>
    <w:p w14:paraId="41FFAB0C" w14:textId="77777777" w:rsidR="00756E7D" w:rsidRDefault="00756E7D" w:rsidP="00756E7D">
      <w:pPr>
        <w:pStyle w:val="Bodyfont"/>
      </w:pPr>
      <w:r>
        <w:t xml:space="preserve">Three key issues from the upper right-hand quadrant were </w:t>
      </w:r>
      <w:r w:rsidR="003F4198">
        <w:t>selected</w:t>
      </w:r>
      <w:r>
        <w:t xml:space="preserve"> for deliberation over the three days and one evening of the customer summit in March and April 2022. Elements of these topics, as well as other important topics, were explored through surveys and focus groups in advance of the customer summit. The full list of topics is detailed in</w:t>
      </w:r>
      <w:r w:rsidR="00115D05">
        <w:t xml:space="preserve"> </w:t>
      </w:r>
      <w:r w:rsidR="00D073D9">
        <w:t>E105</w:t>
      </w:r>
      <w:r w:rsidR="00115D05">
        <w:t>.</w:t>
      </w:r>
    </w:p>
    <w:p w14:paraId="41FFAB0D" w14:textId="77777777" w:rsidR="000514EA" w:rsidRDefault="000514EA" w:rsidP="000514EA">
      <w:pPr>
        <w:pStyle w:val="Bodyfont"/>
      </w:pPr>
    </w:p>
    <w:p w14:paraId="41FFAB0E" w14:textId="77777777" w:rsidR="00AC2D61" w:rsidRDefault="00BB49FF" w:rsidP="000514EA">
      <w:pPr>
        <w:pStyle w:val="Bodyfont"/>
      </w:pPr>
      <w:r>
        <w:t>In selecting the mo</w:t>
      </w:r>
      <w:r w:rsidR="00AC2D61">
        <w:t>st appropriate topics to take for</w:t>
      </w:r>
      <w:r>
        <w:t xml:space="preserve"> cus</w:t>
      </w:r>
      <w:r w:rsidR="00AC2D61">
        <w:t>tomer deliberation, the</w:t>
      </w:r>
      <w:r>
        <w:t xml:space="preserve"> level of involvement we desired our customers to have in making that decision and the size and the quantum of that decision on customer bills</w:t>
      </w:r>
      <w:r w:rsidR="00AC2D61">
        <w:t xml:space="preserve"> were the primary considerations</w:t>
      </w:r>
      <w:r>
        <w:t xml:space="preserve">. </w:t>
      </w:r>
    </w:p>
    <w:p w14:paraId="41FFAB0F" w14:textId="77777777" w:rsidR="00AC2D61" w:rsidRDefault="00AC2D61" w:rsidP="000514EA">
      <w:pPr>
        <w:pStyle w:val="Bodyfont"/>
      </w:pPr>
    </w:p>
    <w:p w14:paraId="41FFAB10" w14:textId="77777777" w:rsidR="007D0D7F" w:rsidRDefault="007D0D7F" w:rsidP="000514EA">
      <w:pPr>
        <w:pStyle w:val="Bodyfont"/>
      </w:pPr>
      <w:r w:rsidRPr="007D0D7F">
        <w:t>Issues</w:t>
      </w:r>
      <w:r w:rsidR="00AC2D61">
        <w:t xml:space="preserve"> that w</w:t>
      </w:r>
      <w:r w:rsidRPr="007D0D7F">
        <w:t>ere selected to go to deliberation</w:t>
      </w:r>
      <w:r w:rsidR="00535973">
        <w:t xml:space="preserve"> are shown in </w:t>
      </w:r>
      <w:r w:rsidR="00634776">
        <w:t xml:space="preserve">Table </w:t>
      </w:r>
      <w:r w:rsidR="00535973">
        <w:t>15 below</w:t>
      </w:r>
      <w:r w:rsidRPr="007D0D7F">
        <w:t xml:space="preserve">: </w:t>
      </w:r>
    </w:p>
    <w:p w14:paraId="41FFAB11" w14:textId="77777777" w:rsidR="00EA17A2" w:rsidRDefault="00EA17A2" w:rsidP="000514EA">
      <w:pPr>
        <w:pStyle w:val="Bodyfont"/>
      </w:pPr>
    </w:p>
    <w:p w14:paraId="41FFAB12" w14:textId="77777777" w:rsidR="00BB49FF" w:rsidRPr="00535973" w:rsidRDefault="00535973" w:rsidP="00535973">
      <w:pPr>
        <w:pStyle w:val="Caption"/>
        <w:rPr>
          <w:b/>
        </w:rPr>
      </w:pPr>
      <w:r w:rsidRPr="004940C5">
        <w:rPr>
          <w:rFonts w:ascii="Arial" w:hAnsi="Arial" w:cs="Arial"/>
          <w:i w:val="0"/>
          <w:iCs w:val="0"/>
        </w:rPr>
        <w:t>Table</w:t>
      </w:r>
      <w:r>
        <w:rPr>
          <w:rFonts w:ascii="Arial" w:hAnsi="Arial" w:cs="Arial"/>
          <w:i w:val="0"/>
          <w:iCs w:val="0"/>
        </w:rPr>
        <w:t xml:space="preserve"> 15 Deliberation issues </w:t>
      </w:r>
    </w:p>
    <w:tbl>
      <w:tblPr>
        <w:tblStyle w:val="ListTable3-Accent1"/>
        <w:tblW w:w="0" w:type="auto"/>
        <w:tblLook w:val="04A0" w:firstRow="1" w:lastRow="0" w:firstColumn="1" w:lastColumn="0" w:noHBand="0" w:noVBand="1"/>
      </w:tblPr>
      <w:tblGrid>
        <w:gridCol w:w="1213"/>
        <w:gridCol w:w="2928"/>
        <w:gridCol w:w="5491"/>
      </w:tblGrid>
      <w:tr w:rsidR="007D0D7F" w:rsidRPr="00911DF7" w14:paraId="41FFAB16" w14:textId="77777777" w:rsidTr="006C0F5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41FFAB13" w14:textId="77777777" w:rsidR="007D0D7F" w:rsidRPr="00911DF7" w:rsidRDefault="007D0D7F" w:rsidP="000514EA">
            <w:pPr>
              <w:pStyle w:val="Bodyfont"/>
              <w:rPr>
                <w:sz w:val="20"/>
                <w:szCs w:val="20"/>
              </w:rPr>
            </w:pPr>
            <w:r w:rsidRPr="00911DF7">
              <w:rPr>
                <w:sz w:val="20"/>
                <w:szCs w:val="20"/>
              </w:rPr>
              <w:t xml:space="preserve">Issue Number </w:t>
            </w:r>
          </w:p>
        </w:tc>
        <w:tc>
          <w:tcPr>
            <w:tcW w:w="0" w:type="auto"/>
          </w:tcPr>
          <w:p w14:paraId="41FFAB14" w14:textId="77777777" w:rsidR="007D0D7F" w:rsidRPr="00911DF7" w:rsidRDefault="00BB49FF" w:rsidP="000514E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911DF7">
              <w:rPr>
                <w:sz w:val="20"/>
                <w:szCs w:val="20"/>
              </w:rPr>
              <w:t xml:space="preserve">Issue name </w:t>
            </w:r>
          </w:p>
        </w:tc>
        <w:tc>
          <w:tcPr>
            <w:tcW w:w="0" w:type="auto"/>
          </w:tcPr>
          <w:p w14:paraId="41FFAB15" w14:textId="77777777" w:rsidR="007D0D7F" w:rsidRPr="00911DF7" w:rsidRDefault="007D0D7F" w:rsidP="000514E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911DF7">
              <w:rPr>
                <w:sz w:val="20"/>
                <w:szCs w:val="20"/>
              </w:rPr>
              <w:t xml:space="preserve">Summit topic </w:t>
            </w:r>
          </w:p>
        </w:tc>
      </w:tr>
      <w:tr w:rsidR="007D0D7F" w:rsidRPr="00911DF7" w14:paraId="41FFAB1A"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FFAB17" w14:textId="77777777" w:rsidR="007D0D7F" w:rsidRPr="00911DF7" w:rsidRDefault="007D0D7F" w:rsidP="000514EA">
            <w:pPr>
              <w:pStyle w:val="Bodyfont"/>
              <w:rPr>
                <w:sz w:val="20"/>
                <w:szCs w:val="20"/>
              </w:rPr>
            </w:pPr>
            <w:r w:rsidRPr="00911DF7">
              <w:rPr>
                <w:sz w:val="20"/>
                <w:szCs w:val="20"/>
              </w:rPr>
              <w:t>1</w:t>
            </w:r>
          </w:p>
        </w:tc>
        <w:tc>
          <w:tcPr>
            <w:tcW w:w="0" w:type="auto"/>
          </w:tcPr>
          <w:p w14:paraId="41FFAB18" w14:textId="77777777" w:rsidR="007D0D7F" w:rsidRPr="00911DF7" w:rsidRDefault="007D0D7F" w:rsidP="00911DF7">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911DF7">
              <w:rPr>
                <w:sz w:val="20"/>
                <w:szCs w:val="20"/>
              </w:rPr>
              <w:t>Big industrial customers paying their fair share of costs</w:t>
            </w:r>
          </w:p>
        </w:tc>
        <w:tc>
          <w:tcPr>
            <w:tcW w:w="0" w:type="auto"/>
          </w:tcPr>
          <w:p w14:paraId="41FFAB19" w14:textId="77777777" w:rsidR="007D0D7F" w:rsidRPr="00911DF7" w:rsidRDefault="007D0D7F" w:rsidP="00911DF7">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911DF7">
              <w:rPr>
                <w:sz w:val="20"/>
                <w:szCs w:val="20"/>
              </w:rPr>
              <w:t>What is the fairest way to charge for the cost of infrastructure and services used by major industry?</w:t>
            </w:r>
          </w:p>
        </w:tc>
      </w:tr>
      <w:tr w:rsidR="007D0D7F" w:rsidRPr="00911DF7" w14:paraId="41FFAB1E" w14:textId="77777777" w:rsidTr="006C0F56">
        <w:tc>
          <w:tcPr>
            <w:cnfStyle w:val="001000000000" w:firstRow="0" w:lastRow="0" w:firstColumn="1" w:lastColumn="0" w:oddVBand="0" w:evenVBand="0" w:oddHBand="0" w:evenHBand="0" w:firstRowFirstColumn="0" w:firstRowLastColumn="0" w:lastRowFirstColumn="0" w:lastRowLastColumn="0"/>
            <w:tcW w:w="0" w:type="auto"/>
          </w:tcPr>
          <w:p w14:paraId="41FFAB1B" w14:textId="77777777" w:rsidR="007D0D7F" w:rsidRPr="00911DF7" w:rsidRDefault="007D0D7F" w:rsidP="000514EA">
            <w:pPr>
              <w:pStyle w:val="Bodyfont"/>
              <w:rPr>
                <w:sz w:val="20"/>
                <w:szCs w:val="20"/>
              </w:rPr>
            </w:pPr>
            <w:r w:rsidRPr="00911DF7">
              <w:rPr>
                <w:sz w:val="20"/>
                <w:szCs w:val="20"/>
              </w:rPr>
              <w:t>23</w:t>
            </w:r>
          </w:p>
        </w:tc>
        <w:tc>
          <w:tcPr>
            <w:tcW w:w="0" w:type="auto"/>
          </w:tcPr>
          <w:p w14:paraId="41FFAB1C" w14:textId="77777777" w:rsidR="007D0D7F" w:rsidRPr="00911DF7" w:rsidRDefault="007D0D7F" w:rsidP="000514E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911DF7">
              <w:rPr>
                <w:sz w:val="20"/>
                <w:szCs w:val="20"/>
              </w:rPr>
              <w:t xml:space="preserve">New customer contributions </w:t>
            </w:r>
          </w:p>
        </w:tc>
        <w:tc>
          <w:tcPr>
            <w:tcW w:w="0" w:type="auto"/>
          </w:tcPr>
          <w:p w14:paraId="41FFAB1D" w14:textId="77777777" w:rsidR="007D0D7F" w:rsidRPr="00911DF7" w:rsidRDefault="007D0D7F" w:rsidP="00911DF7">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911DF7">
              <w:rPr>
                <w:sz w:val="20"/>
                <w:szCs w:val="20"/>
              </w:rPr>
              <w:t>What is the fairest way to share the cost of new connections to our network?</w:t>
            </w:r>
          </w:p>
        </w:tc>
      </w:tr>
      <w:tr w:rsidR="007D0D7F" w:rsidRPr="00911DF7" w14:paraId="41FFAB22"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FFAB1F" w14:textId="77777777" w:rsidR="007D0D7F" w:rsidRPr="00911DF7" w:rsidRDefault="007D0D7F" w:rsidP="000514EA">
            <w:pPr>
              <w:pStyle w:val="Bodyfont"/>
              <w:rPr>
                <w:sz w:val="20"/>
                <w:szCs w:val="20"/>
              </w:rPr>
            </w:pPr>
            <w:r w:rsidRPr="00911DF7">
              <w:rPr>
                <w:sz w:val="20"/>
                <w:szCs w:val="20"/>
              </w:rPr>
              <w:t>N/A</w:t>
            </w:r>
          </w:p>
        </w:tc>
        <w:tc>
          <w:tcPr>
            <w:tcW w:w="0" w:type="auto"/>
          </w:tcPr>
          <w:p w14:paraId="41FFAB20" w14:textId="77777777" w:rsidR="007D0D7F" w:rsidRPr="00911DF7" w:rsidRDefault="00BF3AAD" w:rsidP="00BF3AAD">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F3AAD">
              <w:rPr>
                <w:sz w:val="20"/>
                <w:szCs w:val="20"/>
              </w:rPr>
              <w:t>Southern Rural Water</w:t>
            </w:r>
            <w:r>
              <w:t xml:space="preserve"> </w:t>
            </w:r>
            <w:r w:rsidR="007D0D7F" w:rsidRPr="00911DF7">
              <w:rPr>
                <w:sz w:val="20"/>
                <w:szCs w:val="20"/>
              </w:rPr>
              <w:t xml:space="preserve">recreational charges </w:t>
            </w:r>
          </w:p>
        </w:tc>
        <w:tc>
          <w:tcPr>
            <w:tcW w:w="0" w:type="auto"/>
          </w:tcPr>
          <w:p w14:paraId="41FFAB21" w14:textId="77777777" w:rsidR="007D0D7F" w:rsidRPr="00911DF7" w:rsidRDefault="007D0D7F" w:rsidP="000514E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911DF7">
              <w:rPr>
                <w:sz w:val="20"/>
                <w:szCs w:val="20"/>
              </w:rPr>
              <w:t>Who should pay for the cost of maintaining recreational facilities at places we source wate</w:t>
            </w:r>
            <w:r w:rsidR="00911DF7">
              <w:rPr>
                <w:sz w:val="20"/>
                <w:szCs w:val="20"/>
              </w:rPr>
              <w:t>r from but don't own or manage?</w:t>
            </w:r>
          </w:p>
        </w:tc>
      </w:tr>
    </w:tbl>
    <w:p w14:paraId="41FFAB23" w14:textId="77777777" w:rsidR="007D0D7F" w:rsidRDefault="007D0D7F" w:rsidP="000514EA">
      <w:pPr>
        <w:pStyle w:val="Bodyfont"/>
      </w:pPr>
    </w:p>
    <w:p w14:paraId="41FFAB24" w14:textId="77777777" w:rsidR="007D0D7F" w:rsidRDefault="007D0D7F" w:rsidP="000514EA">
      <w:pPr>
        <w:pStyle w:val="Bodyfont"/>
      </w:pPr>
      <w:r>
        <w:t>The third issue in relation to S</w:t>
      </w:r>
      <w:r w:rsidR="00BB49FF">
        <w:t xml:space="preserve">outhern </w:t>
      </w:r>
      <w:r>
        <w:t>R</w:t>
      </w:r>
      <w:r w:rsidR="00BB49FF">
        <w:t xml:space="preserve">ural </w:t>
      </w:r>
      <w:r>
        <w:t>W</w:t>
      </w:r>
      <w:r w:rsidR="00BB49FF">
        <w:t>ater</w:t>
      </w:r>
      <w:r w:rsidR="00A70362">
        <w:t xml:space="preserve"> (SRW)</w:t>
      </w:r>
      <w:r>
        <w:t xml:space="preserve"> had not been identified at the time our initial issue assessment process was undertaken</w:t>
      </w:r>
      <w:r w:rsidR="00BB49FF">
        <w:t>,</w:t>
      </w:r>
      <w:r>
        <w:t xml:space="preserve"> however</w:t>
      </w:r>
      <w:r w:rsidR="00BB49FF">
        <w:t>,</w:t>
      </w:r>
      <w:r>
        <w:t xml:space="preserve"> it emerged as an unresolved issue that we felt our customers should</w:t>
      </w:r>
      <w:r w:rsidR="00BB49FF">
        <w:t xml:space="preserve"> and could</w:t>
      </w:r>
      <w:r>
        <w:t xml:space="preserve"> influence. </w:t>
      </w:r>
    </w:p>
    <w:p w14:paraId="41FFAB25" w14:textId="77777777" w:rsidR="007D0D7F" w:rsidRPr="007D0D7F" w:rsidRDefault="007D0D7F" w:rsidP="000514EA">
      <w:pPr>
        <w:pStyle w:val="Bodyfont"/>
      </w:pPr>
    </w:p>
    <w:p w14:paraId="41FFAB26" w14:textId="77777777" w:rsidR="00AC2D61" w:rsidRDefault="000514EA" w:rsidP="00AC2D61">
      <w:pPr>
        <w:pStyle w:val="Bodyfont"/>
      </w:pPr>
      <w:r>
        <w:t>A representative group of approximately 30 customers came together at the customer summit to deliberate on the</w:t>
      </w:r>
      <w:r w:rsidR="00AC2D61">
        <w:t xml:space="preserve"> above </w:t>
      </w:r>
      <w:r>
        <w:t>three questions</w:t>
      </w:r>
      <w:r w:rsidR="00AC2D61">
        <w:t>.</w:t>
      </w:r>
    </w:p>
    <w:p w14:paraId="41FFAB27" w14:textId="77777777" w:rsidR="00704CB9" w:rsidRDefault="00AC2D61" w:rsidP="00AC2D61">
      <w:pPr>
        <w:pStyle w:val="Bodyfont"/>
      </w:pPr>
      <w:r>
        <w:t xml:space="preserve"> </w:t>
      </w:r>
    </w:p>
    <w:p w14:paraId="41FFAB28" w14:textId="77777777" w:rsidR="00704CB9" w:rsidRDefault="00704CB9" w:rsidP="00704CB9">
      <w:pPr>
        <w:pStyle w:val="Bodyfont"/>
      </w:pPr>
      <w:r>
        <w:t xml:space="preserve">The outcomes of these deliberations are discussed later in this </w:t>
      </w:r>
      <w:r w:rsidR="008000EB">
        <w:t>c</w:t>
      </w:r>
      <w:r>
        <w:t>hapter.</w:t>
      </w:r>
    </w:p>
    <w:p w14:paraId="41FFAB29" w14:textId="77777777" w:rsidR="00A22D14" w:rsidRDefault="00A22D14" w:rsidP="00704CB9">
      <w:pPr>
        <w:pStyle w:val="Bodyfont"/>
      </w:pPr>
    </w:p>
    <w:p w14:paraId="41FFAB2A" w14:textId="77777777" w:rsidR="00704CB9" w:rsidRDefault="007A300D" w:rsidP="007A300D">
      <w:pPr>
        <w:pStyle w:val="Header2"/>
      </w:pPr>
      <w:r>
        <w:t xml:space="preserve">2.3 </w:t>
      </w:r>
      <w:r w:rsidR="00704CB9" w:rsidRPr="00A22D14">
        <w:t xml:space="preserve">How we designed an engagement program that was </w:t>
      </w:r>
      <w:r w:rsidR="00704CB9">
        <w:t xml:space="preserve">universal and </w:t>
      </w:r>
      <w:r w:rsidR="00704CB9" w:rsidRPr="00A22D14">
        <w:t>inclusive</w:t>
      </w:r>
    </w:p>
    <w:p w14:paraId="41FFAB2B" w14:textId="77777777" w:rsidR="00704CB9" w:rsidRDefault="00704CB9" w:rsidP="00704CB9">
      <w:pPr>
        <w:pStyle w:val="Bodyfont"/>
      </w:pPr>
    </w:p>
    <w:p w14:paraId="41FFAB2C" w14:textId="77777777" w:rsidR="00204B15" w:rsidRDefault="000514EA" w:rsidP="00B44740">
      <w:pPr>
        <w:pStyle w:val="Bodyfont"/>
      </w:pPr>
      <w:r>
        <w:t>We were guided by the ESC’s principles for universal and inclusive engagement</w:t>
      </w:r>
      <w:r w:rsidR="00535973">
        <w:t xml:space="preserve">. These are </w:t>
      </w:r>
      <w:r>
        <w:t xml:space="preserve">set out </w:t>
      </w:r>
      <w:r w:rsidR="00535973">
        <w:t xml:space="preserve">in </w:t>
      </w:r>
      <w:r w:rsidR="00634776">
        <w:t xml:space="preserve">Table </w:t>
      </w:r>
      <w:r w:rsidR="00535973">
        <w:t>16 below</w:t>
      </w:r>
      <w:r>
        <w:t xml:space="preserve"> along with how we applied them to ensure our engagement program was accessible and inclusive. We also had our strategy independently reviewed to ensure it met these principles.</w:t>
      </w:r>
    </w:p>
    <w:p w14:paraId="41FFAB2D" w14:textId="77777777" w:rsidR="00204B15" w:rsidRDefault="00204B15" w:rsidP="00B44740">
      <w:pPr>
        <w:pStyle w:val="Bodyfont"/>
      </w:pPr>
    </w:p>
    <w:p w14:paraId="41FFAB2E" w14:textId="77777777" w:rsidR="00204B15" w:rsidRDefault="00204B15" w:rsidP="00204B15">
      <w:pPr>
        <w:pStyle w:val="Bodyfont"/>
      </w:pPr>
      <w:r>
        <w:t xml:space="preserve">In October 2021, our independent regulatory and engagement advisors provided advice that </w:t>
      </w:r>
      <w:r>
        <w:lastRenderedPageBreak/>
        <w:t xml:space="preserve">further work was needed to refine the design of our engagement program. We acted on this advice, making adjustments to enhance universality and inclusiveness and positioning the program more strongly </w:t>
      </w:r>
      <w:r w:rsidR="003F4198">
        <w:t>for deliberation</w:t>
      </w:r>
      <w:r>
        <w:t xml:space="preserve">. </w:t>
      </w:r>
      <w:r w:rsidR="008641FA">
        <w:t>Our engagement plan had sufficient contingency to enable us to refine the design for an improved customer engagement outcome to inform our submission.</w:t>
      </w:r>
    </w:p>
    <w:p w14:paraId="41FFAB2F" w14:textId="77777777" w:rsidR="00204B15" w:rsidRDefault="00204B15" w:rsidP="00204B15">
      <w:pPr>
        <w:pStyle w:val="Bodyfont"/>
      </w:pPr>
    </w:p>
    <w:p w14:paraId="41FFAB30" w14:textId="77777777" w:rsidR="00204B15" w:rsidRDefault="00204B15" w:rsidP="00B44740">
      <w:pPr>
        <w:pStyle w:val="Bodyfont"/>
      </w:pPr>
      <w:r>
        <w:t xml:space="preserve">Specific actions included further co-design with stakeholders, an additional major customer preference survey to triangulate and validate findings and test preferences and more focus on outcomes and outputs. </w:t>
      </w:r>
      <w:r w:rsidR="006D70B3">
        <w:br w:type="page"/>
      </w:r>
    </w:p>
    <w:p w14:paraId="41FFAB31" w14:textId="77777777" w:rsidR="006D70B3" w:rsidRDefault="006D70B3">
      <w:pPr>
        <w:sectPr w:rsidR="006D70B3" w:rsidSect="00993A44">
          <w:pgSz w:w="11910" w:h="16840"/>
          <w:pgMar w:top="1134" w:right="1134" w:bottom="567" w:left="1134" w:header="0" w:footer="600" w:gutter="0"/>
          <w:cols w:space="720"/>
          <w:docGrid w:linePitch="299"/>
        </w:sectPr>
      </w:pPr>
    </w:p>
    <w:p w14:paraId="41FFAB32" w14:textId="77777777" w:rsidR="006D70B3" w:rsidRPr="00535973" w:rsidRDefault="00535973" w:rsidP="00535973">
      <w:pPr>
        <w:pStyle w:val="Caption"/>
        <w:rPr>
          <w:b/>
          <w:i w:val="0"/>
        </w:rPr>
      </w:pPr>
      <w:r w:rsidRPr="00535973">
        <w:rPr>
          <w:rFonts w:ascii="Arial" w:hAnsi="Arial" w:cs="Arial"/>
          <w:i w:val="0"/>
          <w:iCs w:val="0"/>
        </w:rPr>
        <w:lastRenderedPageBreak/>
        <w:t xml:space="preserve">Table 16 </w:t>
      </w:r>
      <w:r w:rsidRPr="00601D9D">
        <w:rPr>
          <w:rFonts w:ascii="Arial" w:hAnsi="Arial" w:cs="Arial"/>
          <w:i w:val="0"/>
        </w:rPr>
        <w:t>ESC’s principles for universal and inclusive engagement and our application</w:t>
      </w:r>
      <w:r>
        <w:rPr>
          <w:i w:val="0"/>
        </w:rPr>
        <w:t xml:space="preserve"> </w:t>
      </w:r>
    </w:p>
    <w:tbl>
      <w:tblPr>
        <w:tblStyle w:val="ListTable3-Accent1"/>
        <w:tblW w:w="14733" w:type="dxa"/>
        <w:tblLook w:val="04A0" w:firstRow="1" w:lastRow="0" w:firstColumn="1" w:lastColumn="0" w:noHBand="0" w:noVBand="1"/>
      </w:tblPr>
      <w:tblGrid>
        <w:gridCol w:w="2547"/>
        <w:gridCol w:w="12186"/>
      </w:tblGrid>
      <w:tr w:rsidR="006D70B3" w:rsidRPr="006C0F56" w14:paraId="41FFAB35" w14:textId="77777777" w:rsidTr="006C0F5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547" w:type="dxa"/>
          </w:tcPr>
          <w:p w14:paraId="41FFAB33" w14:textId="77777777" w:rsidR="006D70B3" w:rsidRPr="006C0F56" w:rsidRDefault="006D70B3" w:rsidP="008677BE">
            <w:pPr>
              <w:pStyle w:val="Bodyfont"/>
              <w:rPr>
                <w:sz w:val="20"/>
                <w:szCs w:val="20"/>
              </w:rPr>
            </w:pPr>
            <w:r w:rsidRPr="006C0F56">
              <w:rPr>
                <w:sz w:val="20"/>
                <w:szCs w:val="20"/>
              </w:rPr>
              <w:t>Principle</w:t>
            </w:r>
          </w:p>
        </w:tc>
        <w:tc>
          <w:tcPr>
            <w:tcW w:w="12186" w:type="dxa"/>
          </w:tcPr>
          <w:p w14:paraId="41FFAB34" w14:textId="77777777" w:rsidR="006D70B3" w:rsidRPr="006C0F56" w:rsidRDefault="006D70B3" w:rsidP="008677BE">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6C0F56">
              <w:rPr>
                <w:sz w:val="20"/>
                <w:szCs w:val="20"/>
              </w:rPr>
              <w:t>How we applied this principle</w:t>
            </w:r>
          </w:p>
        </w:tc>
      </w:tr>
      <w:tr w:rsidR="006D70B3" w14:paraId="41FFAB40"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FFAB36"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Be inclusive</w:t>
            </w:r>
          </w:p>
          <w:p w14:paraId="41FFAB37" w14:textId="77777777" w:rsidR="006D70B3" w:rsidRPr="00E60DD7" w:rsidRDefault="006D70B3" w:rsidP="00911DF7">
            <w:pPr>
              <w:pStyle w:val="Bodyfont"/>
              <w:ind w:left="455" w:right="-104" w:hanging="406"/>
              <w:rPr>
                <w:sz w:val="20"/>
                <w:szCs w:val="20"/>
              </w:rPr>
            </w:pPr>
          </w:p>
        </w:tc>
        <w:tc>
          <w:tcPr>
            <w:tcW w:w="12186" w:type="dxa"/>
          </w:tcPr>
          <w:p w14:paraId="41FFAB38" w14:textId="77777777" w:rsidR="006D70B3" w:rsidRPr="00E60DD7" w:rsidRDefault="006D70B3" w:rsidP="008677BE">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We actively removed barriers to participation in our engagement activities, including through:</w:t>
            </w:r>
          </w:p>
          <w:p w14:paraId="41FFAB39" w14:textId="77777777" w:rsidR="006D70B3" w:rsidRPr="00E60DD7"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Communicating in simple, clear language</w:t>
            </w:r>
          </w:p>
          <w:p w14:paraId="41FFAB3A" w14:textId="77777777" w:rsidR="006D70B3" w:rsidRPr="00E60DD7"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Ensuring our online surveys catered for people who wanted to respond in writing or over the phone</w:t>
            </w:r>
          </w:p>
          <w:p w14:paraId="41FFAB3B" w14:textId="77777777" w:rsidR="006D70B3" w:rsidRPr="00E60DD7"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Providing one-on-one support to participants in online workshops when technology proved a barrier</w:t>
            </w:r>
          </w:p>
          <w:p w14:paraId="41FFAB3C" w14:textId="77777777" w:rsidR="006D70B3" w:rsidRPr="00E60DD7"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Holding technical assistance sessions for participants in the lead-up to and during each online workshop or deliberative event to make sure they were comfortable using the required technology</w:t>
            </w:r>
          </w:p>
          <w:p w14:paraId="41FFAB3D" w14:textId="77777777" w:rsidR="006D70B3" w:rsidRPr="00E60DD7"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Identifying champions</w:t>
            </w:r>
            <w:r w:rsidR="000514EA">
              <w:rPr>
                <w:sz w:val="20"/>
                <w:szCs w:val="20"/>
              </w:rPr>
              <w:t xml:space="preserve"> participating</w:t>
            </w:r>
            <w:r w:rsidRPr="00E60DD7">
              <w:rPr>
                <w:sz w:val="20"/>
                <w:szCs w:val="20"/>
              </w:rPr>
              <w:t xml:space="preserve"> in the customer summit to play an important role to capture notes and help articulate small group discussions. This enabled panel members to participate fully in the online sessions, even when literacy and technology could have been barriers to participation in other settings</w:t>
            </w:r>
          </w:p>
          <w:p w14:paraId="41FFAB3E" w14:textId="77777777" w:rsidR="006D70B3"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Supplying 4G modems to participants who didn’t have access to affordable or reliable internet connections, so they could participate in our customer summit</w:t>
            </w:r>
          </w:p>
          <w:p w14:paraId="41FFAB3F" w14:textId="77777777" w:rsidR="006C0F56" w:rsidRPr="00E60DD7" w:rsidRDefault="006C0F56" w:rsidP="006C0F56">
            <w:pPr>
              <w:pStyle w:val="Bodyfont"/>
              <w:ind w:left="720"/>
              <w:cnfStyle w:val="000000100000" w:firstRow="0" w:lastRow="0" w:firstColumn="0" w:lastColumn="0" w:oddVBand="0" w:evenVBand="0" w:oddHBand="1" w:evenHBand="0" w:firstRowFirstColumn="0" w:firstRowLastColumn="0" w:lastRowFirstColumn="0" w:lastRowLastColumn="0"/>
              <w:rPr>
                <w:sz w:val="20"/>
                <w:szCs w:val="20"/>
              </w:rPr>
            </w:pPr>
          </w:p>
        </w:tc>
      </w:tr>
      <w:tr w:rsidR="006D70B3" w14:paraId="41FFAB49" w14:textId="77777777" w:rsidTr="006C0F56">
        <w:tc>
          <w:tcPr>
            <w:cnfStyle w:val="001000000000" w:firstRow="0" w:lastRow="0" w:firstColumn="1" w:lastColumn="0" w:oddVBand="0" w:evenVBand="0" w:oddHBand="0" w:evenHBand="0" w:firstRowFirstColumn="0" w:firstRowLastColumn="0" w:lastRowFirstColumn="0" w:lastRowLastColumn="0"/>
            <w:tcW w:w="2547" w:type="dxa"/>
          </w:tcPr>
          <w:p w14:paraId="41FFAB41"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Collaborate and co-design with consumers</w:t>
            </w:r>
          </w:p>
          <w:p w14:paraId="41FFAB42" w14:textId="77777777" w:rsidR="006D70B3" w:rsidRPr="00E60DD7" w:rsidRDefault="006D70B3" w:rsidP="00911DF7">
            <w:pPr>
              <w:pStyle w:val="Bodyfont"/>
              <w:ind w:left="455" w:hanging="406"/>
              <w:rPr>
                <w:sz w:val="20"/>
                <w:szCs w:val="20"/>
              </w:rPr>
            </w:pPr>
          </w:p>
        </w:tc>
        <w:tc>
          <w:tcPr>
            <w:tcW w:w="12186" w:type="dxa"/>
          </w:tcPr>
          <w:p w14:paraId="41FFAB43" w14:textId="77777777" w:rsidR="00AB2E4A" w:rsidRPr="00E60DD7" w:rsidRDefault="00AB2E4A" w:rsidP="001E2BC6">
            <w:pPr>
              <w:pStyle w:val="Bodyfont"/>
              <w:numPr>
                <w:ilvl w:val="0"/>
                <w:numId w:val="52"/>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Our communication and engagement strategy was co-designed with input from key stakeholders, including our Customer Reference Group who also endorsed the strategy. This led to identification of further stakeholders to involve and helped ensure we were engaging with the right people on the matters of most importance to them</w:t>
            </w:r>
          </w:p>
          <w:p w14:paraId="41FFAB44" w14:textId="77777777" w:rsidR="00204B15" w:rsidRDefault="00204B15" w:rsidP="001E2BC6">
            <w:pPr>
              <w:pStyle w:val="Bodyfont"/>
              <w:numPr>
                <w:ilvl w:val="0"/>
                <w:numId w:val="52"/>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 xml:space="preserve">The customer summit, the pinnacle of our deliberative engagement, was an opportunity for our customers to genuinely collaborate with us on key issues under consideration for this </w:t>
            </w:r>
            <w:r w:rsidR="00E4157A">
              <w:rPr>
                <w:sz w:val="20"/>
                <w:szCs w:val="20"/>
              </w:rPr>
              <w:t>Price Submission</w:t>
            </w:r>
          </w:p>
          <w:p w14:paraId="41FFAB45" w14:textId="77777777" w:rsidR="00204B15" w:rsidRPr="00326364" w:rsidRDefault="00204B15" w:rsidP="001E2BC6">
            <w:pPr>
              <w:pStyle w:val="Bodyfont"/>
              <w:numPr>
                <w:ilvl w:val="0"/>
                <w:numId w:val="52"/>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We asked the panel to nominate stakeholders they’d like to involve in the summit, leading to attendance and engagement with Southern Rural Water’s Managing Director, Committee for Gippsland’s CEO and AGL’s Manager Regulatory Compliance and Business Development, along with several Gippsland Water subject matter experts, Board Directors and Customer Reference Group members </w:t>
            </w:r>
          </w:p>
          <w:p w14:paraId="41FFAB46" w14:textId="77777777" w:rsidR="00AB2E4A" w:rsidRPr="00E60DD7" w:rsidRDefault="00AB2E4A" w:rsidP="001E2BC6">
            <w:pPr>
              <w:pStyle w:val="Bodyfont"/>
              <w:numPr>
                <w:ilvl w:val="0"/>
                <w:numId w:val="52"/>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 xml:space="preserve">Through an independent deliberative process, our Customer Reference Group made recommendations to us on tariff design and how to give our customers more control of their bills. We committed to implement these recommendations to the maximum extent possible (collaborate) </w:t>
            </w:r>
          </w:p>
          <w:p w14:paraId="41FFAB47" w14:textId="77777777" w:rsidR="006D70B3" w:rsidRDefault="00AB2E4A" w:rsidP="001E2BC6">
            <w:pPr>
              <w:pStyle w:val="Bodyfont"/>
              <w:numPr>
                <w:ilvl w:val="0"/>
                <w:numId w:val="52"/>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 xml:space="preserve">Our customer outcomes and guaranteed service levels were </w:t>
            </w:r>
            <w:r>
              <w:rPr>
                <w:sz w:val="20"/>
                <w:szCs w:val="20"/>
              </w:rPr>
              <w:t>developed</w:t>
            </w:r>
            <w:r w:rsidRPr="00E60DD7">
              <w:rPr>
                <w:sz w:val="20"/>
                <w:szCs w:val="20"/>
              </w:rPr>
              <w:t xml:space="preserve"> </w:t>
            </w:r>
            <w:r>
              <w:rPr>
                <w:sz w:val="20"/>
                <w:szCs w:val="20"/>
              </w:rPr>
              <w:t xml:space="preserve">with </w:t>
            </w:r>
            <w:r w:rsidRPr="00E60DD7">
              <w:rPr>
                <w:sz w:val="20"/>
                <w:szCs w:val="20"/>
              </w:rPr>
              <w:t>significant customer input and co-designed with our Customer Reference Group</w:t>
            </w:r>
          </w:p>
          <w:p w14:paraId="41FFAB48" w14:textId="77777777" w:rsidR="006C0F56" w:rsidRPr="00E60DD7" w:rsidRDefault="006C0F56" w:rsidP="006C0F56">
            <w:pPr>
              <w:pStyle w:val="Bodyfont"/>
              <w:ind w:left="720"/>
              <w:cnfStyle w:val="000000000000" w:firstRow="0" w:lastRow="0" w:firstColumn="0" w:lastColumn="0" w:oddVBand="0" w:evenVBand="0" w:oddHBand="0" w:evenHBand="0" w:firstRowFirstColumn="0" w:firstRowLastColumn="0" w:lastRowFirstColumn="0" w:lastRowLastColumn="0"/>
              <w:rPr>
                <w:sz w:val="20"/>
                <w:szCs w:val="20"/>
              </w:rPr>
            </w:pPr>
          </w:p>
        </w:tc>
      </w:tr>
      <w:tr w:rsidR="006D70B3" w14:paraId="41FFAB4E"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FFAB4A" w14:textId="77777777" w:rsidR="006D70B3" w:rsidRDefault="006D70B3" w:rsidP="001E2BC6">
            <w:pPr>
              <w:pStyle w:val="Bodyfont"/>
              <w:numPr>
                <w:ilvl w:val="0"/>
                <w:numId w:val="51"/>
              </w:numPr>
              <w:ind w:left="455" w:hanging="406"/>
              <w:rPr>
                <w:b w:val="0"/>
                <w:sz w:val="20"/>
                <w:szCs w:val="20"/>
              </w:rPr>
            </w:pPr>
            <w:r w:rsidRPr="00E60DD7">
              <w:rPr>
                <w:b w:val="0"/>
                <w:sz w:val="20"/>
                <w:szCs w:val="20"/>
              </w:rPr>
              <w:t>Treat engagement as an ongoing process based on relationships</w:t>
            </w:r>
          </w:p>
          <w:p w14:paraId="41FFAB4B" w14:textId="77777777" w:rsidR="006C0F56" w:rsidRPr="00E60DD7" w:rsidRDefault="006C0F56" w:rsidP="006C0F56">
            <w:pPr>
              <w:pStyle w:val="Bodyfont"/>
              <w:ind w:left="455"/>
              <w:rPr>
                <w:b w:val="0"/>
                <w:sz w:val="20"/>
                <w:szCs w:val="20"/>
              </w:rPr>
            </w:pPr>
          </w:p>
        </w:tc>
        <w:tc>
          <w:tcPr>
            <w:tcW w:w="12186" w:type="dxa"/>
          </w:tcPr>
          <w:p w14:paraId="41FFAB4C" w14:textId="77777777" w:rsidR="006D70B3" w:rsidRPr="00E60DD7" w:rsidRDefault="006D70B3" w:rsidP="001E2BC6">
            <w:pPr>
              <w:pStyle w:val="Bodyfont"/>
              <w:numPr>
                <w:ilvl w:val="0"/>
                <w:numId w:val="53"/>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Our customer and stakeholder engagement is continuous and involves ongoing dialogue between us and our stakeholders</w:t>
            </w:r>
          </w:p>
          <w:p w14:paraId="41FFAB4D" w14:textId="77777777" w:rsidR="006D70B3" w:rsidRPr="00AB2E4A" w:rsidRDefault="006D70B3" w:rsidP="001E2BC6">
            <w:pPr>
              <w:pStyle w:val="Bodyfont"/>
              <w:numPr>
                <w:ilvl w:val="0"/>
                <w:numId w:val="53"/>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Through our iterative engagement, we have looped back to our stakeholders to demonstrate how we’ve applied their feedback in our plans and to nurture these important relationships</w:t>
            </w:r>
          </w:p>
        </w:tc>
      </w:tr>
      <w:tr w:rsidR="006D70B3" w14:paraId="41FFAB52" w14:textId="77777777" w:rsidTr="006C0F56">
        <w:tc>
          <w:tcPr>
            <w:cnfStyle w:val="001000000000" w:firstRow="0" w:lastRow="0" w:firstColumn="1" w:lastColumn="0" w:oddVBand="0" w:evenVBand="0" w:oddHBand="0" w:evenHBand="0" w:firstRowFirstColumn="0" w:firstRowLastColumn="0" w:lastRowFirstColumn="0" w:lastRowLastColumn="0"/>
            <w:tcW w:w="2547" w:type="dxa"/>
          </w:tcPr>
          <w:p w14:paraId="41FFAB4F"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Have a clear purpose</w:t>
            </w:r>
          </w:p>
        </w:tc>
        <w:tc>
          <w:tcPr>
            <w:tcW w:w="12186" w:type="dxa"/>
          </w:tcPr>
          <w:p w14:paraId="41FFAB50" w14:textId="77777777" w:rsidR="006D70B3" w:rsidRDefault="006D70B3" w:rsidP="001E2BC6">
            <w:pPr>
              <w:pStyle w:val="Bodyfont"/>
              <w:numPr>
                <w:ilvl w:val="0"/>
                <w:numId w:val="54"/>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 xml:space="preserve">For each engagement activity we undertook for this </w:t>
            </w:r>
            <w:r w:rsidR="00E4157A">
              <w:rPr>
                <w:sz w:val="20"/>
                <w:szCs w:val="20"/>
              </w:rPr>
              <w:t>Price Submission</w:t>
            </w:r>
            <w:r w:rsidRPr="00E60DD7">
              <w:rPr>
                <w:sz w:val="20"/>
                <w:szCs w:val="20"/>
              </w:rPr>
              <w:t xml:space="preserve"> we clearly explained why we were carrying out the activity and what the purpose was</w:t>
            </w:r>
          </w:p>
          <w:p w14:paraId="41FFAB51" w14:textId="77777777" w:rsidR="006C0F56" w:rsidRPr="000514EA" w:rsidRDefault="006C0F56" w:rsidP="006C0F56">
            <w:pPr>
              <w:pStyle w:val="Bodyfont"/>
              <w:ind w:left="720"/>
              <w:cnfStyle w:val="000000000000" w:firstRow="0" w:lastRow="0" w:firstColumn="0" w:lastColumn="0" w:oddVBand="0" w:evenVBand="0" w:oddHBand="0" w:evenHBand="0" w:firstRowFirstColumn="0" w:firstRowLastColumn="0" w:lastRowFirstColumn="0" w:lastRowLastColumn="0"/>
              <w:rPr>
                <w:sz w:val="20"/>
                <w:szCs w:val="20"/>
              </w:rPr>
            </w:pPr>
          </w:p>
        </w:tc>
      </w:tr>
      <w:tr w:rsidR="006D70B3" w14:paraId="41FFAB58"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FFAB53"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Reflect community diversity</w:t>
            </w:r>
          </w:p>
        </w:tc>
        <w:tc>
          <w:tcPr>
            <w:tcW w:w="12186" w:type="dxa"/>
          </w:tcPr>
          <w:p w14:paraId="41FFAB54" w14:textId="77777777" w:rsidR="006D70B3" w:rsidRPr="00E60DD7" w:rsidRDefault="006D70B3" w:rsidP="001E2BC6">
            <w:pPr>
              <w:pStyle w:val="Bodyfont"/>
              <w:numPr>
                <w:ilvl w:val="0"/>
                <w:numId w:val="54"/>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We used independent recruiters to recruit participants for our customer workshops and customer summit. Their briefs included requirements to recruit participants that reflect our community’s diverse demographics</w:t>
            </w:r>
          </w:p>
          <w:p w14:paraId="41FFAB55" w14:textId="77777777" w:rsidR="006D70B3" w:rsidRPr="00E60DD7" w:rsidRDefault="006D70B3" w:rsidP="001E2BC6">
            <w:pPr>
              <w:pStyle w:val="Bodyfont"/>
              <w:numPr>
                <w:ilvl w:val="0"/>
                <w:numId w:val="54"/>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 xml:space="preserve">We went to extra effort to ensure customers who have experienced financial difficulty were included in our engagement – including through an email to customers known to our customer support team, a dedicated workshop group and by acting on </w:t>
            </w:r>
            <w:r w:rsidRPr="00E60DD7">
              <w:rPr>
                <w:sz w:val="20"/>
                <w:szCs w:val="20"/>
              </w:rPr>
              <w:lastRenderedPageBreak/>
              <w:t>the advice of our community support stakeholders</w:t>
            </w:r>
          </w:p>
          <w:p w14:paraId="41FFAB56" w14:textId="77777777" w:rsidR="006D70B3" w:rsidRDefault="006D70B3" w:rsidP="001E2BC6">
            <w:pPr>
              <w:pStyle w:val="Bodyfont"/>
              <w:numPr>
                <w:ilvl w:val="0"/>
                <w:numId w:val="54"/>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 xml:space="preserve">We ensured customers from diverse cultural backgrounds had opportunities to get involved, recruiting a dedicated customer workshop group with the assistance of local cultural groups and promoting our activities with them </w:t>
            </w:r>
          </w:p>
          <w:p w14:paraId="41FFAB57" w14:textId="77777777" w:rsidR="006C0F56" w:rsidRPr="00E60DD7" w:rsidRDefault="006C0F56" w:rsidP="006C0F56">
            <w:pPr>
              <w:pStyle w:val="Bodyfont"/>
              <w:ind w:left="720"/>
              <w:cnfStyle w:val="000000100000" w:firstRow="0" w:lastRow="0" w:firstColumn="0" w:lastColumn="0" w:oddVBand="0" w:evenVBand="0" w:oddHBand="1" w:evenHBand="0" w:firstRowFirstColumn="0" w:firstRowLastColumn="0" w:lastRowFirstColumn="0" w:lastRowLastColumn="0"/>
              <w:rPr>
                <w:sz w:val="20"/>
                <w:szCs w:val="20"/>
              </w:rPr>
            </w:pPr>
          </w:p>
        </w:tc>
      </w:tr>
      <w:tr w:rsidR="006D70B3" w14:paraId="41FFAB5F" w14:textId="77777777" w:rsidTr="006C0F56">
        <w:tc>
          <w:tcPr>
            <w:cnfStyle w:val="001000000000" w:firstRow="0" w:lastRow="0" w:firstColumn="1" w:lastColumn="0" w:oddVBand="0" w:evenVBand="0" w:oddHBand="0" w:evenHBand="0" w:firstRowFirstColumn="0" w:firstRowLastColumn="0" w:lastRowFirstColumn="0" w:lastRowLastColumn="0"/>
            <w:tcW w:w="2547" w:type="dxa"/>
          </w:tcPr>
          <w:p w14:paraId="41FFAB59"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lastRenderedPageBreak/>
              <w:t>Invest in engagement</w:t>
            </w:r>
          </w:p>
          <w:p w14:paraId="41FFAB5A" w14:textId="77777777" w:rsidR="006D70B3" w:rsidRPr="00E60DD7" w:rsidRDefault="006D70B3" w:rsidP="00911DF7">
            <w:pPr>
              <w:pStyle w:val="Bodyfont"/>
              <w:ind w:left="455" w:hanging="406"/>
              <w:rPr>
                <w:b w:val="0"/>
                <w:sz w:val="20"/>
                <w:szCs w:val="20"/>
              </w:rPr>
            </w:pPr>
          </w:p>
        </w:tc>
        <w:tc>
          <w:tcPr>
            <w:tcW w:w="12186" w:type="dxa"/>
          </w:tcPr>
          <w:p w14:paraId="41FFAB5B" w14:textId="77777777" w:rsidR="006D70B3" w:rsidRPr="00E60DD7" w:rsidRDefault="006D70B3" w:rsidP="001E2BC6">
            <w:pPr>
              <w:pStyle w:val="Bodyfont"/>
              <w:numPr>
                <w:ilvl w:val="0"/>
                <w:numId w:val="55"/>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 xml:space="preserve">Engagement has been at the forefront of this </w:t>
            </w:r>
            <w:r w:rsidR="00E4157A">
              <w:rPr>
                <w:sz w:val="20"/>
                <w:szCs w:val="20"/>
              </w:rPr>
              <w:t>Price Submission</w:t>
            </w:r>
            <w:r w:rsidRPr="00E60DD7">
              <w:rPr>
                <w:sz w:val="20"/>
                <w:szCs w:val="20"/>
              </w:rPr>
              <w:t>. It gave us direction and confidence that the proposals in this submission reflect what our customers expect and want</w:t>
            </w:r>
          </w:p>
          <w:p w14:paraId="41FFAB5C" w14:textId="77777777" w:rsidR="006D70B3" w:rsidRPr="00E60DD7" w:rsidRDefault="006D70B3" w:rsidP="001E2BC6">
            <w:pPr>
              <w:pStyle w:val="Bodyfont"/>
              <w:numPr>
                <w:ilvl w:val="0"/>
                <w:numId w:val="55"/>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Our staff have been invested in our engagement activities. They went out and about in the community encouraging customers to get involved, shared surveys with their networks and supported us to deliver genuine engagement</w:t>
            </w:r>
          </w:p>
          <w:p w14:paraId="41FFAB5D" w14:textId="77777777" w:rsidR="006D70B3" w:rsidRDefault="006D70B3" w:rsidP="001E2BC6">
            <w:pPr>
              <w:pStyle w:val="Bodyfont"/>
              <w:numPr>
                <w:ilvl w:val="0"/>
                <w:numId w:val="55"/>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Where we needed additional expertise, experienced consultants helped us avoid bias and ensure we were using best-practice methods</w:t>
            </w:r>
          </w:p>
          <w:p w14:paraId="41FFAB5E" w14:textId="77777777" w:rsidR="006C0F56" w:rsidRPr="00E60DD7" w:rsidRDefault="006C0F56" w:rsidP="006C0F56">
            <w:pPr>
              <w:pStyle w:val="Bodyfont"/>
              <w:ind w:left="720"/>
              <w:cnfStyle w:val="000000000000" w:firstRow="0" w:lastRow="0" w:firstColumn="0" w:lastColumn="0" w:oddVBand="0" w:evenVBand="0" w:oddHBand="0" w:evenHBand="0" w:firstRowFirstColumn="0" w:firstRowLastColumn="0" w:lastRowFirstColumn="0" w:lastRowLastColumn="0"/>
              <w:rPr>
                <w:sz w:val="20"/>
                <w:szCs w:val="20"/>
              </w:rPr>
            </w:pPr>
          </w:p>
        </w:tc>
      </w:tr>
      <w:tr w:rsidR="006D70B3" w14:paraId="41FFAB65"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FFAB60"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Be transparent and offer genuine engagement</w:t>
            </w:r>
          </w:p>
          <w:p w14:paraId="41FFAB61" w14:textId="77777777" w:rsidR="006D70B3" w:rsidRPr="00E60DD7" w:rsidRDefault="006D70B3" w:rsidP="00911DF7">
            <w:pPr>
              <w:pStyle w:val="Bodyfont"/>
              <w:ind w:left="455" w:hanging="406"/>
              <w:rPr>
                <w:b w:val="0"/>
                <w:sz w:val="20"/>
                <w:szCs w:val="20"/>
              </w:rPr>
            </w:pPr>
          </w:p>
        </w:tc>
        <w:tc>
          <w:tcPr>
            <w:tcW w:w="12186" w:type="dxa"/>
          </w:tcPr>
          <w:p w14:paraId="41FFAB62" w14:textId="77777777" w:rsidR="006D70B3" w:rsidRPr="00E60DD7" w:rsidRDefault="006D70B3" w:rsidP="001E2BC6">
            <w:pPr>
              <w:pStyle w:val="Bodyfont"/>
              <w:numPr>
                <w:ilvl w:val="0"/>
                <w:numId w:val="56"/>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We have been upfront with participants in each engagement exercise about what is in scope, how they can influence our plans and what our engagement promise is to them</w:t>
            </w:r>
          </w:p>
          <w:p w14:paraId="41FFAB63" w14:textId="77777777" w:rsidR="006D70B3" w:rsidRDefault="006D70B3" w:rsidP="001E2BC6">
            <w:pPr>
              <w:pStyle w:val="Bodyfont"/>
              <w:numPr>
                <w:ilvl w:val="0"/>
                <w:numId w:val="56"/>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We’ve continued to keep our customers up</w:t>
            </w:r>
            <w:r w:rsidR="00601D9D">
              <w:rPr>
                <w:sz w:val="20"/>
                <w:szCs w:val="20"/>
              </w:rPr>
              <w:t xml:space="preserve"> to d</w:t>
            </w:r>
            <w:r w:rsidRPr="00E60DD7">
              <w:rPr>
                <w:sz w:val="20"/>
                <w:szCs w:val="20"/>
              </w:rPr>
              <w:t>ate with what we’ve heard through our engagement and our plans through our communication channels – bill inserts, newsletters, the Let’s Talk page of our website and our social media</w:t>
            </w:r>
            <w:r w:rsidR="000514EA">
              <w:rPr>
                <w:sz w:val="20"/>
                <w:szCs w:val="20"/>
              </w:rPr>
              <w:t xml:space="preserve"> channels</w:t>
            </w:r>
          </w:p>
          <w:p w14:paraId="41FFAB64" w14:textId="77777777" w:rsidR="006C0F56" w:rsidRPr="00E60DD7" w:rsidRDefault="006C0F56" w:rsidP="006C0F56">
            <w:pPr>
              <w:pStyle w:val="Bodyfont"/>
              <w:ind w:left="720"/>
              <w:cnfStyle w:val="000000100000" w:firstRow="0" w:lastRow="0" w:firstColumn="0" w:lastColumn="0" w:oddVBand="0" w:evenVBand="0" w:oddHBand="1" w:evenHBand="0" w:firstRowFirstColumn="0" w:firstRowLastColumn="0" w:lastRowFirstColumn="0" w:lastRowLastColumn="0"/>
              <w:rPr>
                <w:sz w:val="20"/>
                <w:szCs w:val="20"/>
              </w:rPr>
            </w:pPr>
          </w:p>
        </w:tc>
      </w:tr>
      <w:tr w:rsidR="006D70B3" w14:paraId="41FFAB6B" w14:textId="77777777" w:rsidTr="006C0F56">
        <w:tc>
          <w:tcPr>
            <w:cnfStyle w:val="001000000000" w:firstRow="0" w:lastRow="0" w:firstColumn="1" w:lastColumn="0" w:oddVBand="0" w:evenVBand="0" w:oddHBand="0" w:evenHBand="0" w:firstRowFirstColumn="0" w:firstRowLastColumn="0" w:lastRowFirstColumn="0" w:lastRowLastColumn="0"/>
            <w:tcW w:w="2547" w:type="dxa"/>
          </w:tcPr>
          <w:p w14:paraId="41FFAB66"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Show respect for individuals, their knowledge and expertise</w:t>
            </w:r>
          </w:p>
        </w:tc>
        <w:tc>
          <w:tcPr>
            <w:tcW w:w="12186" w:type="dxa"/>
          </w:tcPr>
          <w:p w14:paraId="41FFAB67" w14:textId="77777777" w:rsidR="006D70B3" w:rsidRPr="00E60DD7" w:rsidRDefault="006D70B3" w:rsidP="001E2BC6">
            <w:pPr>
              <w:pStyle w:val="Bodyfont"/>
              <w:numPr>
                <w:ilvl w:val="0"/>
                <w:numId w:val="57"/>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We invited experts and key stakeholders to contribute to our customer summit to share their knowledge, views and expertise with the summit panel to consider in their deliberations</w:t>
            </w:r>
          </w:p>
          <w:p w14:paraId="41FFAB68" w14:textId="77777777" w:rsidR="006D70B3" w:rsidRPr="00E60DD7" w:rsidRDefault="006D70B3" w:rsidP="001E2BC6">
            <w:pPr>
              <w:pStyle w:val="Bodyfont"/>
              <w:numPr>
                <w:ilvl w:val="0"/>
                <w:numId w:val="57"/>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Our Customer Reference Group is comprised of knowledgeable and experienced individuals whose input we value immensely. We demonstrate how we use the input from this group to inform our plans and operations</w:t>
            </w:r>
          </w:p>
          <w:p w14:paraId="41FFAB69" w14:textId="77777777" w:rsidR="006D70B3" w:rsidRDefault="006D70B3" w:rsidP="001E2BC6">
            <w:pPr>
              <w:pStyle w:val="Bodyfont"/>
              <w:numPr>
                <w:ilvl w:val="0"/>
                <w:numId w:val="57"/>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Our workshops, focus groups and customer summit events all required a code of conduct to ensure participants, facilitators and our staff were respectful of each other at all times</w:t>
            </w:r>
          </w:p>
          <w:p w14:paraId="41FFAB6A" w14:textId="77777777" w:rsidR="006C0F56" w:rsidRPr="00E60DD7" w:rsidRDefault="006C0F56" w:rsidP="006C0F56">
            <w:pPr>
              <w:pStyle w:val="Bodyfont"/>
              <w:ind w:left="720"/>
              <w:cnfStyle w:val="000000000000" w:firstRow="0" w:lastRow="0" w:firstColumn="0" w:lastColumn="0" w:oddVBand="0" w:evenVBand="0" w:oddHBand="0" w:evenHBand="0" w:firstRowFirstColumn="0" w:firstRowLastColumn="0" w:lastRowFirstColumn="0" w:lastRowLastColumn="0"/>
              <w:rPr>
                <w:sz w:val="20"/>
                <w:szCs w:val="20"/>
              </w:rPr>
            </w:pPr>
          </w:p>
        </w:tc>
      </w:tr>
      <w:tr w:rsidR="006D70B3" w14:paraId="41FFAB71"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FFAB6C"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Use methods that are universal and flexible</w:t>
            </w:r>
          </w:p>
          <w:p w14:paraId="41FFAB6D" w14:textId="77777777" w:rsidR="006D70B3" w:rsidRPr="00E60DD7" w:rsidRDefault="006D70B3" w:rsidP="00911DF7">
            <w:pPr>
              <w:pStyle w:val="Bodyfont"/>
              <w:ind w:left="455" w:hanging="406"/>
              <w:rPr>
                <w:b w:val="0"/>
                <w:sz w:val="20"/>
                <w:szCs w:val="20"/>
              </w:rPr>
            </w:pPr>
          </w:p>
        </w:tc>
        <w:tc>
          <w:tcPr>
            <w:tcW w:w="12186" w:type="dxa"/>
          </w:tcPr>
          <w:p w14:paraId="41FFAB6E" w14:textId="77777777" w:rsidR="006D70B3" w:rsidRPr="00E60DD7"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We offered multiple ways for participants to engage with us – over the phone, in online meetings, in person, via email, in writing, through webinars and through social media</w:t>
            </w:r>
          </w:p>
          <w:p w14:paraId="41FFAB6F" w14:textId="77777777" w:rsidR="006D70B3" w:rsidRDefault="006D70B3" w:rsidP="009B62DF">
            <w:pPr>
              <w:pStyle w:val="Bodyfont"/>
              <w:numPr>
                <w:ilvl w:val="0"/>
                <w:numId w:val="18"/>
              </w:numPr>
              <w:cnfStyle w:val="000000100000" w:firstRow="0" w:lastRow="0" w:firstColumn="0" w:lastColumn="0" w:oddVBand="0" w:evenVBand="0" w:oddHBand="1" w:evenHBand="0" w:firstRowFirstColumn="0" w:firstRowLastColumn="0" w:lastRowFirstColumn="0" w:lastRowLastColumn="0"/>
              <w:rPr>
                <w:sz w:val="20"/>
                <w:szCs w:val="20"/>
              </w:rPr>
            </w:pPr>
            <w:r w:rsidRPr="00E60DD7">
              <w:rPr>
                <w:sz w:val="20"/>
                <w:szCs w:val="20"/>
              </w:rPr>
              <w:t xml:space="preserve">We took a pragmatic approach to engagement and made adjustments as appropriate – for example by focusing on the key issues of interest to the stakeholders involved, shortening face-to-face interviews for people </w:t>
            </w:r>
            <w:r w:rsidR="000514EA">
              <w:rPr>
                <w:sz w:val="20"/>
                <w:szCs w:val="20"/>
              </w:rPr>
              <w:t>in a hurry</w:t>
            </w:r>
            <w:r w:rsidRPr="00E60DD7">
              <w:rPr>
                <w:sz w:val="20"/>
                <w:szCs w:val="20"/>
              </w:rPr>
              <w:t>, and making phone surveys possible for people who could not complete them online</w:t>
            </w:r>
          </w:p>
          <w:p w14:paraId="41FFAB70" w14:textId="77777777" w:rsidR="006C0F56" w:rsidRPr="006E4A53" w:rsidRDefault="006C0F56" w:rsidP="006C0F56">
            <w:pPr>
              <w:pStyle w:val="Bodyfont"/>
              <w:ind w:left="720"/>
              <w:cnfStyle w:val="000000100000" w:firstRow="0" w:lastRow="0" w:firstColumn="0" w:lastColumn="0" w:oddVBand="0" w:evenVBand="0" w:oddHBand="1" w:evenHBand="0" w:firstRowFirstColumn="0" w:firstRowLastColumn="0" w:lastRowFirstColumn="0" w:lastRowLastColumn="0"/>
              <w:rPr>
                <w:sz w:val="20"/>
                <w:szCs w:val="20"/>
              </w:rPr>
            </w:pPr>
          </w:p>
        </w:tc>
      </w:tr>
      <w:tr w:rsidR="006D70B3" w14:paraId="41FFAB77" w14:textId="77777777" w:rsidTr="006C0F56">
        <w:trPr>
          <w:trHeight w:val="40"/>
        </w:trPr>
        <w:tc>
          <w:tcPr>
            <w:cnfStyle w:val="001000000000" w:firstRow="0" w:lastRow="0" w:firstColumn="1" w:lastColumn="0" w:oddVBand="0" w:evenVBand="0" w:oddHBand="0" w:evenHBand="0" w:firstRowFirstColumn="0" w:firstRowLastColumn="0" w:lastRowFirstColumn="0" w:lastRowLastColumn="0"/>
            <w:tcW w:w="2547" w:type="dxa"/>
          </w:tcPr>
          <w:p w14:paraId="41FFAB72" w14:textId="77777777" w:rsidR="006D70B3" w:rsidRPr="00E60DD7" w:rsidRDefault="006D70B3" w:rsidP="001E2BC6">
            <w:pPr>
              <w:pStyle w:val="Bodyfont"/>
              <w:numPr>
                <w:ilvl w:val="0"/>
                <w:numId w:val="51"/>
              </w:numPr>
              <w:ind w:left="455" w:hanging="406"/>
              <w:rPr>
                <w:b w:val="0"/>
                <w:sz w:val="20"/>
                <w:szCs w:val="20"/>
              </w:rPr>
            </w:pPr>
            <w:r w:rsidRPr="00E60DD7">
              <w:rPr>
                <w:b w:val="0"/>
                <w:sz w:val="20"/>
                <w:szCs w:val="20"/>
              </w:rPr>
              <w:t>Reflect, adapt and improve</w:t>
            </w:r>
          </w:p>
          <w:p w14:paraId="41FFAB73" w14:textId="77777777" w:rsidR="006D70B3" w:rsidRPr="00E60DD7" w:rsidRDefault="006D70B3" w:rsidP="00911DF7">
            <w:pPr>
              <w:pStyle w:val="Bodyfont"/>
              <w:ind w:left="455" w:hanging="406"/>
              <w:rPr>
                <w:b w:val="0"/>
                <w:sz w:val="20"/>
                <w:szCs w:val="20"/>
              </w:rPr>
            </w:pPr>
          </w:p>
        </w:tc>
        <w:tc>
          <w:tcPr>
            <w:tcW w:w="12186" w:type="dxa"/>
          </w:tcPr>
          <w:p w14:paraId="41FFAB74" w14:textId="77777777" w:rsidR="006D70B3" w:rsidRPr="00E60DD7" w:rsidRDefault="006D70B3" w:rsidP="001E2BC6">
            <w:pPr>
              <w:pStyle w:val="Bodyfont"/>
              <w:numPr>
                <w:ilvl w:val="0"/>
                <w:numId w:val="58"/>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The iterative design of our engagement strategy gave us multiple opportunities to adjust our plans, listen to our stakeholders and learn throughout the process</w:t>
            </w:r>
          </w:p>
          <w:p w14:paraId="41FFAB75" w14:textId="77777777" w:rsidR="006D70B3" w:rsidRDefault="006D70B3" w:rsidP="001E2BC6">
            <w:pPr>
              <w:pStyle w:val="Bodyfont"/>
              <w:numPr>
                <w:ilvl w:val="0"/>
                <w:numId w:val="58"/>
              </w:numPr>
              <w:cnfStyle w:val="000000000000" w:firstRow="0" w:lastRow="0" w:firstColumn="0" w:lastColumn="0" w:oddVBand="0" w:evenVBand="0" w:oddHBand="0" w:evenHBand="0" w:firstRowFirstColumn="0" w:firstRowLastColumn="0" w:lastRowFirstColumn="0" w:lastRowLastColumn="0"/>
              <w:rPr>
                <w:sz w:val="20"/>
                <w:szCs w:val="20"/>
              </w:rPr>
            </w:pPr>
            <w:r w:rsidRPr="00E60DD7">
              <w:rPr>
                <w:sz w:val="20"/>
                <w:szCs w:val="20"/>
              </w:rPr>
              <w:t xml:space="preserve">We have developed an </w:t>
            </w:r>
            <w:r w:rsidRPr="00C15317">
              <w:rPr>
                <w:sz w:val="20"/>
                <w:szCs w:val="20"/>
              </w:rPr>
              <w:t xml:space="preserve">engagement </w:t>
            </w:r>
            <w:r w:rsidR="00A22D14" w:rsidRPr="00C15317">
              <w:rPr>
                <w:sz w:val="20"/>
                <w:szCs w:val="20"/>
              </w:rPr>
              <w:t xml:space="preserve">evaluation report (provided with this </w:t>
            </w:r>
            <w:r w:rsidR="00E4157A">
              <w:rPr>
                <w:sz w:val="20"/>
                <w:szCs w:val="20"/>
              </w:rPr>
              <w:t>Price Submission</w:t>
            </w:r>
            <w:r w:rsidR="00A22D14" w:rsidRPr="00C15317">
              <w:rPr>
                <w:sz w:val="20"/>
                <w:szCs w:val="20"/>
              </w:rPr>
              <w:t>)</w:t>
            </w:r>
            <w:r w:rsidR="00A22D14" w:rsidRPr="00C15317" w:rsidDel="00A22D14">
              <w:rPr>
                <w:sz w:val="20"/>
                <w:szCs w:val="20"/>
              </w:rPr>
              <w:t xml:space="preserve"> </w:t>
            </w:r>
            <w:r w:rsidRPr="00C15317">
              <w:rPr>
                <w:sz w:val="20"/>
                <w:szCs w:val="20"/>
              </w:rPr>
              <w:t>to reflec</w:t>
            </w:r>
            <w:r w:rsidRPr="00E60DD7">
              <w:rPr>
                <w:sz w:val="20"/>
                <w:szCs w:val="20"/>
              </w:rPr>
              <w:t>t more deeply on the different activities in our engagement program and identify opportunities for improvement in future engagement programs</w:t>
            </w:r>
          </w:p>
          <w:p w14:paraId="41FFAB76" w14:textId="77777777" w:rsidR="006C0F56" w:rsidRPr="00E60DD7" w:rsidRDefault="006C0F56" w:rsidP="006C0F56">
            <w:pPr>
              <w:pStyle w:val="Bodyfont"/>
              <w:ind w:left="720"/>
              <w:cnfStyle w:val="000000000000" w:firstRow="0" w:lastRow="0" w:firstColumn="0" w:lastColumn="0" w:oddVBand="0" w:evenVBand="0" w:oddHBand="0" w:evenHBand="0" w:firstRowFirstColumn="0" w:firstRowLastColumn="0" w:lastRowFirstColumn="0" w:lastRowLastColumn="0"/>
              <w:rPr>
                <w:sz w:val="20"/>
                <w:szCs w:val="20"/>
              </w:rPr>
            </w:pPr>
          </w:p>
        </w:tc>
      </w:tr>
    </w:tbl>
    <w:p w14:paraId="41FFAB78" w14:textId="77777777" w:rsidR="006D70B3" w:rsidRDefault="006D70B3" w:rsidP="00732511">
      <w:pPr>
        <w:pStyle w:val="Bodyfont"/>
        <w:sectPr w:rsidR="006D70B3" w:rsidSect="00993A44">
          <w:headerReference w:type="default" r:id="rId48"/>
          <w:pgSz w:w="16840" w:h="11910" w:orient="landscape"/>
          <w:pgMar w:top="1134" w:right="1134" w:bottom="567" w:left="1134" w:header="0" w:footer="601" w:gutter="0"/>
          <w:cols w:space="720"/>
          <w:docGrid w:linePitch="299"/>
        </w:sectPr>
      </w:pPr>
    </w:p>
    <w:p w14:paraId="41FFAB79" w14:textId="77777777" w:rsidR="00A22D14" w:rsidRPr="00E60DD7" w:rsidRDefault="007A300D" w:rsidP="00B44740">
      <w:pPr>
        <w:pStyle w:val="Header2"/>
      </w:pPr>
      <w:r>
        <w:lastRenderedPageBreak/>
        <w:t xml:space="preserve">2.4 </w:t>
      </w:r>
      <w:r w:rsidR="00A22D14">
        <w:t>Our Customer Reference Group</w:t>
      </w:r>
    </w:p>
    <w:p w14:paraId="41FFAB7A" w14:textId="77777777" w:rsidR="00A22D14" w:rsidRPr="007F3660" w:rsidRDefault="00A22D14" w:rsidP="00A22D14">
      <w:pPr>
        <w:pStyle w:val="Bodyfont"/>
      </w:pPr>
    </w:p>
    <w:p w14:paraId="41FFAB7B" w14:textId="77777777" w:rsidR="00A22D14" w:rsidRDefault="00A22D14" w:rsidP="00A22D14">
      <w:pPr>
        <w:pStyle w:val="Bodyfont"/>
      </w:pPr>
      <w:r>
        <w:t xml:space="preserve">In developing our customer engagement program, we established a new </w:t>
      </w:r>
      <w:r w:rsidRPr="007F3660">
        <w:t xml:space="preserve">Customer Reference Group </w:t>
      </w:r>
      <w:r w:rsidR="00911DF7">
        <w:t>to:</w:t>
      </w:r>
    </w:p>
    <w:p w14:paraId="41FFAB7C" w14:textId="77777777" w:rsidR="00A22D14" w:rsidRDefault="00A22D14" w:rsidP="001E2BC6">
      <w:pPr>
        <w:pStyle w:val="Bodyfont"/>
        <w:numPr>
          <w:ilvl w:val="0"/>
          <w:numId w:val="91"/>
        </w:numPr>
      </w:pPr>
      <w:r>
        <w:t>Oversee our engagement program and perform an</w:t>
      </w:r>
      <w:r w:rsidRPr="007F3660">
        <w:t xml:space="preserve"> assurance role</w:t>
      </w:r>
    </w:p>
    <w:p w14:paraId="41FFAB7D" w14:textId="77777777" w:rsidR="00B76040" w:rsidRDefault="00A22D14" w:rsidP="001E2BC6">
      <w:pPr>
        <w:pStyle w:val="Bodyfont"/>
        <w:numPr>
          <w:ilvl w:val="0"/>
          <w:numId w:val="91"/>
        </w:numPr>
      </w:pPr>
      <w:r>
        <w:t>E</w:t>
      </w:r>
      <w:r w:rsidRPr="007F3660">
        <w:t>nsur</w:t>
      </w:r>
      <w:r>
        <w:t>e</w:t>
      </w:r>
      <w:r w:rsidRPr="007F3660">
        <w:t xml:space="preserve"> customers remained central to our planning</w:t>
      </w:r>
      <w:r w:rsidR="00B76040">
        <w:t>,</w:t>
      </w:r>
      <w:r>
        <w:t xml:space="preserve"> </w:t>
      </w:r>
      <w:r w:rsidRPr="007F3660">
        <w:t xml:space="preserve">and </w:t>
      </w:r>
    </w:p>
    <w:p w14:paraId="41FFAB7E" w14:textId="77777777" w:rsidR="00B76040" w:rsidRDefault="00B76040" w:rsidP="001E2BC6">
      <w:pPr>
        <w:pStyle w:val="Bodyfont"/>
        <w:numPr>
          <w:ilvl w:val="0"/>
          <w:numId w:val="91"/>
        </w:numPr>
      </w:pPr>
      <w:r>
        <w:t>Collaborate</w:t>
      </w:r>
      <w:r w:rsidR="00A22D14" w:rsidRPr="007F3660">
        <w:t xml:space="preserve"> with us on complex issues. </w:t>
      </w:r>
      <w:r w:rsidR="000257E5">
        <w:t>[</w:t>
      </w:r>
      <w:r w:rsidR="00390077">
        <w:t>E072]</w:t>
      </w:r>
    </w:p>
    <w:p w14:paraId="41FFAB7F" w14:textId="77777777" w:rsidR="00B76040" w:rsidRDefault="00B76040" w:rsidP="00B44740">
      <w:pPr>
        <w:pStyle w:val="Bodyfont"/>
      </w:pPr>
    </w:p>
    <w:p w14:paraId="41FFAB80" w14:textId="77777777" w:rsidR="00A22D14" w:rsidRDefault="00A22D14" w:rsidP="00B76040">
      <w:pPr>
        <w:pStyle w:val="Bodyfont"/>
      </w:pPr>
      <w:r>
        <w:t xml:space="preserve">This </w:t>
      </w:r>
      <w:r w:rsidRPr="007F3660">
        <w:t>diverse</w:t>
      </w:r>
      <w:r>
        <w:t xml:space="preserve"> group</w:t>
      </w:r>
      <w:r w:rsidRPr="007F3660">
        <w:t xml:space="preserve"> </w:t>
      </w:r>
      <w:r>
        <w:t xml:space="preserve">was carefully selected </w:t>
      </w:r>
      <w:r w:rsidRPr="007F3660">
        <w:t xml:space="preserve">to </w:t>
      </w:r>
      <w:r>
        <w:t>be genuinely representative of our community</w:t>
      </w:r>
      <w:r w:rsidRPr="007F3660">
        <w:t>, includ</w:t>
      </w:r>
      <w:r>
        <w:t>ing</w:t>
      </w:r>
      <w:r w:rsidRPr="007F3660">
        <w:t xml:space="preserve"> </w:t>
      </w:r>
      <w:r w:rsidRPr="00583FD1">
        <w:t>members with backgrounds in disability, health services, refugee and migrant communities.</w:t>
      </w:r>
      <w:r w:rsidR="000514EA" w:rsidRPr="00583FD1">
        <w:t xml:space="preserve"> See Appendix </w:t>
      </w:r>
      <w:r w:rsidR="00535973" w:rsidRPr="00583FD1">
        <w:t>1</w:t>
      </w:r>
      <w:r w:rsidR="000514EA" w:rsidRPr="00583FD1">
        <w:t xml:space="preserve"> for an</w:t>
      </w:r>
      <w:r w:rsidR="000514EA">
        <w:t xml:space="preserve"> overview of the members of our Customer Reference Group and view the group’s Terms of Reference at </w:t>
      </w:r>
      <w:hyperlink r:id="rId49" w:history="1">
        <w:r w:rsidR="000514EA" w:rsidRPr="00C2356C">
          <w:rPr>
            <w:rStyle w:val="Hyperlink"/>
          </w:rPr>
          <w:t>www.gippswater.com.au/CRG</w:t>
        </w:r>
      </w:hyperlink>
      <w:r w:rsidR="00390077">
        <w:rPr>
          <w:rStyle w:val="Hyperlink"/>
        </w:rPr>
        <w:t xml:space="preserve"> [E072]</w:t>
      </w:r>
      <w:r w:rsidR="000514EA">
        <w:t>.</w:t>
      </w:r>
    </w:p>
    <w:p w14:paraId="41FFAB81" w14:textId="77777777" w:rsidR="00A22D14" w:rsidRDefault="00A22D14" w:rsidP="00A22D14">
      <w:pPr>
        <w:pStyle w:val="Bodyfont"/>
      </w:pPr>
    </w:p>
    <w:p w14:paraId="41FFAB82" w14:textId="77777777" w:rsidR="00B76040" w:rsidRDefault="00A22D14" w:rsidP="00A22D14">
      <w:pPr>
        <w:pStyle w:val="Bodyfont"/>
      </w:pPr>
      <w:r>
        <w:t xml:space="preserve">Throughout the engagement program, the </w:t>
      </w:r>
      <w:r w:rsidR="00B76040">
        <w:t>Customer Reference Group</w:t>
      </w:r>
      <w:r w:rsidR="00911DF7">
        <w:t>:</w:t>
      </w:r>
    </w:p>
    <w:p w14:paraId="41FFAB83" w14:textId="77777777" w:rsidR="00A22D14" w:rsidRDefault="00A22D14" w:rsidP="001E2BC6">
      <w:pPr>
        <w:pStyle w:val="Bodyfont"/>
        <w:numPr>
          <w:ilvl w:val="0"/>
          <w:numId w:val="50"/>
        </w:numPr>
      </w:pPr>
      <w:r>
        <w:t xml:space="preserve">Contributed </w:t>
      </w:r>
      <w:r w:rsidR="00B76040">
        <w:t xml:space="preserve">to </w:t>
      </w:r>
      <w:r>
        <w:t>our communications and engagement strategy design</w:t>
      </w:r>
    </w:p>
    <w:p w14:paraId="41FFAB84" w14:textId="77777777" w:rsidR="00A22D14" w:rsidRDefault="00A22D14" w:rsidP="001E2BC6">
      <w:pPr>
        <w:pStyle w:val="Bodyfont"/>
        <w:numPr>
          <w:ilvl w:val="0"/>
          <w:numId w:val="50"/>
        </w:numPr>
      </w:pPr>
      <w:r>
        <w:t>Deliberated on the topics of bill control and tariff design</w:t>
      </w:r>
      <w:r w:rsidR="00390077">
        <w:t xml:space="preserve"> [E047]</w:t>
      </w:r>
    </w:p>
    <w:p w14:paraId="41FFAB85" w14:textId="77777777" w:rsidR="00A22D14" w:rsidRDefault="00A22D14" w:rsidP="001E2BC6">
      <w:pPr>
        <w:pStyle w:val="Bodyfont"/>
        <w:numPr>
          <w:ilvl w:val="0"/>
          <w:numId w:val="50"/>
        </w:numPr>
      </w:pPr>
      <w:r>
        <w:t>Observed our Customer Summit</w:t>
      </w:r>
    </w:p>
    <w:p w14:paraId="41FFAB86" w14:textId="77777777" w:rsidR="00A22D14" w:rsidRDefault="00A22D14" w:rsidP="001E2BC6">
      <w:pPr>
        <w:pStyle w:val="Bodyfont"/>
        <w:numPr>
          <w:ilvl w:val="0"/>
          <w:numId w:val="50"/>
        </w:numPr>
      </w:pPr>
      <w:r>
        <w:t>Attested to the authenticity of our engagement at the Customer Summit</w:t>
      </w:r>
      <w:r w:rsidR="00390077">
        <w:t xml:space="preserve"> [E079]</w:t>
      </w:r>
    </w:p>
    <w:p w14:paraId="41FFAB87" w14:textId="77777777" w:rsidR="00A22D14" w:rsidRDefault="00A22D14" w:rsidP="001E2BC6">
      <w:pPr>
        <w:pStyle w:val="Bodyfont"/>
        <w:numPr>
          <w:ilvl w:val="0"/>
          <w:numId w:val="50"/>
        </w:numPr>
      </w:pPr>
      <w:r>
        <w:t>Reviewed the results of engagement activities</w:t>
      </w:r>
    </w:p>
    <w:p w14:paraId="41FFAB88" w14:textId="77777777" w:rsidR="00A22D14" w:rsidRDefault="00A22D14" w:rsidP="001E2BC6">
      <w:pPr>
        <w:pStyle w:val="Bodyfont"/>
        <w:numPr>
          <w:ilvl w:val="0"/>
          <w:numId w:val="50"/>
        </w:numPr>
      </w:pPr>
      <w:r>
        <w:t>Presented to our Board of Directors</w:t>
      </w:r>
    </w:p>
    <w:p w14:paraId="41FFAB89" w14:textId="77777777" w:rsidR="00A22D14" w:rsidRDefault="00A22D14" w:rsidP="001E2BC6">
      <w:pPr>
        <w:pStyle w:val="Bodyfont"/>
        <w:numPr>
          <w:ilvl w:val="0"/>
          <w:numId w:val="50"/>
        </w:numPr>
      </w:pPr>
      <w:r>
        <w:t>Helped design our customer outputs and Guaranteed Levels of Service in an independently facilitated workshop</w:t>
      </w:r>
      <w:r w:rsidR="00390077">
        <w:t xml:space="preserve"> [E047]</w:t>
      </w:r>
    </w:p>
    <w:p w14:paraId="41FFAB8A" w14:textId="77777777" w:rsidR="00A22D14" w:rsidRDefault="00A22D14" w:rsidP="001E2BC6">
      <w:pPr>
        <w:pStyle w:val="Bodyfont"/>
        <w:numPr>
          <w:ilvl w:val="0"/>
          <w:numId w:val="50"/>
        </w:numPr>
      </w:pPr>
      <w:r>
        <w:t>Attested to the accurate representation of customer input in our Price Submission</w:t>
      </w:r>
      <w:r w:rsidR="00390077">
        <w:t xml:space="preserve"> [E079]</w:t>
      </w:r>
      <w:r w:rsidR="00B76040">
        <w:t>, and</w:t>
      </w:r>
    </w:p>
    <w:p w14:paraId="41FFAB8B" w14:textId="77777777" w:rsidR="00B76040" w:rsidRDefault="00A22D14" w:rsidP="001E2BC6">
      <w:pPr>
        <w:pStyle w:val="Bodyfont"/>
        <w:numPr>
          <w:ilvl w:val="0"/>
          <w:numId w:val="50"/>
        </w:numPr>
      </w:pPr>
      <w:r>
        <w:t>Endorsed our Price Submission</w:t>
      </w:r>
      <w:r w:rsidR="00390077">
        <w:t xml:space="preserve"> [E079]</w:t>
      </w:r>
    </w:p>
    <w:p w14:paraId="41FFAB8C" w14:textId="77777777" w:rsidR="00D4353B" w:rsidRDefault="00D4353B" w:rsidP="001E2BC6">
      <w:pPr>
        <w:pStyle w:val="Bodyfont"/>
        <w:numPr>
          <w:ilvl w:val="1"/>
          <w:numId w:val="188"/>
        </w:numPr>
      </w:pPr>
      <w:r>
        <w:t>“Excellent process that should be provided as a benchmark example to other Victorian water authorities on consumer engagement.”</w:t>
      </w:r>
    </w:p>
    <w:p w14:paraId="41FFAB8D" w14:textId="77777777" w:rsidR="00D4353B" w:rsidRDefault="00D4353B" w:rsidP="001E2BC6">
      <w:pPr>
        <w:pStyle w:val="Bodyfont"/>
        <w:numPr>
          <w:ilvl w:val="1"/>
          <w:numId w:val="188"/>
        </w:numPr>
      </w:pPr>
      <w:r>
        <w:t>“The CRG aims and objectives as outline by Gippswater are being worked toward in a systematic way. This appears to have been a positive initiative.”</w:t>
      </w:r>
    </w:p>
    <w:p w14:paraId="41FFAB8E" w14:textId="77777777" w:rsidR="00D4353B" w:rsidRDefault="00D4353B" w:rsidP="001E2BC6">
      <w:pPr>
        <w:pStyle w:val="Bodyfont"/>
        <w:numPr>
          <w:ilvl w:val="1"/>
          <w:numId w:val="188"/>
        </w:numPr>
      </w:pPr>
      <w:r>
        <w:t>“I have been mightily impressed by the thoroughness, comprehensiveness and conscientiousness of Gippsland Water</w:t>
      </w:r>
      <w:r w:rsidR="00601D9D">
        <w:t>’s</w:t>
      </w:r>
      <w:r>
        <w:t xml:space="preserve"> processes of involving community in the development of its strategic directions on prices and services.”</w:t>
      </w:r>
    </w:p>
    <w:p w14:paraId="41FFAB8F" w14:textId="77777777" w:rsidR="00975991" w:rsidRDefault="00975991" w:rsidP="00975991">
      <w:pPr>
        <w:pStyle w:val="Header2"/>
      </w:pPr>
    </w:p>
    <w:p w14:paraId="41FFAB90" w14:textId="77777777" w:rsidR="00B76040" w:rsidRDefault="001F5AA1" w:rsidP="00975991">
      <w:pPr>
        <w:pStyle w:val="Header2"/>
      </w:pPr>
      <w:r>
        <w:t xml:space="preserve"> </w:t>
      </w:r>
      <w:r w:rsidR="00975991">
        <w:t>2.</w:t>
      </w:r>
      <w:r w:rsidR="007A300D">
        <w:t>5</w:t>
      </w:r>
      <w:r w:rsidR="00975991">
        <w:t xml:space="preserve"> </w:t>
      </w:r>
      <w:r w:rsidR="00B76040" w:rsidRPr="00A44EBE">
        <w:t>Our five-stage engagement program</w:t>
      </w:r>
    </w:p>
    <w:p w14:paraId="41FFAB91" w14:textId="77777777" w:rsidR="00F745E3" w:rsidRDefault="00F745E3" w:rsidP="00F745E3">
      <w:pPr>
        <w:pStyle w:val="Bodyfont"/>
      </w:pPr>
    </w:p>
    <w:p w14:paraId="41FFAB92" w14:textId="77777777" w:rsidR="00F745E3" w:rsidRDefault="00F745E3" w:rsidP="00F745E3">
      <w:pPr>
        <w:pStyle w:val="Bodyfont"/>
      </w:pPr>
      <w:r w:rsidRPr="007F4C40">
        <w:t xml:space="preserve">Figure </w:t>
      </w:r>
      <w:r w:rsidR="00583FD1">
        <w:t>8</w:t>
      </w:r>
      <w:r>
        <w:t xml:space="preserve"> depicts a summary of our engagement journey. </w:t>
      </w:r>
      <w:r w:rsidRPr="007F3660">
        <w:t xml:space="preserve">We </w:t>
      </w:r>
      <w:r>
        <w:t xml:space="preserve">commenced in late 2020 by analysing the results of recent customer perception, satisfaction and other engagement activities to identify early themes, issues and topics for further exploration. </w:t>
      </w:r>
    </w:p>
    <w:p w14:paraId="41FFAB93" w14:textId="77777777" w:rsidR="00F745E3" w:rsidRDefault="00F745E3" w:rsidP="00F745E3">
      <w:pPr>
        <w:pStyle w:val="Bodyfont"/>
      </w:pPr>
    </w:p>
    <w:p w14:paraId="41FFAB94" w14:textId="77777777" w:rsidR="00F745E3" w:rsidRDefault="00F745E3" w:rsidP="00F745E3">
      <w:pPr>
        <w:pStyle w:val="Bodyfont"/>
      </w:pPr>
      <w:r>
        <w:t>Exploratory engagement followed in 2021 where we sought to develop a fuller understanding of our customers’ expectations and priorities and to test our existing customer outcomes</w:t>
      </w:r>
      <w:r w:rsidR="00390077">
        <w:t>.</w:t>
      </w:r>
    </w:p>
    <w:p w14:paraId="41FFAB95" w14:textId="77777777" w:rsidR="00F745E3" w:rsidRPr="007F3660" w:rsidRDefault="00F745E3" w:rsidP="00F745E3">
      <w:pPr>
        <w:pStyle w:val="Bodyfont"/>
      </w:pPr>
    </w:p>
    <w:p w14:paraId="41FFAB96" w14:textId="77777777" w:rsidR="00F745E3" w:rsidRDefault="00F745E3" w:rsidP="00F745E3">
      <w:pPr>
        <w:pStyle w:val="Bodyfont"/>
      </w:pPr>
      <w:r>
        <w:t>We held</w:t>
      </w:r>
      <w:r w:rsidRPr="00E62594">
        <w:t xml:space="preserve"> face-to-face </w:t>
      </w:r>
      <w:r>
        <w:t>engagement in the community where our customers</w:t>
      </w:r>
      <w:r w:rsidRPr="00E62594">
        <w:t xml:space="preserve"> </w:t>
      </w:r>
      <w:r>
        <w:t xml:space="preserve">had the opportunity to </w:t>
      </w:r>
      <w:r w:rsidRPr="00E62594">
        <w:t>review our customer outcomes (promises) developed in 2018 and to comment on them and emphasise what mattered most to them</w:t>
      </w:r>
      <w:r w:rsidR="00E927B1">
        <w:t xml:space="preserve"> [E003]</w:t>
      </w:r>
      <w:r w:rsidRPr="00E62594">
        <w:t xml:space="preserve">. </w:t>
      </w:r>
    </w:p>
    <w:p w14:paraId="41FFAB97" w14:textId="77777777" w:rsidR="00F745E3" w:rsidRDefault="00F745E3" w:rsidP="00F745E3">
      <w:pPr>
        <w:pStyle w:val="Bodyfont"/>
      </w:pPr>
    </w:p>
    <w:p w14:paraId="41FFAB98" w14:textId="77777777" w:rsidR="00F745E3" w:rsidRDefault="00F745E3" w:rsidP="00F745E3">
      <w:pPr>
        <w:pStyle w:val="Bodyfont"/>
      </w:pPr>
      <w:r w:rsidRPr="00E62594">
        <w:t xml:space="preserve">These responses, in addition to analysis of other insights from </w:t>
      </w:r>
      <w:r>
        <w:t>early</w:t>
      </w:r>
      <w:r w:rsidRPr="00E62594">
        <w:t xml:space="preserve"> engagement, were used to test whether our existing</w:t>
      </w:r>
      <w:r w:rsidR="00911DF7">
        <w:t xml:space="preserve"> five</w:t>
      </w:r>
      <w:r w:rsidRPr="00E62594">
        <w:t xml:space="preserve"> customer outcomes areas still resonated with our customers</w:t>
      </w:r>
      <w:r w:rsidR="00F43FC8">
        <w:t xml:space="preserve"> [E002]</w:t>
      </w:r>
      <w:r w:rsidRPr="00E62594">
        <w:t xml:space="preserve">. We used these insights further to help us propose our six customer outcome areas for </w:t>
      </w:r>
      <w:r>
        <w:t>this</w:t>
      </w:r>
      <w:r w:rsidRPr="00E62594">
        <w:t xml:space="preserve"> Price Submission, which we continued to test and validate in stages three, four and five of our engagement program.</w:t>
      </w:r>
    </w:p>
    <w:p w14:paraId="41FFAB99" w14:textId="77777777" w:rsidR="0047406F" w:rsidRDefault="0047406F" w:rsidP="00F745E3">
      <w:pPr>
        <w:pStyle w:val="Bodyfont"/>
      </w:pPr>
    </w:p>
    <w:p w14:paraId="41FFAB9A" w14:textId="77777777" w:rsidR="001D5CED" w:rsidRDefault="001D5CED" w:rsidP="001D5CED">
      <w:pPr>
        <w:pStyle w:val="Bodyfont"/>
      </w:pPr>
      <w:r>
        <w:t xml:space="preserve">Affordability and fairness, customer experience-related priorities and an increased focus on environmental sustainability were the main themes that emerged, and all three helped set the tone and focus for subsequent stages. </w:t>
      </w:r>
    </w:p>
    <w:p w14:paraId="41FFAB9B" w14:textId="77777777" w:rsidR="001D5CED" w:rsidRPr="007F3660" w:rsidRDefault="001D5CED" w:rsidP="001D5CED">
      <w:pPr>
        <w:pStyle w:val="Bodyfont"/>
      </w:pPr>
    </w:p>
    <w:p w14:paraId="41FFAB9C" w14:textId="77777777" w:rsidR="001D5CED" w:rsidRDefault="001D5CED" w:rsidP="001D5CED">
      <w:pPr>
        <w:pStyle w:val="Bodyfont"/>
      </w:pPr>
      <w:r w:rsidRPr="007F3660">
        <w:t xml:space="preserve">We then delved deeper to explore the emerging themes and issues through focus groups, </w:t>
      </w:r>
      <w:r w:rsidRPr="007F3660">
        <w:lastRenderedPageBreak/>
        <w:t>interviews and surveys</w:t>
      </w:r>
      <w:r w:rsidR="00F43FC8">
        <w:t xml:space="preserve"> [E001]</w:t>
      </w:r>
      <w:r>
        <w:t>.</w:t>
      </w:r>
      <w:r w:rsidRPr="007F3660">
        <w:t xml:space="preserve"> </w:t>
      </w:r>
      <w:r>
        <w:t>Through our customer summit, we collaborated on</w:t>
      </w:r>
      <w:r w:rsidRPr="007F3660">
        <w:t xml:space="preserve"> issues that will help us deliver on </w:t>
      </w:r>
      <w:r>
        <w:t>our customer’s top</w:t>
      </w:r>
      <w:r w:rsidRPr="007F3660">
        <w:t xml:space="preserve"> priorit</w:t>
      </w:r>
      <w:r>
        <w:t>y: affordability and fairness</w:t>
      </w:r>
      <w:r w:rsidR="00F43FC8">
        <w:t xml:space="preserve"> [E082]</w:t>
      </w:r>
      <w:r w:rsidRPr="007F3660">
        <w:t xml:space="preserve">. </w:t>
      </w:r>
    </w:p>
    <w:p w14:paraId="41FFAB9D" w14:textId="77777777" w:rsidR="001D5CED" w:rsidRDefault="001D5CED" w:rsidP="001D5CED">
      <w:pPr>
        <w:pStyle w:val="Bodyfont"/>
      </w:pPr>
    </w:p>
    <w:p w14:paraId="41FFAB9E" w14:textId="77777777" w:rsidR="001D5CED" w:rsidRDefault="001D5CED" w:rsidP="001D5CED">
      <w:pPr>
        <w:pStyle w:val="Bodyfont"/>
      </w:pPr>
      <w:r w:rsidRPr="007F3660">
        <w:t xml:space="preserve">The depth and IAP2 level of engagement varied to suit the issues explored and the method used. Initial insights and establishing the issues of greatest importance to our customers was done through interviews, conversations and open-ended feedback forms. </w:t>
      </w:r>
    </w:p>
    <w:p w14:paraId="41FFAB9F" w14:textId="77777777" w:rsidR="001D5CED" w:rsidRDefault="001D5CED" w:rsidP="001D5CED">
      <w:pPr>
        <w:pStyle w:val="Bodyfont"/>
      </w:pPr>
    </w:p>
    <w:p w14:paraId="41FFABA0" w14:textId="77777777" w:rsidR="001D5CED" w:rsidRDefault="001D5CED" w:rsidP="001D5CED">
      <w:pPr>
        <w:pStyle w:val="Bodyfont"/>
      </w:pPr>
      <w:r w:rsidRPr="007F3660">
        <w:t>We then explored the emerging issues through focus groups, workshops and surveys. Complex issues were explored in depth through deliberation by our Customer Reference Group, or through the customer summit</w:t>
      </w:r>
      <w:r w:rsidR="00601D9D">
        <w:t xml:space="preserve"> (Table 17)</w:t>
      </w:r>
      <w:r>
        <w:t>.</w:t>
      </w:r>
    </w:p>
    <w:p w14:paraId="41FFABA1" w14:textId="77777777" w:rsidR="00911DF7" w:rsidRDefault="00911DF7" w:rsidP="001D5CED">
      <w:pPr>
        <w:pStyle w:val="Bodyfont"/>
      </w:pPr>
    </w:p>
    <w:p w14:paraId="41FFABA2" w14:textId="77777777" w:rsidR="00911DF7" w:rsidRDefault="00911DF7" w:rsidP="00911DF7">
      <w:pPr>
        <w:rPr>
          <w:rFonts w:ascii="Arial" w:hAnsi="Arial" w:cs="Arial"/>
        </w:rPr>
      </w:pPr>
      <w:r>
        <w:rPr>
          <w:rFonts w:ascii="Arial" w:hAnsi="Arial" w:cs="Arial"/>
        </w:rPr>
        <w:t xml:space="preserve">Comprehensive planning and reporting took place for each stage of the process, all of which are explained in detail in the various engagement activity reports listed at the end of this chapter. </w:t>
      </w:r>
    </w:p>
    <w:p w14:paraId="41FFABA3" w14:textId="77777777" w:rsidR="00911DF7" w:rsidRDefault="00911DF7" w:rsidP="001D5CED">
      <w:pPr>
        <w:pStyle w:val="Bodyfont"/>
      </w:pPr>
    </w:p>
    <w:p w14:paraId="41FFABA4" w14:textId="77777777" w:rsidR="00583FD1" w:rsidRDefault="00583FD1" w:rsidP="00F745E3">
      <w:pPr>
        <w:pStyle w:val="Bodyfont"/>
      </w:pPr>
    </w:p>
    <w:p w14:paraId="41FFABA5" w14:textId="77777777" w:rsidR="00911DF7" w:rsidRDefault="00911DF7">
      <w:pPr>
        <w:rPr>
          <w:rFonts w:ascii="Arial" w:hAnsi="Arial" w:cs="Arial"/>
          <w:color w:val="1F497D" w:themeColor="text2"/>
          <w:sz w:val="18"/>
          <w:szCs w:val="18"/>
        </w:rPr>
      </w:pPr>
      <w:r>
        <w:rPr>
          <w:rFonts w:ascii="Arial" w:hAnsi="Arial" w:cs="Arial"/>
          <w:i/>
          <w:iCs/>
        </w:rPr>
        <w:br w:type="page"/>
      </w:r>
    </w:p>
    <w:p w14:paraId="41FFABA6" w14:textId="77777777" w:rsidR="00911DF7" w:rsidRPr="00911DF7" w:rsidRDefault="00911DF7" w:rsidP="00911DF7">
      <w:pPr>
        <w:sectPr w:rsidR="00911DF7" w:rsidRPr="00911DF7" w:rsidSect="00993A44">
          <w:headerReference w:type="default" r:id="rId50"/>
          <w:pgSz w:w="11910" w:h="16840"/>
          <w:pgMar w:top="1134" w:right="1134" w:bottom="567" w:left="1134" w:header="0" w:footer="600" w:gutter="0"/>
          <w:cols w:space="720"/>
          <w:docGrid w:linePitch="299"/>
        </w:sectPr>
      </w:pPr>
    </w:p>
    <w:p w14:paraId="41FFABA7" w14:textId="77777777" w:rsidR="0047406F" w:rsidRPr="00911DF7" w:rsidRDefault="00911DF7" w:rsidP="00911DF7">
      <w:pPr>
        <w:pStyle w:val="Caption"/>
        <w:rPr>
          <w:i w:val="0"/>
        </w:rPr>
        <w:sectPr w:rsidR="0047406F" w:rsidRPr="00911DF7" w:rsidSect="00993A44">
          <w:pgSz w:w="16840" w:h="11910" w:orient="landscape"/>
          <w:pgMar w:top="1134" w:right="1134" w:bottom="567" w:left="1134" w:header="0" w:footer="600" w:gutter="0"/>
          <w:cols w:space="720"/>
          <w:docGrid w:linePitch="299"/>
        </w:sectPr>
      </w:pPr>
      <w:r w:rsidRPr="004374D7">
        <w:rPr>
          <w:noProof/>
          <w:lang w:eastAsia="en-AU"/>
        </w:rPr>
        <w:lastRenderedPageBreak/>
        <w:drawing>
          <wp:anchor distT="0" distB="0" distL="114300" distR="114300" simplePos="0" relativeHeight="487635968" behindDoc="0" locked="0" layoutInCell="1" allowOverlap="1" wp14:anchorId="41FFCEA9" wp14:editId="41FFCEAA">
            <wp:simplePos x="0" y="0"/>
            <wp:positionH relativeFrom="page">
              <wp:posOffset>762223</wp:posOffset>
            </wp:positionH>
            <wp:positionV relativeFrom="paragraph">
              <wp:posOffset>175895</wp:posOffset>
            </wp:positionV>
            <wp:extent cx="8698675" cy="6131888"/>
            <wp:effectExtent l="0" t="0" r="7620" b="2540"/>
            <wp:wrapNone/>
            <wp:docPr id="293" name="Picture 2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icture containing 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698675" cy="6131888"/>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i w:val="0"/>
          <w:iCs w:val="0"/>
        </w:rPr>
        <w:t>Figure 8</w:t>
      </w:r>
      <w:r>
        <w:rPr>
          <w:i w:val="0"/>
        </w:rPr>
        <w:t xml:space="preserve"> </w:t>
      </w:r>
      <w:r w:rsidR="008000EB">
        <w:rPr>
          <w:rFonts w:ascii="Arial" w:hAnsi="Arial" w:cs="Arial"/>
          <w:i w:val="0"/>
        </w:rPr>
        <w:t>Our e</w:t>
      </w:r>
      <w:r w:rsidRPr="00601D9D">
        <w:rPr>
          <w:rFonts w:ascii="Arial" w:hAnsi="Arial" w:cs="Arial"/>
          <w:i w:val="0"/>
        </w:rPr>
        <w:t>ngagement journey</w:t>
      </w:r>
      <w:r>
        <w:rPr>
          <w:i w:val="0"/>
        </w:rPr>
        <w:t xml:space="preserve"> </w:t>
      </w:r>
    </w:p>
    <w:p w14:paraId="41FFABA8" w14:textId="77777777" w:rsidR="00F745E3" w:rsidRPr="00B44740" w:rsidRDefault="00F745E3" w:rsidP="00B44740">
      <w:pPr>
        <w:pStyle w:val="Caption"/>
        <w:rPr>
          <w:rFonts w:ascii="Arial" w:hAnsi="Arial" w:cs="Arial"/>
          <w:i w:val="0"/>
          <w:iCs w:val="0"/>
        </w:rPr>
      </w:pPr>
      <w:r w:rsidRPr="00B44740">
        <w:rPr>
          <w:rFonts w:ascii="Arial" w:hAnsi="Arial" w:cs="Arial"/>
          <w:i w:val="0"/>
          <w:iCs w:val="0"/>
        </w:rPr>
        <w:lastRenderedPageBreak/>
        <w:t xml:space="preserve">Table </w:t>
      </w:r>
      <w:r w:rsidR="001D5CED">
        <w:rPr>
          <w:rFonts w:ascii="Arial" w:hAnsi="Arial" w:cs="Arial"/>
          <w:i w:val="0"/>
          <w:iCs w:val="0"/>
        </w:rPr>
        <w:t>17</w:t>
      </w:r>
      <w:r w:rsidRPr="00B44740">
        <w:rPr>
          <w:rFonts w:ascii="Arial" w:hAnsi="Arial" w:cs="Arial"/>
          <w:i w:val="0"/>
          <w:iCs w:val="0"/>
        </w:rPr>
        <w:t xml:space="preserve"> The </w:t>
      </w:r>
      <w:r w:rsidR="008000EB">
        <w:rPr>
          <w:rFonts w:ascii="Arial" w:hAnsi="Arial" w:cs="Arial"/>
          <w:i w:val="0"/>
          <w:iCs w:val="0"/>
        </w:rPr>
        <w:t>five</w:t>
      </w:r>
      <w:r w:rsidRPr="00B44740">
        <w:rPr>
          <w:rFonts w:ascii="Arial" w:hAnsi="Arial" w:cs="Arial"/>
          <w:i w:val="0"/>
          <w:iCs w:val="0"/>
        </w:rPr>
        <w:t xml:space="preserve"> stages of our customer engagement program</w:t>
      </w:r>
    </w:p>
    <w:tbl>
      <w:tblPr>
        <w:tblStyle w:val="ListTable3-Accent1"/>
        <w:tblW w:w="14596" w:type="dxa"/>
        <w:tblLook w:val="04A0" w:firstRow="1" w:lastRow="0" w:firstColumn="1" w:lastColumn="0" w:noHBand="0" w:noVBand="1"/>
      </w:tblPr>
      <w:tblGrid>
        <w:gridCol w:w="1975"/>
        <w:gridCol w:w="2160"/>
        <w:gridCol w:w="11"/>
        <w:gridCol w:w="1580"/>
        <w:gridCol w:w="8870"/>
      </w:tblGrid>
      <w:tr w:rsidR="00FF165D" w:rsidRPr="006C0F56" w14:paraId="41FFABAE" w14:textId="77777777" w:rsidTr="006C0F5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0" w:type="dxa"/>
          </w:tcPr>
          <w:p w14:paraId="41FFABA9" w14:textId="77777777" w:rsidR="00B76040" w:rsidRPr="006C0F56" w:rsidRDefault="00B76040" w:rsidP="001F5AA1">
            <w:pPr>
              <w:rPr>
                <w:rFonts w:ascii="Arial" w:hAnsi="Arial" w:cs="Arial"/>
                <w:sz w:val="19"/>
                <w:szCs w:val="19"/>
              </w:rPr>
            </w:pPr>
            <w:r w:rsidRPr="006C0F56">
              <w:rPr>
                <w:rFonts w:ascii="Arial" w:hAnsi="Arial" w:cs="Arial"/>
                <w:sz w:val="19"/>
                <w:szCs w:val="19"/>
              </w:rPr>
              <w:t>Stage</w:t>
            </w:r>
          </w:p>
          <w:p w14:paraId="41FFABAA" w14:textId="77777777" w:rsidR="006C0F56" w:rsidRPr="006C0F56" w:rsidRDefault="006C0F56" w:rsidP="001F5AA1">
            <w:pPr>
              <w:rPr>
                <w:rFonts w:ascii="Arial" w:hAnsi="Arial" w:cs="Arial"/>
                <w:sz w:val="19"/>
                <w:szCs w:val="19"/>
              </w:rPr>
            </w:pPr>
          </w:p>
        </w:tc>
        <w:tc>
          <w:tcPr>
            <w:tcW w:w="2164" w:type="dxa"/>
          </w:tcPr>
          <w:p w14:paraId="41FFABAB" w14:textId="77777777" w:rsidR="00B76040" w:rsidRPr="006C0F56" w:rsidRDefault="00B76040" w:rsidP="001F5AA1">
            <w:pPr>
              <w:cnfStyle w:val="100000000000" w:firstRow="1" w:lastRow="0" w:firstColumn="0" w:lastColumn="0" w:oddVBand="0" w:evenVBand="0" w:oddHBand="0" w:evenHBand="0" w:firstRowFirstColumn="0" w:firstRowLastColumn="0" w:lastRowFirstColumn="0" w:lastRowLastColumn="0"/>
              <w:rPr>
                <w:rFonts w:ascii="Arial" w:hAnsi="Arial" w:cs="Arial"/>
                <w:sz w:val="19"/>
                <w:szCs w:val="19"/>
              </w:rPr>
            </w:pPr>
            <w:r w:rsidRPr="006C0F56">
              <w:rPr>
                <w:rFonts w:ascii="Arial" w:hAnsi="Arial" w:cs="Arial"/>
                <w:sz w:val="19"/>
                <w:szCs w:val="19"/>
              </w:rPr>
              <w:t>Description</w:t>
            </w:r>
          </w:p>
        </w:tc>
        <w:tc>
          <w:tcPr>
            <w:tcW w:w="1521" w:type="dxa"/>
            <w:gridSpan w:val="2"/>
          </w:tcPr>
          <w:p w14:paraId="41FFABAC" w14:textId="77777777" w:rsidR="00B76040" w:rsidRPr="006C0F56" w:rsidRDefault="00B76040" w:rsidP="001F5AA1">
            <w:pPr>
              <w:cnfStyle w:val="100000000000" w:firstRow="1" w:lastRow="0" w:firstColumn="0" w:lastColumn="0" w:oddVBand="0" w:evenVBand="0" w:oddHBand="0" w:evenHBand="0" w:firstRowFirstColumn="0" w:firstRowLastColumn="0" w:lastRowFirstColumn="0" w:lastRowLastColumn="0"/>
              <w:rPr>
                <w:rFonts w:ascii="Arial" w:hAnsi="Arial" w:cs="Arial"/>
                <w:sz w:val="19"/>
                <w:szCs w:val="19"/>
              </w:rPr>
            </w:pPr>
            <w:r w:rsidRPr="006C0F56">
              <w:rPr>
                <w:rFonts w:ascii="Arial" w:hAnsi="Arial" w:cs="Arial"/>
                <w:sz w:val="19"/>
                <w:szCs w:val="19"/>
              </w:rPr>
              <w:t>Activity</w:t>
            </w:r>
          </w:p>
        </w:tc>
        <w:tc>
          <w:tcPr>
            <w:tcW w:w="8931" w:type="dxa"/>
          </w:tcPr>
          <w:p w14:paraId="41FFABAD" w14:textId="77777777" w:rsidR="00B76040" w:rsidRPr="006C0F56" w:rsidRDefault="00B76040" w:rsidP="001F5AA1">
            <w:pPr>
              <w:cnfStyle w:val="100000000000" w:firstRow="1" w:lastRow="0" w:firstColumn="0" w:lastColumn="0" w:oddVBand="0" w:evenVBand="0" w:oddHBand="0" w:evenHBand="0" w:firstRowFirstColumn="0" w:firstRowLastColumn="0" w:lastRowFirstColumn="0" w:lastRowLastColumn="0"/>
              <w:rPr>
                <w:rFonts w:ascii="Arial" w:hAnsi="Arial" w:cs="Arial"/>
                <w:sz w:val="19"/>
                <w:szCs w:val="19"/>
              </w:rPr>
            </w:pPr>
            <w:r w:rsidRPr="006C0F56">
              <w:rPr>
                <w:rFonts w:ascii="Arial" w:hAnsi="Arial" w:cs="Arial"/>
                <w:sz w:val="19"/>
                <w:szCs w:val="19"/>
              </w:rPr>
              <w:t>Key</w:t>
            </w:r>
            <w:r w:rsidR="00E81AAF" w:rsidRPr="006C0F56">
              <w:rPr>
                <w:rFonts w:ascii="Arial" w:hAnsi="Arial" w:cs="Arial"/>
                <w:sz w:val="19"/>
                <w:szCs w:val="19"/>
              </w:rPr>
              <w:t xml:space="preserve"> customer</w:t>
            </w:r>
            <w:r w:rsidRPr="006C0F56">
              <w:rPr>
                <w:rFonts w:ascii="Arial" w:hAnsi="Arial" w:cs="Arial"/>
                <w:sz w:val="19"/>
                <w:szCs w:val="19"/>
              </w:rPr>
              <w:t xml:space="preserve"> insights</w:t>
            </w:r>
          </w:p>
        </w:tc>
      </w:tr>
      <w:tr w:rsidR="00A275B5" w:rsidRPr="006C0F56" w14:paraId="41FFABBA"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41FFABAF" w14:textId="77777777" w:rsidR="00A275B5" w:rsidRPr="006C0F56" w:rsidRDefault="00A275B5" w:rsidP="00A275B5">
            <w:pPr>
              <w:pStyle w:val="Bodyfont"/>
              <w:rPr>
                <w:sz w:val="19"/>
                <w:szCs w:val="19"/>
              </w:rPr>
            </w:pPr>
            <w:r w:rsidRPr="006C0F56">
              <w:rPr>
                <w:sz w:val="19"/>
                <w:szCs w:val="19"/>
              </w:rPr>
              <w:t>Stage 1: Awareness raising and early engagement</w:t>
            </w:r>
          </w:p>
          <w:p w14:paraId="41FFABB0" w14:textId="77777777" w:rsidR="00A275B5" w:rsidRPr="006C0F56" w:rsidRDefault="00A275B5" w:rsidP="00A275B5">
            <w:pPr>
              <w:pStyle w:val="Bodyfont"/>
              <w:rPr>
                <w:sz w:val="19"/>
                <w:szCs w:val="19"/>
              </w:rPr>
            </w:pPr>
          </w:p>
          <w:p w14:paraId="41FFABB1" w14:textId="77777777" w:rsidR="00A275B5" w:rsidRPr="006C0F56" w:rsidRDefault="00A275B5" w:rsidP="00A275B5">
            <w:pPr>
              <w:pStyle w:val="Bodyfont"/>
              <w:rPr>
                <w:b w:val="0"/>
                <w:sz w:val="19"/>
                <w:szCs w:val="19"/>
              </w:rPr>
            </w:pPr>
            <w:r w:rsidRPr="006C0F56">
              <w:rPr>
                <w:sz w:val="19"/>
                <w:szCs w:val="19"/>
              </w:rPr>
              <w:t>IAP2</w:t>
            </w:r>
            <w:r w:rsidRPr="006C0F56">
              <w:rPr>
                <w:b w:val="0"/>
                <w:sz w:val="19"/>
                <w:szCs w:val="19"/>
              </w:rPr>
              <w:t xml:space="preserve"> </w:t>
            </w:r>
            <w:r w:rsidRPr="006C0F56">
              <w:rPr>
                <w:sz w:val="19"/>
                <w:szCs w:val="19"/>
              </w:rPr>
              <w:t>engagement level: Inform</w:t>
            </w:r>
          </w:p>
          <w:p w14:paraId="41FFABB2" w14:textId="77777777" w:rsidR="00A275B5" w:rsidRPr="006C0F56" w:rsidRDefault="00A275B5" w:rsidP="00A275B5">
            <w:pPr>
              <w:pStyle w:val="Bodyfont"/>
              <w:rPr>
                <w:b w:val="0"/>
                <w:sz w:val="19"/>
                <w:szCs w:val="19"/>
              </w:rPr>
            </w:pPr>
          </w:p>
        </w:tc>
        <w:tc>
          <w:tcPr>
            <w:tcW w:w="2164" w:type="dxa"/>
            <w:vMerge w:val="restart"/>
          </w:tcPr>
          <w:p w14:paraId="41FFABB3" w14:textId="77777777" w:rsidR="00A275B5" w:rsidRPr="006C0F56" w:rsidRDefault="00A275B5" w:rsidP="00A275B5">
            <w:pPr>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6C0F56">
              <w:rPr>
                <w:rFonts w:ascii="Arial" w:hAnsi="Arial" w:cs="Arial"/>
                <w:sz w:val="19"/>
                <w:szCs w:val="19"/>
              </w:rPr>
              <w:t>Raising awareness of our plans and sharing information about what we do and some of the challenges and issues we face.</w:t>
            </w:r>
          </w:p>
        </w:tc>
        <w:tc>
          <w:tcPr>
            <w:tcW w:w="1521" w:type="dxa"/>
            <w:gridSpan w:val="2"/>
          </w:tcPr>
          <w:p w14:paraId="41FFABB4" w14:textId="77777777" w:rsidR="00A275B5" w:rsidRPr="006C0F56" w:rsidRDefault="00A275B5" w:rsidP="00AE1035">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National Customer Perceptions Survey (W</w:t>
            </w:r>
            <w:r w:rsidR="00AE1035" w:rsidRPr="006C0F56">
              <w:rPr>
                <w:rFonts w:ascii="Arial" w:hAnsi="Arial" w:cs="Arial"/>
                <w:sz w:val="19"/>
                <w:szCs w:val="19"/>
                <w:lang w:val="en-GB"/>
              </w:rPr>
              <w:t>SAA</w:t>
            </w:r>
            <w:r w:rsidRPr="006C0F56">
              <w:rPr>
                <w:rFonts w:ascii="Arial" w:hAnsi="Arial" w:cs="Arial"/>
                <w:sz w:val="19"/>
                <w:szCs w:val="19"/>
                <w:lang w:val="en-GB"/>
              </w:rPr>
              <w:t xml:space="preserve">) </w:t>
            </w:r>
            <w:r w:rsidR="007827DC" w:rsidRPr="006C0F56">
              <w:rPr>
                <w:rFonts w:ascii="Arial" w:hAnsi="Arial" w:cs="Arial"/>
                <w:sz w:val="19"/>
                <w:szCs w:val="19"/>
                <w:lang w:val="en-GB"/>
              </w:rPr>
              <w:t>[E073]</w:t>
            </w:r>
          </w:p>
        </w:tc>
        <w:tc>
          <w:tcPr>
            <w:tcW w:w="8931" w:type="dxa"/>
          </w:tcPr>
          <w:p w14:paraId="41FFABB5" w14:textId="77777777" w:rsidR="00A275B5" w:rsidRPr="006C0F56" w:rsidRDefault="00A275B5"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Value for money improving (up from 5.5 to 6.1)</w:t>
            </w:r>
          </w:p>
          <w:p w14:paraId="41FFABB6" w14:textId="77777777" w:rsidR="00A275B5" w:rsidRPr="006C0F56" w:rsidRDefault="00A275B5"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 xml:space="preserve">Trust improving (up from 5.7 to 6.1)  </w:t>
            </w:r>
          </w:p>
          <w:p w14:paraId="41FFABB7" w14:textId="77777777" w:rsidR="00A275B5" w:rsidRPr="006C0F56" w:rsidRDefault="00A275B5"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Be easy to deal with improving (up from 6.8 to 7.2)</w:t>
            </w:r>
          </w:p>
          <w:p w14:paraId="41FFABB8" w14:textId="77777777" w:rsidR="00A275B5" w:rsidRPr="006C0F56" w:rsidRDefault="00A275B5"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expect us to help those who struggle to pay their water bill, improve local waterways/waterway health, make additional allowances for customers with special needs during an outage, provide recycled water for public parks and community sporting grounds, provide additional support to communities impacted by extreme events</w:t>
            </w:r>
          </w:p>
          <w:p w14:paraId="41FFABB9" w14:textId="77777777" w:rsidR="006C0F56" w:rsidRPr="006C0F56" w:rsidRDefault="006C0F56" w:rsidP="006C0F56">
            <w:pPr>
              <w:pStyle w:val="ListParagraph"/>
              <w:ind w:left="1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p>
        </w:tc>
      </w:tr>
      <w:tr w:rsidR="00A275B5" w:rsidRPr="006C0F56" w14:paraId="41FFABC6" w14:textId="77777777" w:rsidTr="006C0F56">
        <w:tc>
          <w:tcPr>
            <w:cnfStyle w:val="001000000000" w:firstRow="0" w:lastRow="0" w:firstColumn="1" w:lastColumn="0" w:oddVBand="0" w:evenVBand="0" w:oddHBand="0" w:evenHBand="0" w:firstRowFirstColumn="0" w:firstRowLastColumn="0" w:lastRowFirstColumn="0" w:lastRowLastColumn="0"/>
            <w:tcW w:w="1980" w:type="dxa"/>
            <w:vMerge/>
          </w:tcPr>
          <w:p w14:paraId="41FFABBB" w14:textId="77777777" w:rsidR="00A275B5" w:rsidRPr="006C0F56" w:rsidRDefault="00A275B5" w:rsidP="00A275B5">
            <w:pPr>
              <w:pStyle w:val="Bodyfont"/>
              <w:rPr>
                <w:b w:val="0"/>
                <w:sz w:val="19"/>
                <w:szCs w:val="19"/>
              </w:rPr>
            </w:pPr>
          </w:p>
        </w:tc>
        <w:tc>
          <w:tcPr>
            <w:tcW w:w="2164" w:type="dxa"/>
            <w:vMerge/>
          </w:tcPr>
          <w:p w14:paraId="41FFABBC" w14:textId="77777777" w:rsidR="00A275B5" w:rsidRPr="006C0F56" w:rsidRDefault="00A275B5" w:rsidP="00A275B5">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tc>
        <w:tc>
          <w:tcPr>
            <w:tcW w:w="1521" w:type="dxa"/>
            <w:gridSpan w:val="2"/>
          </w:tcPr>
          <w:p w14:paraId="41FFABBD" w14:textId="77777777" w:rsidR="00A275B5" w:rsidRPr="006C0F56" w:rsidRDefault="00A275B5" w:rsidP="00A275B5">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 Satisfaction Survey (Alliance)</w:t>
            </w:r>
            <w:r w:rsidR="007827DC" w:rsidRPr="006C0F56">
              <w:rPr>
                <w:rFonts w:ascii="Arial" w:hAnsi="Arial" w:cs="Arial"/>
                <w:sz w:val="19"/>
                <w:szCs w:val="19"/>
                <w:lang w:val="en-GB"/>
              </w:rPr>
              <w:t xml:space="preserve"> [E074]</w:t>
            </w:r>
          </w:p>
        </w:tc>
        <w:tc>
          <w:tcPr>
            <w:tcW w:w="8931" w:type="dxa"/>
          </w:tcPr>
          <w:p w14:paraId="41FFABBE" w14:textId="77777777" w:rsidR="00A275B5" w:rsidRPr="006C0F56" w:rsidRDefault="00A275B5"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 xml:space="preserve">1 in 4 customers experienced </w:t>
            </w:r>
            <w:r w:rsidR="00CE15E6" w:rsidRPr="006C0F56">
              <w:rPr>
                <w:rFonts w:ascii="Arial" w:hAnsi="Arial" w:cs="Arial"/>
                <w:sz w:val="19"/>
                <w:szCs w:val="19"/>
                <w:lang w:val="en-GB"/>
              </w:rPr>
              <w:t>coronavirus</w:t>
            </w:r>
            <w:r w:rsidR="000E478A" w:rsidRPr="006C0F56">
              <w:rPr>
                <w:rFonts w:ascii="Arial" w:hAnsi="Arial" w:cs="Arial"/>
                <w:sz w:val="19"/>
                <w:szCs w:val="19"/>
                <w:lang w:val="en-GB"/>
              </w:rPr>
              <w:t xml:space="preserve"> (COVID-19</w:t>
            </w:r>
            <w:r w:rsidRPr="006C0F56">
              <w:rPr>
                <w:rFonts w:ascii="Arial" w:hAnsi="Arial" w:cs="Arial"/>
                <w:sz w:val="19"/>
                <w:szCs w:val="19"/>
                <w:lang w:val="en-GB"/>
              </w:rPr>
              <w:t>) related hardship (not always financial)</w:t>
            </w:r>
          </w:p>
          <w:p w14:paraId="41FFABBF" w14:textId="77777777" w:rsidR="00A275B5" w:rsidRPr="006C0F56" w:rsidRDefault="00A275B5"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Value for money improving (up from 70% to 74%)</w:t>
            </w:r>
          </w:p>
          <w:p w14:paraId="41FFABC0" w14:textId="77777777" w:rsidR="00A275B5" w:rsidRPr="006C0F56" w:rsidRDefault="00A275B5"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Trust improving (net promoter score up from +6 to +10)</w:t>
            </w:r>
          </w:p>
          <w:p w14:paraId="41FFABC1" w14:textId="77777777" w:rsidR="00A275B5" w:rsidRPr="006C0F56" w:rsidRDefault="00A275B5"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Satisfaction with reliability: 92%</w:t>
            </w:r>
          </w:p>
          <w:p w14:paraId="41FFABC2" w14:textId="77777777" w:rsidR="00A275B5" w:rsidRPr="006C0F56" w:rsidRDefault="00A275B5"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 support/hardship awareness: 71%</w:t>
            </w:r>
          </w:p>
          <w:p w14:paraId="41FFABC3" w14:textId="77777777" w:rsidR="00A275B5" w:rsidRPr="006C0F56" w:rsidRDefault="00A275B5"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Bill inserts and the internet are the most used sources of information about water by our customers</w:t>
            </w:r>
          </w:p>
          <w:p w14:paraId="41FFABC4" w14:textId="77777777" w:rsidR="00A275B5" w:rsidRPr="006C0F56" w:rsidRDefault="00A275B5"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expect us to provide clean water and quality wastewater, be reliable, affordable, and easy to deal with</w:t>
            </w:r>
          </w:p>
          <w:p w14:paraId="41FFABC5" w14:textId="77777777" w:rsidR="006C0F56" w:rsidRPr="006C0F56" w:rsidRDefault="006C0F56" w:rsidP="006C0F56">
            <w:pPr>
              <w:pStyle w:val="ListParagraph"/>
              <w:ind w:left="1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p>
        </w:tc>
      </w:tr>
      <w:tr w:rsidR="00FF165D" w:rsidRPr="006C0F56" w14:paraId="41FFABCC"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41FFABC7" w14:textId="77777777" w:rsidR="00B76040" w:rsidRPr="006C0F56" w:rsidRDefault="00B76040" w:rsidP="001F5AA1">
            <w:pPr>
              <w:pStyle w:val="Bodyfont"/>
              <w:rPr>
                <w:b w:val="0"/>
                <w:sz w:val="19"/>
                <w:szCs w:val="19"/>
              </w:rPr>
            </w:pPr>
          </w:p>
        </w:tc>
        <w:tc>
          <w:tcPr>
            <w:tcW w:w="2164" w:type="dxa"/>
            <w:vMerge/>
          </w:tcPr>
          <w:p w14:paraId="41FFABC8" w14:textId="77777777" w:rsidR="00B76040" w:rsidRPr="006C0F56" w:rsidRDefault="00B76040"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p>
        </w:tc>
        <w:tc>
          <w:tcPr>
            <w:tcW w:w="1521" w:type="dxa"/>
            <w:gridSpan w:val="2"/>
          </w:tcPr>
          <w:p w14:paraId="41FFABC9" w14:textId="77777777" w:rsidR="00B76040" w:rsidRPr="006C0F56" w:rsidRDefault="00B76040" w:rsidP="00CD263D">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Online community events</w:t>
            </w:r>
            <w:r w:rsidR="00CD263D" w:rsidRPr="006C0F56">
              <w:rPr>
                <w:rFonts w:ascii="Arial" w:hAnsi="Arial" w:cs="Arial"/>
                <w:sz w:val="19"/>
                <w:szCs w:val="19"/>
                <w:lang w:val="en-GB"/>
              </w:rPr>
              <w:t>/</w:t>
            </w:r>
            <w:r w:rsidRPr="006C0F56">
              <w:rPr>
                <w:rFonts w:ascii="Arial" w:hAnsi="Arial" w:cs="Arial"/>
                <w:sz w:val="19"/>
                <w:szCs w:val="19"/>
                <w:lang w:val="en-GB"/>
              </w:rPr>
              <w:t>webinars</w:t>
            </w:r>
          </w:p>
          <w:p w14:paraId="41FFABCA" w14:textId="77777777" w:rsidR="006C0F56" w:rsidRPr="006C0F56" w:rsidRDefault="006C0F56" w:rsidP="00CD263D">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p>
        </w:tc>
        <w:tc>
          <w:tcPr>
            <w:tcW w:w="8931" w:type="dxa"/>
          </w:tcPr>
          <w:p w14:paraId="41FFABCB"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It’s important that we plan for climate change and prevent environmental harm</w:t>
            </w:r>
          </w:p>
        </w:tc>
      </w:tr>
      <w:tr w:rsidR="004F36BC" w:rsidRPr="006C0F56" w14:paraId="41FFABE4" w14:textId="77777777" w:rsidTr="006C0F56">
        <w:tc>
          <w:tcPr>
            <w:cnfStyle w:val="001000000000" w:firstRow="0" w:lastRow="0" w:firstColumn="1" w:lastColumn="0" w:oddVBand="0" w:evenVBand="0" w:oddHBand="0" w:evenHBand="0" w:firstRowFirstColumn="0" w:firstRowLastColumn="0" w:lastRowFirstColumn="0" w:lastRowLastColumn="0"/>
            <w:tcW w:w="1980" w:type="dxa"/>
            <w:vMerge w:val="restart"/>
          </w:tcPr>
          <w:p w14:paraId="41FFABCD" w14:textId="77777777" w:rsidR="00B76040" w:rsidRPr="006C0F56" w:rsidRDefault="00B76040" w:rsidP="001F5AA1">
            <w:pPr>
              <w:pStyle w:val="Bodyfont"/>
              <w:rPr>
                <w:sz w:val="19"/>
                <w:szCs w:val="19"/>
              </w:rPr>
            </w:pPr>
            <w:r w:rsidRPr="006C0F56">
              <w:rPr>
                <w:sz w:val="19"/>
                <w:szCs w:val="19"/>
              </w:rPr>
              <w:t>Stage 2 Customer insights and expectations</w:t>
            </w:r>
          </w:p>
          <w:p w14:paraId="41FFABCE" w14:textId="77777777" w:rsidR="00B76040" w:rsidRPr="006C0F56" w:rsidRDefault="00B76040" w:rsidP="001F5AA1">
            <w:pPr>
              <w:pStyle w:val="Bodyfont"/>
              <w:rPr>
                <w:sz w:val="19"/>
                <w:szCs w:val="19"/>
              </w:rPr>
            </w:pPr>
          </w:p>
          <w:p w14:paraId="41FFABCF" w14:textId="77777777" w:rsidR="00B76040" w:rsidRPr="006C0F56" w:rsidRDefault="00B76040" w:rsidP="001F5AA1">
            <w:pPr>
              <w:pStyle w:val="Bodyfont"/>
              <w:rPr>
                <w:sz w:val="19"/>
                <w:szCs w:val="19"/>
              </w:rPr>
            </w:pPr>
            <w:r w:rsidRPr="006C0F56">
              <w:rPr>
                <w:sz w:val="19"/>
                <w:szCs w:val="19"/>
              </w:rPr>
              <w:t>IAP2 engagement level: Involve</w:t>
            </w:r>
          </w:p>
        </w:tc>
        <w:tc>
          <w:tcPr>
            <w:tcW w:w="2164" w:type="dxa"/>
            <w:vMerge w:val="restart"/>
          </w:tcPr>
          <w:p w14:paraId="41FFABD0" w14:textId="77777777" w:rsidR="00B76040" w:rsidRPr="006C0F56" w:rsidRDefault="00B76040"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6C0F56">
              <w:rPr>
                <w:rFonts w:ascii="Arial" w:hAnsi="Arial" w:cs="Arial"/>
                <w:sz w:val="19"/>
                <w:szCs w:val="19"/>
              </w:rPr>
              <w:t xml:space="preserve">Find out what our customers value and expect from us – as well as their ideas on how to tackle some of the challenges we face. </w:t>
            </w:r>
          </w:p>
          <w:p w14:paraId="41FFABD1" w14:textId="77777777" w:rsidR="00B76040" w:rsidRPr="006C0F56" w:rsidRDefault="00B76040"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p w14:paraId="41FFABD2" w14:textId="77777777" w:rsidR="00B76040" w:rsidRPr="006C0F56" w:rsidRDefault="00B76040"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6C0F56">
              <w:rPr>
                <w:rFonts w:ascii="Arial" w:hAnsi="Arial" w:cs="Arial"/>
                <w:sz w:val="19"/>
                <w:szCs w:val="19"/>
              </w:rPr>
              <w:t xml:space="preserve">We engaged with other key stakeholders to find out the issues that are most important to them. </w:t>
            </w:r>
          </w:p>
        </w:tc>
        <w:tc>
          <w:tcPr>
            <w:tcW w:w="1521" w:type="dxa"/>
            <w:gridSpan w:val="2"/>
          </w:tcPr>
          <w:p w14:paraId="41FFABD3"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Face-to-face interviews</w:t>
            </w:r>
            <w:r w:rsidR="007827DC" w:rsidRPr="006C0F56">
              <w:rPr>
                <w:rFonts w:ascii="Arial" w:hAnsi="Arial" w:cs="Arial"/>
                <w:sz w:val="19"/>
                <w:szCs w:val="19"/>
                <w:lang w:val="en-GB"/>
              </w:rPr>
              <w:t xml:space="preserve"> [E003]</w:t>
            </w:r>
          </w:p>
          <w:p w14:paraId="41FFABD4"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p>
          <w:p w14:paraId="41FFABD5"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Feedback forms</w:t>
            </w:r>
            <w:r w:rsidR="007827DC" w:rsidRPr="006C0F56">
              <w:rPr>
                <w:rFonts w:ascii="Arial" w:hAnsi="Arial" w:cs="Arial"/>
                <w:sz w:val="19"/>
                <w:szCs w:val="19"/>
                <w:lang w:val="en-GB"/>
              </w:rPr>
              <w:t xml:space="preserve"> [</w:t>
            </w:r>
            <w:r w:rsidR="00B06FDE" w:rsidRPr="006C0F56">
              <w:rPr>
                <w:rFonts w:ascii="Arial" w:hAnsi="Arial" w:cs="Arial"/>
                <w:sz w:val="19"/>
                <w:szCs w:val="19"/>
                <w:lang w:val="en-GB"/>
              </w:rPr>
              <w:t>E005]</w:t>
            </w:r>
          </w:p>
          <w:p w14:paraId="41FFABD6"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p>
          <w:p w14:paraId="41FFABD7"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Online survey</w:t>
            </w:r>
            <w:r w:rsidR="00B06FDE" w:rsidRPr="006C0F56">
              <w:rPr>
                <w:rFonts w:ascii="Arial" w:hAnsi="Arial" w:cs="Arial"/>
                <w:sz w:val="19"/>
                <w:szCs w:val="19"/>
                <w:lang w:val="en-GB"/>
              </w:rPr>
              <w:t xml:space="preserve"> [E004]</w:t>
            </w:r>
          </w:p>
        </w:tc>
        <w:tc>
          <w:tcPr>
            <w:tcW w:w="8931" w:type="dxa"/>
          </w:tcPr>
          <w:p w14:paraId="41FFABD8"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Affordability is most important</w:t>
            </w:r>
          </w:p>
          <w:p w14:paraId="41FFABD9"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are happy with our service</w:t>
            </w:r>
          </w:p>
          <w:p w14:paraId="41FFABDA"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Existing customer outcomes still resonate</w:t>
            </w:r>
          </w:p>
          <w:p w14:paraId="41FFABDB"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Support those who struggle to pay their bills</w:t>
            </w:r>
          </w:p>
          <w:p w14:paraId="41FFABDC"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Provide water that is safe to drink, at a reasonable price</w:t>
            </w:r>
          </w:p>
          <w:p w14:paraId="41FFABDD"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Restore interrupted services in a timely manner</w:t>
            </w:r>
          </w:p>
          <w:p w14:paraId="41FFABDE"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Be aware of the impact of climate change on our environment – natural resources must be the priority</w:t>
            </w:r>
          </w:p>
          <w:p w14:paraId="41FFABDF"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We value long-term thinking and planning</w:t>
            </w:r>
          </w:p>
          <w:p w14:paraId="41FFABE0"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Invest in water security</w:t>
            </w:r>
          </w:p>
          <w:p w14:paraId="41FFABE1"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Be easy to deal with</w:t>
            </w:r>
          </w:p>
          <w:p w14:paraId="41FFABE2"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Be engaged and visible in our community</w:t>
            </w:r>
          </w:p>
          <w:p w14:paraId="41FFABE3" w14:textId="77777777" w:rsidR="006C0F56" w:rsidRPr="006C0F56" w:rsidRDefault="006C0F56" w:rsidP="006C0F56">
            <w:pPr>
              <w:pStyle w:val="ListParagraph"/>
              <w:ind w:left="1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p>
        </w:tc>
      </w:tr>
      <w:tr w:rsidR="00FF165D" w:rsidRPr="006C0F56" w14:paraId="41FFABEB"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41FFABE5" w14:textId="77777777" w:rsidR="00B76040" w:rsidRPr="006C0F56" w:rsidRDefault="00B76040" w:rsidP="001F5AA1">
            <w:pPr>
              <w:pStyle w:val="Bodyfont"/>
              <w:rPr>
                <w:sz w:val="19"/>
                <w:szCs w:val="19"/>
              </w:rPr>
            </w:pPr>
          </w:p>
        </w:tc>
        <w:tc>
          <w:tcPr>
            <w:tcW w:w="2164" w:type="dxa"/>
            <w:vMerge/>
          </w:tcPr>
          <w:p w14:paraId="41FFABE6" w14:textId="77777777" w:rsidR="00B76040" w:rsidRPr="006C0F56" w:rsidRDefault="00B76040"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p>
        </w:tc>
        <w:tc>
          <w:tcPr>
            <w:tcW w:w="1521" w:type="dxa"/>
            <w:gridSpan w:val="2"/>
          </w:tcPr>
          <w:p w14:paraId="41FFABE7" w14:textId="77777777" w:rsidR="00B76040" w:rsidRPr="006C0F56" w:rsidRDefault="00B76040" w:rsidP="001F5AA1">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Stakeholder meetings</w:t>
            </w:r>
          </w:p>
        </w:tc>
        <w:tc>
          <w:tcPr>
            <w:tcW w:w="8931" w:type="dxa"/>
          </w:tcPr>
          <w:p w14:paraId="41FFABE8"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Don’t harm our local environment</w:t>
            </w:r>
          </w:p>
          <w:p w14:paraId="41FFABE9"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Find opportunities to support or enhance our environmental assets</w:t>
            </w:r>
          </w:p>
          <w:p w14:paraId="41FFABEA"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Support people in the community experiencing vulnerability</w:t>
            </w:r>
          </w:p>
        </w:tc>
      </w:tr>
      <w:tr w:rsidR="0047406F" w:rsidRPr="006C0F56" w14:paraId="41FFABF9" w14:textId="77777777" w:rsidTr="006C0F56">
        <w:tc>
          <w:tcPr>
            <w:cnfStyle w:val="001000000000" w:firstRow="0" w:lastRow="0" w:firstColumn="1" w:lastColumn="0" w:oddVBand="0" w:evenVBand="0" w:oddHBand="0" w:evenHBand="0" w:firstRowFirstColumn="0" w:firstRowLastColumn="0" w:lastRowFirstColumn="0" w:lastRowLastColumn="0"/>
            <w:tcW w:w="1980" w:type="dxa"/>
            <w:vMerge w:val="restart"/>
          </w:tcPr>
          <w:p w14:paraId="41FFABEC" w14:textId="77777777" w:rsidR="00B76040" w:rsidRPr="006C0F56" w:rsidRDefault="00B76040" w:rsidP="001F5AA1">
            <w:pPr>
              <w:pStyle w:val="Bodyfont"/>
              <w:rPr>
                <w:sz w:val="19"/>
                <w:szCs w:val="19"/>
              </w:rPr>
            </w:pPr>
            <w:r w:rsidRPr="006C0F56">
              <w:rPr>
                <w:sz w:val="19"/>
                <w:szCs w:val="19"/>
              </w:rPr>
              <w:lastRenderedPageBreak/>
              <w:t>Stage 3: Establishing preferences</w:t>
            </w:r>
          </w:p>
          <w:p w14:paraId="41FFABED" w14:textId="77777777" w:rsidR="00B76040" w:rsidRPr="006C0F56" w:rsidRDefault="00B76040" w:rsidP="001F5AA1">
            <w:pPr>
              <w:pStyle w:val="Bodyfont"/>
              <w:rPr>
                <w:sz w:val="19"/>
                <w:szCs w:val="19"/>
              </w:rPr>
            </w:pPr>
          </w:p>
          <w:p w14:paraId="41FFABEE" w14:textId="77777777" w:rsidR="00B76040" w:rsidRPr="006C0F56" w:rsidRDefault="00B76040" w:rsidP="001F5AA1">
            <w:pPr>
              <w:pStyle w:val="Bodyfont"/>
              <w:rPr>
                <w:sz w:val="19"/>
                <w:szCs w:val="19"/>
              </w:rPr>
            </w:pPr>
            <w:r w:rsidRPr="006C0F56">
              <w:rPr>
                <w:sz w:val="19"/>
                <w:szCs w:val="19"/>
              </w:rPr>
              <w:t>IAP2 engagement level: Involve</w:t>
            </w:r>
          </w:p>
        </w:tc>
        <w:tc>
          <w:tcPr>
            <w:tcW w:w="2164" w:type="dxa"/>
            <w:vMerge w:val="restart"/>
          </w:tcPr>
          <w:p w14:paraId="41FFABEF" w14:textId="77777777" w:rsidR="00B76040" w:rsidRPr="006C0F56" w:rsidRDefault="00B76040"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6C0F56">
              <w:rPr>
                <w:rFonts w:ascii="Arial" w:hAnsi="Arial" w:cs="Arial"/>
                <w:sz w:val="19"/>
                <w:szCs w:val="19"/>
              </w:rPr>
              <w:t>Get a better understanding of the issues that customers told us are important to them through workshops and focus groups.</w:t>
            </w:r>
          </w:p>
          <w:p w14:paraId="41FFABF0" w14:textId="77777777" w:rsidR="008000EB" w:rsidRPr="006C0F56" w:rsidRDefault="008000EB"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p w14:paraId="41FFABF1" w14:textId="77777777" w:rsidR="00B76040" w:rsidRPr="006C0F56" w:rsidRDefault="008000EB" w:rsidP="008000EB">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6C0F56">
              <w:rPr>
                <w:rFonts w:ascii="Arial" w:hAnsi="Arial" w:cs="Arial"/>
                <w:sz w:val="19"/>
                <w:szCs w:val="19"/>
              </w:rPr>
              <w:t>We a</w:t>
            </w:r>
            <w:r w:rsidR="00B76040" w:rsidRPr="006C0F56">
              <w:rPr>
                <w:rFonts w:ascii="Arial" w:hAnsi="Arial" w:cs="Arial"/>
                <w:sz w:val="19"/>
                <w:szCs w:val="19"/>
              </w:rPr>
              <w:t>lso sought to establish customer preferences relating to potential initiatives and collect further insights on issues for deliberation at the customer summit.</w:t>
            </w:r>
          </w:p>
        </w:tc>
        <w:tc>
          <w:tcPr>
            <w:tcW w:w="1521" w:type="dxa"/>
            <w:gridSpan w:val="2"/>
          </w:tcPr>
          <w:p w14:paraId="41FFABF2"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Urban Water Strategy focus groups</w:t>
            </w:r>
            <w:r w:rsidR="00B06FDE" w:rsidRPr="006C0F56">
              <w:rPr>
                <w:rFonts w:ascii="Arial" w:hAnsi="Arial" w:cs="Arial"/>
                <w:sz w:val="19"/>
                <w:szCs w:val="19"/>
                <w:lang w:val="en-GB"/>
              </w:rPr>
              <w:t xml:space="preserve"> [E007]</w:t>
            </w:r>
          </w:p>
        </w:tc>
        <w:tc>
          <w:tcPr>
            <w:tcW w:w="8931" w:type="dxa"/>
          </w:tcPr>
          <w:p w14:paraId="41FFABF3"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Water sustainability and reducing water usage is important</w:t>
            </w:r>
          </w:p>
          <w:p w14:paraId="41FFABF4" w14:textId="77777777" w:rsidR="006C0F56" w:rsidRPr="006C0F56" w:rsidRDefault="00B76040" w:rsidP="001E2BC6">
            <w:pPr>
              <w:pStyle w:val="Bodyfont"/>
              <w:numPr>
                <w:ilvl w:val="0"/>
                <w:numId w:val="58"/>
              </w:numPr>
              <w:cnfStyle w:val="000000000000" w:firstRow="0" w:lastRow="0" w:firstColumn="0" w:lastColumn="0" w:oddVBand="0" w:evenVBand="0" w:oddHBand="0" w:evenHBand="0" w:firstRowFirstColumn="0" w:firstRowLastColumn="0" w:lastRowFirstColumn="0" w:lastRowLastColumn="0"/>
              <w:rPr>
                <w:sz w:val="19"/>
                <w:szCs w:val="19"/>
              </w:rPr>
            </w:pPr>
            <w:r w:rsidRPr="006C0F56">
              <w:rPr>
                <w:sz w:val="19"/>
                <w:szCs w:val="19"/>
                <w:lang w:val="en-GB"/>
              </w:rPr>
              <w:t xml:space="preserve">Education on water conservation </w:t>
            </w:r>
          </w:p>
          <w:p w14:paraId="41FFABF5"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and sustainability is important</w:t>
            </w:r>
          </w:p>
          <w:p w14:paraId="41FFABF6"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Invest in resilience in a changing climate</w:t>
            </w:r>
          </w:p>
          <w:p w14:paraId="41FFABF7"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Water restrictions are accepted as necessary</w:t>
            </w:r>
          </w:p>
          <w:p w14:paraId="41FFABF8" w14:textId="77777777" w:rsidR="006C0F56" w:rsidRPr="006C0F56" w:rsidRDefault="006C0F56" w:rsidP="006C0F56">
            <w:pPr>
              <w:pStyle w:val="ListParagraph"/>
              <w:ind w:left="1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p>
        </w:tc>
      </w:tr>
      <w:tr w:rsidR="00FF165D" w:rsidRPr="006C0F56" w14:paraId="41FFAC0D"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41FFABFA" w14:textId="77777777" w:rsidR="00B76040" w:rsidRPr="006C0F56" w:rsidRDefault="00B76040" w:rsidP="001F5AA1">
            <w:pPr>
              <w:pStyle w:val="Bodyfont"/>
              <w:rPr>
                <w:sz w:val="19"/>
                <w:szCs w:val="19"/>
              </w:rPr>
            </w:pPr>
          </w:p>
        </w:tc>
        <w:tc>
          <w:tcPr>
            <w:tcW w:w="2164" w:type="dxa"/>
            <w:vMerge/>
          </w:tcPr>
          <w:p w14:paraId="41FFABFB" w14:textId="77777777" w:rsidR="00B76040" w:rsidRPr="006C0F56" w:rsidRDefault="00B76040"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p>
        </w:tc>
        <w:tc>
          <w:tcPr>
            <w:tcW w:w="1521" w:type="dxa"/>
            <w:gridSpan w:val="2"/>
          </w:tcPr>
          <w:p w14:paraId="41FFABFC" w14:textId="77777777" w:rsidR="00B76040" w:rsidRPr="006C0F56" w:rsidRDefault="00B76040" w:rsidP="001F5AA1">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 workshop focus groups</w:t>
            </w:r>
            <w:r w:rsidR="00601D9D" w:rsidRPr="006C0F56">
              <w:rPr>
                <w:rFonts w:ascii="Arial" w:hAnsi="Arial" w:cs="Arial"/>
                <w:sz w:val="19"/>
                <w:szCs w:val="19"/>
                <w:lang w:val="en-GB"/>
              </w:rPr>
              <w:t xml:space="preserve"> [E046]</w:t>
            </w:r>
          </w:p>
        </w:tc>
        <w:tc>
          <w:tcPr>
            <w:tcW w:w="8931" w:type="dxa"/>
          </w:tcPr>
          <w:p w14:paraId="41FFABFD"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We trust Gippsland Water to get the basics right but we want to be engaged in decisions that affect us</w:t>
            </w:r>
          </w:p>
          <w:p w14:paraId="41FFABFE"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We expect Gippsland Water to focus on the future and take an active role in environmental sustainability and stewardship</w:t>
            </w:r>
          </w:p>
          <w:p w14:paraId="41FFABFF"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We appreciate the role Gippsland Water plays in the community and want this to continue</w:t>
            </w:r>
          </w:p>
          <w:p w14:paraId="41FFAC00"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We are pleased with the current level of support for people experiencing financial difficulties</w:t>
            </w:r>
          </w:p>
          <w:p w14:paraId="41FFAC01"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Flexible payment options and improved education are initiatives that would further support those in financial difficulty</w:t>
            </w:r>
          </w:p>
          <w:p w14:paraId="41FFAC02"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Support our community in times of emergency</w:t>
            </w:r>
          </w:p>
          <w:p w14:paraId="41FFAC03"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Educate the community on ways to conserve water and the environmental impacts of their water use</w:t>
            </w:r>
          </w:p>
          <w:p w14:paraId="41FFAC04"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An app would be very helpful to access services, to see usage and pay bills</w:t>
            </w:r>
          </w:p>
          <w:p w14:paraId="41FFAC05"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 xml:space="preserve">Strong support for an app to enter the meter read to calculate the bill in real time </w:t>
            </w:r>
          </w:p>
          <w:p w14:paraId="41FFAC06"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Keep me informed in ways that suit me</w:t>
            </w:r>
          </w:p>
          <w:p w14:paraId="41FFAC07"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Protect the environment and water resources for future generations</w:t>
            </w:r>
          </w:p>
          <w:p w14:paraId="41FFAC08"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We care about the environment, but we are more concerned about bill affordability than exceeding sustainability targets</w:t>
            </w:r>
          </w:p>
          <w:p w14:paraId="41FFAC09"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Protect waterways and land</w:t>
            </w:r>
          </w:p>
          <w:p w14:paraId="41FFAC0A"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Involve and inform us in the things that impact us</w:t>
            </w:r>
          </w:p>
          <w:p w14:paraId="41FFAC0B"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Water quality, safety and affordability are the priority over taste</w:t>
            </w:r>
          </w:p>
          <w:p w14:paraId="41FFAC0C" w14:textId="77777777" w:rsidR="006C0F56" w:rsidRPr="006C0F56" w:rsidRDefault="006C0F56" w:rsidP="006C0F56">
            <w:pPr>
              <w:pStyle w:val="ListParagraph"/>
              <w:ind w:left="1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p>
        </w:tc>
      </w:tr>
      <w:tr w:rsidR="0047406F" w:rsidRPr="006C0F56" w14:paraId="41FFAC18" w14:textId="77777777" w:rsidTr="006C0F56">
        <w:tc>
          <w:tcPr>
            <w:cnfStyle w:val="001000000000" w:firstRow="0" w:lastRow="0" w:firstColumn="1" w:lastColumn="0" w:oddVBand="0" w:evenVBand="0" w:oddHBand="0" w:evenHBand="0" w:firstRowFirstColumn="0" w:firstRowLastColumn="0" w:lastRowFirstColumn="0" w:lastRowLastColumn="0"/>
            <w:tcW w:w="1980" w:type="dxa"/>
            <w:vMerge/>
          </w:tcPr>
          <w:p w14:paraId="41FFAC0E" w14:textId="77777777" w:rsidR="00B76040" w:rsidRPr="006C0F56" w:rsidRDefault="00B76040" w:rsidP="001F5AA1">
            <w:pPr>
              <w:pStyle w:val="Bodyfont"/>
              <w:rPr>
                <w:sz w:val="19"/>
                <w:szCs w:val="19"/>
              </w:rPr>
            </w:pPr>
          </w:p>
        </w:tc>
        <w:tc>
          <w:tcPr>
            <w:tcW w:w="2164" w:type="dxa"/>
            <w:vMerge/>
          </w:tcPr>
          <w:p w14:paraId="41FFAC0F" w14:textId="77777777" w:rsidR="00B76040" w:rsidRPr="006C0F56" w:rsidRDefault="00B76040"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tc>
        <w:tc>
          <w:tcPr>
            <w:tcW w:w="1521" w:type="dxa"/>
            <w:gridSpan w:val="2"/>
          </w:tcPr>
          <w:p w14:paraId="41FFAC10"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 Preferences Survey</w:t>
            </w:r>
            <w:r w:rsidR="009654E6" w:rsidRPr="006C0F56">
              <w:rPr>
                <w:rFonts w:ascii="Arial" w:hAnsi="Arial" w:cs="Arial"/>
                <w:sz w:val="19"/>
                <w:szCs w:val="19"/>
                <w:lang w:val="en-GB"/>
              </w:rPr>
              <w:t xml:space="preserve"> </w:t>
            </w:r>
            <w:r w:rsidR="00D32FDA" w:rsidRPr="006C0F56">
              <w:rPr>
                <w:rFonts w:ascii="Arial" w:hAnsi="Arial" w:cs="Arial"/>
                <w:sz w:val="19"/>
                <w:szCs w:val="19"/>
                <w:lang w:val="en-GB"/>
              </w:rPr>
              <w:t>[E075]</w:t>
            </w:r>
          </w:p>
        </w:tc>
        <w:tc>
          <w:tcPr>
            <w:tcW w:w="8931" w:type="dxa"/>
          </w:tcPr>
          <w:p w14:paraId="41FFAC11"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Fees and charges should be attributed to those who use them: 82%</w:t>
            </w:r>
          </w:p>
          <w:p w14:paraId="41FFAC12"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Smooth customer bills to prevent significant price increases: 91%</w:t>
            </w:r>
          </w:p>
          <w:p w14:paraId="41FFAC13"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Our customers care about the environment, but they are divided on whether or not we should increase expenditure on new recreational facilities and increased native species conservation: 55%</w:t>
            </w:r>
          </w:p>
          <w:p w14:paraId="41FFAC14"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Show the percentage of planned interruptions that are restored on time when we report each year: 74%</w:t>
            </w:r>
          </w:p>
          <w:p w14:paraId="41FFAC15"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should receive a refund/compensation if planned interruption targets are not met: 53%</w:t>
            </w:r>
          </w:p>
          <w:p w14:paraId="41FFAC16"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Inform customers on if we have met our emissions target each year: 59%</w:t>
            </w:r>
          </w:p>
          <w:p w14:paraId="41FFAC17" w14:textId="77777777" w:rsidR="00B76040"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Inform customers on the percentage of customers who agree that we are a valued member of the community: 56%</w:t>
            </w:r>
          </w:p>
        </w:tc>
      </w:tr>
      <w:tr w:rsidR="00FF165D" w:rsidRPr="006C0F56" w14:paraId="41FFAC20"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tcPr>
          <w:p w14:paraId="41FFAC19" w14:textId="77777777" w:rsidR="00B76040" w:rsidRPr="006C0F56" w:rsidRDefault="00B76040" w:rsidP="001F5AA1">
            <w:pPr>
              <w:pStyle w:val="Bodyfont"/>
              <w:rPr>
                <w:sz w:val="19"/>
                <w:szCs w:val="19"/>
              </w:rPr>
            </w:pPr>
          </w:p>
        </w:tc>
        <w:tc>
          <w:tcPr>
            <w:tcW w:w="2164" w:type="dxa"/>
            <w:vMerge/>
          </w:tcPr>
          <w:p w14:paraId="41FFAC1A" w14:textId="77777777" w:rsidR="00B76040" w:rsidRPr="006C0F56" w:rsidRDefault="00B76040"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p>
        </w:tc>
        <w:tc>
          <w:tcPr>
            <w:tcW w:w="1521" w:type="dxa"/>
            <w:gridSpan w:val="2"/>
          </w:tcPr>
          <w:p w14:paraId="41FFAC1B" w14:textId="77777777" w:rsidR="00B76040" w:rsidRPr="006C0F56" w:rsidRDefault="00AE1035" w:rsidP="00AE1035">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 xml:space="preserve">Independent </w:t>
            </w:r>
            <w:r w:rsidR="00B76040" w:rsidRPr="006C0F56">
              <w:rPr>
                <w:rFonts w:ascii="Arial" w:hAnsi="Arial" w:cs="Arial"/>
                <w:sz w:val="19"/>
                <w:szCs w:val="19"/>
                <w:lang w:val="en-GB"/>
              </w:rPr>
              <w:t xml:space="preserve">Customer interviews </w:t>
            </w:r>
          </w:p>
        </w:tc>
        <w:tc>
          <w:tcPr>
            <w:tcW w:w="8931" w:type="dxa"/>
          </w:tcPr>
          <w:p w14:paraId="41FFAC1C"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Keep bills stable, prevent big price increases for residential customers</w:t>
            </w:r>
          </w:p>
          <w:p w14:paraId="41FFAC1D" w14:textId="77777777" w:rsidR="009066CC"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Fees and charges should be attributed to those who use them</w:t>
            </w:r>
          </w:p>
          <w:p w14:paraId="41FFAC1E"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Protect the environment through conservation and revegetation</w:t>
            </w:r>
          </w:p>
          <w:p w14:paraId="41FFAC1F" w14:textId="77777777" w:rsidR="006C0F56" w:rsidRPr="006C0F56" w:rsidRDefault="006C0F56" w:rsidP="006C0F56">
            <w:pPr>
              <w:pStyle w:val="ListParagraph"/>
              <w:ind w:left="1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p>
        </w:tc>
      </w:tr>
      <w:tr w:rsidR="0047406F" w:rsidRPr="006C0F56" w14:paraId="41FFAC28" w14:textId="77777777" w:rsidTr="006C0F56">
        <w:tc>
          <w:tcPr>
            <w:cnfStyle w:val="001000000000" w:firstRow="0" w:lastRow="0" w:firstColumn="1" w:lastColumn="0" w:oddVBand="0" w:evenVBand="0" w:oddHBand="0" w:evenHBand="0" w:firstRowFirstColumn="0" w:firstRowLastColumn="0" w:lastRowFirstColumn="0" w:lastRowLastColumn="0"/>
            <w:tcW w:w="1980" w:type="dxa"/>
            <w:vMerge/>
          </w:tcPr>
          <w:p w14:paraId="41FFAC21" w14:textId="77777777" w:rsidR="00B76040" w:rsidRPr="006C0F56" w:rsidRDefault="00B76040" w:rsidP="001F5AA1">
            <w:pPr>
              <w:pStyle w:val="Bodyfont"/>
              <w:rPr>
                <w:sz w:val="19"/>
                <w:szCs w:val="19"/>
              </w:rPr>
            </w:pPr>
          </w:p>
        </w:tc>
        <w:tc>
          <w:tcPr>
            <w:tcW w:w="2164" w:type="dxa"/>
            <w:vMerge/>
          </w:tcPr>
          <w:p w14:paraId="41FFAC22" w14:textId="77777777" w:rsidR="00B76040" w:rsidRPr="006C0F56" w:rsidRDefault="00B76040"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tc>
        <w:tc>
          <w:tcPr>
            <w:tcW w:w="1521" w:type="dxa"/>
            <w:gridSpan w:val="2"/>
          </w:tcPr>
          <w:p w14:paraId="41FFAC23" w14:textId="77777777" w:rsidR="00B76040" w:rsidRPr="006C0F56" w:rsidRDefault="00AE1035" w:rsidP="00AE1035">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 xml:space="preserve">Independent </w:t>
            </w:r>
            <w:r w:rsidRPr="006C0F56">
              <w:rPr>
                <w:rFonts w:ascii="Arial" w:hAnsi="Arial" w:cs="Arial"/>
                <w:sz w:val="19"/>
                <w:szCs w:val="19"/>
                <w:lang w:val="en-GB"/>
              </w:rPr>
              <w:lastRenderedPageBreak/>
              <w:t>S</w:t>
            </w:r>
            <w:r w:rsidR="00B76040" w:rsidRPr="006C0F56">
              <w:rPr>
                <w:rFonts w:ascii="Arial" w:hAnsi="Arial" w:cs="Arial"/>
                <w:sz w:val="19"/>
                <w:szCs w:val="19"/>
                <w:lang w:val="en-GB"/>
              </w:rPr>
              <w:t xml:space="preserve">takeholder interviews </w:t>
            </w:r>
          </w:p>
        </w:tc>
        <w:tc>
          <w:tcPr>
            <w:tcW w:w="8931" w:type="dxa"/>
          </w:tcPr>
          <w:p w14:paraId="41FFAC24"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lastRenderedPageBreak/>
              <w:t>Keep bills stable, mitigate big price increases for residential customers</w:t>
            </w:r>
          </w:p>
          <w:p w14:paraId="41FFAC25"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lastRenderedPageBreak/>
              <w:t>Fees and charges should be attributed to those who use them</w:t>
            </w:r>
          </w:p>
          <w:p w14:paraId="41FFAC26"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Pursue opportunities for new industrial businesses in the region, but not at the expense of small-medium businesses and residential customers</w:t>
            </w:r>
          </w:p>
          <w:p w14:paraId="41FFAC27" w14:textId="77777777" w:rsidR="006C0F56" w:rsidRPr="006C0F56" w:rsidRDefault="006C0F56" w:rsidP="006C0F56">
            <w:pPr>
              <w:pStyle w:val="ListParagraph"/>
              <w:ind w:left="160"/>
              <w:cnfStyle w:val="000000000000" w:firstRow="0" w:lastRow="0" w:firstColumn="0" w:lastColumn="0" w:oddVBand="0" w:evenVBand="0" w:oddHBand="0" w:evenHBand="0" w:firstRowFirstColumn="0" w:firstRowLastColumn="0" w:lastRowFirstColumn="0" w:lastRowLastColumn="0"/>
              <w:rPr>
                <w:rFonts w:ascii="Arial" w:hAnsi="Arial" w:cs="Arial"/>
                <w:sz w:val="12"/>
                <w:szCs w:val="12"/>
                <w:lang w:val="en-GB"/>
              </w:rPr>
            </w:pPr>
          </w:p>
        </w:tc>
      </w:tr>
      <w:tr w:rsidR="004F36BC" w:rsidRPr="006C0F56" w14:paraId="41FFAC33" w14:textId="77777777" w:rsidTr="006C0F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41FFAC29" w14:textId="77777777" w:rsidR="00B76040" w:rsidRPr="006C0F56" w:rsidRDefault="00B76040" w:rsidP="001F5AA1">
            <w:pPr>
              <w:pStyle w:val="Bodyfont"/>
              <w:rPr>
                <w:sz w:val="19"/>
                <w:szCs w:val="19"/>
              </w:rPr>
            </w:pPr>
            <w:r w:rsidRPr="006C0F56">
              <w:rPr>
                <w:sz w:val="19"/>
                <w:szCs w:val="19"/>
              </w:rPr>
              <w:lastRenderedPageBreak/>
              <w:t>Stage 4: Deliberations</w:t>
            </w:r>
          </w:p>
          <w:p w14:paraId="41FFAC2A" w14:textId="77777777" w:rsidR="00B76040" w:rsidRPr="006C0F56" w:rsidRDefault="00B76040" w:rsidP="001F5AA1">
            <w:pPr>
              <w:pStyle w:val="Bodyfont"/>
              <w:rPr>
                <w:sz w:val="19"/>
                <w:szCs w:val="19"/>
              </w:rPr>
            </w:pPr>
          </w:p>
          <w:p w14:paraId="41FFAC2B" w14:textId="77777777" w:rsidR="00B76040" w:rsidRPr="006C0F56" w:rsidRDefault="00B76040" w:rsidP="001F5AA1">
            <w:pPr>
              <w:pStyle w:val="Bodyfont"/>
              <w:rPr>
                <w:sz w:val="19"/>
                <w:szCs w:val="19"/>
              </w:rPr>
            </w:pPr>
            <w:r w:rsidRPr="006C0F56">
              <w:rPr>
                <w:sz w:val="19"/>
                <w:szCs w:val="19"/>
              </w:rPr>
              <w:t>IAP2 engagement level: Collaborate</w:t>
            </w:r>
          </w:p>
        </w:tc>
        <w:tc>
          <w:tcPr>
            <w:tcW w:w="2164" w:type="dxa"/>
            <w:vMerge w:val="restart"/>
          </w:tcPr>
          <w:p w14:paraId="41FFAC2C" w14:textId="77777777" w:rsidR="00B76040" w:rsidRPr="006C0F56" w:rsidRDefault="00B76040"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6C0F56">
              <w:rPr>
                <w:rFonts w:ascii="Arial" w:hAnsi="Arial" w:cs="Arial"/>
                <w:sz w:val="19"/>
                <w:szCs w:val="19"/>
              </w:rPr>
              <w:t>Collaborate with the community to develop recommendations on key issues for our Price Submission through our customer summit and deliberative sessions with our Customer Reference Group.</w:t>
            </w:r>
          </w:p>
        </w:tc>
        <w:tc>
          <w:tcPr>
            <w:tcW w:w="1521" w:type="dxa"/>
            <w:gridSpan w:val="2"/>
          </w:tcPr>
          <w:p w14:paraId="41FFAC2D" w14:textId="77777777" w:rsidR="00B76040" w:rsidRPr="006C0F56" w:rsidRDefault="00B76040" w:rsidP="00AE1035">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Bill control and tariff structure deliberation (independently facilitated session with our C</w:t>
            </w:r>
            <w:r w:rsidR="00AE1035" w:rsidRPr="006C0F56">
              <w:rPr>
                <w:rFonts w:ascii="Arial" w:hAnsi="Arial" w:cs="Arial"/>
                <w:sz w:val="19"/>
                <w:szCs w:val="19"/>
                <w:lang w:val="en-GB"/>
              </w:rPr>
              <w:t>RG</w:t>
            </w:r>
            <w:r w:rsidRPr="006C0F56">
              <w:rPr>
                <w:rFonts w:ascii="Arial" w:hAnsi="Arial" w:cs="Arial"/>
                <w:sz w:val="19"/>
                <w:szCs w:val="19"/>
                <w:lang w:val="en-GB"/>
              </w:rPr>
              <w:t>)</w:t>
            </w:r>
            <w:r w:rsidR="00250390" w:rsidRPr="006C0F56">
              <w:rPr>
                <w:rFonts w:ascii="Arial" w:hAnsi="Arial" w:cs="Arial"/>
                <w:sz w:val="19"/>
                <w:szCs w:val="19"/>
                <w:lang w:val="en-GB"/>
              </w:rPr>
              <w:t xml:space="preserve"> </w:t>
            </w:r>
            <w:r w:rsidR="00932401" w:rsidRPr="006C0F56">
              <w:rPr>
                <w:rFonts w:ascii="Arial" w:hAnsi="Arial" w:cs="Arial"/>
                <w:sz w:val="19"/>
                <w:szCs w:val="19"/>
                <w:lang w:val="en-GB"/>
              </w:rPr>
              <w:t>E081, E047]</w:t>
            </w:r>
          </w:p>
          <w:p w14:paraId="41FFAC2E" w14:textId="77777777" w:rsidR="006C0F56" w:rsidRPr="006C0F56" w:rsidRDefault="006C0F56" w:rsidP="00AE1035">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2"/>
                <w:szCs w:val="12"/>
                <w:lang w:val="en-GB"/>
              </w:rPr>
            </w:pPr>
          </w:p>
        </w:tc>
        <w:tc>
          <w:tcPr>
            <w:tcW w:w="8931" w:type="dxa"/>
          </w:tcPr>
          <w:p w14:paraId="41FFAC2F"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Pursue functionality for bill control through an app</w:t>
            </w:r>
          </w:p>
          <w:p w14:paraId="41FFAC30"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Provide education and support for customers on how to use it</w:t>
            </w:r>
          </w:p>
          <w:p w14:paraId="41FFAC31"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Deliver the functionality at a low cost</w:t>
            </w:r>
          </w:p>
          <w:p w14:paraId="41FFAC32" w14:textId="77777777" w:rsidR="00B76040" w:rsidRPr="006C0F56" w:rsidRDefault="00B76040"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Do not continue to investigate a change to the tariff structure</w:t>
            </w:r>
          </w:p>
        </w:tc>
      </w:tr>
      <w:tr w:rsidR="004F36BC" w:rsidRPr="006C0F56" w14:paraId="41FFAC3F" w14:textId="77777777" w:rsidTr="006C0F56">
        <w:tc>
          <w:tcPr>
            <w:cnfStyle w:val="001000000000" w:firstRow="0" w:lastRow="0" w:firstColumn="1" w:lastColumn="0" w:oddVBand="0" w:evenVBand="0" w:oddHBand="0" w:evenHBand="0" w:firstRowFirstColumn="0" w:firstRowLastColumn="0" w:lastRowFirstColumn="0" w:lastRowLastColumn="0"/>
            <w:tcW w:w="1980" w:type="dxa"/>
            <w:vMerge/>
          </w:tcPr>
          <w:p w14:paraId="41FFAC34" w14:textId="77777777" w:rsidR="00B76040" w:rsidRPr="006C0F56" w:rsidRDefault="00B76040" w:rsidP="001F5AA1">
            <w:pPr>
              <w:pStyle w:val="Bodyfont"/>
              <w:rPr>
                <w:b w:val="0"/>
                <w:sz w:val="19"/>
                <w:szCs w:val="19"/>
              </w:rPr>
            </w:pPr>
          </w:p>
        </w:tc>
        <w:tc>
          <w:tcPr>
            <w:tcW w:w="2164" w:type="dxa"/>
            <w:vMerge/>
          </w:tcPr>
          <w:p w14:paraId="41FFAC35" w14:textId="77777777" w:rsidR="00B76040" w:rsidRPr="006C0F56" w:rsidRDefault="00B76040"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p>
        </w:tc>
        <w:tc>
          <w:tcPr>
            <w:tcW w:w="1521" w:type="dxa"/>
            <w:gridSpan w:val="2"/>
          </w:tcPr>
          <w:p w14:paraId="41FFAC36"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 Summit</w:t>
            </w:r>
            <w:r w:rsidR="00932401" w:rsidRPr="006C0F56">
              <w:rPr>
                <w:rFonts w:ascii="Arial" w:hAnsi="Arial" w:cs="Arial"/>
                <w:sz w:val="19"/>
                <w:szCs w:val="19"/>
                <w:lang w:val="en-GB"/>
              </w:rPr>
              <w:t xml:space="preserve"> [E066-070, E082]</w:t>
            </w:r>
          </w:p>
        </w:tc>
        <w:tc>
          <w:tcPr>
            <w:tcW w:w="8931" w:type="dxa"/>
          </w:tcPr>
          <w:p w14:paraId="41FFAC37"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do not accept the status quo in terms of how some large customers pay for the assets and running costs that serve them: 96% (88% accept, 8% tolerate)</w:t>
            </w:r>
          </w:p>
          <w:p w14:paraId="41FFAC38"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want a large change towards a user pays system: 100% (79% accept, 21% tolerate)</w:t>
            </w:r>
          </w:p>
          <w:p w14:paraId="41FFAC39"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They believe that our changes will create a low risk of large customers leaving the region: 100% (96% low, 4% medium)</w:t>
            </w:r>
          </w:p>
          <w:p w14:paraId="41FFAC3A"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The maximum percentage that is fair to charge a developer for their contribution towards the water and wastewater infrastructure needed to service and connect a block of land is 100%: 96% (81% accept, 15% tolerate)</w:t>
            </w:r>
          </w:p>
          <w:p w14:paraId="41FFAC3B"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believe that the cost of maintaining these facilities should be reviewed by Southern Rural Water to ensure they are efficient and can be justified: 100% accept</w:t>
            </w:r>
          </w:p>
          <w:p w14:paraId="41FFAC3C" w14:textId="77777777" w:rsidR="00042C43"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Customers believe that the cost of maintaining Southern Rural Water’s recreational facilities at Blue Rock Reservoir, Lake Glenmaggie and Cowwarr Weir should be shared between all of the bulk entitlement holders including Gippsland Water, irrigators and power generators: 96% (92% accept, 4% tolerate)</w:t>
            </w:r>
          </w:p>
          <w:p w14:paraId="41FFAC3D" w14:textId="77777777" w:rsidR="00B76040" w:rsidRPr="006C0F56" w:rsidRDefault="00042C43"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They believe that our customers should pay between 17-30% of the cost of maintaining these facilities: 92% (65% accept, 27% tolerate)</w:t>
            </w:r>
          </w:p>
          <w:p w14:paraId="41FFAC3E" w14:textId="77777777" w:rsidR="006C0F56" w:rsidRPr="006C0F56" w:rsidRDefault="006C0F56" w:rsidP="006C0F56">
            <w:pPr>
              <w:pStyle w:val="ListParagraph"/>
              <w:ind w:left="1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p>
        </w:tc>
      </w:tr>
      <w:tr w:rsidR="00FF165D" w:rsidRPr="006C0F56" w14:paraId="41FFAC46" w14:textId="77777777" w:rsidTr="006C0F56">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1980" w:type="dxa"/>
          </w:tcPr>
          <w:p w14:paraId="41FFAC40" w14:textId="77777777" w:rsidR="00B76040" w:rsidRPr="006C0F56" w:rsidRDefault="00B76040" w:rsidP="001F5AA1">
            <w:pPr>
              <w:pStyle w:val="Bodyfont"/>
              <w:rPr>
                <w:sz w:val="19"/>
                <w:szCs w:val="19"/>
              </w:rPr>
            </w:pPr>
            <w:r w:rsidRPr="006C0F56">
              <w:rPr>
                <w:sz w:val="19"/>
                <w:szCs w:val="19"/>
              </w:rPr>
              <w:t>Stage 5:</w:t>
            </w:r>
            <w:r w:rsidRPr="006C0F56">
              <w:rPr>
                <w:b w:val="0"/>
                <w:sz w:val="19"/>
                <w:szCs w:val="19"/>
              </w:rPr>
              <w:t xml:space="preserve"> </w:t>
            </w:r>
            <w:r w:rsidRPr="006C0F56">
              <w:rPr>
                <w:sz w:val="19"/>
                <w:szCs w:val="19"/>
              </w:rPr>
              <w:t>Development drafting and review</w:t>
            </w:r>
          </w:p>
          <w:p w14:paraId="41FFAC41" w14:textId="77777777" w:rsidR="00B76040" w:rsidRPr="006C0F56" w:rsidRDefault="00B76040" w:rsidP="001F5AA1">
            <w:pPr>
              <w:pStyle w:val="Bodyfont"/>
              <w:rPr>
                <w:sz w:val="19"/>
                <w:szCs w:val="19"/>
              </w:rPr>
            </w:pPr>
          </w:p>
          <w:p w14:paraId="41FFAC42" w14:textId="77777777" w:rsidR="00B76040" w:rsidRPr="006C0F56" w:rsidRDefault="00B76040" w:rsidP="001F5AA1">
            <w:pPr>
              <w:pStyle w:val="Bodyfont"/>
              <w:rPr>
                <w:b w:val="0"/>
                <w:sz w:val="19"/>
                <w:szCs w:val="19"/>
              </w:rPr>
            </w:pPr>
            <w:r w:rsidRPr="006C0F56">
              <w:rPr>
                <w:sz w:val="19"/>
                <w:szCs w:val="19"/>
              </w:rPr>
              <w:t>IAP2 engagement level: Consult</w:t>
            </w:r>
          </w:p>
        </w:tc>
        <w:tc>
          <w:tcPr>
            <w:tcW w:w="2164" w:type="dxa"/>
          </w:tcPr>
          <w:p w14:paraId="41FFAC43" w14:textId="77777777" w:rsidR="00B76040" w:rsidRPr="006C0F56" w:rsidRDefault="00B76040"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19"/>
                <w:szCs w:val="19"/>
              </w:rPr>
            </w:pPr>
            <w:r w:rsidRPr="006C0F56">
              <w:rPr>
                <w:rFonts w:ascii="Arial" w:hAnsi="Arial" w:cs="Arial"/>
                <w:sz w:val="19"/>
                <w:szCs w:val="19"/>
              </w:rPr>
              <w:t>Bring together all input received throughout the engagement program to inform and shape the draft of our Price Submission.</w:t>
            </w:r>
          </w:p>
        </w:tc>
        <w:tc>
          <w:tcPr>
            <w:tcW w:w="1521" w:type="dxa"/>
            <w:gridSpan w:val="2"/>
          </w:tcPr>
          <w:p w14:paraId="41FFAC44" w14:textId="77777777" w:rsidR="00B76040" w:rsidRPr="006C0F56" w:rsidRDefault="00B76040" w:rsidP="001F5AA1">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Community consultation on Price Submission directions paper</w:t>
            </w:r>
            <w:r w:rsidR="007704A4" w:rsidRPr="006C0F56">
              <w:rPr>
                <w:rFonts w:ascii="Arial" w:hAnsi="Arial" w:cs="Arial"/>
                <w:sz w:val="19"/>
                <w:szCs w:val="19"/>
                <w:lang w:val="en-GB"/>
              </w:rPr>
              <w:t xml:space="preserve"> [E106]</w:t>
            </w:r>
          </w:p>
        </w:tc>
        <w:tc>
          <w:tcPr>
            <w:tcW w:w="8931" w:type="dxa"/>
          </w:tcPr>
          <w:p w14:paraId="41FFAC45" w14:textId="77777777" w:rsidR="00B76040" w:rsidRPr="006C0F56" w:rsidRDefault="008000EB" w:rsidP="001E2BC6">
            <w:pPr>
              <w:pStyle w:val="ListParagraph"/>
              <w:numPr>
                <w:ilvl w:val="0"/>
                <w:numId w:val="95"/>
              </w:numPr>
              <w:ind w:left="160" w:hanging="200"/>
              <w:cnfStyle w:val="000000100000" w:firstRow="0" w:lastRow="0" w:firstColumn="0" w:lastColumn="0" w:oddVBand="0" w:evenVBand="0" w:oddHBand="1"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Our Directions Paper reflected</w:t>
            </w:r>
            <w:r w:rsidR="00B76040" w:rsidRPr="006C0F56">
              <w:rPr>
                <w:rFonts w:ascii="Arial" w:hAnsi="Arial" w:cs="Arial"/>
                <w:sz w:val="19"/>
                <w:szCs w:val="19"/>
                <w:lang w:val="en-GB"/>
              </w:rPr>
              <w:t xml:space="preserve"> community expectations and preferences</w:t>
            </w:r>
          </w:p>
        </w:tc>
      </w:tr>
      <w:tr w:rsidR="004F36BC" w:rsidRPr="006C0F56" w14:paraId="41FFAC4C" w14:textId="77777777" w:rsidTr="006C0F56">
        <w:tc>
          <w:tcPr>
            <w:cnfStyle w:val="001000000000" w:firstRow="0" w:lastRow="0" w:firstColumn="1" w:lastColumn="0" w:oddVBand="0" w:evenVBand="0" w:oddHBand="0" w:evenHBand="0" w:firstRowFirstColumn="0" w:firstRowLastColumn="0" w:lastRowFirstColumn="0" w:lastRowLastColumn="0"/>
            <w:tcW w:w="4155" w:type="dxa"/>
            <w:gridSpan w:val="3"/>
          </w:tcPr>
          <w:p w14:paraId="41FFAC47" w14:textId="77777777" w:rsidR="00B76040" w:rsidRPr="006C0F56" w:rsidRDefault="00B76040" w:rsidP="001F5AA1">
            <w:pPr>
              <w:rPr>
                <w:rFonts w:ascii="Arial" w:hAnsi="Arial" w:cs="Arial"/>
                <w:sz w:val="19"/>
                <w:szCs w:val="19"/>
              </w:rPr>
            </w:pPr>
            <w:r w:rsidRPr="006C0F56">
              <w:rPr>
                <w:rFonts w:ascii="Arial" w:hAnsi="Arial" w:cs="Arial"/>
                <w:sz w:val="19"/>
                <w:szCs w:val="19"/>
              </w:rPr>
              <w:t>Ongoing</w:t>
            </w:r>
          </w:p>
        </w:tc>
        <w:tc>
          <w:tcPr>
            <w:tcW w:w="1510" w:type="dxa"/>
          </w:tcPr>
          <w:p w14:paraId="41FFAC48" w14:textId="77777777" w:rsidR="00B76040" w:rsidRPr="006C0F56" w:rsidRDefault="00B76040" w:rsidP="001F5AA1">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rPr>
              <w:t>First Nations and Traditional Owner engagement</w:t>
            </w:r>
            <w:r w:rsidR="00CB2356" w:rsidRPr="006C0F56">
              <w:rPr>
                <w:rFonts w:ascii="Arial" w:hAnsi="Arial" w:cs="Arial"/>
                <w:sz w:val="19"/>
                <w:szCs w:val="19"/>
              </w:rPr>
              <w:t xml:space="preserve"> </w:t>
            </w:r>
            <w:r w:rsidR="00931067" w:rsidRPr="006C0F56">
              <w:rPr>
                <w:rFonts w:ascii="Arial" w:hAnsi="Arial" w:cs="Arial"/>
                <w:sz w:val="19"/>
                <w:szCs w:val="19"/>
              </w:rPr>
              <w:t>[E083-085]</w:t>
            </w:r>
          </w:p>
        </w:tc>
        <w:tc>
          <w:tcPr>
            <w:tcW w:w="8931" w:type="dxa"/>
          </w:tcPr>
          <w:p w14:paraId="41FFAC49"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Support Aboriginal community members with access to Country</w:t>
            </w:r>
          </w:p>
          <w:p w14:paraId="41FFAC4A"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Support Aboriginal community members with career opportunities</w:t>
            </w:r>
          </w:p>
          <w:p w14:paraId="41FFAC4B" w14:textId="77777777" w:rsidR="00B76040" w:rsidRPr="006C0F56" w:rsidRDefault="00B76040" w:rsidP="001E2BC6">
            <w:pPr>
              <w:pStyle w:val="ListParagraph"/>
              <w:numPr>
                <w:ilvl w:val="0"/>
                <w:numId w:val="95"/>
              </w:numPr>
              <w:ind w:left="160" w:hanging="200"/>
              <w:cnfStyle w:val="000000000000" w:firstRow="0" w:lastRow="0" w:firstColumn="0" w:lastColumn="0" w:oddVBand="0" w:evenVBand="0" w:oddHBand="0" w:evenHBand="0" w:firstRowFirstColumn="0" w:firstRowLastColumn="0" w:lastRowFirstColumn="0" w:lastRowLastColumn="0"/>
              <w:rPr>
                <w:rFonts w:ascii="Arial" w:hAnsi="Arial" w:cs="Arial"/>
                <w:sz w:val="19"/>
                <w:szCs w:val="19"/>
                <w:lang w:val="en-GB"/>
              </w:rPr>
            </w:pPr>
            <w:r w:rsidRPr="006C0F56">
              <w:rPr>
                <w:rFonts w:ascii="Arial" w:hAnsi="Arial" w:cs="Arial"/>
                <w:sz w:val="19"/>
                <w:szCs w:val="19"/>
                <w:lang w:val="en-GB"/>
              </w:rPr>
              <w:t>Continue to partner with Traditional Owners on key projects to achieve the GLaWAC Whole of Country Plan</w:t>
            </w:r>
          </w:p>
        </w:tc>
      </w:tr>
    </w:tbl>
    <w:p w14:paraId="41FFAC4D" w14:textId="77777777" w:rsidR="001F2E93" w:rsidRPr="007704A4" w:rsidRDefault="001F2E93" w:rsidP="007704A4">
      <w:pPr>
        <w:rPr>
          <w:rFonts w:ascii="Arial" w:hAnsi="Arial" w:cs="Arial"/>
        </w:rPr>
        <w:sectPr w:rsidR="001F2E93" w:rsidRPr="007704A4" w:rsidSect="00993A44">
          <w:headerReference w:type="default" r:id="rId52"/>
          <w:footerReference w:type="default" r:id="rId53"/>
          <w:pgSz w:w="16840" w:h="11910" w:orient="landscape"/>
          <w:pgMar w:top="1134" w:right="1134" w:bottom="567" w:left="1134" w:header="0" w:footer="675" w:gutter="0"/>
          <w:cols w:space="720"/>
          <w:docGrid w:linePitch="299"/>
        </w:sectPr>
      </w:pPr>
    </w:p>
    <w:p w14:paraId="41FFAC4E" w14:textId="77777777" w:rsidR="00732511" w:rsidRPr="00A44EBE" w:rsidRDefault="00975991" w:rsidP="00975991">
      <w:pPr>
        <w:pStyle w:val="Header2"/>
      </w:pPr>
      <w:bookmarkStart w:id="41" w:name="_Toc111159666"/>
      <w:bookmarkStart w:id="42" w:name="_Toc111159667"/>
      <w:bookmarkStart w:id="43" w:name="_Toc111159682"/>
      <w:bookmarkStart w:id="44" w:name="_Toc111159683"/>
      <w:bookmarkStart w:id="45" w:name="_Toc111159684"/>
      <w:bookmarkStart w:id="46" w:name="_Toc111159685"/>
      <w:bookmarkStart w:id="47" w:name="_Toc111159686"/>
      <w:bookmarkStart w:id="48" w:name="_Toc111159687"/>
      <w:bookmarkStart w:id="49" w:name="_Toc111159688"/>
      <w:bookmarkStart w:id="50" w:name="_Toc111159689"/>
      <w:bookmarkStart w:id="51" w:name="_Toc111159819"/>
      <w:bookmarkStart w:id="52" w:name="_Toc111159820"/>
      <w:bookmarkStart w:id="53" w:name="_Toc111159821"/>
      <w:bookmarkStart w:id="54" w:name="_Toc111159822"/>
      <w:bookmarkStart w:id="55" w:name="_Toc111159823"/>
      <w:bookmarkStart w:id="56" w:name="_Toc111159824"/>
      <w:bookmarkStart w:id="57" w:name="_Toc111159825"/>
      <w:bookmarkStart w:id="58" w:name="_Toc111159826"/>
      <w:bookmarkStart w:id="59" w:name="_Toc111159827"/>
      <w:bookmarkStart w:id="60" w:name="_Toc111159828"/>
      <w:bookmarkStart w:id="61" w:name="_Toc111159829"/>
      <w:bookmarkStart w:id="62" w:name="_Toc111159830"/>
      <w:bookmarkStart w:id="63" w:name="_Toc111159831"/>
      <w:bookmarkStart w:id="64" w:name="_Toc111159832"/>
      <w:bookmarkStart w:id="65" w:name="_Toc111159833"/>
      <w:bookmarkStart w:id="66" w:name="_Toc111159834"/>
      <w:bookmarkStart w:id="67" w:name="_Toc111159835"/>
      <w:bookmarkStart w:id="68" w:name="_Toc111159836"/>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r>
        <w:lastRenderedPageBreak/>
        <w:t>2.</w:t>
      </w:r>
      <w:r w:rsidR="00777677">
        <w:t>6</w:t>
      </w:r>
      <w:r>
        <w:t xml:space="preserve"> </w:t>
      </w:r>
      <w:r w:rsidR="00732511" w:rsidRPr="00A44EBE">
        <w:t>Who we engaged with</w:t>
      </w:r>
    </w:p>
    <w:p w14:paraId="41FFAC4F" w14:textId="77777777" w:rsidR="00732511" w:rsidRPr="007F3660" w:rsidRDefault="00732511" w:rsidP="00732511">
      <w:pPr>
        <w:pStyle w:val="Bodyfont"/>
        <w:rPr>
          <w:b/>
        </w:rPr>
      </w:pPr>
    </w:p>
    <w:p w14:paraId="41FFAC50" w14:textId="77777777" w:rsidR="0009186F" w:rsidRDefault="0009186F" w:rsidP="00AE00BB">
      <w:pPr>
        <w:pStyle w:val="Bodyfont"/>
      </w:pPr>
      <w:r w:rsidRPr="00664A0C">
        <w:t>We engaged with more than 3,500 customers across 36</w:t>
      </w:r>
      <w:r w:rsidR="00414777">
        <w:t xml:space="preserve"> of</w:t>
      </w:r>
      <w:r w:rsidR="008000EB">
        <w:t xml:space="preserve"> the</w:t>
      </w:r>
      <w:r w:rsidR="00414777">
        <w:t xml:space="preserve"> 44 towns</w:t>
      </w:r>
      <w:r w:rsidR="008000EB">
        <w:t xml:space="preserve"> we</w:t>
      </w:r>
      <w:r w:rsidR="00414777">
        <w:t xml:space="preserve"> service</w:t>
      </w:r>
      <w:r w:rsidR="00F5198E">
        <w:t>, representing</w:t>
      </w:r>
      <w:r w:rsidRPr="00664A0C">
        <w:t xml:space="preserve"> 87.8% of our service area. We held 13 focus groups, 10 focused on our Price Submission and three focu</w:t>
      </w:r>
      <w:r w:rsidR="00F5198E">
        <w:t xml:space="preserve">sed on our Urban Water Strategy (refer </w:t>
      </w:r>
      <w:r w:rsidR="00B47911">
        <w:t>Figure</w:t>
      </w:r>
      <w:r w:rsidR="00F5198E">
        <w:t xml:space="preserve"> 9)</w:t>
      </w:r>
      <w:r w:rsidRPr="00664A0C">
        <w:t>.</w:t>
      </w:r>
    </w:p>
    <w:p w14:paraId="41FFAC51" w14:textId="77777777" w:rsidR="00F5198E" w:rsidRDefault="00F5198E" w:rsidP="00AE00BB">
      <w:pPr>
        <w:pStyle w:val="Bodyfont"/>
        <w:rPr>
          <w:i/>
          <w:iCs/>
        </w:rPr>
      </w:pPr>
    </w:p>
    <w:p w14:paraId="41FFAC52" w14:textId="77777777" w:rsidR="00F5198E" w:rsidRPr="00F5198E" w:rsidRDefault="00F5198E" w:rsidP="00AE00BB">
      <w:pPr>
        <w:pStyle w:val="Bodyfont"/>
        <w:rPr>
          <w:color w:val="1F497D" w:themeColor="text2"/>
          <w:sz w:val="18"/>
          <w:szCs w:val="18"/>
        </w:rPr>
      </w:pPr>
      <w:r w:rsidRPr="00F5198E">
        <w:rPr>
          <w:color w:val="1F497D" w:themeColor="text2"/>
          <w:sz w:val="18"/>
          <w:szCs w:val="18"/>
        </w:rPr>
        <w:t>Figure</w:t>
      </w:r>
      <w:r w:rsidR="008000EB">
        <w:rPr>
          <w:color w:val="1F497D" w:themeColor="text2"/>
          <w:sz w:val="18"/>
          <w:szCs w:val="18"/>
        </w:rPr>
        <w:t xml:space="preserve"> 9 Customer e</w:t>
      </w:r>
      <w:r>
        <w:rPr>
          <w:color w:val="1F497D" w:themeColor="text2"/>
          <w:sz w:val="18"/>
          <w:szCs w:val="18"/>
        </w:rPr>
        <w:t xml:space="preserve">ngagement </w:t>
      </w:r>
      <w:r w:rsidR="008000EB">
        <w:rPr>
          <w:color w:val="1F497D" w:themeColor="text2"/>
          <w:sz w:val="18"/>
          <w:szCs w:val="18"/>
        </w:rPr>
        <w:t>breakdown</w:t>
      </w:r>
    </w:p>
    <w:p w14:paraId="41FFAC53" w14:textId="77777777" w:rsidR="00F5198E" w:rsidRDefault="00F5198E" w:rsidP="00AE00BB">
      <w:pPr>
        <w:pStyle w:val="Bodyfont"/>
      </w:pPr>
      <w:r>
        <w:rPr>
          <w:noProof/>
          <w:lang w:eastAsia="en-AU"/>
        </w:rPr>
        <w:drawing>
          <wp:inline distT="0" distB="0" distL="0" distR="0" wp14:anchorId="41FFCEAB" wp14:editId="41FFCEAC">
            <wp:extent cx="5424487" cy="3244269"/>
            <wp:effectExtent l="0" t="0" r="5080" b="0"/>
            <wp:docPr id="136" name="Picture 136" descr="C:\Users\jonest\AppData\Local\Microsoft\Windows\INetCache\Content.MSO\385BF9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nest\AppData\Local\Microsoft\Windows\INetCache\Content.MSO\385BF9A4.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35271" cy="3250718"/>
                    </a:xfrm>
                    <a:prstGeom prst="rect">
                      <a:avLst/>
                    </a:prstGeom>
                    <a:noFill/>
                    <a:ln>
                      <a:noFill/>
                    </a:ln>
                  </pic:spPr>
                </pic:pic>
              </a:graphicData>
            </a:graphic>
          </wp:inline>
        </w:drawing>
      </w:r>
    </w:p>
    <w:p w14:paraId="41FFAC54" w14:textId="77777777" w:rsidR="0009186F" w:rsidRDefault="0009186F" w:rsidP="00AE00BB">
      <w:pPr>
        <w:pStyle w:val="Bodyfont"/>
      </w:pPr>
    </w:p>
    <w:p w14:paraId="41FFAC55" w14:textId="77777777" w:rsidR="00AE00BB" w:rsidRDefault="00F5198E" w:rsidP="00AE00BB">
      <w:pPr>
        <w:pStyle w:val="Bodyfont"/>
      </w:pPr>
      <w:r w:rsidRPr="00664A0C">
        <w:t xml:space="preserve">We also held 32 stakeholder interviews with local community groups, major customers, </w:t>
      </w:r>
      <w:r>
        <w:t xml:space="preserve">plumbers, </w:t>
      </w:r>
      <w:r w:rsidRPr="00664A0C">
        <w:t xml:space="preserve">small business and other key stakeholders to hone in on issues that are important to our </w:t>
      </w:r>
      <w:r>
        <w:t>community</w:t>
      </w:r>
      <w:r w:rsidR="00931067">
        <w:t xml:space="preserve"> [E090]</w:t>
      </w:r>
      <w:r w:rsidR="00AE00BB" w:rsidRPr="007F3660">
        <w:t xml:space="preserve">. These stakeholders </w:t>
      </w:r>
      <w:r w:rsidR="00C3183C">
        <w:t>are set out below</w:t>
      </w:r>
      <w:r w:rsidR="009E4CBC">
        <w:t xml:space="preserve"> in </w:t>
      </w:r>
      <w:r w:rsidR="00634776">
        <w:t xml:space="preserve">Table </w:t>
      </w:r>
      <w:r w:rsidR="009E4CBC">
        <w:t>18</w:t>
      </w:r>
      <w:r w:rsidR="00C3183C">
        <w:t>.</w:t>
      </w:r>
    </w:p>
    <w:p w14:paraId="41FFAC56" w14:textId="77777777" w:rsidR="00156061" w:rsidRDefault="00156061" w:rsidP="00AE00BB">
      <w:pPr>
        <w:pStyle w:val="Bodyfont"/>
      </w:pPr>
    </w:p>
    <w:p w14:paraId="41FFAC57" w14:textId="77777777" w:rsidR="00732511" w:rsidRDefault="00156061" w:rsidP="00732511">
      <w:pPr>
        <w:pStyle w:val="Bodyfont"/>
        <w:rPr>
          <w:color w:val="1F497D" w:themeColor="text2"/>
          <w:sz w:val="18"/>
          <w:szCs w:val="18"/>
        </w:rPr>
      </w:pPr>
      <w:r w:rsidRPr="00B44740">
        <w:rPr>
          <w:color w:val="1F497D" w:themeColor="text2"/>
          <w:sz w:val="18"/>
          <w:szCs w:val="18"/>
        </w:rPr>
        <w:t xml:space="preserve">Table </w:t>
      </w:r>
      <w:r w:rsidR="009E4CBC">
        <w:rPr>
          <w:color w:val="1F497D" w:themeColor="text2"/>
          <w:sz w:val="18"/>
          <w:szCs w:val="18"/>
        </w:rPr>
        <w:t>18</w:t>
      </w:r>
      <w:r w:rsidRPr="00B44740">
        <w:rPr>
          <w:color w:val="1F497D" w:themeColor="text2"/>
          <w:sz w:val="18"/>
          <w:szCs w:val="18"/>
        </w:rPr>
        <w:t xml:space="preserve"> Stakeholders who informed our engagement program</w:t>
      </w:r>
    </w:p>
    <w:p w14:paraId="41FFAC58" w14:textId="77777777" w:rsidR="00A81D08" w:rsidRPr="007F3660" w:rsidRDefault="00A81D08" w:rsidP="00732511">
      <w:pPr>
        <w:pStyle w:val="Bodyfont"/>
      </w:pPr>
    </w:p>
    <w:tbl>
      <w:tblPr>
        <w:tblStyle w:val="LightList-Accent1"/>
        <w:tblW w:w="5000" w:type="pct"/>
        <w:tblLook w:val="04A0" w:firstRow="1" w:lastRow="0" w:firstColumn="1" w:lastColumn="0" w:noHBand="0" w:noVBand="1"/>
      </w:tblPr>
      <w:tblGrid>
        <w:gridCol w:w="4703"/>
        <w:gridCol w:w="4919"/>
      </w:tblGrid>
      <w:tr w:rsidR="00025E9C" w:rsidRPr="00B57DA2" w14:paraId="41FFAC5A" w14:textId="77777777" w:rsidTr="00A81D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99" w:type="pct"/>
            <w:gridSpan w:val="2"/>
          </w:tcPr>
          <w:p w14:paraId="41FFAC59" w14:textId="77777777" w:rsidR="00025E9C" w:rsidRPr="00B57DA2" w:rsidRDefault="00025E9C" w:rsidP="00025E9C">
            <w:pPr>
              <w:pStyle w:val="Bodyfont"/>
              <w:rPr>
                <w:sz w:val="18"/>
                <w:szCs w:val="18"/>
              </w:rPr>
            </w:pPr>
            <w:r w:rsidRPr="00B57DA2">
              <w:rPr>
                <w:sz w:val="18"/>
                <w:szCs w:val="18"/>
              </w:rPr>
              <w:t>Stakeholders</w:t>
            </w:r>
          </w:p>
        </w:tc>
      </w:tr>
      <w:tr w:rsidR="00025E9C" w:rsidRPr="00B57DA2" w14:paraId="41FFAC65"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4" w:type="pct"/>
          </w:tcPr>
          <w:p w14:paraId="41FFAC5B" w14:textId="77777777" w:rsidR="00025E9C" w:rsidRPr="002674E6" w:rsidRDefault="00025E9C" w:rsidP="00025E9C">
            <w:pPr>
              <w:pStyle w:val="Bodyfont"/>
              <w:rPr>
                <w:sz w:val="18"/>
                <w:szCs w:val="18"/>
              </w:rPr>
            </w:pPr>
            <w:r w:rsidRPr="00B57DA2">
              <w:rPr>
                <w:sz w:val="18"/>
                <w:szCs w:val="18"/>
              </w:rPr>
              <w:t>Government agencies and regulators</w:t>
            </w:r>
          </w:p>
          <w:p w14:paraId="41FFAC5C" w14:textId="77777777" w:rsidR="00025E9C" w:rsidRPr="00B57DA2" w:rsidRDefault="00025E9C" w:rsidP="006C0F56">
            <w:pPr>
              <w:pStyle w:val="Bodyfont"/>
              <w:numPr>
                <w:ilvl w:val="0"/>
                <w:numId w:val="206"/>
              </w:numPr>
              <w:rPr>
                <w:b w:val="0"/>
                <w:sz w:val="18"/>
                <w:szCs w:val="18"/>
              </w:rPr>
            </w:pPr>
            <w:r w:rsidRPr="00B57DA2">
              <w:rPr>
                <w:b w:val="0"/>
                <w:sz w:val="18"/>
                <w:szCs w:val="18"/>
              </w:rPr>
              <w:t>Department of Environment, Land, Water and Planning</w:t>
            </w:r>
          </w:p>
          <w:p w14:paraId="41FFAC5D" w14:textId="77777777" w:rsidR="00025E9C" w:rsidRPr="00B57DA2" w:rsidRDefault="00025E9C" w:rsidP="006C0F56">
            <w:pPr>
              <w:pStyle w:val="Bodyfont"/>
              <w:numPr>
                <w:ilvl w:val="0"/>
                <w:numId w:val="206"/>
              </w:numPr>
              <w:rPr>
                <w:b w:val="0"/>
                <w:sz w:val="18"/>
                <w:szCs w:val="18"/>
              </w:rPr>
            </w:pPr>
            <w:r w:rsidRPr="00B57DA2">
              <w:rPr>
                <w:b w:val="0"/>
                <w:sz w:val="18"/>
                <w:szCs w:val="18"/>
              </w:rPr>
              <w:t>Essential Services Commission</w:t>
            </w:r>
          </w:p>
          <w:p w14:paraId="41FFAC5E" w14:textId="77777777" w:rsidR="00025E9C" w:rsidRDefault="00025E9C" w:rsidP="006C0F56">
            <w:pPr>
              <w:pStyle w:val="Bodyfont"/>
              <w:numPr>
                <w:ilvl w:val="0"/>
                <w:numId w:val="206"/>
              </w:numPr>
              <w:rPr>
                <w:b w:val="0"/>
                <w:sz w:val="18"/>
                <w:szCs w:val="18"/>
              </w:rPr>
            </w:pPr>
            <w:r w:rsidRPr="00B57DA2">
              <w:rPr>
                <w:b w:val="0"/>
                <w:sz w:val="18"/>
                <w:szCs w:val="18"/>
              </w:rPr>
              <w:t>Regional Development Victoria</w:t>
            </w:r>
          </w:p>
          <w:p w14:paraId="41FFAC5F" w14:textId="77777777" w:rsidR="00A81D08" w:rsidRPr="002674E6" w:rsidRDefault="00A81D08" w:rsidP="00A81D08">
            <w:pPr>
              <w:pStyle w:val="Bodyfont"/>
              <w:ind w:left="674"/>
              <w:rPr>
                <w:b w:val="0"/>
                <w:sz w:val="18"/>
                <w:szCs w:val="18"/>
              </w:rPr>
            </w:pPr>
          </w:p>
        </w:tc>
        <w:tc>
          <w:tcPr>
            <w:tcW w:w="2556" w:type="pct"/>
          </w:tcPr>
          <w:p w14:paraId="41FFAC60" w14:textId="77777777" w:rsidR="00025E9C" w:rsidRPr="00B57DA2" w:rsidRDefault="00025E9C" w:rsidP="00025E9C">
            <w:pPr>
              <w:pStyle w:val="Bodyfont"/>
              <w:cnfStyle w:val="000000100000" w:firstRow="0" w:lastRow="0" w:firstColumn="0" w:lastColumn="0" w:oddVBand="0" w:evenVBand="0" w:oddHBand="1" w:evenHBand="0" w:firstRowFirstColumn="0" w:firstRowLastColumn="0" w:lastRowFirstColumn="0" w:lastRowLastColumn="0"/>
              <w:rPr>
                <w:b/>
                <w:sz w:val="18"/>
                <w:szCs w:val="18"/>
              </w:rPr>
            </w:pPr>
            <w:r w:rsidRPr="00B57DA2">
              <w:rPr>
                <w:b/>
                <w:sz w:val="18"/>
                <w:szCs w:val="18"/>
              </w:rPr>
              <w:t>Community and advocacy groups</w:t>
            </w:r>
          </w:p>
          <w:p w14:paraId="41FFAC61" w14:textId="77777777" w:rsidR="00025E9C" w:rsidRPr="006C0F5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Committee for Gippsland</w:t>
            </w:r>
          </w:p>
          <w:p w14:paraId="41FFAC62" w14:textId="77777777" w:rsidR="00025E9C" w:rsidRPr="006C0F5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Consumer Action Law Centre</w:t>
            </w:r>
          </w:p>
          <w:p w14:paraId="41FFAC63" w14:textId="77777777" w:rsidR="00025E9C" w:rsidRPr="006C0F5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Voices of the Valley</w:t>
            </w:r>
          </w:p>
          <w:p w14:paraId="41FFAC64" w14:textId="77777777" w:rsidR="00025E9C" w:rsidRPr="002674E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Gippsland Regional Executive Forum</w:t>
            </w:r>
          </w:p>
        </w:tc>
      </w:tr>
      <w:tr w:rsidR="00025E9C" w:rsidRPr="00B57DA2" w14:paraId="41FFAC75" w14:textId="77777777" w:rsidTr="00A81D08">
        <w:tc>
          <w:tcPr>
            <w:cnfStyle w:val="001000000000" w:firstRow="0" w:lastRow="0" w:firstColumn="1" w:lastColumn="0" w:oddVBand="0" w:evenVBand="0" w:oddHBand="0" w:evenHBand="0" w:firstRowFirstColumn="0" w:firstRowLastColumn="0" w:lastRowFirstColumn="0" w:lastRowLastColumn="0"/>
            <w:tcW w:w="2444" w:type="pct"/>
          </w:tcPr>
          <w:p w14:paraId="41FFAC66" w14:textId="77777777" w:rsidR="00025E9C" w:rsidRPr="00B57DA2" w:rsidRDefault="00025E9C" w:rsidP="00025E9C">
            <w:pPr>
              <w:pStyle w:val="Bodyfont"/>
              <w:rPr>
                <w:sz w:val="18"/>
                <w:szCs w:val="18"/>
              </w:rPr>
            </w:pPr>
            <w:r w:rsidRPr="00B57DA2">
              <w:rPr>
                <w:sz w:val="18"/>
                <w:szCs w:val="18"/>
              </w:rPr>
              <w:t>Industry partners</w:t>
            </w:r>
          </w:p>
          <w:p w14:paraId="41FFAC67" w14:textId="77777777" w:rsidR="00025E9C" w:rsidRPr="00B57DA2" w:rsidRDefault="00025E9C" w:rsidP="006C0F56">
            <w:pPr>
              <w:pStyle w:val="Bodyfont"/>
              <w:numPr>
                <w:ilvl w:val="0"/>
                <w:numId w:val="206"/>
              </w:numPr>
              <w:rPr>
                <w:b w:val="0"/>
                <w:sz w:val="18"/>
                <w:szCs w:val="18"/>
              </w:rPr>
            </w:pPr>
            <w:r w:rsidRPr="00B57DA2">
              <w:rPr>
                <w:b w:val="0"/>
                <w:sz w:val="18"/>
                <w:szCs w:val="18"/>
              </w:rPr>
              <w:t xml:space="preserve">Gippsland Environmental Agencies </w:t>
            </w:r>
          </w:p>
          <w:p w14:paraId="41FFAC68" w14:textId="77777777" w:rsidR="00025E9C" w:rsidRPr="00B57DA2" w:rsidRDefault="00025E9C" w:rsidP="006C0F56">
            <w:pPr>
              <w:pStyle w:val="Bodyfont"/>
              <w:numPr>
                <w:ilvl w:val="0"/>
                <w:numId w:val="206"/>
              </w:numPr>
              <w:rPr>
                <w:b w:val="0"/>
                <w:sz w:val="18"/>
                <w:szCs w:val="18"/>
              </w:rPr>
            </w:pPr>
            <w:r w:rsidRPr="00B57DA2">
              <w:rPr>
                <w:b w:val="0"/>
                <w:sz w:val="18"/>
                <w:szCs w:val="18"/>
              </w:rPr>
              <w:t>Integrated Water Management</w:t>
            </w:r>
          </w:p>
          <w:p w14:paraId="41FFAC69" w14:textId="77777777" w:rsidR="00025E9C" w:rsidRPr="00B57DA2" w:rsidRDefault="00025E9C" w:rsidP="006C0F56">
            <w:pPr>
              <w:pStyle w:val="Bodyfont"/>
              <w:numPr>
                <w:ilvl w:val="0"/>
                <w:numId w:val="206"/>
              </w:numPr>
              <w:rPr>
                <w:b w:val="0"/>
                <w:sz w:val="18"/>
                <w:szCs w:val="18"/>
              </w:rPr>
            </w:pPr>
            <w:r w:rsidRPr="00B57DA2">
              <w:rPr>
                <w:b w:val="0"/>
                <w:sz w:val="18"/>
                <w:szCs w:val="18"/>
              </w:rPr>
              <w:t>Melbourne Water</w:t>
            </w:r>
          </w:p>
          <w:p w14:paraId="41FFAC6A" w14:textId="77777777" w:rsidR="00025E9C" w:rsidRPr="00B57DA2" w:rsidRDefault="00025E9C" w:rsidP="006C0F56">
            <w:pPr>
              <w:pStyle w:val="Bodyfont"/>
              <w:numPr>
                <w:ilvl w:val="0"/>
                <w:numId w:val="206"/>
              </w:numPr>
              <w:rPr>
                <w:b w:val="0"/>
                <w:sz w:val="18"/>
                <w:szCs w:val="18"/>
              </w:rPr>
            </w:pPr>
            <w:r w:rsidRPr="00B57DA2">
              <w:rPr>
                <w:b w:val="0"/>
                <w:sz w:val="18"/>
                <w:szCs w:val="18"/>
              </w:rPr>
              <w:t>Southern Rural Water</w:t>
            </w:r>
          </w:p>
          <w:p w14:paraId="41FFAC6B" w14:textId="77777777" w:rsidR="00025E9C" w:rsidRPr="00B57DA2" w:rsidRDefault="00025E9C" w:rsidP="00025E9C">
            <w:pPr>
              <w:pStyle w:val="Bodyfont"/>
              <w:ind w:left="314"/>
              <w:rPr>
                <w:b w:val="0"/>
                <w:sz w:val="18"/>
                <w:szCs w:val="18"/>
              </w:rPr>
            </w:pPr>
          </w:p>
        </w:tc>
        <w:tc>
          <w:tcPr>
            <w:tcW w:w="2556" w:type="pct"/>
          </w:tcPr>
          <w:p w14:paraId="41FFAC6C" w14:textId="77777777" w:rsidR="00025E9C" w:rsidRPr="00B57DA2" w:rsidRDefault="00025E9C" w:rsidP="00025E9C">
            <w:pPr>
              <w:pStyle w:val="Bodyfont"/>
              <w:cnfStyle w:val="000000000000" w:firstRow="0" w:lastRow="0" w:firstColumn="0" w:lastColumn="0" w:oddVBand="0" w:evenVBand="0" w:oddHBand="0" w:evenHBand="0" w:firstRowFirstColumn="0" w:firstRowLastColumn="0" w:lastRowFirstColumn="0" w:lastRowLastColumn="0"/>
              <w:rPr>
                <w:b/>
                <w:sz w:val="18"/>
                <w:szCs w:val="18"/>
              </w:rPr>
            </w:pPr>
            <w:r w:rsidRPr="00B57DA2">
              <w:rPr>
                <w:b/>
                <w:sz w:val="18"/>
                <w:szCs w:val="18"/>
              </w:rPr>
              <w:t>Support services</w:t>
            </w:r>
          </w:p>
          <w:p w14:paraId="41FFAC6D" w14:textId="77777777" w:rsidR="00025E9C" w:rsidRPr="006C0F56"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Anglicare Vic</w:t>
            </w:r>
          </w:p>
          <w:p w14:paraId="41FFAC6E" w14:textId="77777777" w:rsidR="00025E9C" w:rsidRPr="006C0F56"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Good Money</w:t>
            </w:r>
          </w:p>
          <w:p w14:paraId="41FFAC6F" w14:textId="77777777" w:rsidR="00025E9C" w:rsidRPr="006C0F56"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Gippsland Disability Advocacy</w:t>
            </w:r>
          </w:p>
          <w:p w14:paraId="41FFAC70" w14:textId="77777777" w:rsidR="00025E9C" w:rsidRPr="006C0F56"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Latrobe Community Health</w:t>
            </w:r>
          </w:p>
          <w:p w14:paraId="41FFAC71" w14:textId="77777777" w:rsidR="00025E9C" w:rsidRPr="006C0F56"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 xml:space="preserve">Morwell Neighbourhood House </w:t>
            </w:r>
          </w:p>
          <w:p w14:paraId="41FFAC72" w14:textId="77777777" w:rsidR="00025E9C" w:rsidRPr="006C0F56"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Orange Door</w:t>
            </w:r>
          </w:p>
          <w:p w14:paraId="41FFAC73" w14:textId="77777777" w:rsidR="00025E9C"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Quantum</w:t>
            </w:r>
          </w:p>
          <w:p w14:paraId="41FFAC74" w14:textId="77777777" w:rsidR="00A81D08" w:rsidRPr="00B57DA2" w:rsidRDefault="00A81D08" w:rsidP="00A81D08">
            <w:pPr>
              <w:pStyle w:val="Bodyfont"/>
              <w:ind w:left="674"/>
              <w:cnfStyle w:val="000000000000" w:firstRow="0" w:lastRow="0" w:firstColumn="0" w:lastColumn="0" w:oddVBand="0" w:evenVBand="0" w:oddHBand="0" w:evenHBand="0" w:firstRowFirstColumn="0" w:firstRowLastColumn="0" w:lastRowFirstColumn="0" w:lastRowLastColumn="0"/>
              <w:rPr>
                <w:sz w:val="18"/>
                <w:szCs w:val="18"/>
              </w:rPr>
            </w:pPr>
          </w:p>
        </w:tc>
      </w:tr>
      <w:tr w:rsidR="00025E9C" w:rsidRPr="00B57DA2" w14:paraId="41FFAC7F"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4" w:type="pct"/>
          </w:tcPr>
          <w:p w14:paraId="41FFAC76" w14:textId="77777777" w:rsidR="00025E9C" w:rsidRPr="00B57DA2" w:rsidRDefault="00025E9C" w:rsidP="00025E9C">
            <w:pPr>
              <w:pStyle w:val="Bodyfont"/>
              <w:rPr>
                <w:sz w:val="18"/>
                <w:szCs w:val="18"/>
              </w:rPr>
            </w:pPr>
            <w:r w:rsidRPr="00B57DA2">
              <w:rPr>
                <w:sz w:val="18"/>
                <w:szCs w:val="18"/>
              </w:rPr>
              <w:t xml:space="preserve">Traditional Owners and First Nations </w:t>
            </w:r>
          </w:p>
          <w:p w14:paraId="41FFAC77" w14:textId="77777777" w:rsidR="00025E9C" w:rsidRPr="006C0F56" w:rsidRDefault="00025E9C" w:rsidP="006C0F56">
            <w:pPr>
              <w:pStyle w:val="Bodyfont"/>
              <w:numPr>
                <w:ilvl w:val="0"/>
                <w:numId w:val="206"/>
              </w:numPr>
              <w:rPr>
                <w:b w:val="0"/>
                <w:sz w:val="18"/>
                <w:szCs w:val="18"/>
              </w:rPr>
            </w:pPr>
            <w:r w:rsidRPr="006C0F56">
              <w:rPr>
                <w:b w:val="0"/>
                <w:sz w:val="18"/>
                <w:szCs w:val="18"/>
              </w:rPr>
              <w:t>Gunaikurnai Land and Waters Aboriginal Corporation</w:t>
            </w:r>
          </w:p>
          <w:p w14:paraId="41FFAC78" w14:textId="77777777" w:rsidR="00025E9C" w:rsidRPr="006C0F56" w:rsidRDefault="00025E9C" w:rsidP="006C0F56">
            <w:pPr>
              <w:pStyle w:val="Bodyfont"/>
              <w:numPr>
                <w:ilvl w:val="0"/>
                <w:numId w:val="206"/>
              </w:numPr>
              <w:rPr>
                <w:b w:val="0"/>
                <w:sz w:val="18"/>
                <w:szCs w:val="18"/>
              </w:rPr>
            </w:pPr>
            <w:r w:rsidRPr="006C0F56">
              <w:rPr>
                <w:b w:val="0"/>
                <w:sz w:val="18"/>
                <w:szCs w:val="18"/>
              </w:rPr>
              <w:t>Brayakaulung Advisory Committee</w:t>
            </w:r>
          </w:p>
          <w:p w14:paraId="41FFAC79" w14:textId="77777777" w:rsidR="00025E9C" w:rsidRPr="00A81D08" w:rsidRDefault="00025E9C" w:rsidP="006C0F56">
            <w:pPr>
              <w:pStyle w:val="Bodyfont"/>
              <w:numPr>
                <w:ilvl w:val="0"/>
                <w:numId w:val="206"/>
              </w:numPr>
              <w:rPr>
                <w:b w:val="0"/>
                <w:sz w:val="18"/>
                <w:szCs w:val="18"/>
                <w:lang w:val="en-US"/>
              </w:rPr>
            </w:pPr>
            <w:r w:rsidRPr="006C0F56">
              <w:rPr>
                <w:b w:val="0"/>
                <w:sz w:val="18"/>
                <w:szCs w:val="18"/>
              </w:rPr>
              <w:t>Federation University Aboriginal Education Centre</w:t>
            </w:r>
          </w:p>
          <w:p w14:paraId="41FFAC7A" w14:textId="77777777" w:rsidR="00A81D08" w:rsidRPr="00550930" w:rsidRDefault="00A81D08" w:rsidP="00A81D08">
            <w:pPr>
              <w:pStyle w:val="Bodyfont"/>
              <w:ind w:left="674"/>
              <w:rPr>
                <w:b w:val="0"/>
                <w:sz w:val="18"/>
                <w:szCs w:val="18"/>
                <w:lang w:val="en-US"/>
              </w:rPr>
            </w:pPr>
          </w:p>
        </w:tc>
        <w:tc>
          <w:tcPr>
            <w:tcW w:w="2556" w:type="pct"/>
          </w:tcPr>
          <w:p w14:paraId="41FFAC7B" w14:textId="77777777" w:rsidR="00025E9C" w:rsidRPr="00B57DA2" w:rsidRDefault="00025E9C" w:rsidP="00025E9C">
            <w:pPr>
              <w:pStyle w:val="Bodyfont"/>
              <w:cnfStyle w:val="000000100000" w:firstRow="0" w:lastRow="0" w:firstColumn="0" w:lastColumn="0" w:oddVBand="0" w:evenVBand="0" w:oddHBand="1" w:evenHBand="0" w:firstRowFirstColumn="0" w:firstRowLastColumn="0" w:lastRowFirstColumn="0" w:lastRowLastColumn="0"/>
              <w:rPr>
                <w:b/>
                <w:sz w:val="18"/>
                <w:szCs w:val="18"/>
              </w:rPr>
            </w:pPr>
            <w:r w:rsidRPr="00B57DA2">
              <w:rPr>
                <w:b/>
                <w:sz w:val="18"/>
                <w:szCs w:val="18"/>
              </w:rPr>
              <w:t>Councils</w:t>
            </w:r>
          </w:p>
          <w:p w14:paraId="41FFAC7C" w14:textId="77777777" w:rsidR="00025E9C" w:rsidRPr="006C0F5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Baw Baw Shire Council</w:t>
            </w:r>
          </w:p>
          <w:p w14:paraId="41FFAC7D" w14:textId="77777777" w:rsidR="00025E9C" w:rsidRPr="006C0F5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Latrobe City Council</w:t>
            </w:r>
          </w:p>
          <w:p w14:paraId="41FFAC7E" w14:textId="77777777" w:rsidR="00025E9C" w:rsidRPr="00B57DA2"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Wellington Shire Council</w:t>
            </w:r>
          </w:p>
        </w:tc>
      </w:tr>
      <w:tr w:rsidR="00025E9C" w:rsidRPr="00B57DA2" w14:paraId="41FFAC87" w14:textId="77777777" w:rsidTr="00A81D08">
        <w:tc>
          <w:tcPr>
            <w:cnfStyle w:val="001000000000" w:firstRow="0" w:lastRow="0" w:firstColumn="1" w:lastColumn="0" w:oddVBand="0" w:evenVBand="0" w:oddHBand="0" w:evenHBand="0" w:firstRowFirstColumn="0" w:firstRowLastColumn="0" w:lastRowFirstColumn="0" w:lastRowLastColumn="0"/>
            <w:tcW w:w="2444" w:type="pct"/>
          </w:tcPr>
          <w:p w14:paraId="41FFAC80" w14:textId="77777777" w:rsidR="00025E9C" w:rsidRPr="00B57DA2" w:rsidRDefault="00025E9C" w:rsidP="00025E9C">
            <w:pPr>
              <w:pStyle w:val="Bodyfont"/>
              <w:rPr>
                <w:sz w:val="18"/>
                <w:szCs w:val="18"/>
              </w:rPr>
            </w:pPr>
            <w:r w:rsidRPr="00B57DA2">
              <w:rPr>
                <w:sz w:val="18"/>
                <w:szCs w:val="18"/>
              </w:rPr>
              <w:t>Youth groups</w:t>
            </w:r>
          </w:p>
          <w:p w14:paraId="41FFAC81" w14:textId="77777777" w:rsidR="00025E9C" w:rsidRPr="00B57DA2" w:rsidRDefault="00025E9C" w:rsidP="006C0F56">
            <w:pPr>
              <w:pStyle w:val="Bodyfont"/>
              <w:numPr>
                <w:ilvl w:val="0"/>
                <w:numId w:val="206"/>
              </w:numPr>
              <w:rPr>
                <w:b w:val="0"/>
                <w:sz w:val="18"/>
                <w:szCs w:val="18"/>
              </w:rPr>
            </w:pPr>
            <w:r w:rsidRPr="00B57DA2">
              <w:rPr>
                <w:b w:val="0"/>
                <w:sz w:val="18"/>
                <w:szCs w:val="18"/>
              </w:rPr>
              <w:t>Latrobe Youth Network</w:t>
            </w:r>
          </w:p>
          <w:p w14:paraId="41FFAC82" w14:textId="77777777" w:rsidR="00025E9C" w:rsidRDefault="00025E9C" w:rsidP="006C0F56">
            <w:pPr>
              <w:pStyle w:val="Bodyfont"/>
              <w:numPr>
                <w:ilvl w:val="0"/>
                <w:numId w:val="206"/>
              </w:numPr>
              <w:rPr>
                <w:b w:val="0"/>
                <w:sz w:val="18"/>
                <w:szCs w:val="18"/>
              </w:rPr>
            </w:pPr>
            <w:r w:rsidRPr="00B57DA2">
              <w:rPr>
                <w:b w:val="0"/>
                <w:sz w:val="18"/>
                <w:szCs w:val="18"/>
              </w:rPr>
              <w:t>Latrobe Youth Space</w:t>
            </w:r>
          </w:p>
          <w:p w14:paraId="41FFAC83" w14:textId="77777777" w:rsidR="00A81D08" w:rsidRPr="00B57DA2" w:rsidRDefault="00A81D08" w:rsidP="00A81D08">
            <w:pPr>
              <w:pStyle w:val="Bodyfont"/>
              <w:ind w:left="674"/>
              <w:rPr>
                <w:b w:val="0"/>
                <w:sz w:val="18"/>
                <w:szCs w:val="18"/>
              </w:rPr>
            </w:pPr>
          </w:p>
        </w:tc>
        <w:tc>
          <w:tcPr>
            <w:tcW w:w="2556" w:type="pct"/>
          </w:tcPr>
          <w:p w14:paraId="41FFAC84" w14:textId="77777777" w:rsidR="00025E9C" w:rsidRPr="00B57DA2" w:rsidRDefault="00025E9C" w:rsidP="00025E9C">
            <w:pPr>
              <w:pStyle w:val="Bodyfont"/>
              <w:cnfStyle w:val="000000000000" w:firstRow="0" w:lastRow="0" w:firstColumn="0" w:lastColumn="0" w:oddVBand="0" w:evenVBand="0" w:oddHBand="0" w:evenHBand="0" w:firstRowFirstColumn="0" w:firstRowLastColumn="0" w:lastRowFirstColumn="0" w:lastRowLastColumn="0"/>
              <w:rPr>
                <w:b/>
                <w:sz w:val="18"/>
                <w:szCs w:val="18"/>
              </w:rPr>
            </w:pPr>
            <w:r w:rsidRPr="00B57DA2">
              <w:rPr>
                <w:b/>
                <w:sz w:val="18"/>
                <w:szCs w:val="18"/>
              </w:rPr>
              <w:t>Environment</w:t>
            </w:r>
          </w:p>
          <w:p w14:paraId="41FFAC85" w14:textId="77777777" w:rsidR="00025E9C" w:rsidRPr="006C0F56"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Latrobe Valley Field Naturalists</w:t>
            </w:r>
          </w:p>
          <w:p w14:paraId="41FFAC86" w14:textId="77777777" w:rsidR="00025E9C" w:rsidRPr="00B57DA2" w:rsidRDefault="00025E9C" w:rsidP="006C0F56">
            <w:pPr>
              <w:pStyle w:val="Bodyfont"/>
              <w:numPr>
                <w:ilvl w:val="0"/>
                <w:numId w:val="206"/>
              </w:numPr>
              <w:cnfStyle w:val="000000000000" w:firstRow="0" w:lastRow="0" w:firstColumn="0" w:lastColumn="0" w:oddVBand="0" w:evenVBand="0" w:oddHBand="0" w:evenHBand="0" w:firstRowFirstColumn="0" w:firstRowLastColumn="0" w:lastRowFirstColumn="0" w:lastRowLastColumn="0"/>
              <w:rPr>
                <w:sz w:val="18"/>
                <w:szCs w:val="18"/>
              </w:rPr>
            </w:pPr>
            <w:r w:rsidRPr="006C0F56">
              <w:rPr>
                <w:sz w:val="18"/>
                <w:szCs w:val="18"/>
              </w:rPr>
              <w:t>Friends of Tyers Park</w:t>
            </w:r>
          </w:p>
        </w:tc>
      </w:tr>
      <w:tr w:rsidR="00025E9C" w:rsidRPr="00B57DA2" w14:paraId="41FFAC98"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4" w:type="pct"/>
          </w:tcPr>
          <w:p w14:paraId="41FFAC88" w14:textId="77777777" w:rsidR="00025E9C" w:rsidRPr="00B57DA2" w:rsidRDefault="00025E9C" w:rsidP="00025E9C">
            <w:pPr>
              <w:pStyle w:val="Bodyfont"/>
              <w:rPr>
                <w:sz w:val="18"/>
                <w:szCs w:val="18"/>
              </w:rPr>
            </w:pPr>
            <w:r w:rsidRPr="00B57DA2">
              <w:rPr>
                <w:sz w:val="18"/>
                <w:szCs w:val="18"/>
              </w:rPr>
              <w:lastRenderedPageBreak/>
              <w:t>Non-urban customers</w:t>
            </w:r>
          </w:p>
          <w:p w14:paraId="41FFAC89" w14:textId="77777777" w:rsidR="00025E9C" w:rsidRPr="00B57DA2" w:rsidRDefault="00025E9C" w:rsidP="006C0F56">
            <w:pPr>
              <w:pStyle w:val="Bodyfont"/>
              <w:numPr>
                <w:ilvl w:val="0"/>
                <w:numId w:val="206"/>
              </w:numPr>
              <w:rPr>
                <w:b w:val="0"/>
                <w:sz w:val="18"/>
                <w:szCs w:val="18"/>
              </w:rPr>
            </w:pPr>
            <w:r w:rsidRPr="00B57DA2">
              <w:rPr>
                <w:b w:val="0"/>
                <w:sz w:val="18"/>
                <w:szCs w:val="18"/>
              </w:rPr>
              <w:t>AGL</w:t>
            </w:r>
          </w:p>
          <w:p w14:paraId="41FFAC8A" w14:textId="77777777" w:rsidR="00025E9C" w:rsidRPr="00B57DA2" w:rsidRDefault="00025E9C" w:rsidP="006C0F56">
            <w:pPr>
              <w:pStyle w:val="Bodyfont"/>
              <w:numPr>
                <w:ilvl w:val="0"/>
                <w:numId w:val="206"/>
              </w:numPr>
              <w:rPr>
                <w:b w:val="0"/>
                <w:sz w:val="18"/>
                <w:szCs w:val="18"/>
              </w:rPr>
            </w:pPr>
            <w:r w:rsidRPr="00B57DA2">
              <w:rPr>
                <w:b w:val="0"/>
                <w:sz w:val="18"/>
                <w:szCs w:val="18"/>
              </w:rPr>
              <w:t>Laser Plumbing</w:t>
            </w:r>
          </w:p>
          <w:p w14:paraId="41FFAC8B" w14:textId="77777777" w:rsidR="00025E9C" w:rsidRPr="00B57DA2" w:rsidRDefault="00025E9C" w:rsidP="006C0F56">
            <w:pPr>
              <w:pStyle w:val="Bodyfont"/>
              <w:numPr>
                <w:ilvl w:val="0"/>
                <w:numId w:val="206"/>
              </w:numPr>
              <w:rPr>
                <w:b w:val="0"/>
                <w:sz w:val="18"/>
                <w:szCs w:val="18"/>
              </w:rPr>
            </w:pPr>
            <w:r w:rsidRPr="00B57DA2">
              <w:rPr>
                <w:b w:val="0"/>
                <w:sz w:val="18"/>
                <w:szCs w:val="18"/>
              </w:rPr>
              <w:t>Opal Australian Paper</w:t>
            </w:r>
          </w:p>
          <w:p w14:paraId="41FFAC8C" w14:textId="77777777" w:rsidR="00025E9C" w:rsidRPr="00B57DA2" w:rsidRDefault="00025E9C" w:rsidP="006C0F56">
            <w:pPr>
              <w:pStyle w:val="Bodyfont"/>
              <w:numPr>
                <w:ilvl w:val="0"/>
                <w:numId w:val="206"/>
              </w:numPr>
              <w:rPr>
                <w:b w:val="0"/>
                <w:sz w:val="18"/>
                <w:szCs w:val="18"/>
              </w:rPr>
            </w:pPr>
            <w:r w:rsidRPr="00B57DA2">
              <w:rPr>
                <w:b w:val="0"/>
                <w:sz w:val="18"/>
                <w:szCs w:val="18"/>
              </w:rPr>
              <w:t>West Gippsland Healthcare Group</w:t>
            </w:r>
          </w:p>
          <w:p w14:paraId="41FFAC8D" w14:textId="77777777" w:rsidR="00025E9C" w:rsidRPr="00B57DA2" w:rsidRDefault="00025E9C" w:rsidP="006C0F56">
            <w:pPr>
              <w:pStyle w:val="Bodyfont"/>
              <w:numPr>
                <w:ilvl w:val="0"/>
                <w:numId w:val="206"/>
              </w:numPr>
              <w:rPr>
                <w:b w:val="0"/>
                <w:sz w:val="18"/>
                <w:szCs w:val="18"/>
              </w:rPr>
            </w:pPr>
            <w:r w:rsidRPr="00B57DA2">
              <w:rPr>
                <w:b w:val="0"/>
                <w:sz w:val="18"/>
                <w:szCs w:val="18"/>
              </w:rPr>
              <w:t>Park Avenue Laundry</w:t>
            </w:r>
          </w:p>
          <w:p w14:paraId="41FFAC8E" w14:textId="77777777" w:rsidR="00025E9C" w:rsidRPr="00B57DA2" w:rsidRDefault="00025E9C" w:rsidP="006C0F56">
            <w:pPr>
              <w:pStyle w:val="Bodyfont"/>
              <w:numPr>
                <w:ilvl w:val="0"/>
                <w:numId w:val="206"/>
              </w:numPr>
              <w:rPr>
                <w:b w:val="0"/>
                <w:sz w:val="18"/>
                <w:szCs w:val="18"/>
              </w:rPr>
            </w:pPr>
            <w:r w:rsidRPr="00B57DA2">
              <w:rPr>
                <w:b w:val="0"/>
                <w:sz w:val="18"/>
                <w:szCs w:val="18"/>
              </w:rPr>
              <w:t>Pureharvest</w:t>
            </w:r>
          </w:p>
          <w:p w14:paraId="41FFAC8F" w14:textId="77777777" w:rsidR="00025E9C" w:rsidRPr="00B57DA2" w:rsidRDefault="00025E9C" w:rsidP="006C0F56">
            <w:pPr>
              <w:pStyle w:val="Bodyfont"/>
              <w:numPr>
                <w:ilvl w:val="0"/>
                <w:numId w:val="206"/>
              </w:numPr>
              <w:rPr>
                <w:b w:val="0"/>
                <w:sz w:val="18"/>
                <w:szCs w:val="18"/>
              </w:rPr>
            </w:pPr>
            <w:r w:rsidRPr="00B57DA2">
              <w:rPr>
                <w:b w:val="0"/>
                <w:sz w:val="18"/>
                <w:szCs w:val="18"/>
              </w:rPr>
              <w:t>Bega Dairy &amp; Drinks</w:t>
            </w:r>
          </w:p>
        </w:tc>
        <w:tc>
          <w:tcPr>
            <w:tcW w:w="2556" w:type="pct"/>
          </w:tcPr>
          <w:p w14:paraId="41FFAC90" w14:textId="77777777" w:rsidR="00025E9C" w:rsidRPr="00B57DA2" w:rsidRDefault="00025E9C" w:rsidP="00025E9C">
            <w:pPr>
              <w:pStyle w:val="Bodyfont"/>
              <w:cnfStyle w:val="000000100000" w:firstRow="0" w:lastRow="0" w:firstColumn="0" w:lastColumn="0" w:oddVBand="0" w:evenVBand="0" w:oddHBand="1" w:evenHBand="0" w:firstRowFirstColumn="0" w:firstRowLastColumn="0" w:lastRowFirstColumn="0" w:lastRowLastColumn="0"/>
              <w:rPr>
                <w:rStyle w:val="CommentReference"/>
                <w:b/>
                <w:sz w:val="18"/>
                <w:szCs w:val="18"/>
              </w:rPr>
            </w:pPr>
            <w:r w:rsidRPr="00B57DA2">
              <w:rPr>
                <w:rStyle w:val="CommentReference"/>
                <w:b/>
                <w:sz w:val="18"/>
                <w:szCs w:val="18"/>
              </w:rPr>
              <w:t>Developers</w:t>
            </w:r>
          </w:p>
          <w:p w14:paraId="41FFAC91" w14:textId="77777777" w:rsidR="00025E9C" w:rsidRPr="00B57DA2"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B57DA2">
              <w:rPr>
                <w:sz w:val="18"/>
                <w:szCs w:val="18"/>
              </w:rPr>
              <w:t>O’Dea Project Management</w:t>
            </w:r>
          </w:p>
          <w:p w14:paraId="41FFAC92" w14:textId="77777777" w:rsidR="00025E9C" w:rsidRPr="00B57DA2"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B57DA2">
              <w:rPr>
                <w:sz w:val="18"/>
                <w:szCs w:val="18"/>
              </w:rPr>
              <w:t>Fordham Group</w:t>
            </w:r>
          </w:p>
          <w:p w14:paraId="41FFAC93" w14:textId="77777777" w:rsidR="00025E9C" w:rsidRPr="00B57DA2"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B57DA2">
              <w:rPr>
                <w:sz w:val="18"/>
                <w:szCs w:val="18"/>
              </w:rPr>
              <w:t>LandGipps</w:t>
            </w:r>
          </w:p>
          <w:p w14:paraId="41FFAC94" w14:textId="77777777" w:rsidR="00025E9C" w:rsidRPr="00E619F9"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E619F9">
              <w:rPr>
                <w:sz w:val="18"/>
                <w:szCs w:val="18"/>
              </w:rPr>
              <w:t>Steve Buhagiar (Marshalls Rd Developments Pty Ltd)</w:t>
            </w:r>
          </w:p>
          <w:p w14:paraId="41FFAC95" w14:textId="77777777" w:rsidR="00025E9C" w:rsidRPr="006C0F5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Eamon McNaulty (Luganare Pty Ltd)</w:t>
            </w:r>
          </w:p>
          <w:p w14:paraId="41FFAC96" w14:textId="77777777" w:rsidR="00025E9C" w:rsidRPr="006C0F56"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ParkLea</w:t>
            </w:r>
          </w:p>
          <w:p w14:paraId="41FFAC97" w14:textId="77777777" w:rsidR="00025E9C" w:rsidRPr="00B57DA2" w:rsidRDefault="00025E9C" w:rsidP="006C0F56">
            <w:pPr>
              <w:pStyle w:val="Bodyfont"/>
              <w:numPr>
                <w:ilvl w:val="0"/>
                <w:numId w:val="206"/>
              </w:numPr>
              <w:cnfStyle w:val="000000100000" w:firstRow="0" w:lastRow="0" w:firstColumn="0" w:lastColumn="0" w:oddVBand="0" w:evenVBand="0" w:oddHBand="1" w:evenHBand="0" w:firstRowFirstColumn="0" w:firstRowLastColumn="0" w:lastRowFirstColumn="0" w:lastRowLastColumn="0"/>
              <w:rPr>
                <w:sz w:val="18"/>
                <w:szCs w:val="18"/>
              </w:rPr>
            </w:pPr>
            <w:r w:rsidRPr="006C0F56">
              <w:rPr>
                <w:sz w:val="18"/>
                <w:szCs w:val="18"/>
              </w:rPr>
              <w:t>Urban Development Institute of Australia (UDIA)</w:t>
            </w:r>
          </w:p>
        </w:tc>
      </w:tr>
      <w:tr w:rsidR="00025E9C" w:rsidRPr="00B57DA2" w14:paraId="41FFAC9C" w14:textId="77777777" w:rsidTr="00A81D08">
        <w:tc>
          <w:tcPr>
            <w:cnfStyle w:val="001000000000" w:firstRow="0" w:lastRow="0" w:firstColumn="1" w:lastColumn="0" w:oddVBand="0" w:evenVBand="0" w:oddHBand="0" w:evenHBand="0" w:firstRowFirstColumn="0" w:firstRowLastColumn="0" w:lastRowFirstColumn="0" w:lastRowLastColumn="0"/>
            <w:tcW w:w="2444" w:type="pct"/>
          </w:tcPr>
          <w:p w14:paraId="41FFAC99" w14:textId="77777777" w:rsidR="00025E9C" w:rsidRPr="00B57DA2" w:rsidRDefault="00025E9C" w:rsidP="00025E9C">
            <w:pPr>
              <w:pStyle w:val="Bodyfont"/>
              <w:rPr>
                <w:rStyle w:val="CommentReference"/>
                <w:sz w:val="18"/>
                <w:szCs w:val="18"/>
              </w:rPr>
            </w:pPr>
            <w:r w:rsidRPr="00B57DA2">
              <w:rPr>
                <w:rStyle w:val="CommentReference"/>
                <w:sz w:val="18"/>
                <w:szCs w:val="18"/>
              </w:rPr>
              <w:t>Education</w:t>
            </w:r>
          </w:p>
          <w:p w14:paraId="41FFAC9A" w14:textId="77777777" w:rsidR="00025E9C" w:rsidRPr="006C0F56" w:rsidRDefault="00025E9C" w:rsidP="006C0F56">
            <w:pPr>
              <w:pStyle w:val="Bodyfont"/>
              <w:numPr>
                <w:ilvl w:val="0"/>
                <w:numId w:val="206"/>
              </w:numPr>
              <w:rPr>
                <w:b w:val="0"/>
                <w:sz w:val="18"/>
                <w:szCs w:val="18"/>
              </w:rPr>
            </w:pPr>
            <w:r w:rsidRPr="006C0F56">
              <w:rPr>
                <w:b w:val="0"/>
                <w:sz w:val="18"/>
                <w:szCs w:val="18"/>
              </w:rPr>
              <w:t>Federation University Gippsland</w:t>
            </w:r>
          </w:p>
        </w:tc>
        <w:tc>
          <w:tcPr>
            <w:tcW w:w="2556" w:type="pct"/>
          </w:tcPr>
          <w:p w14:paraId="41FFAC9B" w14:textId="77777777" w:rsidR="00025E9C" w:rsidRPr="00B57DA2" w:rsidRDefault="00025E9C" w:rsidP="00025E9C">
            <w:pPr>
              <w:pStyle w:val="Bodyfont"/>
              <w:cnfStyle w:val="000000000000" w:firstRow="0" w:lastRow="0" w:firstColumn="0" w:lastColumn="0" w:oddVBand="0" w:evenVBand="0" w:oddHBand="0" w:evenHBand="0" w:firstRowFirstColumn="0" w:firstRowLastColumn="0" w:lastRowFirstColumn="0" w:lastRowLastColumn="0"/>
              <w:rPr>
                <w:sz w:val="18"/>
                <w:szCs w:val="18"/>
              </w:rPr>
            </w:pPr>
          </w:p>
        </w:tc>
      </w:tr>
    </w:tbl>
    <w:p w14:paraId="41FFAC9D" w14:textId="77777777" w:rsidR="00414777" w:rsidRDefault="00414777" w:rsidP="000514EA">
      <w:pPr>
        <w:pStyle w:val="Bodyfont"/>
      </w:pPr>
    </w:p>
    <w:p w14:paraId="41FFAC9E" w14:textId="77777777" w:rsidR="000514EA" w:rsidRDefault="000514EA" w:rsidP="000514EA">
      <w:pPr>
        <w:pStyle w:val="Bodyfont"/>
      </w:pPr>
      <w:r>
        <w:t>Early in our engagement journey, we undertook stakeholder analysis to identify the customer cohorts and stakeholder groups that could either influence or be affected by our Price Submission and to what extent</w:t>
      </w:r>
      <w:r w:rsidR="00931067">
        <w:t xml:space="preserve"> [</w:t>
      </w:r>
      <w:r w:rsidR="00771448">
        <w:t>E078]</w:t>
      </w:r>
      <w:r>
        <w:t xml:space="preserve">. </w:t>
      </w:r>
    </w:p>
    <w:p w14:paraId="41FFAC9F" w14:textId="77777777" w:rsidR="001B586C" w:rsidRPr="00A81D08" w:rsidRDefault="001B586C" w:rsidP="001B586C">
      <w:pPr>
        <w:pStyle w:val="Bodyfont"/>
        <w:rPr>
          <w:sz w:val="12"/>
          <w:szCs w:val="12"/>
        </w:rPr>
      </w:pPr>
    </w:p>
    <w:p w14:paraId="41FFACA0" w14:textId="77777777" w:rsidR="001B586C" w:rsidRDefault="001B586C" w:rsidP="001B586C">
      <w:pPr>
        <w:pStyle w:val="Bodyfont"/>
      </w:pPr>
      <w:r>
        <w:t>We identified community leaders, organisations and representatives within each cohort and met with them to explain the process we were undertaking and ask them who they thought we should engage further with</w:t>
      </w:r>
      <w:r w:rsidR="00156061">
        <w:t>,</w:t>
      </w:r>
      <w:r>
        <w:t xml:space="preserve"> how we should go about it</w:t>
      </w:r>
      <w:r w:rsidR="00156061">
        <w:t>,</w:t>
      </w:r>
      <w:r>
        <w:t xml:space="preserve"> and the key issues they felt we should be engaging those stakeholders on.  </w:t>
      </w:r>
    </w:p>
    <w:p w14:paraId="41FFACA1" w14:textId="77777777" w:rsidR="001B586C" w:rsidRDefault="001B586C" w:rsidP="001B586C">
      <w:pPr>
        <w:pStyle w:val="Bodyfont"/>
      </w:pPr>
    </w:p>
    <w:p w14:paraId="41FFACA2" w14:textId="77777777" w:rsidR="001B586C" w:rsidRDefault="001B586C" w:rsidP="001B586C">
      <w:pPr>
        <w:pStyle w:val="Bodyfont"/>
      </w:pPr>
      <w:r>
        <w:t xml:space="preserve">The insights we gathered during this </w:t>
      </w:r>
      <w:r w:rsidR="00DC4A01">
        <w:t xml:space="preserve">exercise </w:t>
      </w:r>
      <w:r>
        <w:t>helped shape the subsequent development</w:t>
      </w:r>
      <w:r w:rsidR="00DC4A01">
        <w:t xml:space="preserve"> and</w:t>
      </w:r>
      <w:r>
        <w:t xml:space="preserve"> design of our Price Submission engagement program</w:t>
      </w:r>
      <w:r w:rsidR="00D514F6">
        <w:t xml:space="preserve"> [</w:t>
      </w:r>
      <w:r w:rsidR="002F1DCD">
        <w:t>P013</w:t>
      </w:r>
      <w:r w:rsidR="00D514F6">
        <w:t>]</w:t>
      </w:r>
      <w:r>
        <w:t xml:space="preserve">, resulting in a genuinely co-designed approach to ensure subsequent stages were fit-for-purpose, targeted and respectful. </w:t>
      </w:r>
    </w:p>
    <w:p w14:paraId="41FFACA3" w14:textId="77777777" w:rsidR="00732511" w:rsidRPr="007F3660" w:rsidRDefault="00732511" w:rsidP="00732511">
      <w:pPr>
        <w:pStyle w:val="Bodyfont"/>
      </w:pPr>
    </w:p>
    <w:p w14:paraId="41FFACA4" w14:textId="77777777" w:rsidR="00732511" w:rsidRPr="00523AC5" w:rsidRDefault="00523AC5" w:rsidP="00611B99">
      <w:pPr>
        <w:pStyle w:val="Header2"/>
      </w:pPr>
      <w:r w:rsidRPr="00523AC5">
        <w:t xml:space="preserve">2.6.1 </w:t>
      </w:r>
      <w:r w:rsidR="00732511" w:rsidRPr="00523AC5">
        <w:t>People experiencing vulnerability</w:t>
      </w:r>
    </w:p>
    <w:p w14:paraId="41FFACA5" w14:textId="77777777" w:rsidR="00732511" w:rsidRPr="007F3660" w:rsidRDefault="00732511" w:rsidP="00732511">
      <w:pPr>
        <w:pStyle w:val="Bodyfont"/>
        <w:rPr>
          <w:b/>
        </w:rPr>
      </w:pPr>
    </w:p>
    <w:p w14:paraId="41FFACA6" w14:textId="77777777" w:rsidR="00732511" w:rsidRDefault="00AE00BB" w:rsidP="00732511">
      <w:pPr>
        <w:pStyle w:val="Bodyfont"/>
      </w:pPr>
      <w:r>
        <w:t>W</w:t>
      </w:r>
      <w:r w:rsidRPr="007F3660">
        <w:t>e met</w:t>
      </w:r>
      <w:r w:rsidR="001B586C">
        <w:t xml:space="preserve"> early and </w:t>
      </w:r>
      <w:r w:rsidR="000514EA">
        <w:t>regularly</w:t>
      </w:r>
      <w:r w:rsidR="000514EA" w:rsidRPr="007F3660">
        <w:t xml:space="preserve"> </w:t>
      </w:r>
      <w:r w:rsidRPr="007F3660">
        <w:t>with stakeholders who advocate for some of the most vulnerable membe</w:t>
      </w:r>
      <w:r w:rsidR="00523AC5">
        <w:t>rs of our community, including:</w:t>
      </w:r>
    </w:p>
    <w:p w14:paraId="41FFACA7" w14:textId="77777777" w:rsidR="00523AC5" w:rsidRPr="007F3660" w:rsidRDefault="00523AC5" w:rsidP="00732511">
      <w:pPr>
        <w:pStyle w:val="Bodyfont"/>
      </w:pPr>
    </w:p>
    <w:p w14:paraId="41FFACA8" w14:textId="77777777" w:rsidR="00732511" w:rsidRPr="007F3660" w:rsidRDefault="00732511" w:rsidP="009B62DF">
      <w:pPr>
        <w:pStyle w:val="Bodyfont"/>
        <w:numPr>
          <w:ilvl w:val="0"/>
          <w:numId w:val="16"/>
        </w:numPr>
      </w:pPr>
      <w:r w:rsidRPr="007F3660">
        <w:t>Aboriginal community members</w:t>
      </w:r>
    </w:p>
    <w:p w14:paraId="41FFACA9" w14:textId="77777777" w:rsidR="00732511" w:rsidRPr="007F3660" w:rsidRDefault="00831E8F" w:rsidP="009B62DF">
      <w:pPr>
        <w:pStyle w:val="Bodyfont"/>
        <w:numPr>
          <w:ilvl w:val="0"/>
          <w:numId w:val="16"/>
        </w:numPr>
      </w:pPr>
      <w:r>
        <w:t>D</w:t>
      </w:r>
      <w:r w:rsidR="00732511" w:rsidRPr="007F3660">
        <w:t>isabled people</w:t>
      </w:r>
    </w:p>
    <w:p w14:paraId="41FFACAA" w14:textId="77777777" w:rsidR="00732511" w:rsidRPr="007F3660" w:rsidRDefault="00831E8F" w:rsidP="009B62DF">
      <w:pPr>
        <w:pStyle w:val="Bodyfont"/>
        <w:numPr>
          <w:ilvl w:val="0"/>
          <w:numId w:val="16"/>
        </w:numPr>
      </w:pPr>
      <w:r>
        <w:t>M</w:t>
      </w:r>
      <w:r w:rsidR="00732511" w:rsidRPr="007F3660">
        <w:t>ulticultural community members</w:t>
      </w:r>
    </w:p>
    <w:p w14:paraId="41FFACAB" w14:textId="77777777" w:rsidR="00732511" w:rsidRPr="007F3660" w:rsidRDefault="00831E8F" w:rsidP="009B62DF">
      <w:pPr>
        <w:pStyle w:val="Bodyfont"/>
        <w:numPr>
          <w:ilvl w:val="0"/>
          <w:numId w:val="16"/>
        </w:numPr>
      </w:pPr>
      <w:r>
        <w:t>P</w:t>
      </w:r>
      <w:r w:rsidR="00732511" w:rsidRPr="007F3660">
        <w:t>eople experiencing family violence</w:t>
      </w:r>
    </w:p>
    <w:p w14:paraId="41FFACAC" w14:textId="77777777" w:rsidR="00732511" w:rsidRPr="007F3660" w:rsidRDefault="00831E8F" w:rsidP="009B62DF">
      <w:pPr>
        <w:pStyle w:val="Bodyfont"/>
        <w:numPr>
          <w:ilvl w:val="0"/>
          <w:numId w:val="16"/>
        </w:numPr>
      </w:pPr>
      <w:r>
        <w:t>P</w:t>
      </w:r>
      <w:r w:rsidR="00732511" w:rsidRPr="007F3660">
        <w:t>eople experiencing homelessness</w:t>
      </w:r>
    </w:p>
    <w:p w14:paraId="41FFACAD" w14:textId="77777777" w:rsidR="00732511" w:rsidRPr="007F3660" w:rsidRDefault="00831E8F" w:rsidP="009B62DF">
      <w:pPr>
        <w:pStyle w:val="Bodyfont"/>
        <w:numPr>
          <w:ilvl w:val="0"/>
          <w:numId w:val="16"/>
        </w:numPr>
      </w:pPr>
      <w:r>
        <w:t>P</w:t>
      </w:r>
      <w:r w:rsidR="00732511" w:rsidRPr="007F3660">
        <w:t>eople experiencing financial difficulty</w:t>
      </w:r>
      <w:r>
        <w:t>, and</w:t>
      </w:r>
      <w:r w:rsidR="00732511" w:rsidRPr="007F3660">
        <w:t xml:space="preserve"> </w:t>
      </w:r>
    </w:p>
    <w:p w14:paraId="41FFACAE" w14:textId="77777777" w:rsidR="00732511" w:rsidRPr="007F3660" w:rsidRDefault="00732511" w:rsidP="009B62DF">
      <w:pPr>
        <w:pStyle w:val="Bodyfont"/>
        <w:numPr>
          <w:ilvl w:val="0"/>
          <w:numId w:val="16"/>
        </w:numPr>
        <w:tabs>
          <w:tab w:val="left" w:pos="1918"/>
        </w:tabs>
        <w:rPr>
          <w:b/>
        </w:rPr>
      </w:pPr>
      <w:r w:rsidRPr="007F3660">
        <w:t>refugees</w:t>
      </w:r>
    </w:p>
    <w:p w14:paraId="41FFACAF" w14:textId="77777777" w:rsidR="00732511" w:rsidRPr="00A81D08" w:rsidRDefault="00732511" w:rsidP="00732511">
      <w:pPr>
        <w:pStyle w:val="Bodyfont"/>
        <w:rPr>
          <w:b/>
          <w:sz w:val="12"/>
          <w:szCs w:val="12"/>
        </w:rPr>
      </w:pPr>
    </w:p>
    <w:p w14:paraId="41FFACB0" w14:textId="77777777" w:rsidR="00732511" w:rsidRPr="007F3660" w:rsidRDefault="00732511" w:rsidP="00732511">
      <w:pPr>
        <w:pStyle w:val="Bodyfont"/>
      </w:pPr>
      <w:r w:rsidRPr="007F3660">
        <w:t xml:space="preserve">Acting on the advice of these stakeholders, we reached out to other experts, and carried out engagement initiatives they recommended. For example, through informal conversations with community members at the Morwell Neighbourhood House Foodbank we were able to gain insights on their expectations of us as part of our stage two engagement. </w:t>
      </w:r>
    </w:p>
    <w:p w14:paraId="41FFACB1" w14:textId="77777777" w:rsidR="00732511" w:rsidRPr="007F3660" w:rsidRDefault="00732511" w:rsidP="00732511">
      <w:pPr>
        <w:pStyle w:val="Bodyfont"/>
      </w:pPr>
    </w:p>
    <w:p w14:paraId="41FFACB2" w14:textId="77777777" w:rsidR="00732511" w:rsidRPr="007F3660" w:rsidRDefault="00732511" w:rsidP="00732511">
      <w:pPr>
        <w:pStyle w:val="Bodyfont"/>
      </w:pPr>
      <w:r w:rsidRPr="007F3660">
        <w:t xml:space="preserve">In addition to face-to-face opportunities, we sent a direct email to customers who have at some stage experienced difficulty paying their bills to encourage them to fill out our online feedback form as a way </w:t>
      </w:r>
      <w:r w:rsidR="003751F6">
        <w:t>of</w:t>
      </w:r>
      <w:r w:rsidR="003751F6" w:rsidRPr="007F3660">
        <w:t xml:space="preserve"> </w:t>
      </w:r>
      <w:r w:rsidRPr="007F3660">
        <w:t>provid</w:t>
      </w:r>
      <w:r w:rsidR="003751F6">
        <w:t>ing</w:t>
      </w:r>
      <w:r w:rsidRPr="007F3660">
        <w:t xml:space="preserve"> input into </w:t>
      </w:r>
      <w:r w:rsidR="00523AC5">
        <w:t xml:space="preserve">both </w:t>
      </w:r>
      <w:r w:rsidRPr="007F3660">
        <w:t xml:space="preserve">our </w:t>
      </w:r>
      <w:r w:rsidR="00CB4ADC">
        <w:t xml:space="preserve">Price Submission </w:t>
      </w:r>
      <w:r w:rsidRPr="007F3660">
        <w:t>and Urban Water Strategy.</w:t>
      </w:r>
    </w:p>
    <w:p w14:paraId="41FFACB3" w14:textId="77777777" w:rsidR="00732511" w:rsidRPr="007F3660" w:rsidRDefault="00732511" w:rsidP="00732511">
      <w:pPr>
        <w:pStyle w:val="Bodyfont"/>
      </w:pPr>
    </w:p>
    <w:p w14:paraId="41FFACB4" w14:textId="77777777" w:rsidR="00732511" w:rsidRPr="007F3660" w:rsidRDefault="00732511" w:rsidP="00732511">
      <w:pPr>
        <w:pStyle w:val="Bodyfont"/>
      </w:pPr>
      <w:r w:rsidRPr="007F3660">
        <w:t>To recruit diverse participants for our customer workshops, we reached out to local groups for people of different cultural backgrounds and asked for their help to share the opportunity to get involved with their members. From this direct effort we had strong representation from people with diverse backgrounds in these workshops.</w:t>
      </w:r>
    </w:p>
    <w:p w14:paraId="41FFACB5" w14:textId="77777777" w:rsidR="00732511" w:rsidRPr="007F3660" w:rsidRDefault="00732511" w:rsidP="00732511">
      <w:pPr>
        <w:pStyle w:val="Bodyfont"/>
      </w:pPr>
    </w:p>
    <w:p w14:paraId="41FFACB6" w14:textId="77777777" w:rsidR="00042C43" w:rsidRDefault="00042C43" w:rsidP="00042C43">
      <w:pPr>
        <w:pStyle w:val="Bodyfont"/>
      </w:pPr>
      <w:r>
        <w:t xml:space="preserve">The responses we collected during stage two were segmented to identify whether any significant variation existed between the views of customers who we knew had experienced financial difficulty and the broader customer base, with no notable differences identified. </w:t>
      </w:r>
    </w:p>
    <w:p w14:paraId="41FFACB7" w14:textId="77777777" w:rsidR="00042C43" w:rsidRDefault="00042C43" w:rsidP="00042C43">
      <w:pPr>
        <w:pStyle w:val="Bodyfont"/>
      </w:pPr>
    </w:p>
    <w:p w14:paraId="41FFACB8" w14:textId="77777777" w:rsidR="00042C43" w:rsidRDefault="00042C43" w:rsidP="00042C43">
      <w:pPr>
        <w:pStyle w:val="Bodyfont"/>
      </w:pPr>
      <w:r>
        <w:t xml:space="preserve">During the stage three workshops, we found that 42% of customers who had experienced financial difficulty were uncertain when asked whether the current level of support offered to those in </w:t>
      </w:r>
      <w:r>
        <w:lastRenderedPageBreak/>
        <w:t>financial difficulty was sufficient, as opposed to the other customer groups which averaged 21.8% uncertainty</w:t>
      </w:r>
      <w:r w:rsidR="00903046">
        <w:t xml:space="preserve"> [E046]</w:t>
      </w:r>
      <w:r>
        <w:t xml:space="preserve">. </w:t>
      </w:r>
    </w:p>
    <w:p w14:paraId="41FFACB9" w14:textId="77777777" w:rsidR="00042C43" w:rsidRDefault="00042C43" w:rsidP="00042C43">
      <w:pPr>
        <w:pStyle w:val="Bodyfont"/>
      </w:pPr>
    </w:p>
    <w:p w14:paraId="41FFACBA" w14:textId="77777777" w:rsidR="00042C43" w:rsidRDefault="00042C43" w:rsidP="00042C43">
      <w:pPr>
        <w:pStyle w:val="Bodyfont"/>
      </w:pPr>
      <w:r>
        <w:t xml:space="preserve">This observation was validated with our Customer Reference Group, which expressed a view that while the support we provide to people experiencing financial difficulty is </w:t>
      </w:r>
      <w:r w:rsidR="00BB7DBD">
        <w:t>good</w:t>
      </w:r>
      <w:r>
        <w:t>, we should seek to increase awareness of the support we offer</w:t>
      </w:r>
      <w:r w:rsidR="00914C35">
        <w:t xml:space="preserve"> [E061]</w:t>
      </w:r>
      <w:r>
        <w:t xml:space="preserve">. In response, we have committed to investing in more targeted hardship support awareness campaigns in this submission. </w:t>
      </w:r>
    </w:p>
    <w:p w14:paraId="41FFACBB" w14:textId="77777777" w:rsidR="00042C43" w:rsidRDefault="00042C43" w:rsidP="00042C43">
      <w:pPr>
        <w:pStyle w:val="Bodyfont"/>
      </w:pPr>
    </w:p>
    <w:p w14:paraId="41FFACBC" w14:textId="77777777" w:rsidR="00042C43" w:rsidRDefault="00042C43" w:rsidP="00042C43">
      <w:pPr>
        <w:pStyle w:val="Bodyfont"/>
      </w:pPr>
      <w:r>
        <w:t>We also noticed during the same workshops that both, customers who had experienced financial difficulty and Culturally and Linguistically Diverse (CALD) groups, rated the provision of public drinking fountains as a lower priority than other customer groups, at sixth priority out of the nine options discussed whereas all other groups rated it as the second highest priority</w:t>
      </w:r>
      <w:r w:rsidR="00914C35">
        <w:t xml:space="preserve"> [E046]</w:t>
      </w:r>
      <w:r>
        <w:t xml:space="preserve">. </w:t>
      </w:r>
    </w:p>
    <w:p w14:paraId="41FFACBD" w14:textId="77777777" w:rsidR="00042C43" w:rsidRDefault="00042C43" w:rsidP="00042C43">
      <w:pPr>
        <w:pStyle w:val="Bodyfont"/>
      </w:pPr>
    </w:p>
    <w:p w14:paraId="41FFACBE" w14:textId="77777777" w:rsidR="00042C43" w:rsidRDefault="00042C43" w:rsidP="00042C43">
      <w:pPr>
        <w:pStyle w:val="Bodyfont"/>
      </w:pPr>
      <w:r>
        <w:t>Around the same time, we heard from financial support service providers that homeless people in our community value public drinking fountains, especially models with dog water bowls, as they provide a discreet way of accessing free, clean drinking water for both themselves and their pets</w:t>
      </w:r>
      <w:r w:rsidR="00914C35">
        <w:t xml:space="preserve"> [E008]</w:t>
      </w:r>
      <w:r>
        <w:t>.</w:t>
      </w:r>
    </w:p>
    <w:p w14:paraId="41FFACBF" w14:textId="77777777" w:rsidR="00042C43" w:rsidRDefault="00042C43" w:rsidP="00042C43">
      <w:pPr>
        <w:pStyle w:val="Bodyfont"/>
      </w:pPr>
    </w:p>
    <w:p w14:paraId="41FFACC0" w14:textId="77777777" w:rsidR="00042C43" w:rsidRDefault="00042C43" w:rsidP="00042C43">
      <w:pPr>
        <w:pStyle w:val="Bodyfont"/>
      </w:pPr>
      <w:r>
        <w:t>During the same workshops, customers who had experienced financial difficulty expressed a desire for a higher level of involvement in our planning for the future than other customer groups</w:t>
      </w:r>
      <w:r w:rsidR="00914C35">
        <w:t xml:space="preserve"> [E008]</w:t>
      </w:r>
      <w:r>
        <w:t xml:space="preserve">. </w:t>
      </w:r>
    </w:p>
    <w:p w14:paraId="41FFACC1" w14:textId="77777777" w:rsidR="00042C43" w:rsidRDefault="00042C43" w:rsidP="00042C43">
      <w:pPr>
        <w:pStyle w:val="Bodyfont"/>
      </w:pPr>
    </w:p>
    <w:p w14:paraId="41FFACC2" w14:textId="77777777" w:rsidR="00042C43" w:rsidRDefault="00042C43" w:rsidP="00042C43">
      <w:pPr>
        <w:pStyle w:val="Bodyfont"/>
      </w:pPr>
      <w:r>
        <w:t xml:space="preserve">In light of this insight, we will ensure we have strong representation from this cohort on both our Customer Reference Group and Customer Sounding Board, over the next five years. We will also undertake targeted communications to increase awareness among this customer group about the work we are doing to plan for the future. </w:t>
      </w:r>
    </w:p>
    <w:p w14:paraId="41FFACC3" w14:textId="77777777" w:rsidR="00042C43" w:rsidRDefault="00042C43" w:rsidP="00042C43">
      <w:pPr>
        <w:pStyle w:val="Bodyfont"/>
      </w:pPr>
    </w:p>
    <w:p w14:paraId="41FFACC4" w14:textId="77777777" w:rsidR="00042C43" w:rsidRDefault="00042C43" w:rsidP="00042C43">
      <w:pPr>
        <w:pStyle w:val="Bodyfont"/>
      </w:pPr>
      <w:r>
        <w:t>We also engaged with Consumer Action Law Centre on our submission and included their advice for the C</w:t>
      </w:r>
      <w:r w:rsidR="007704A4">
        <w:t xml:space="preserve">ustomer Reference Group </w:t>
      </w:r>
      <w:r>
        <w:t xml:space="preserve">to consider when deliberating on tariff structure. </w:t>
      </w:r>
      <w:r w:rsidR="009E4CBC">
        <w:t xml:space="preserve">Table 19 provides a </w:t>
      </w:r>
      <w:r>
        <w:t>summary of key feedback received during our engagement with Consumer Action Law Centre and how it’s helped shape our submission</w:t>
      </w:r>
      <w:r w:rsidR="00914C35">
        <w:t xml:space="preserve"> [E108]</w:t>
      </w:r>
      <w:r>
        <w:t xml:space="preserve">: </w:t>
      </w:r>
    </w:p>
    <w:p w14:paraId="41FFACC5" w14:textId="77777777" w:rsidR="009E4CBC" w:rsidRDefault="009E4CBC" w:rsidP="00042C43">
      <w:pPr>
        <w:pStyle w:val="Bodyfont"/>
      </w:pPr>
    </w:p>
    <w:p w14:paraId="41FFACC6" w14:textId="77777777" w:rsidR="009E4CBC" w:rsidRDefault="009E4CBC" w:rsidP="00042C43">
      <w:pPr>
        <w:pStyle w:val="Bodyfont"/>
        <w:rPr>
          <w:color w:val="1F497D" w:themeColor="text2"/>
          <w:sz w:val="18"/>
          <w:szCs w:val="18"/>
        </w:rPr>
      </w:pPr>
      <w:r w:rsidRPr="00B44740">
        <w:rPr>
          <w:color w:val="1F497D" w:themeColor="text2"/>
          <w:sz w:val="18"/>
          <w:szCs w:val="18"/>
        </w:rPr>
        <w:t xml:space="preserve">Table </w:t>
      </w:r>
      <w:r>
        <w:rPr>
          <w:color w:val="1F497D" w:themeColor="text2"/>
          <w:sz w:val="18"/>
          <w:szCs w:val="18"/>
        </w:rPr>
        <w:t>19</w:t>
      </w:r>
      <w:r w:rsidRPr="00B44740">
        <w:rPr>
          <w:color w:val="1F497D" w:themeColor="text2"/>
          <w:sz w:val="18"/>
          <w:szCs w:val="18"/>
        </w:rPr>
        <w:t xml:space="preserve"> </w:t>
      </w:r>
      <w:r w:rsidRPr="009E4CBC">
        <w:rPr>
          <w:color w:val="1F497D" w:themeColor="text2"/>
          <w:sz w:val="18"/>
          <w:szCs w:val="18"/>
        </w:rPr>
        <w:t>key feedback received during our engagement with Consumer Action Law Centre</w:t>
      </w:r>
    </w:p>
    <w:p w14:paraId="41FFACC7" w14:textId="77777777" w:rsidR="00A81D08" w:rsidRPr="00A81D08" w:rsidRDefault="00A81D08" w:rsidP="00042C43">
      <w:pPr>
        <w:pStyle w:val="Bodyfont"/>
        <w:rPr>
          <w:sz w:val="12"/>
          <w:szCs w:val="12"/>
        </w:rPr>
      </w:pPr>
    </w:p>
    <w:tbl>
      <w:tblPr>
        <w:tblStyle w:val="LightList-Accent1"/>
        <w:tblW w:w="5000" w:type="pct"/>
        <w:tblLook w:val="04A0" w:firstRow="1" w:lastRow="0" w:firstColumn="1" w:lastColumn="0" w:noHBand="0" w:noVBand="1"/>
      </w:tblPr>
      <w:tblGrid>
        <w:gridCol w:w="4811"/>
        <w:gridCol w:w="4811"/>
      </w:tblGrid>
      <w:tr w:rsidR="00042C43" w:rsidRPr="00A81D08" w14:paraId="41FFACCA" w14:textId="77777777" w:rsidTr="00A81D0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00" w:type="pct"/>
          </w:tcPr>
          <w:p w14:paraId="41FFACC8" w14:textId="77777777" w:rsidR="00042C43" w:rsidRPr="00A81D08" w:rsidRDefault="00042C43" w:rsidP="00E5020F">
            <w:pPr>
              <w:pStyle w:val="Bodyfont"/>
              <w:rPr>
                <w:sz w:val="19"/>
                <w:szCs w:val="19"/>
              </w:rPr>
            </w:pPr>
            <w:r w:rsidRPr="00A81D08">
              <w:rPr>
                <w:sz w:val="19"/>
                <w:szCs w:val="19"/>
              </w:rPr>
              <w:t>What we heard</w:t>
            </w:r>
          </w:p>
        </w:tc>
        <w:tc>
          <w:tcPr>
            <w:tcW w:w="2500" w:type="pct"/>
          </w:tcPr>
          <w:p w14:paraId="41FFACC9" w14:textId="77777777" w:rsidR="00042C43" w:rsidRPr="00A81D08" w:rsidRDefault="00042C43" w:rsidP="00E5020F">
            <w:pPr>
              <w:pStyle w:val="Bodyfont"/>
              <w:cnfStyle w:val="100000000000" w:firstRow="1" w:lastRow="0" w:firstColumn="0" w:lastColumn="0" w:oddVBand="0" w:evenVBand="0" w:oddHBand="0" w:evenHBand="0" w:firstRowFirstColumn="0" w:firstRowLastColumn="0" w:lastRowFirstColumn="0" w:lastRowLastColumn="0"/>
              <w:rPr>
                <w:sz w:val="19"/>
                <w:szCs w:val="19"/>
              </w:rPr>
            </w:pPr>
            <w:r w:rsidRPr="00A81D08">
              <w:rPr>
                <w:sz w:val="19"/>
                <w:szCs w:val="19"/>
              </w:rPr>
              <w:t>What we’ll deliver</w:t>
            </w:r>
          </w:p>
        </w:tc>
      </w:tr>
      <w:tr w:rsidR="00042C43" w:rsidRPr="00A81D08" w14:paraId="41FFACCE"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1FFACCB" w14:textId="77777777" w:rsidR="00042C43" w:rsidRPr="00A81D08" w:rsidRDefault="00042C43" w:rsidP="007704A4">
            <w:pPr>
              <w:pStyle w:val="Bodyfont"/>
              <w:rPr>
                <w:b w:val="0"/>
                <w:sz w:val="19"/>
                <w:szCs w:val="19"/>
              </w:rPr>
            </w:pPr>
            <w:r w:rsidRPr="00A81D08">
              <w:rPr>
                <w:b w:val="0"/>
                <w:sz w:val="19"/>
                <w:szCs w:val="19"/>
              </w:rPr>
              <w:t>Maintain and expand assistance for people experiencing vulnerability and hardship so that people having difficulty paying their bills receive</w:t>
            </w:r>
            <w:r w:rsidR="007704A4" w:rsidRPr="00A81D08">
              <w:rPr>
                <w:b w:val="0"/>
                <w:sz w:val="19"/>
                <w:szCs w:val="19"/>
              </w:rPr>
              <w:t xml:space="preserve"> the</w:t>
            </w:r>
            <w:r w:rsidRPr="00A81D08">
              <w:rPr>
                <w:b w:val="0"/>
                <w:sz w:val="19"/>
                <w:szCs w:val="19"/>
              </w:rPr>
              <w:t xml:space="preserve"> support they need </w:t>
            </w:r>
          </w:p>
        </w:tc>
        <w:tc>
          <w:tcPr>
            <w:tcW w:w="2500" w:type="pct"/>
          </w:tcPr>
          <w:p w14:paraId="41FFACCC" w14:textId="77777777" w:rsidR="00042C43" w:rsidRPr="00A81D08" w:rsidRDefault="00042C43" w:rsidP="00523AC5">
            <w:pPr>
              <w:pStyle w:val="Bodyfont"/>
              <w:spacing w:after="120"/>
              <w:cnfStyle w:val="000000100000" w:firstRow="0" w:lastRow="0" w:firstColumn="0" w:lastColumn="0" w:oddVBand="0" w:evenVBand="0" w:oddHBand="1" w:evenHBand="0" w:firstRowFirstColumn="0" w:firstRowLastColumn="0" w:lastRowFirstColumn="0" w:lastRowLastColumn="0"/>
              <w:rPr>
                <w:sz w:val="19"/>
                <w:szCs w:val="19"/>
              </w:rPr>
            </w:pPr>
            <w:r w:rsidRPr="00A81D08">
              <w:rPr>
                <w:sz w:val="19"/>
                <w:szCs w:val="19"/>
              </w:rPr>
              <w:t>We are investing two additional resources into our customer care team, employing and upskilling more staff to reach out early and provide tailored support for those doing it tough.</w:t>
            </w:r>
          </w:p>
          <w:p w14:paraId="41FFACCD" w14:textId="77777777" w:rsidR="00042C43" w:rsidRPr="00A81D08" w:rsidRDefault="00042C43" w:rsidP="00523AC5">
            <w:pPr>
              <w:pStyle w:val="Bodyfont"/>
              <w:spacing w:after="120"/>
              <w:cnfStyle w:val="000000100000" w:firstRow="0" w:lastRow="0" w:firstColumn="0" w:lastColumn="0" w:oddVBand="0" w:evenVBand="0" w:oddHBand="1" w:evenHBand="0" w:firstRowFirstColumn="0" w:firstRowLastColumn="0" w:lastRowFirstColumn="0" w:lastRowLastColumn="0"/>
              <w:rPr>
                <w:sz w:val="19"/>
                <w:szCs w:val="19"/>
              </w:rPr>
            </w:pPr>
            <w:r w:rsidRPr="00A81D08">
              <w:rPr>
                <w:sz w:val="19"/>
                <w:szCs w:val="19"/>
              </w:rPr>
              <w:t>We’ll increase our investment into customer hardship support program awareness campaigns to make more people aware of the support we can offer</w:t>
            </w:r>
          </w:p>
        </w:tc>
      </w:tr>
      <w:tr w:rsidR="00042C43" w:rsidRPr="00A81D08" w14:paraId="41FFACD1" w14:textId="77777777" w:rsidTr="00A81D08">
        <w:tc>
          <w:tcPr>
            <w:cnfStyle w:val="001000000000" w:firstRow="0" w:lastRow="0" w:firstColumn="1" w:lastColumn="0" w:oddVBand="0" w:evenVBand="0" w:oddHBand="0" w:evenHBand="0" w:firstRowFirstColumn="0" w:firstRowLastColumn="0" w:lastRowFirstColumn="0" w:lastRowLastColumn="0"/>
            <w:tcW w:w="2500" w:type="pct"/>
          </w:tcPr>
          <w:p w14:paraId="41FFACCF" w14:textId="77777777" w:rsidR="00A81D08" w:rsidRPr="00A81D08" w:rsidRDefault="00042C43" w:rsidP="00E5020F">
            <w:pPr>
              <w:pStyle w:val="Bodyfont"/>
              <w:rPr>
                <w:b w:val="0"/>
                <w:sz w:val="19"/>
                <w:szCs w:val="19"/>
              </w:rPr>
            </w:pPr>
            <w:r w:rsidRPr="00A81D08">
              <w:rPr>
                <w:b w:val="0"/>
                <w:sz w:val="19"/>
                <w:szCs w:val="19"/>
              </w:rPr>
              <w:t>Engage with First Nations communities, not only as customers, but with respect for their spiritual, economic and cultural connections to water. Water businesses must recognise this by ensuring First Nations voice are central in their customer engagement</w:t>
            </w:r>
          </w:p>
        </w:tc>
        <w:tc>
          <w:tcPr>
            <w:tcW w:w="2500" w:type="pct"/>
          </w:tcPr>
          <w:p w14:paraId="41FFACD0" w14:textId="77777777" w:rsidR="00042C43" w:rsidRPr="00A81D08" w:rsidRDefault="00042C43" w:rsidP="00523AC5">
            <w:pPr>
              <w:pStyle w:val="Bodyfont"/>
              <w:spacing w:after="120"/>
              <w:cnfStyle w:val="000000000000" w:firstRow="0" w:lastRow="0" w:firstColumn="0" w:lastColumn="0" w:oddVBand="0" w:evenVBand="0" w:oddHBand="0" w:evenHBand="0" w:firstRowFirstColumn="0" w:firstRowLastColumn="0" w:lastRowFirstColumn="0" w:lastRowLastColumn="0"/>
              <w:rPr>
                <w:sz w:val="19"/>
                <w:szCs w:val="19"/>
              </w:rPr>
            </w:pPr>
            <w:r w:rsidRPr="00A81D08">
              <w:rPr>
                <w:sz w:val="19"/>
                <w:szCs w:val="19"/>
              </w:rPr>
              <w:t>We engaged deeply with Traditional Owners and our local First Nations community more broadly. Their priorities, interests and concerns are reflected in our subm</w:t>
            </w:r>
            <w:r w:rsidR="00523AC5" w:rsidRPr="00A81D08">
              <w:rPr>
                <w:sz w:val="19"/>
                <w:szCs w:val="19"/>
              </w:rPr>
              <w:t>ission and are summarised in 2.6.2.</w:t>
            </w:r>
            <w:r w:rsidRPr="00A81D08">
              <w:rPr>
                <w:sz w:val="19"/>
                <w:szCs w:val="19"/>
              </w:rPr>
              <w:t xml:space="preserve"> </w:t>
            </w:r>
          </w:p>
        </w:tc>
      </w:tr>
      <w:tr w:rsidR="00042C43" w:rsidRPr="00A81D08" w14:paraId="41FFACD4"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1FFACD2" w14:textId="77777777" w:rsidR="00A81D08" w:rsidRPr="00A81D08" w:rsidRDefault="00042C43" w:rsidP="00E5020F">
            <w:pPr>
              <w:pStyle w:val="Bodyfont"/>
              <w:rPr>
                <w:b w:val="0"/>
                <w:sz w:val="19"/>
                <w:szCs w:val="19"/>
              </w:rPr>
            </w:pPr>
            <w:r w:rsidRPr="00A81D08">
              <w:rPr>
                <w:b w:val="0"/>
                <w:sz w:val="19"/>
                <w:szCs w:val="19"/>
              </w:rPr>
              <w:t xml:space="preserve">Remove (or address) any cross-subsidies that disadvantage residential consumers. Big business should be paying the full cost of their water use, not being subsidised by households. Any deviation from this must be made explicit, and justified, in businesses’ </w:t>
            </w:r>
            <w:r w:rsidR="00E4157A" w:rsidRPr="00A81D08">
              <w:rPr>
                <w:b w:val="0"/>
                <w:sz w:val="19"/>
                <w:szCs w:val="19"/>
              </w:rPr>
              <w:t>Price Submission</w:t>
            </w:r>
            <w:r w:rsidRPr="00A81D08">
              <w:rPr>
                <w:b w:val="0"/>
                <w:sz w:val="19"/>
                <w:szCs w:val="19"/>
              </w:rPr>
              <w:t>s</w:t>
            </w:r>
          </w:p>
        </w:tc>
        <w:tc>
          <w:tcPr>
            <w:tcW w:w="2500" w:type="pct"/>
          </w:tcPr>
          <w:p w14:paraId="41FFACD3" w14:textId="77777777" w:rsidR="00042C43" w:rsidRPr="00A81D08" w:rsidRDefault="00BB7DBD" w:rsidP="00BB7DBD">
            <w:pPr>
              <w:pStyle w:val="Bodyfont"/>
              <w:spacing w:after="120"/>
              <w:cnfStyle w:val="000000100000" w:firstRow="0" w:lastRow="0" w:firstColumn="0" w:lastColumn="0" w:oddVBand="0" w:evenVBand="0" w:oddHBand="1" w:evenHBand="0" w:firstRowFirstColumn="0" w:firstRowLastColumn="0" w:lastRowFirstColumn="0" w:lastRowLastColumn="0"/>
              <w:rPr>
                <w:sz w:val="19"/>
                <w:szCs w:val="19"/>
              </w:rPr>
            </w:pPr>
            <w:r w:rsidRPr="00A81D08">
              <w:rPr>
                <w:sz w:val="19"/>
                <w:szCs w:val="19"/>
              </w:rPr>
              <w:t>We will endeavour to the best of our ability to</w:t>
            </w:r>
            <w:r w:rsidR="00042C43" w:rsidRPr="00A81D08">
              <w:rPr>
                <w:sz w:val="19"/>
                <w:szCs w:val="19"/>
              </w:rPr>
              <w:t xml:space="preserve"> renegotiate any expiring major customer contracts to reflect the cost of service and we’re also updating our miscellaneous fees and charges to ensure the same.</w:t>
            </w:r>
          </w:p>
        </w:tc>
      </w:tr>
      <w:tr w:rsidR="00042C43" w:rsidRPr="00A81D08" w14:paraId="41FFACD7" w14:textId="77777777" w:rsidTr="00A81D08">
        <w:tc>
          <w:tcPr>
            <w:cnfStyle w:val="001000000000" w:firstRow="0" w:lastRow="0" w:firstColumn="1" w:lastColumn="0" w:oddVBand="0" w:evenVBand="0" w:oddHBand="0" w:evenHBand="0" w:firstRowFirstColumn="0" w:firstRowLastColumn="0" w:lastRowFirstColumn="0" w:lastRowLastColumn="0"/>
            <w:tcW w:w="2500" w:type="pct"/>
          </w:tcPr>
          <w:p w14:paraId="41FFACD5" w14:textId="77777777" w:rsidR="00A81D08" w:rsidRPr="00A81D08" w:rsidRDefault="00042C43" w:rsidP="00E5020F">
            <w:pPr>
              <w:pStyle w:val="Bodyfont"/>
              <w:rPr>
                <w:b w:val="0"/>
                <w:sz w:val="19"/>
                <w:szCs w:val="19"/>
              </w:rPr>
            </w:pPr>
            <w:r w:rsidRPr="00A81D08">
              <w:rPr>
                <w:b w:val="0"/>
                <w:sz w:val="19"/>
                <w:szCs w:val="19"/>
              </w:rPr>
              <w:t>Significant investments, such as the roll-out of digital metering, must proceed only where the benefits to consumers have been robustly demonstrated. Victorians should not face price rises because of investments based on theoretical benefits.</w:t>
            </w:r>
          </w:p>
        </w:tc>
        <w:tc>
          <w:tcPr>
            <w:tcW w:w="2500" w:type="pct"/>
          </w:tcPr>
          <w:p w14:paraId="41FFACD6" w14:textId="77777777" w:rsidR="00042C43" w:rsidRPr="00A81D08" w:rsidRDefault="00042C43" w:rsidP="003238DD">
            <w:pPr>
              <w:pStyle w:val="Bodyfont"/>
              <w:spacing w:after="120"/>
              <w:cnfStyle w:val="000000000000" w:firstRow="0" w:lastRow="0" w:firstColumn="0" w:lastColumn="0" w:oddVBand="0" w:evenVBand="0" w:oddHBand="0" w:evenHBand="0" w:firstRowFirstColumn="0" w:firstRowLastColumn="0" w:lastRowFirstColumn="0" w:lastRowLastColumn="0"/>
              <w:rPr>
                <w:sz w:val="19"/>
                <w:szCs w:val="19"/>
              </w:rPr>
            </w:pPr>
            <w:r w:rsidRPr="00A81D08">
              <w:rPr>
                <w:sz w:val="19"/>
                <w:szCs w:val="19"/>
              </w:rPr>
              <w:t>Our submission offers customer a price decrease and all major projects have been tested with our customers and aligned to what they said was important to them</w:t>
            </w:r>
            <w:r w:rsidR="003238DD" w:rsidRPr="00A81D08">
              <w:rPr>
                <w:sz w:val="19"/>
                <w:szCs w:val="19"/>
              </w:rPr>
              <w:t>.</w:t>
            </w:r>
            <w:r w:rsidRPr="00A81D08">
              <w:rPr>
                <w:sz w:val="19"/>
                <w:szCs w:val="19"/>
              </w:rPr>
              <w:t xml:space="preserve"> </w:t>
            </w:r>
            <w:r w:rsidR="003238DD" w:rsidRPr="00A81D08">
              <w:rPr>
                <w:sz w:val="19"/>
                <w:szCs w:val="19"/>
              </w:rPr>
              <w:t xml:space="preserve">Any new projects considered will be tested through our ongoing customer forums. </w:t>
            </w:r>
          </w:p>
        </w:tc>
      </w:tr>
      <w:tr w:rsidR="00042C43" w:rsidRPr="00A81D08" w14:paraId="41FFACDA"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1FFACD8" w14:textId="77777777" w:rsidR="00042C43" w:rsidRPr="00A81D08" w:rsidRDefault="00042C43" w:rsidP="00E5020F">
            <w:pPr>
              <w:pStyle w:val="Bodyfont"/>
              <w:rPr>
                <w:b w:val="0"/>
                <w:sz w:val="19"/>
                <w:szCs w:val="19"/>
              </w:rPr>
            </w:pPr>
            <w:r w:rsidRPr="00A81D08">
              <w:rPr>
                <w:b w:val="0"/>
                <w:sz w:val="19"/>
                <w:szCs w:val="19"/>
              </w:rPr>
              <w:lastRenderedPageBreak/>
              <w:t xml:space="preserve">Water businesses should also conduct demand forecasts based on recent experience – the pandemic has meant that population growth has slowed throughout much of Victoria, and planned capital expenditure needs to </w:t>
            </w:r>
            <w:r w:rsidR="00A81D08" w:rsidRPr="00A81D08">
              <w:rPr>
                <w:b w:val="0"/>
                <w:sz w:val="19"/>
                <w:szCs w:val="19"/>
              </w:rPr>
              <w:t>be reconsidered in light of this</w:t>
            </w:r>
          </w:p>
        </w:tc>
        <w:tc>
          <w:tcPr>
            <w:tcW w:w="2500" w:type="pct"/>
          </w:tcPr>
          <w:p w14:paraId="41FFACD9" w14:textId="77777777" w:rsidR="00042C43" w:rsidRPr="00A81D08" w:rsidRDefault="00042C43" w:rsidP="00523AC5">
            <w:pPr>
              <w:pStyle w:val="Bodyfont"/>
              <w:spacing w:after="120"/>
              <w:cnfStyle w:val="000000100000" w:firstRow="0" w:lastRow="0" w:firstColumn="0" w:lastColumn="0" w:oddVBand="0" w:evenVBand="0" w:oddHBand="1" w:evenHBand="0" w:firstRowFirstColumn="0" w:firstRowLastColumn="0" w:lastRowFirstColumn="0" w:lastRowLastColumn="0"/>
              <w:rPr>
                <w:sz w:val="19"/>
                <w:szCs w:val="19"/>
              </w:rPr>
            </w:pPr>
            <w:r w:rsidRPr="00A81D08">
              <w:rPr>
                <w:sz w:val="19"/>
                <w:szCs w:val="19"/>
              </w:rPr>
              <w:t xml:space="preserve">Our demand forecasting and modelling is highly advanced, building on the Victorian Government’s projections with sophisticated localised insights around development sequencing, status and actual migration patterns taking into account the impact of the pandemic </w:t>
            </w:r>
          </w:p>
        </w:tc>
      </w:tr>
      <w:tr w:rsidR="00042C43" w:rsidRPr="00A81D08" w14:paraId="41FFACDD" w14:textId="77777777" w:rsidTr="00A81D08">
        <w:tc>
          <w:tcPr>
            <w:cnfStyle w:val="001000000000" w:firstRow="0" w:lastRow="0" w:firstColumn="1" w:lastColumn="0" w:oddVBand="0" w:evenVBand="0" w:oddHBand="0" w:evenHBand="0" w:firstRowFirstColumn="0" w:firstRowLastColumn="0" w:lastRowFirstColumn="0" w:lastRowLastColumn="0"/>
            <w:tcW w:w="2500" w:type="pct"/>
          </w:tcPr>
          <w:p w14:paraId="41FFACDB" w14:textId="77777777" w:rsidR="00042C43" w:rsidRPr="00A81D08" w:rsidRDefault="00042C43" w:rsidP="00E5020F">
            <w:pPr>
              <w:pStyle w:val="Bodyfont"/>
              <w:rPr>
                <w:b w:val="0"/>
                <w:sz w:val="19"/>
                <w:szCs w:val="19"/>
              </w:rPr>
            </w:pPr>
            <w:r w:rsidRPr="00A81D08">
              <w:rPr>
                <w:b w:val="0"/>
                <w:sz w:val="19"/>
                <w:szCs w:val="19"/>
              </w:rPr>
              <w:t>Recognising the need to secure our future water supplies, investments to address climate change are needed. Water efficiency measures must feature here, as they will help to deliver the environmental benefit of reducing water consumption, while also lowering bills and easing affordability challenges for customers.</w:t>
            </w:r>
          </w:p>
        </w:tc>
        <w:tc>
          <w:tcPr>
            <w:tcW w:w="2500" w:type="pct"/>
          </w:tcPr>
          <w:p w14:paraId="41FFACDC" w14:textId="77777777" w:rsidR="00042C43" w:rsidRPr="00A81D08" w:rsidRDefault="00042C43" w:rsidP="00975E0C">
            <w:pPr>
              <w:pStyle w:val="Bodyfont"/>
              <w:spacing w:after="120"/>
              <w:cnfStyle w:val="000000000000" w:firstRow="0" w:lastRow="0" w:firstColumn="0" w:lastColumn="0" w:oddVBand="0" w:evenVBand="0" w:oddHBand="0" w:evenHBand="0" w:firstRowFirstColumn="0" w:firstRowLastColumn="0" w:lastRowFirstColumn="0" w:lastRowLastColumn="0"/>
              <w:rPr>
                <w:sz w:val="19"/>
                <w:szCs w:val="19"/>
              </w:rPr>
            </w:pPr>
            <w:r w:rsidRPr="00A81D08">
              <w:rPr>
                <w:sz w:val="19"/>
                <w:szCs w:val="19"/>
              </w:rPr>
              <w:t>Our 2022 Urban Water Strategy, released in September 2022, identifies what we need to do to ensure urban and industrial water availability in our region for the next 50 years. It was developed alongside this submission, as well as the Victorian Government’s recently released Central and Gippsland Sustainable Water Strategy, based on extensive customer engagement we u</w:t>
            </w:r>
            <w:r w:rsidR="003238DD" w:rsidRPr="00A81D08">
              <w:rPr>
                <w:sz w:val="19"/>
                <w:szCs w:val="19"/>
              </w:rPr>
              <w:t xml:space="preserve">ndertook over a two-year period. Including securing a 3.3GL annual bulk entitlement to the Greater Yarra System -Thomson River pool. </w:t>
            </w:r>
          </w:p>
        </w:tc>
      </w:tr>
      <w:tr w:rsidR="00042C43" w:rsidRPr="00A81D08" w14:paraId="41FFACE1"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41FFACDE" w14:textId="77777777" w:rsidR="00A81D08" w:rsidRPr="00A81D08" w:rsidRDefault="00042C43" w:rsidP="00E5020F">
            <w:pPr>
              <w:pStyle w:val="Bodyfont"/>
              <w:rPr>
                <w:b w:val="0"/>
                <w:sz w:val="19"/>
                <w:szCs w:val="19"/>
              </w:rPr>
            </w:pPr>
            <w:r w:rsidRPr="00A81D08">
              <w:rPr>
                <w:b w:val="0"/>
                <w:sz w:val="19"/>
                <w:szCs w:val="19"/>
              </w:rPr>
              <w:t>Where price rises are unavoidable, any cost increase must be accompanied by a strategy to avoid bill shock. Steep price rises, especially over a short time, will have negative impacts on Victorians on low incomes. Price increases should be spread over multiple years to avoid causing financial stress to people</w:t>
            </w:r>
            <w:r w:rsidR="003238DD" w:rsidRPr="00A81D08">
              <w:rPr>
                <w:b w:val="0"/>
                <w:sz w:val="19"/>
                <w:szCs w:val="19"/>
              </w:rPr>
              <w:t>.</w:t>
            </w:r>
          </w:p>
        </w:tc>
        <w:tc>
          <w:tcPr>
            <w:tcW w:w="2500" w:type="pct"/>
          </w:tcPr>
          <w:p w14:paraId="41FFACDF" w14:textId="77777777" w:rsidR="00042C43" w:rsidRPr="00A81D08" w:rsidRDefault="00042C43" w:rsidP="00975E0C">
            <w:pPr>
              <w:pStyle w:val="Bodyfont"/>
              <w:spacing w:after="120"/>
              <w:cnfStyle w:val="000000100000" w:firstRow="0" w:lastRow="0" w:firstColumn="0" w:lastColumn="0" w:oddVBand="0" w:evenVBand="0" w:oddHBand="1" w:evenHBand="0" w:firstRowFirstColumn="0" w:firstRowLastColumn="0" w:lastRowFirstColumn="0" w:lastRowLastColumn="0"/>
              <w:rPr>
                <w:sz w:val="19"/>
                <w:szCs w:val="19"/>
              </w:rPr>
            </w:pPr>
            <w:r w:rsidRPr="00A81D08">
              <w:rPr>
                <w:sz w:val="19"/>
                <w:szCs w:val="19"/>
              </w:rPr>
              <w:t>We are pleased to be offering our customers a</w:t>
            </w:r>
            <w:r w:rsidR="003238DD" w:rsidRPr="00A81D08">
              <w:rPr>
                <w:sz w:val="19"/>
                <w:szCs w:val="19"/>
              </w:rPr>
              <w:t xml:space="preserve"> real</w:t>
            </w:r>
            <w:r w:rsidRPr="00A81D08">
              <w:rPr>
                <w:sz w:val="19"/>
                <w:szCs w:val="19"/>
              </w:rPr>
              <w:t xml:space="preserve"> bill decr</w:t>
            </w:r>
            <w:r w:rsidR="003238DD" w:rsidRPr="00A81D08">
              <w:rPr>
                <w:sz w:val="19"/>
                <w:szCs w:val="19"/>
              </w:rPr>
              <w:t>ease in each year of the plan. Where possible we have amortised the co</w:t>
            </w:r>
            <w:r w:rsidR="00027547" w:rsidRPr="00A81D08">
              <w:rPr>
                <w:sz w:val="19"/>
                <w:szCs w:val="19"/>
              </w:rPr>
              <w:t>sts across more than one Price S</w:t>
            </w:r>
            <w:r w:rsidR="003238DD" w:rsidRPr="00A81D08">
              <w:rPr>
                <w:sz w:val="19"/>
                <w:szCs w:val="19"/>
              </w:rPr>
              <w:t xml:space="preserve">ubmission period to help minimise the tariff impact. </w:t>
            </w:r>
          </w:p>
          <w:p w14:paraId="41FFACE0" w14:textId="77777777" w:rsidR="00042C43" w:rsidRPr="00A81D08" w:rsidRDefault="00042C43" w:rsidP="00975E0C">
            <w:pPr>
              <w:pStyle w:val="Bodyfont"/>
              <w:spacing w:after="120"/>
              <w:cnfStyle w:val="000000100000" w:firstRow="0" w:lastRow="0" w:firstColumn="0" w:lastColumn="0" w:oddVBand="0" w:evenVBand="0" w:oddHBand="1" w:evenHBand="0" w:firstRowFirstColumn="0" w:firstRowLastColumn="0" w:lastRowFirstColumn="0" w:lastRowLastColumn="0"/>
              <w:rPr>
                <w:sz w:val="19"/>
                <w:szCs w:val="19"/>
              </w:rPr>
            </w:pPr>
          </w:p>
        </w:tc>
      </w:tr>
    </w:tbl>
    <w:p w14:paraId="41FFACE2" w14:textId="77777777" w:rsidR="00732511" w:rsidRPr="007F3660" w:rsidRDefault="00732511" w:rsidP="00732511">
      <w:pPr>
        <w:pStyle w:val="Bodyfont"/>
      </w:pPr>
    </w:p>
    <w:p w14:paraId="41FFACE3" w14:textId="77777777" w:rsidR="001B586C" w:rsidRPr="00523AC5" w:rsidRDefault="00523AC5" w:rsidP="00611B99">
      <w:pPr>
        <w:pStyle w:val="Header2"/>
      </w:pPr>
      <w:r>
        <w:t xml:space="preserve">2.6.2 </w:t>
      </w:r>
      <w:r w:rsidR="001B586C" w:rsidRPr="00523AC5">
        <w:t xml:space="preserve">Traditional Owners and First Nations customers and community </w:t>
      </w:r>
    </w:p>
    <w:p w14:paraId="41FFACE4" w14:textId="77777777" w:rsidR="001B586C" w:rsidRPr="00A81D08" w:rsidRDefault="001B586C" w:rsidP="001B586C">
      <w:pPr>
        <w:pStyle w:val="Bodyfont"/>
        <w:rPr>
          <w:b/>
          <w:sz w:val="12"/>
          <w:szCs w:val="12"/>
        </w:rPr>
      </w:pPr>
    </w:p>
    <w:p w14:paraId="41FFACE5" w14:textId="77777777" w:rsidR="001B586C" w:rsidRDefault="001B586C" w:rsidP="001B586C">
      <w:pPr>
        <w:pStyle w:val="Bodyfont"/>
      </w:pPr>
      <w:r w:rsidRPr="007F3660">
        <w:t>There are two recognised Registered Aboriginal Parties (RAPs) within our operating area: Gunaikurnai Land and Waters Aboriginal Corporation (GLaWAC) whose area covers approximately 95% of our operating area, and the Bunurong Land Council Aboriginal Corporation, whose RAP boundaries include parts of Warragul and Drouin</w:t>
      </w:r>
      <w:r w:rsidR="00F5198E">
        <w:t xml:space="preserve"> (See Figure 10</w:t>
      </w:r>
      <w:r w:rsidR="000514EA">
        <w:t>).</w:t>
      </w:r>
    </w:p>
    <w:p w14:paraId="41FFACE6" w14:textId="77777777" w:rsidR="00615E4A" w:rsidRDefault="00615E4A" w:rsidP="001B586C">
      <w:pPr>
        <w:pStyle w:val="Bodyfont"/>
      </w:pPr>
    </w:p>
    <w:p w14:paraId="41FFACE7" w14:textId="77777777" w:rsidR="00DC4A01" w:rsidRDefault="00DC4A01" w:rsidP="00DC4A01">
      <w:pPr>
        <w:pStyle w:val="Bodyfont"/>
      </w:pPr>
      <w:r w:rsidRPr="007F3660">
        <w:t>We</w:t>
      </w:r>
      <w:r>
        <w:t>’</w:t>
      </w:r>
      <w:r w:rsidRPr="007F3660">
        <w:t>ve partnered with the Gunaikurnai community over the last five years to understand how we can support them in achieving the goals set out in their Whole of Country Plan (GLaWAC, 2015), the strategic framework that establishes the pathway to a prosperous and healthy future for Gunaikurnai Traditional Owners.</w:t>
      </w:r>
    </w:p>
    <w:p w14:paraId="41FFACE8" w14:textId="77777777" w:rsidR="00DC4A01" w:rsidRDefault="00DC4A01" w:rsidP="001B586C">
      <w:pPr>
        <w:pStyle w:val="Bodyfont"/>
      </w:pPr>
    </w:p>
    <w:p w14:paraId="41FFACE9" w14:textId="77777777" w:rsidR="00732511" w:rsidRDefault="00615E4A" w:rsidP="00E619F9">
      <w:pPr>
        <w:pStyle w:val="Caption"/>
        <w:keepNext/>
        <w:rPr>
          <w:rFonts w:ascii="Arial" w:hAnsi="Arial" w:cs="Arial"/>
          <w:i w:val="0"/>
          <w:iCs w:val="0"/>
          <w:color w:val="365F91" w:themeColor="accent1" w:themeShade="BF"/>
        </w:rPr>
      </w:pPr>
      <w:r w:rsidRPr="00A35B4A">
        <w:rPr>
          <w:rFonts w:ascii="Arial" w:hAnsi="Arial" w:cs="Arial"/>
          <w:i w:val="0"/>
          <w:iCs w:val="0"/>
          <w:color w:val="365F91" w:themeColor="accent1" w:themeShade="BF"/>
        </w:rPr>
        <w:t xml:space="preserve">Figure </w:t>
      </w:r>
      <w:r w:rsidR="00F5198E">
        <w:rPr>
          <w:rFonts w:ascii="Arial" w:hAnsi="Arial" w:cs="Arial"/>
          <w:i w:val="0"/>
          <w:iCs w:val="0"/>
          <w:color w:val="365F91" w:themeColor="accent1" w:themeShade="BF"/>
        </w:rPr>
        <w:t>10</w:t>
      </w:r>
      <w:r w:rsidRPr="00A35B4A">
        <w:rPr>
          <w:rFonts w:ascii="Arial" w:hAnsi="Arial" w:cs="Arial"/>
          <w:i w:val="0"/>
          <w:iCs w:val="0"/>
          <w:color w:val="365F91" w:themeColor="accent1" w:themeShade="BF"/>
        </w:rPr>
        <w:t xml:space="preserve"> Traditional Owners of our service area</w:t>
      </w:r>
    </w:p>
    <w:p w14:paraId="41FFACEA" w14:textId="77777777" w:rsidR="00A81D08" w:rsidRPr="00A81D08" w:rsidRDefault="00A81D08" w:rsidP="00A81D08">
      <w:r w:rsidRPr="001836B9">
        <w:rPr>
          <w:noProof/>
          <w:color w:val="000000" w:themeColor="text1"/>
          <w:lang w:eastAsia="en-AU"/>
        </w:rPr>
        <w:drawing>
          <wp:inline distT="0" distB="0" distL="0" distR="0" wp14:anchorId="41FFCEAD" wp14:editId="41FFCEAE">
            <wp:extent cx="4433172" cy="3134331"/>
            <wp:effectExtent l="0" t="0" r="571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Traditional_owners_boundaries.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79673" cy="3167208"/>
                    </a:xfrm>
                    <a:prstGeom prst="rect">
                      <a:avLst/>
                    </a:prstGeom>
                  </pic:spPr>
                </pic:pic>
              </a:graphicData>
            </a:graphic>
          </wp:inline>
        </w:drawing>
      </w:r>
    </w:p>
    <w:p w14:paraId="41FFACEB" w14:textId="77777777" w:rsidR="001B586C" w:rsidRDefault="001B586C" w:rsidP="001B586C">
      <w:pPr>
        <w:pStyle w:val="Bodyfont"/>
      </w:pPr>
      <w:r>
        <w:lastRenderedPageBreak/>
        <w:t xml:space="preserve">Early in our Price Submission engagement journey, we worked with GLaWAC to establish a more frequent Traditional Owner engagement program and agreed on key areas of focus for the submission. </w:t>
      </w:r>
    </w:p>
    <w:p w14:paraId="41FFACEC" w14:textId="77777777" w:rsidR="008000EB" w:rsidRDefault="008000EB" w:rsidP="001B586C">
      <w:pPr>
        <w:pStyle w:val="Bodyfont"/>
      </w:pPr>
    </w:p>
    <w:p w14:paraId="41FFACED" w14:textId="77777777" w:rsidR="001B586C" w:rsidRPr="007F3660" w:rsidRDefault="001B586C" w:rsidP="001B586C">
      <w:pPr>
        <w:pStyle w:val="Bodyfont"/>
      </w:pPr>
      <w:r>
        <w:t xml:space="preserve">These included making land we manage available for cultural benefits and purposes; exploring opportunities to increase local awareness and pride in our Traditional Owner culture and history; delivering reticulated water to a spiritually significant gathering site and establishing meaningful education and employment pathway opportunities. </w:t>
      </w:r>
    </w:p>
    <w:p w14:paraId="41FFACEE" w14:textId="77777777" w:rsidR="001B586C" w:rsidRPr="007F3660" w:rsidRDefault="001B586C" w:rsidP="001B586C">
      <w:pPr>
        <w:pStyle w:val="Bodyfont"/>
      </w:pPr>
    </w:p>
    <w:p w14:paraId="41FFACEF" w14:textId="77777777" w:rsidR="001B586C" w:rsidRPr="007F3660" w:rsidRDefault="000514EA" w:rsidP="001B586C">
      <w:pPr>
        <w:pStyle w:val="Bodyfont"/>
      </w:pPr>
      <w:r>
        <w:t>W</w:t>
      </w:r>
      <w:r w:rsidR="001B586C">
        <w:t>e continued to</w:t>
      </w:r>
      <w:r w:rsidR="001B586C" w:rsidRPr="007F3660">
        <w:t xml:space="preserve"> meet monthly to collaborate on priority initiatives for the Traditional Owners of our service area</w:t>
      </w:r>
      <w:r>
        <w:t>. T</w:t>
      </w:r>
      <w:r w:rsidR="00E619F9">
        <w:t>his included ensuring they have had</w:t>
      </w:r>
      <w:r w:rsidR="001B586C" w:rsidRPr="007F3660">
        <w:t xml:space="preserve"> input into our </w:t>
      </w:r>
      <w:r w:rsidR="001B586C">
        <w:t>Price Submission</w:t>
      </w:r>
      <w:r w:rsidR="001B586C" w:rsidRPr="007F3660">
        <w:t xml:space="preserve"> and Urban Water Strategy. </w:t>
      </w:r>
      <w:r w:rsidR="001B586C">
        <w:t xml:space="preserve">These meetings are ongoing and are attended by senior representatives of both organisations, including the GLaWAC CEO and our Managing Director. </w:t>
      </w:r>
    </w:p>
    <w:p w14:paraId="41FFACF0" w14:textId="77777777" w:rsidR="001B586C" w:rsidRPr="007F3660" w:rsidRDefault="001B586C" w:rsidP="001B586C">
      <w:pPr>
        <w:pStyle w:val="Bodyfont"/>
      </w:pPr>
    </w:p>
    <w:p w14:paraId="41FFACF1" w14:textId="77777777" w:rsidR="001B586C" w:rsidRPr="007F3660" w:rsidRDefault="001B586C" w:rsidP="001B586C">
      <w:pPr>
        <w:pStyle w:val="Bodyfont"/>
      </w:pPr>
      <w:r w:rsidRPr="007F3660">
        <w:t>We’ve engaged with Bunurong Traditional Owners primarily on individual projects to manage cultural values during the construction and operation of our assets on their land. We remain committed to strengthening our partnership with Bunurong into the future, noting that we have assets on Bunurong Country.</w:t>
      </w:r>
    </w:p>
    <w:p w14:paraId="41FFACF2" w14:textId="77777777" w:rsidR="001B586C" w:rsidRPr="007F3660" w:rsidRDefault="001B586C" w:rsidP="001B586C">
      <w:pPr>
        <w:pStyle w:val="Bodyfont"/>
      </w:pPr>
    </w:p>
    <w:p w14:paraId="41FFACF3" w14:textId="77777777" w:rsidR="001B586C" w:rsidRDefault="001B586C" w:rsidP="001B586C">
      <w:pPr>
        <w:pStyle w:val="Bodyfont"/>
      </w:pPr>
      <w:r>
        <w:t>From a broader First Nations community perspective, w</w:t>
      </w:r>
      <w:r w:rsidRPr="007F3660">
        <w:t xml:space="preserve">e </w:t>
      </w:r>
      <w:r>
        <w:t>engaged</w:t>
      </w:r>
      <w:r w:rsidRPr="007F3660">
        <w:t xml:space="preserve"> with the Bra</w:t>
      </w:r>
      <w:r>
        <w:t>y</w:t>
      </w:r>
      <w:r w:rsidRPr="007F3660">
        <w:t xml:space="preserve">akaulung Advisory Committee, chaired by </w:t>
      </w:r>
      <w:r w:rsidR="00615E4A">
        <w:t xml:space="preserve">the </w:t>
      </w:r>
      <w:r w:rsidRPr="007F3660">
        <w:t xml:space="preserve">Latrobe City Council, in </w:t>
      </w:r>
      <w:r>
        <w:t>F</w:t>
      </w:r>
      <w:r w:rsidRPr="007F3660">
        <w:t xml:space="preserve">ebruary </w:t>
      </w:r>
      <w:r>
        <w:t xml:space="preserve">and August </w:t>
      </w:r>
      <w:r w:rsidRPr="007F3660">
        <w:t>2022</w:t>
      </w:r>
      <w:r w:rsidR="00CD41DE">
        <w:t xml:space="preserve"> [E083]</w:t>
      </w:r>
      <w:r>
        <w:t xml:space="preserve">. These discussions also identified meaningful direction and partnership opportunities, most of which aligned closely with the priorities already identified through our Traditional Owner engagement. </w:t>
      </w:r>
    </w:p>
    <w:p w14:paraId="41FFACF4" w14:textId="77777777" w:rsidR="001B586C" w:rsidRDefault="001B586C" w:rsidP="001B586C">
      <w:pPr>
        <w:pStyle w:val="Bodyfont"/>
      </w:pPr>
    </w:p>
    <w:p w14:paraId="41FFACF5" w14:textId="77777777" w:rsidR="001B586C" w:rsidRDefault="001B586C" w:rsidP="001B586C">
      <w:pPr>
        <w:pStyle w:val="Bodyfont"/>
      </w:pPr>
      <w:r w:rsidRPr="007F3660">
        <w:t>They expressed interest in developing pathways to ongoing employment for Aboriginal staff, increased recognition of the Traditional Owners throughout the region, and recreation</w:t>
      </w:r>
      <w:r w:rsidR="00615E4A">
        <w:t>al</w:t>
      </w:r>
      <w:r w:rsidRPr="007F3660">
        <w:t xml:space="preserve"> facilities for Aboriginal families. </w:t>
      </w:r>
    </w:p>
    <w:p w14:paraId="41FFACF6" w14:textId="77777777" w:rsidR="001B586C" w:rsidRDefault="001B586C" w:rsidP="001B586C">
      <w:pPr>
        <w:pStyle w:val="Bodyfont"/>
      </w:pPr>
    </w:p>
    <w:p w14:paraId="41FFACF7" w14:textId="77777777" w:rsidR="001B586C" w:rsidRDefault="001B586C" w:rsidP="001B586C">
      <w:pPr>
        <w:pStyle w:val="Bodyfont"/>
      </w:pPr>
      <w:r>
        <w:t xml:space="preserve">Based on the initial guidance we’d received from Traditional Owners and First Nations representatives, we then met with Federation University’s Aboriginal Education Centre to further explore and develop Aboriginal education opportunities. </w:t>
      </w:r>
      <w:r w:rsidR="00DC4A01">
        <w:t xml:space="preserve">We’re also in discussion with TAFE Gippsland to explore opportunities. </w:t>
      </w:r>
      <w:r>
        <w:t xml:space="preserve">Some of the initiatives arising from these discussions are well advanced, including the establishment of a new Aboriginal scholarship </w:t>
      </w:r>
      <w:r w:rsidR="00DC4A01">
        <w:t xml:space="preserve">from </w:t>
      </w:r>
      <w:r>
        <w:t xml:space="preserve">our organisation. </w:t>
      </w:r>
    </w:p>
    <w:p w14:paraId="41FFACF8" w14:textId="77777777" w:rsidR="00042C43" w:rsidRDefault="00042C43" w:rsidP="001B586C">
      <w:pPr>
        <w:pStyle w:val="Bodyfont"/>
      </w:pPr>
    </w:p>
    <w:p w14:paraId="41FFACF9" w14:textId="77777777" w:rsidR="00042C43" w:rsidRDefault="00042C43" w:rsidP="00042C43">
      <w:pPr>
        <w:pStyle w:val="Bodyfont"/>
      </w:pPr>
      <w:r>
        <w:t xml:space="preserve">The result is that the Aboriginal community focus and actions included in </w:t>
      </w:r>
      <w:r w:rsidR="00027547">
        <w:t xml:space="preserve">this </w:t>
      </w:r>
      <w:r>
        <w:t xml:space="preserve">submission were genuinely co-designed in partnership with our Traditional Owner and First Nations partners. </w:t>
      </w:r>
    </w:p>
    <w:p w14:paraId="41FFACFA" w14:textId="77777777" w:rsidR="00042C43" w:rsidRDefault="00042C43" w:rsidP="00042C43">
      <w:pPr>
        <w:pStyle w:val="Bodyfont"/>
      </w:pPr>
    </w:p>
    <w:p w14:paraId="41FFACFB" w14:textId="77777777" w:rsidR="00042C43" w:rsidRDefault="00027547" w:rsidP="00042C43">
      <w:pPr>
        <w:pStyle w:val="Bodyfont"/>
      </w:pPr>
      <w:r>
        <w:t>Table 20 summarises</w:t>
      </w:r>
      <w:r w:rsidR="00042C43">
        <w:t xml:space="preserve"> how the insights we gathered through our Aboriginal engagement shaped our submission:</w:t>
      </w:r>
    </w:p>
    <w:p w14:paraId="41FFACFC" w14:textId="77777777" w:rsidR="009E4CBC" w:rsidRDefault="009E4CBC" w:rsidP="009E4CBC">
      <w:pPr>
        <w:pStyle w:val="Bodyfont"/>
        <w:rPr>
          <w:color w:val="1F497D" w:themeColor="text2"/>
          <w:sz w:val="18"/>
          <w:szCs w:val="18"/>
        </w:rPr>
      </w:pPr>
    </w:p>
    <w:p w14:paraId="41FFACFD" w14:textId="77777777" w:rsidR="009E4CBC" w:rsidRDefault="009E4CBC" w:rsidP="009E4CBC">
      <w:pPr>
        <w:pStyle w:val="Bodyfont"/>
      </w:pPr>
      <w:r w:rsidRPr="00B44740">
        <w:rPr>
          <w:color w:val="1F497D" w:themeColor="text2"/>
          <w:sz w:val="18"/>
          <w:szCs w:val="18"/>
        </w:rPr>
        <w:t xml:space="preserve">Table </w:t>
      </w:r>
      <w:r>
        <w:rPr>
          <w:color w:val="1F497D" w:themeColor="text2"/>
          <w:sz w:val="18"/>
          <w:szCs w:val="18"/>
        </w:rPr>
        <w:t>20</w:t>
      </w:r>
      <w:r w:rsidRPr="00B44740">
        <w:rPr>
          <w:color w:val="1F497D" w:themeColor="text2"/>
          <w:sz w:val="18"/>
          <w:szCs w:val="18"/>
        </w:rPr>
        <w:t xml:space="preserve"> </w:t>
      </w:r>
      <w:r w:rsidRPr="009E4CBC">
        <w:rPr>
          <w:color w:val="1F497D" w:themeColor="text2"/>
          <w:sz w:val="18"/>
          <w:szCs w:val="18"/>
        </w:rPr>
        <w:t>Aboriginal engagement</w:t>
      </w:r>
    </w:p>
    <w:tbl>
      <w:tblPr>
        <w:tblStyle w:val="LightList-Accent1"/>
        <w:tblW w:w="0" w:type="auto"/>
        <w:tblLook w:val="04A0" w:firstRow="1" w:lastRow="0" w:firstColumn="1" w:lastColumn="0" w:noHBand="0" w:noVBand="1"/>
      </w:tblPr>
      <w:tblGrid>
        <w:gridCol w:w="2687"/>
        <w:gridCol w:w="6935"/>
      </w:tblGrid>
      <w:tr w:rsidR="00042C43" w:rsidRPr="00A81D08" w14:paraId="41FFAD00" w14:textId="77777777" w:rsidTr="00A81D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1FFACFE" w14:textId="77777777" w:rsidR="00042C43" w:rsidRPr="00A81D08" w:rsidRDefault="00042C43" w:rsidP="00E5020F">
            <w:pPr>
              <w:pStyle w:val="Bodyfont"/>
              <w:rPr>
                <w:sz w:val="18"/>
              </w:rPr>
            </w:pPr>
            <w:r w:rsidRPr="00A81D08">
              <w:rPr>
                <w:sz w:val="18"/>
              </w:rPr>
              <w:t>What we heard</w:t>
            </w:r>
          </w:p>
        </w:tc>
        <w:tc>
          <w:tcPr>
            <w:tcW w:w="6943" w:type="dxa"/>
          </w:tcPr>
          <w:p w14:paraId="41FFACFF" w14:textId="77777777" w:rsidR="00042C43" w:rsidRPr="00A81D08" w:rsidRDefault="00042C43" w:rsidP="00E5020F">
            <w:pPr>
              <w:pStyle w:val="Bodyfont"/>
              <w:cnfStyle w:val="100000000000" w:firstRow="1" w:lastRow="0" w:firstColumn="0" w:lastColumn="0" w:oddVBand="0" w:evenVBand="0" w:oddHBand="0" w:evenHBand="0" w:firstRowFirstColumn="0" w:firstRowLastColumn="0" w:lastRowFirstColumn="0" w:lastRowLastColumn="0"/>
              <w:rPr>
                <w:sz w:val="18"/>
              </w:rPr>
            </w:pPr>
            <w:r w:rsidRPr="00A81D08">
              <w:rPr>
                <w:sz w:val="18"/>
              </w:rPr>
              <w:t>What we’ll deliver</w:t>
            </w:r>
          </w:p>
        </w:tc>
      </w:tr>
      <w:tr w:rsidR="00042C43" w:rsidRPr="009E4CBC" w14:paraId="41FFAD06"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1FFAD01" w14:textId="77777777" w:rsidR="00042C43" w:rsidRPr="009E4CBC" w:rsidRDefault="00042C43" w:rsidP="00E5020F">
            <w:pPr>
              <w:pStyle w:val="Bodyfont"/>
              <w:rPr>
                <w:b w:val="0"/>
                <w:sz w:val="18"/>
              </w:rPr>
            </w:pPr>
            <w:r w:rsidRPr="009E4CBC">
              <w:rPr>
                <w:b w:val="0"/>
                <w:sz w:val="18"/>
              </w:rPr>
              <w:t>Provide opportunities and support for local Aboriginal people to gain meaningful long-term careers in Gippsland</w:t>
            </w:r>
          </w:p>
        </w:tc>
        <w:tc>
          <w:tcPr>
            <w:tcW w:w="6943" w:type="dxa"/>
          </w:tcPr>
          <w:p w14:paraId="41FFAD02" w14:textId="77777777" w:rsidR="00042C43" w:rsidRPr="009E4CBC" w:rsidRDefault="00042C43" w:rsidP="001E2BC6">
            <w:pPr>
              <w:pStyle w:val="Bodyfont"/>
              <w:numPr>
                <w:ilvl w:val="0"/>
                <w:numId w:val="128"/>
              </w:numPr>
              <w:ind w:left="266" w:hanging="266"/>
              <w:cnfStyle w:val="000000100000" w:firstRow="0" w:lastRow="0" w:firstColumn="0" w:lastColumn="0" w:oddVBand="0" w:evenVBand="0" w:oddHBand="1" w:evenHBand="0" w:firstRowFirstColumn="0" w:firstRowLastColumn="0" w:lastRowFirstColumn="0" w:lastRowLastColumn="0"/>
              <w:rPr>
                <w:sz w:val="18"/>
              </w:rPr>
            </w:pPr>
            <w:r w:rsidRPr="009E4CBC">
              <w:rPr>
                <w:sz w:val="18"/>
              </w:rPr>
              <w:t xml:space="preserve">$100k per year allocated to establishing new ongoing Aboriginal employment position and investigate a school-based traineeship initiative </w:t>
            </w:r>
          </w:p>
          <w:p w14:paraId="41FFAD03" w14:textId="77777777" w:rsidR="00042C43" w:rsidRPr="009E4CBC" w:rsidRDefault="00042C43" w:rsidP="001E2BC6">
            <w:pPr>
              <w:pStyle w:val="Bodyfont"/>
              <w:numPr>
                <w:ilvl w:val="0"/>
                <w:numId w:val="128"/>
              </w:numPr>
              <w:ind w:left="233" w:hanging="233"/>
              <w:cnfStyle w:val="000000100000" w:firstRow="0" w:lastRow="0" w:firstColumn="0" w:lastColumn="0" w:oddVBand="0" w:evenVBand="0" w:oddHBand="1" w:evenHBand="0" w:firstRowFirstColumn="0" w:firstRowLastColumn="0" w:lastRowFirstColumn="0" w:lastRowLastColumn="0"/>
              <w:rPr>
                <w:sz w:val="18"/>
              </w:rPr>
            </w:pPr>
            <w:r w:rsidRPr="009E4CBC">
              <w:rPr>
                <w:sz w:val="18"/>
              </w:rPr>
              <w:t>Working in partnership with Traditional Owners to create long-term, meaningful employment pathways for local Aboriginal people including summer vacation and graduate program opportunities</w:t>
            </w:r>
          </w:p>
          <w:p w14:paraId="41FFAD04" w14:textId="77777777" w:rsidR="00042C43" w:rsidRPr="009E4CBC" w:rsidRDefault="00042C43" w:rsidP="001E2BC6">
            <w:pPr>
              <w:pStyle w:val="Bodyfont"/>
              <w:numPr>
                <w:ilvl w:val="0"/>
                <w:numId w:val="128"/>
              </w:numPr>
              <w:ind w:left="233" w:hanging="233"/>
              <w:cnfStyle w:val="000000100000" w:firstRow="0" w:lastRow="0" w:firstColumn="0" w:lastColumn="0" w:oddVBand="0" w:evenVBand="0" w:oddHBand="1" w:evenHBand="0" w:firstRowFirstColumn="0" w:firstRowLastColumn="0" w:lastRowFirstColumn="0" w:lastRowLastColumn="0"/>
              <w:rPr>
                <w:sz w:val="18"/>
              </w:rPr>
            </w:pPr>
            <w:r w:rsidRPr="009E4CBC">
              <w:rPr>
                <w:sz w:val="18"/>
              </w:rPr>
              <w:t xml:space="preserve">Investigate the establishment of a new collaborative traineeship program with the Gippsland Environmental Agencies partnership </w:t>
            </w:r>
          </w:p>
          <w:p w14:paraId="41FFAD05" w14:textId="77777777" w:rsidR="00042C43" w:rsidRPr="009E4CBC" w:rsidRDefault="00042C43" w:rsidP="001E2BC6">
            <w:pPr>
              <w:pStyle w:val="Bodyfont"/>
              <w:numPr>
                <w:ilvl w:val="0"/>
                <w:numId w:val="128"/>
              </w:numPr>
              <w:ind w:left="233" w:hanging="233"/>
              <w:cnfStyle w:val="000000100000" w:firstRow="0" w:lastRow="0" w:firstColumn="0" w:lastColumn="0" w:oddVBand="0" w:evenVBand="0" w:oddHBand="1" w:evenHBand="0" w:firstRowFirstColumn="0" w:firstRowLastColumn="0" w:lastRowFirstColumn="0" w:lastRowLastColumn="0"/>
              <w:rPr>
                <w:sz w:val="18"/>
              </w:rPr>
            </w:pPr>
            <w:r w:rsidRPr="009E4CBC">
              <w:rPr>
                <w:sz w:val="18"/>
              </w:rPr>
              <w:t>Develop an Aboriginal student scholarship program in partnership with Federation University Gippsland (up to $9k per year)</w:t>
            </w:r>
          </w:p>
        </w:tc>
      </w:tr>
      <w:tr w:rsidR="00042C43" w:rsidRPr="009E4CBC" w14:paraId="41FFAD0A" w14:textId="77777777" w:rsidTr="00A81D08">
        <w:tc>
          <w:tcPr>
            <w:cnfStyle w:val="001000000000" w:firstRow="0" w:lastRow="0" w:firstColumn="1" w:lastColumn="0" w:oddVBand="0" w:evenVBand="0" w:oddHBand="0" w:evenHBand="0" w:firstRowFirstColumn="0" w:firstRowLastColumn="0" w:lastRowFirstColumn="0" w:lastRowLastColumn="0"/>
            <w:tcW w:w="2689" w:type="dxa"/>
          </w:tcPr>
          <w:p w14:paraId="41FFAD07" w14:textId="77777777" w:rsidR="00042C43" w:rsidRPr="009E4CBC" w:rsidRDefault="00042C43" w:rsidP="00E5020F">
            <w:pPr>
              <w:pStyle w:val="Bodyfont"/>
              <w:rPr>
                <w:b w:val="0"/>
                <w:sz w:val="18"/>
              </w:rPr>
            </w:pPr>
            <w:r w:rsidRPr="009E4CBC">
              <w:rPr>
                <w:b w:val="0"/>
                <w:sz w:val="18"/>
              </w:rPr>
              <w:t>Work with Traditional Owners to make land we currently manage available for cultural use</w:t>
            </w:r>
          </w:p>
        </w:tc>
        <w:tc>
          <w:tcPr>
            <w:tcW w:w="6943" w:type="dxa"/>
          </w:tcPr>
          <w:p w14:paraId="41FFAD08" w14:textId="77777777" w:rsidR="00042C43" w:rsidRPr="009E4CBC" w:rsidRDefault="00042C43" w:rsidP="001E2BC6">
            <w:pPr>
              <w:pStyle w:val="Bodyfont"/>
              <w:numPr>
                <w:ilvl w:val="0"/>
                <w:numId w:val="128"/>
              </w:numPr>
              <w:ind w:left="266" w:hanging="266"/>
              <w:cnfStyle w:val="000000000000" w:firstRow="0" w:lastRow="0" w:firstColumn="0" w:lastColumn="0" w:oddVBand="0" w:evenVBand="0" w:oddHBand="0" w:evenHBand="0" w:firstRowFirstColumn="0" w:firstRowLastColumn="0" w:lastRowFirstColumn="0" w:lastRowLastColumn="0"/>
              <w:rPr>
                <w:sz w:val="18"/>
              </w:rPr>
            </w:pPr>
            <w:r w:rsidRPr="009E4CBC">
              <w:rPr>
                <w:sz w:val="18"/>
              </w:rPr>
              <w:t xml:space="preserve">Partner with Traditional Owners to connect reticulated water, permanent drinking fountains featuring local Aboriginal artwork and a tap water health campaign at the culturally significant Knob Reserve at Stratford  </w:t>
            </w:r>
          </w:p>
          <w:p w14:paraId="41FFAD09" w14:textId="77777777" w:rsidR="00042C43" w:rsidRPr="009E4CBC" w:rsidRDefault="00042C43" w:rsidP="001E2BC6">
            <w:pPr>
              <w:pStyle w:val="Bodyfont"/>
              <w:numPr>
                <w:ilvl w:val="0"/>
                <w:numId w:val="128"/>
              </w:numPr>
              <w:ind w:left="266" w:hanging="266"/>
              <w:cnfStyle w:val="000000000000" w:firstRow="0" w:lastRow="0" w:firstColumn="0" w:lastColumn="0" w:oddVBand="0" w:evenVBand="0" w:oddHBand="0" w:evenHBand="0" w:firstRowFirstColumn="0" w:firstRowLastColumn="0" w:lastRowFirstColumn="0" w:lastRowLastColumn="0"/>
              <w:rPr>
                <w:sz w:val="18"/>
              </w:rPr>
            </w:pPr>
            <w:r w:rsidRPr="009E4CBC">
              <w:rPr>
                <w:sz w:val="18"/>
              </w:rPr>
              <w:t>Co-design a prioritised plan identifying specific locations for further investigation</w:t>
            </w:r>
          </w:p>
        </w:tc>
      </w:tr>
      <w:tr w:rsidR="00042C43" w:rsidRPr="009E4CBC" w14:paraId="41FFAD0F"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1FFAD0B" w14:textId="77777777" w:rsidR="00042C43" w:rsidRPr="009E4CBC" w:rsidRDefault="00042C43" w:rsidP="00E5020F">
            <w:pPr>
              <w:pStyle w:val="Bodyfont"/>
              <w:rPr>
                <w:b w:val="0"/>
                <w:sz w:val="18"/>
              </w:rPr>
            </w:pPr>
            <w:r w:rsidRPr="009E4CBC">
              <w:rPr>
                <w:b w:val="0"/>
                <w:sz w:val="18"/>
              </w:rPr>
              <w:t>Work collaboratively with Traditional Owners to raise awareness and a sense of pride in local Aboriginal culture</w:t>
            </w:r>
          </w:p>
        </w:tc>
        <w:tc>
          <w:tcPr>
            <w:tcW w:w="6943" w:type="dxa"/>
          </w:tcPr>
          <w:p w14:paraId="41FFAD0C" w14:textId="77777777" w:rsidR="00042C43" w:rsidRPr="009E4CBC" w:rsidRDefault="00042C43" w:rsidP="001E2BC6">
            <w:pPr>
              <w:pStyle w:val="Bodyfont"/>
              <w:numPr>
                <w:ilvl w:val="0"/>
                <w:numId w:val="128"/>
              </w:numPr>
              <w:ind w:left="266" w:hanging="266"/>
              <w:cnfStyle w:val="000000100000" w:firstRow="0" w:lastRow="0" w:firstColumn="0" w:lastColumn="0" w:oddVBand="0" w:evenVBand="0" w:oddHBand="1" w:evenHBand="0" w:firstRowFirstColumn="0" w:firstRowLastColumn="0" w:lastRowFirstColumn="0" w:lastRowLastColumn="0"/>
              <w:rPr>
                <w:sz w:val="18"/>
              </w:rPr>
            </w:pPr>
            <w:r w:rsidRPr="009E4CBC">
              <w:rPr>
                <w:sz w:val="18"/>
              </w:rPr>
              <w:t xml:space="preserve">$90k over three years to commission Gunaikurnai artwork for highly visible Gippsland Water infrastructure </w:t>
            </w:r>
          </w:p>
          <w:p w14:paraId="41FFAD0D" w14:textId="77777777" w:rsidR="00042C43" w:rsidRPr="009E4CBC" w:rsidRDefault="00042C43" w:rsidP="001E2BC6">
            <w:pPr>
              <w:pStyle w:val="Bodyfont"/>
              <w:numPr>
                <w:ilvl w:val="0"/>
                <w:numId w:val="128"/>
              </w:numPr>
              <w:ind w:left="266" w:hanging="266"/>
              <w:cnfStyle w:val="000000100000" w:firstRow="0" w:lastRow="0" w:firstColumn="0" w:lastColumn="0" w:oddVBand="0" w:evenVBand="0" w:oddHBand="1" w:evenHBand="0" w:firstRowFirstColumn="0" w:firstRowLastColumn="0" w:lastRowFirstColumn="0" w:lastRowLastColumn="0"/>
              <w:rPr>
                <w:sz w:val="18"/>
              </w:rPr>
            </w:pPr>
            <w:r w:rsidRPr="009E4CBC">
              <w:rPr>
                <w:sz w:val="18"/>
              </w:rPr>
              <w:t xml:space="preserve">Investigate signage at select sites, artwork for public drinking fountains, Gippsland Water corporate and building acknowledgement  </w:t>
            </w:r>
          </w:p>
          <w:p w14:paraId="41FFAD0E" w14:textId="77777777" w:rsidR="00042C43" w:rsidRPr="009E4CBC" w:rsidRDefault="00042C43" w:rsidP="001E2BC6">
            <w:pPr>
              <w:pStyle w:val="Bodyfont"/>
              <w:numPr>
                <w:ilvl w:val="0"/>
                <w:numId w:val="128"/>
              </w:numPr>
              <w:ind w:left="266" w:hanging="266"/>
              <w:cnfStyle w:val="000000100000" w:firstRow="0" w:lastRow="0" w:firstColumn="0" w:lastColumn="0" w:oddVBand="0" w:evenVBand="0" w:oddHBand="1" w:evenHBand="0" w:firstRowFirstColumn="0" w:firstRowLastColumn="0" w:lastRowFirstColumn="0" w:lastRowLastColumn="0"/>
              <w:rPr>
                <w:sz w:val="18"/>
              </w:rPr>
            </w:pPr>
            <w:r w:rsidRPr="009E4CBC">
              <w:rPr>
                <w:sz w:val="18"/>
              </w:rPr>
              <w:t>Collaborate with Traditional Owners on recreational facilities at sites we manage</w:t>
            </w:r>
          </w:p>
        </w:tc>
      </w:tr>
    </w:tbl>
    <w:p w14:paraId="41FFAD10" w14:textId="77777777" w:rsidR="00042C43" w:rsidRPr="00975E0C" w:rsidRDefault="00042C43" w:rsidP="00975E0C">
      <w:pPr>
        <w:rPr>
          <w:rFonts w:ascii="Arial" w:hAnsi="Arial" w:cs="Arial"/>
        </w:rPr>
      </w:pPr>
      <w:r>
        <w:rPr>
          <w:rFonts w:ascii="Arial" w:hAnsi="Arial" w:cs="Arial"/>
        </w:rPr>
        <w:lastRenderedPageBreak/>
        <w:t xml:space="preserve">In addition </w:t>
      </w:r>
      <w:r w:rsidR="005A1404">
        <w:rPr>
          <w:rFonts w:ascii="Arial" w:hAnsi="Arial" w:cs="Arial"/>
        </w:rPr>
        <w:t xml:space="preserve">to </w:t>
      </w:r>
      <w:r>
        <w:rPr>
          <w:rFonts w:ascii="Arial" w:hAnsi="Arial" w:cs="Arial"/>
        </w:rPr>
        <w:t>the above, we agreed to add further ongoing Aboriginal partnership resourcing to ensure all of our c</w:t>
      </w:r>
      <w:r w:rsidR="00027547">
        <w:rPr>
          <w:rFonts w:ascii="Arial" w:hAnsi="Arial" w:cs="Arial"/>
        </w:rPr>
        <w:t xml:space="preserve">ommitments are delivered and to </w:t>
      </w:r>
      <w:r>
        <w:rPr>
          <w:rFonts w:ascii="Arial" w:hAnsi="Arial" w:cs="Arial"/>
        </w:rPr>
        <w:t xml:space="preserve">deepen our existing partnerships. </w:t>
      </w:r>
    </w:p>
    <w:p w14:paraId="41FFAD11" w14:textId="77777777" w:rsidR="00732511" w:rsidRPr="007F3660" w:rsidRDefault="00732511" w:rsidP="00732511">
      <w:pPr>
        <w:pStyle w:val="Bodyfont"/>
      </w:pPr>
    </w:p>
    <w:p w14:paraId="41FFAD12" w14:textId="77777777" w:rsidR="00732511" w:rsidRPr="003238DD" w:rsidRDefault="003238DD" w:rsidP="00611B99">
      <w:pPr>
        <w:pStyle w:val="Header2"/>
      </w:pPr>
      <w:r>
        <w:t xml:space="preserve">2.6.3 </w:t>
      </w:r>
      <w:r w:rsidR="00732511" w:rsidRPr="003238DD">
        <w:t>Young people</w:t>
      </w:r>
    </w:p>
    <w:p w14:paraId="41FFAD13" w14:textId="77777777" w:rsidR="00732511" w:rsidRPr="007F3660" w:rsidRDefault="00732511" w:rsidP="00732511">
      <w:pPr>
        <w:pStyle w:val="Bodyfont"/>
        <w:rPr>
          <w:b/>
        </w:rPr>
      </w:pPr>
    </w:p>
    <w:p w14:paraId="41FFAD14" w14:textId="77777777" w:rsidR="00732511" w:rsidRPr="007F3660" w:rsidRDefault="00732511" w:rsidP="00732511">
      <w:pPr>
        <w:pStyle w:val="Bodyfont"/>
      </w:pPr>
      <w:r w:rsidRPr="007F3660">
        <w:t>Although not all the youth in our region are our customers yet, they are likely to be our future customers and will be affected by</w:t>
      </w:r>
      <w:r w:rsidR="001B586C">
        <w:t xml:space="preserve"> the decisions we make in this Price S</w:t>
      </w:r>
      <w:r w:rsidRPr="007F3660">
        <w:t>ubmission.</w:t>
      </w:r>
    </w:p>
    <w:p w14:paraId="41FFAD15" w14:textId="77777777" w:rsidR="00732511" w:rsidRPr="007F3660" w:rsidRDefault="00732511" w:rsidP="00732511">
      <w:pPr>
        <w:pStyle w:val="Bodyfont"/>
      </w:pPr>
    </w:p>
    <w:p w14:paraId="41FFAD16" w14:textId="77777777" w:rsidR="00732511" w:rsidRPr="007F3660" w:rsidRDefault="00732511" w:rsidP="00732511">
      <w:pPr>
        <w:pStyle w:val="Bodyfont"/>
      </w:pPr>
      <w:r w:rsidRPr="007F3660">
        <w:t xml:space="preserve">To ensure young people in our region had ample opportunity to be involved in our </w:t>
      </w:r>
      <w:r w:rsidR="00CB4ADC">
        <w:t xml:space="preserve">Price Submission </w:t>
      </w:r>
      <w:r w:rsidRPr="007F3660">
        <w:t>engagement program we:</w:t>
      </w:r>
    </w:p>
    <w:p w14:paraId="41FFAD17" w14:textId="77777777" w:rsidR="00732511" w:rsidRPr="007F3660" w:rsidRDefault="00732511" w:rsidP="00732511">
      <w:pPr>
        <w:pStyle w:val="Bodyfont"/>
      </w:pPr>
    </w:p>
    <w:p w14:paraId="41FFAD18" w14:textId="77777777" w:rsidR="00EC510D" w:rsidRPr="007F3660" w:rsidRDefault="00EC510D" w:rsidP="009B62DF">
      <w:pPr>
        <w:pStyle w:val="Bodyfont"/>
        <w:numPr>
          <w:ilvl w:val="0"/>
          <w:numId w:val="17"/>
        </w:numPr>
      </w:pPr>
      <w:r>
        <w:t>M</w:t>
      </w:r>
      <w:r w:rsidRPr="007F3660">
        <w:t>et with</w:t>
      </w:r>
      <w:r>
        <w:t xml:space="preserve"> the</w:t>
      </w:r>
      <w:r w:rsidRPr="007F3660">
        <w:t xml:space="preserve"> Latrobe Youth Council and Latrobe Centre for Multicultural Youth to </w:t>
      </w:r>
      <w:r>
        <w:t>gain</w:t>
      </w:r>
      <w:r w:rsidRPr="007F3660">
        <w:t xml:space="preserve"> insight from young people in our community and share information about our work and some of the issues we need to consider when making plans for the future </w:t>
      </w:r>
    </w:p>
    <w:p w14:paraId="41FFAD19" w14:textId="77777777" w:rsidR="00EC510D" w:rsidRPr="007F3660" w:rsidRDefault="00EC510D" w:rsidP="009B62DF">
      <w:pPr>
        <w:pStyle w:val="Bodyfont"/>
        <w:numPr>
          <w:ilvl w:val="0"/>
          <w:numId w:val="17"/>
        </w:numPr>
      </w:pPr>
      <w:r>
        <w:t>W</w:t>
      </w:r>
      <w:r w:rsidRPr="007F3660">
        <w:t xml:space="preserve">orked with </w:t>
      </w:r>
      <w:r>
        <w:t xml:space="preserve">the </w:t>
      </w:r>
      <w:r w:rsidRPr="007F3660">
        <w:t>Baw Baw Latrobe Local Learning and Employment Network and Latrobe Youth Space for assistance sharing opportunities to be involved in our engagement program with their networks</w:t>
      </w:r>
    </w:p>
    <w:p w14:paraId="41FFAD1A" w14:textId="77777777" w:rsidR="00EC510D" w:rsidRPr="007F3660" w:rsidRDefault="00EC510D" w:rsidP="009B62DF">
      <w:pPr>
        <w:pStyle w:val="Bodyfont"/>
        <w:numPr>
          <w:ilvl w:val="0"/>
          <w:numId w:val="17"/>
        </w:numPr>
      </w:pPr>
      <w:r>
        <w:t>H</w:t>
      </w:r>
      <w:r w:rsidRPr="007F3660">
        <w:t xml:space="preserve">eld two in-person events at Federation University (Churchill campus), one as part of our stage </w:t>
      </w:r>
      <w:r>
        <w:t>2</w:t>
      </w:r>
      <w:r w:rsidRPr="007F3660">
        <w:t xml:space="preserve"> face-to-face engagement and another during Orientation Week to encourage young people to participate in our customer summit</w:t>
      </w:r>
      <w:r>
        <w:t>, and</w:t>
      </w:r>
    </w:p>
    <w:p w14:paraId="41FFAD1B" w14:textId="77777777" w:rsidR="00EC510D" w:rsidRPr="007F3660" w:rsidRDefault="00EC510D" w:rsidP="009B62DF">
      <w:pPr>
        <w:pStyle w:val="Bodyfont"/>
        <w:numPr>
          <w:ilvl w:val="0"/>
          <w:numId w:val="17"/>
        </w:numPr>
      </w:pPr>
      <w:r>
        <w:t>H</w:t>
      </w:r>
      <w:r w:rsidRPr="007F3660">
        <w:t xml:space="preserve">ad support from Latrobe Youth Space with targeted promotion of the customer summit opportunity and promotion of the customer preferences survey with their members </w:t>
      </w:r>
    </w:p>
    <w:p w14:paraId="41FFAD1C" w14:textId="77777777" w:rsidR="00EC510D" w:rsidRPr="007F3660" w:rsidRDefault="00EC510D" w:rsidP="00EC510D">
      <w:pPr>
        <w:pStyle w:val="ListParagraph"/>
      </w:pPr>
    </w:p>
    <w:p w14:paraId="41FFAD1D" w14:textId="77777777" w:rsidR="00EC510D" w:rsidRPr="007F3660" w:rsidRDefault="00EC510D" w:rsidP="00EC510D">
      <w:pPr>
        <w:pStyle w:val="Bodyfont"/>
      </w:pPr>
      <w:r w:rsidRPr="007F3660">
        <w:t xml:space="preserve">Despite our best efforts, the youngest age group was not </w:t>
      </w:r>
      <w:r>
        <w:t>statistically representative</w:t>
      </w:r>
      <w:r w:rsidRPr="007F3660">
        <w:t xml:space="preserve"> in our Customer Summit. However, we’re confident that their views have been captured through other engagement activities, including the dedicated initiatives above</w:t>
      </w:r>
      <w:r w:rsidR="003608A6">
        <w:t xml:space="preserve"> [</w:t>
      </w:r>
      <w:r w:rsidR="00E5787E">
        <w:t>E088]</w:t>
      </w:r>
      <w:r w:rsidRPr="007F3660">
        <w:t xml:space="preserve">. </w:t>
      </w:r>
    </w:p>
    <w:p w14:paraId="41FFAD1E" w14:textId="77777777" w:rsidR="00EC510D" w:rsidRPr="007F3660" w:rsidRDefault="00EC510D" w:rsidP="00EC510D">
      <w:pPr>
        <w:jc w:val="both"/>
        <w:rPr>
          <w:rFonts w:ascii="Arial" w:hAnsi="Arial" w:cs="Arial"/>
        </w:rPr>
      </w:pPr>
    </w:p>
    <w:p w14:paraId="41FFAD1F" w14:textId="77777777" w:rsidR="00D07E52" w:rsidRPr="007F3660" w:rsidRDefault="00EC510D" w:rsidP="00027547">
      <w:pPr>
        <w:rPr>
          <w:rFonts w:ascii="Arial" w:hAnsi="Arial" w:cs="Arial"/>
        </w:rPr>
      </w:pPr>
      <w:r>
        <w:rPr>
          <w:rFonts w:ascii="Arial" w:hAnsi="Arial" w:cs="Arial"/>
        </w:rPr>
        <w:t xml:space="preserve">A full overview of the engagement program we undertook is available in our </w:t>
      </w:r>
      <w:r w:rsidR="004A1807">
        <w:rPr>
          <w:rFonts w:ascii="Arial" w:hAnsi="Arial" w:cs="Arial"/>
        </w:rPr>
        <w:t>2023-28</w:t>
      </w:r>
      <w:r>
        <w:rPr>
          <w:rFonts w:ascii="Arial" w:hAnsi="Arial" w:cs="Arial"/>
        </w:rPr>
        <w:t xml:space="preserve"> Price Submission Engagement Evaluation Report</w:t>
      </w:r>
      <w:r w:rsidR="005A1404">
        <w:rPr>
          <w:rFonts w:ascii="Arial" w:hAnsi="Arial" w:cs="Arial"/>
        </w:rPr>
        <w:t xml:space="preserve"> [E001]</w:t>
      </w:r>
      <w:r>
        <w:rPr>
          <w:rFonts w:ascii="Arial" w:hAnsi="Arial" w:cs="Arial"/>
        </w:rPr>
        <w:t xml:space="preserve">. </w:t>
      </w:r>
      <w:r w:rsidR="00AE00BB">
        <w:rPr>
          <w:rFonts w:ascii="Arial" w:hAnsi="Arial" w:cs="Arial"/>
        </w:rPr>
        <w:t xml:space="preserve"> </w:t>
      </w:r>
    </w:p>
    <w:p w14:paraId="41FFAD20" w14:textId="77777777" w:rsidR="00975991" w:rsidRDefault="00975991" w:rsidP="00975991">
      <w:pPr>
        <w:pStyle w:val="Header2"/>
      </w:pPr>
    </w:p>
    <w:p w14:paraId="41FFAD21" w14:textId="77777777" w:rsidR="008E1CC6" w:rsidRPr="00EA20E9" w:rsidRDefault="00975991" w:rsidP="00975991">
      <w:pPr>
        <w:pStyle w:val="Header2"/>
      </w:pPr>
      <w:r>
        <w:t>2.</w:t>
      </w:r>
      <w:r w:rsidR="00777677">
        <w:t>7</w:t>
      </w:r>
      <w:r>
        <w:t xml:space="preserve"> </w:t>
      </w:r>
      <w:r w:rsidR="008E1CC6" w:rsidRPr="00EA20E9">
        <w:t>What our customers told us</w:t>
      </w:r>
    </w:p>
    <w:p w14:paraId="41FFAD22" w14:textId="77777777" w:rsidR="00042C43" w:rsidRPr="00EA20E9" w:rsidRDefault="00042C43" w:rsidP="00042C43">
      <w:pPr>
        <w:widowControl/>
        <w:autoSpaceDE/>
        <w:autoSpaceDN/>
        <w:spacing w:before="200" w:after="120"/>
        <w:rPr>
          <w:rFonts w:ascii="Arial" w:hAnsi="Arial" w:cs="Arial"/>
        </w:rPr>
      </w:pPr>
      <w:r>
        <w:rPr>
          <w:rFonts w:ascii="Arial" w:hAnsi="Arial" w:cs="Arial"/>
        </w:rPr>
        <w:t>We listened to</w:t>
      </w:r>
      <w:r w:rsidRPr="00EA20E9">
        <w:rPr>
          <w:rFonts w:ascii="Arial" w:hAnsi="Arial" w:cs="Arial"/>
        </w:rPr>
        <w:t xml:space="preserve"> our customers to develop a better understanding of the issues </w:t>
      </w:r>
      <w:r>
        <w:rPr>
          <w:rFonts w:ascii="Arial" w:hAnsi="Arial" w:cs="Arial"/>
        </w:rPr>
        <w:t>they</w:t>
      </w:r>
      <w:r w:rsidRPr="00EA20E9">
        <w:rPr>
          <w:rFonts w:ascii="Arial" w:hAnsi="Arial" w:cs="Arial"/>
        </w:rPr>
        <w:t xml:space="preserve"> told us are important to them. This allowed us to:</w:t>
      </w:r>
    </w:p>
    <w:p w14:paraId="41FFAD23" w14:textId="77777777" w:rsidR="00042C43" w:rsidRPr="00EA20E9" w:rsidRDefault="00042C43" w:rsidP="00975E0C">
      <w:pPr>
        <w:widowControl/>
        <w:numPr>
          <w:ilvl w:val="0"/>
          <w:numId w:val="9"/>
        </w:numPr>
        <w:tabs>
          <w:tab w:val="num" w:pos="-1440"/>
        </w:tabs>
        <w:autoSpaceDE/>
        <w:autoSpaceDN/>
        <w:spacing w:after="120"/>
        <w:ind w:left="709" w:hanging="357"/>
        <w:rPr>
          <w:rFonts w:ascii="Arial" w:hAnsi="Arial" w:cs="Arial"/>
        </w:rPr>
      </w:pPr>
      <w:r>
        <w:rPr>
          <w:rFonts w:ascii="Arial" w:hAnsi="Arial" w:cs="Arial"/>
        </w:rPr>
        <w:t>E</w:t>
      </w:r>
      <w:r w:rsidRPr="00EA20E9">
        <w:rPr>
          <w:rFonts w:ascii="Arial" w:hAnsi="Arial" w:cs="Arial"/>
        </w:rPr>
        <w:t>stablish what really matters to our customers</w:t>
      </w:r>
    </w:p>
    <w:p w14:paraId="41FFAD24" w14:textId="77777777" w:rsidR="00042C43" w:rsidRPr="00EA20E9" w:rsidRDefault="00042C43" w:rsidP="00975E0C">
      <w:pPr>
        <w:widowControl/>
        <w:numPr>
          <w:ilvl w:val="0"/>
          <w:numId w:val="9"/>
        </w:numPr>
        <w:tabs>
          <w:tab w:val="clear" w:pos="-2160"/>
          <w:tab w:val="num" w:pos="-1440"/>
        </w:tabs>
        <w:autoSpaceDE/>
        <w:autoSpaceDN/>
        <w:spacing w:after="120"/>
        <w:ind w:left="709" w:hanging="357"/>
        <w:rPr>
          <w:rFonts w:ascii="Arial" w:hAnsi="Arial" w:cs="Arial"/>
        </w:rPr>
      </w:pPr>
      <w:r>
        <w:rPr>
          <w:rFonts w:ascii="Arial" w:hAnsi="Arial" w:cs="Arial"/>
        </w:rPr>
        <w:t>R</w:t>
      </w:r>
      <w:r w:rsidRPr="00EA20E9">
        <w:rPr>
          <w:rFonts w:ascii="Arial" w:hAnsi="Arial" w:cs="Arial"/>
        </w:rPr>
        <w:t>efocus our standards and commitments to be more closely linked to customer experiences</w:t>
      </w:r>
      <w:r w:rsidR="00CE15E6">
        <w:rPr>
          <w:rFonts w:ascii="Arial" w:hAnsi="Arial" w:cs="Arial"/>
        </w:rPr>
        <w:t>, so that our o</w:t>
      </w:r>
      <w:r>
        <w:rPr>
          <w:rFonts w:ascii="Arial" w:hAnsi="Arial" w:cs="Arial"/>
        </w:rPr>
        <w:t xml:space="preserve">utcomes and </w:t>
      </w:r>
      <w:r w:rsidR="00CE15E6">
        <w:rPr>
          <w:rFonts w:ascii="Arial" w:hAnsi="Arial" w:cs="Arial"/>
        </w:rPr>
        <w:t>o</w:t>
      </w:r>
      <w:r>
        <w:rPr>
          <w:rFonts w:ascii="Arial" w:hAnsi="Arial" w:cs="Arial"/>
        </w:rPr>
        <w:t xml:space="preserve">utputs drive results for our customers during the </w:t>
      </w:r>
      <w:r w:rsidR="004A1807">
        <w:rPr>
          <w:rFonts w:ascii="Arial" w:hAnsi="Arial" w:cs="Arial"/>
        </w:rPr>
        <w:t>2023-28</w:t>
      </w:r>
      <w:r>
        <w:rPr>
          <w:rFonts w:ascii="Arial" w:hAnsi="Arial" w:cs="Arial"/>
        </w:rPr>
        <w:t xml:space="preserve"> regulatory period (discussed in Chapter</w:t>
      </w:r>
      <w:r w:rsidR="00E619F9">
        <w:rPr>
          <w:rFonts w:ascii="Arial" w:hAnsi="Arial" w:cs="Arial"/>
        </w:rPr>
        <w:t xml:space="preserve"> 3</w:t>
      </w:r>
      <w:r>
        <w:rPr>
          <w:rFonts w:ascii="Arial" w:hAnsi="Arial" w:cs="Arial"/>
        </w:rPr>
        <w:t>), and</w:t>
      </w:r>
    </w:p>
    <w:p w14:paraId="41FFAD25" w14:textId="77777777" w:rsidR="00042C43" w:rsidRPr="00EA20E9" w:rsidRDefault="00042C43" w:rsidP="00975E0C">
      <w:pPr>
        <w:widowControl/>
        <w:numPr>
          <w:ilvl w:val="0"/>
          <w:numId w:val="9"/>
        </w:numPr>
        <w:tabs>
          <w:tab w:val="clear" w:pos="-2160"/>
          <w:tab w:val="num" w:pos="-1440"/>
        </w:tabs>
        <w:autoSpaceDE/>
        <w:autoSpaceDN/>
        <w:spacing w:after="120" w:line="216" w:lineRule="auto"/>
        <w:ind w:left="709"/>
        <w:rPr>
          <w:rFonts w:ascii="Arial" w:hAnsi="Arial" w:cs="Arial"/>
        </w:rPr>
      </w:pPr>
      <w:r>
        <w:rPr>
          <w:rFonts w:ascii="Arial" w:hAnsi="Arial" w:cs="Arial"/>
        </w:rPr>
        <w:t>A</w:t>
      </w:r>
      <w:r w:rsidRPr="00EA20E9">
        <w:rPr>
          <w:rFonts w:ascii="Arial" w:hAnsi="Arial" w:cs="Arial"/>
        </w:rPr>
        <w:t>lign our programs</w:t>
      </w:r>
      <w:r>
        <w:rPr>
          <w:rFonts w:ascii="Arial" w:hAnsi="Arial" w:cs="Arial"/>
        </w:rPr>
        <w:t>,</w:t>
      </w:r>
      <w:r w:rsidRPr="00EA20E9">
        <w:rPr>
          <w:rFonts w:ascii="Arial" w:hAnsi="Arial" w:cs="Arial"/>
        </w:rPr>
        <w:t xml:space="preserve"> activities </w:t>
      </w:r>
      <w:r>
        <w:rPr>
          <w:rFonts w:ascii="Arial" w:hAnsi="Arial" w:cs="Arial"/>
        </w:rPr>
        <w:t xml:space="preserve">and expenditure </w:t>
      </w:r>
      <w:r w:rsidRPr="00EA20E9">
        <w:rPr>
          <w:rFonts w:ascii="Arial" w:hAnsi="Arial" w:cs="Arial"/>
        </w:rPr>
        <w:t>to our customers’ values and experiences – increasing their influence</w:t>
      </w:r>
      <w:r>
        <w:rPr>
          <w:rFonts w:ascii="Arial" w:hAnsi="Arial" w:cs="Arial"/>
        </w:rPr>
        <w:t xml:space="preserve"> (also discussed in Chapters</w:t>
      </w:r>
      <w:r w:rsidR="00E619F9">
        <w:rPr>
          <w:rFonts w:ascii="Arial" w:hAnsi="Arial" w:cs="Arial"/>
        </w:rPr>
        <w:t xml:space="preserve"> 3 and 6</w:t>
      </w:r>
      <w:r>
        <w:rPr>
          <w:rFonts w:ascii="Arial" w:hAnsi="Arial" w:cs="Arial"/>
        </w:rPr>
        <w:t>)</w:t>
      </w:r>
      <w:r w:rsidRPr="00EA20E9">
        <w:rPr>
          <w:rFonts w:ascii="Arial" w:hAnsi="Arial" w:cs="Arial"/>
        </w:rPr>
        <w:t>.</w:t>
      </w:r>
    </w:p>
    <w:p w14:paraId="41FFAD26" w14:textId="77777777" w:rsidR="00042C43" w:rsidRDefault="00042C43" w:rsidP="00042C43">
      <w:pPr>
        <w:pStyle w:val="Bodyfont"/>
        <w:rPr>
          <w:lang w:val="en-GB"/>
        </w:rPr>
      </w:pPr>
      <w:r w:rsidRPr="00EA20E9">
        <w:rPr>
          <w:lang w:val="en-GB"/>
        </w:rPr>
        <w:t>Our engagement journey led to a suite of six Outcomes supported by 1</w:t>
      </w:r>
      <w:r w:rsidR="00E619F9">
        <w:rPr>
          <w:lang w:val="en-GB"/>
        </w:rPr>
        <w:t>9</w:t>
      </w:r>
      <w:r w:rsidRPr="00EA20E9">
        <w:rPr>
          <w:lang w:val="en-GB"/>
        </w:rPr>
        <w:t xml:space="preserve"> Outputs for the </w:t>
      </w:r>
      <w:r w:rsidR="004A1807">
        <w:rPr>
          <w:lang w:val="en-GB"/>
        </w:rPr>
        <w:t>2023-28</w:t>
      </w:r>
      <w:r w:rsidRPr="00EA20E9">
        <w:rPr>
          <w:lang w:val="en-GB"/>
        </w:rPr>
        <w:t xml:space="preserve"> regulatory period that truly reflect our customer</w:t>
      </w:r>
      <w:r>
        <w:rPr>
          <w:lang w:val="en-GB"/>
        </w:rPr>
        <w:t>s’</w:t>
      </w:r>
      <w:r w:rsidRPr="00EA20E9">
        <w:rPr>
          <w:lang w:val="en-GB"/>
        </w:rPr>
        <w:t xml:space="preserve"> sentiment</w:t>
      </w:r>
      <w:r>
        <w:rPr>
          <w:lang w:val="en-GB"/>
        </w:rPr>
        <w:t>s</w:t>
      </w:r>
      <w:r w:rsidRPr="00EA20E9">
        <w:rPr>
          <w:lang w:val="en-GB"/>
        </w:rPr>
        <w:t xml:space="preserve"> and were fully endorsed by our Customer Reference Group</w:t>
      </w:r>
      <w:r>
        <w:rPr>
          <w:lang w:val="en-GB"/>
        </w:rPr>
        <w:t xml:space="preserve">. The Customer Reference Group endorsement is </w:t>
      </w:r>
      <w:r w:rsidR="00E619F9">
        <w:rPr>
          <w:lang w:val="en-GB"/>
        </w:rPr>
        <w:t>provided on page 7.</w:t>
      </w:r>
      <w:r w:rsidRPr="00EA20E9">
        <w:rPr>
          <w:lang w:val="en-GB"/>
        </w:rPr>
        <w:t xml:space="preserve"> </w:t>
      </w:r>
    </w:p>
    <w:p w14:paraId="41FFAD27" w14:textId="77777777" w:rsidR="00042C43" w:rsidRDefault="00042C43" w:rsidP="00042C43">
      <w:pPr>
        <w:pStyle w:val="Bodyfont"/>
        <w:rPr>
          <w:lang w:val="en-GB"/>
        </w:rPr>
      </w:pPr>
    </w:p>
    <w:p w14:paraId="41FFAD28" w14:textId="77777777" w:rsidR="00042C43" w:rsidRDefault="00042C43" w:rsidP="00042C43">
      <w:pPr>
        <w:pStyle w:val="Bodyfont"/>
      </w:pPr>
      <w:r w:rsidRPr="00C15317">
        <w:t xml:space="preserve">Figure </w:t>
      </w:r>
      <w:r w:rsidR="009E4CBC">
        <w:t>1</w:t>
      </w:r>
      <w:r w:rsidR="00F5198E">
        <w:t>1</w:t>
      </w:r>
      <w:r w:rsidRPr="00C15317">
        <w:t xml:space="preserve"> on the following</w:t>
      </w:r>
      <w:r>
        <w:t xml:space="preserve"> page and</w:t>
      </w:r>
      <w:r w:rsidRPr="00EA20E9">
        <w:t xml:space="preserve"> Chapter 3 </w:t>
      </w:r>
      <w:r>
        <w:t>detail how our engagement activities, and what customers told us, have informed this Price Submission</w:t>
      </w:r>
      <w:r w:rsidRPr="00EA20E9">
        <w:t>.</w:t>
      </w:r>
      <w:r>
        <w:t xml:space="preserve">  </w:t>
      </w:r>
    </w:p>
    <w:p w14:paraId="41FFAD29" w14:textId="77777777" w:rsidR="001C563D" w:rsidRDefault="001C563D" w:rsidP="009E4CBC">
      <w:pPr>
        <w:pStyle w:val="Bodyfont"/>
      </w:pPr>
      <w:r>
        <w:br w:type="page"/>
      </w:r>
    </w:p>
    <w:p w14:paraId="41FFAD2A" w14:textId="77777777" w:rsidR="001C563D" w:rsidRDefault="001C563D">
      <w:pPr>
        <w:sectPr w:rsidR="001C563D" w:rsidSect="00993A44">
          <w:pgSz w:w="11910" w:h="16840"/>
          <w:pgMar w:top="1134" w:right="1134" w:bottom="567" w:left="1134" w:header="0" w:footer="673" w:gutter="0"/>
          <w:cols w:space="720"/>
          <w:docGrid w:linePitch="299"/>
        </w:sectPr>
      </w:pPr>
    </w:p>
    <w:p w14:paraId="41FFAD2B" w14:textId="77777777" w:rsidR="001C563D" w:rsidRPr="00027547" w:rsidRDefault="001C563D">
      <w:pPr>
        <w:rPr>
          <w:rFonts w:ascii="Arial" w:hAnsi="Arial" w:cs="Arial"/>
        </w:rPr>
      </w:pPr>
      <w:r w:rsidRPr="004374D7">
        <w:rPr>
          <w:b/>
          <w:noProof/>
          <w:lang w:eastAsia="en-AU"/>
        </w:rPr>
        <w:lastRenderedPageBreak/>
        <w:drawing>
          <wp:anchor distT="0" distB="0" distL="114300" distR="114300" simplePos="0" relativeHeight="487547904" behindDoc="0" locked="0" layoutInCell="1" allowOverlap="1" wp14:anchorId="41FFCEAF" wp14:editId="41FFCEB0">
            <wp:simplePos x="0" y="0"/>
            <wp:positionH relativeFrom="margin">
              <wp:posOffset>-1255</wp:posOffset>
            </wp:positionH>
            <wp:positionV relativeFrom="paragraph">
              <wp:posOffset>289449</wp:posOffset>
            </wp:positionV>
            <wp:extent cx="8641873" cy="6107963"/>
            <wp:effectExtent l="0" t="0" r="6985" b="762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648826" cy="6112877"/>
                    </a:xfrm>
                    <a:prstGeom prst="rect">
                      <a:avLst/>
                    </a:prstGeom>
                  </pic:spPr>
                </pic:pic>
              </a:graphicData>
            </a:graphic>
            <wp14:sizeRelH relativeFrom="page">
              <wp14:pctWidth>0</wp14:pctWidth>
            </wp14:sizeRelH>
            <wp14:sizeRelV relativeFrom="page">
              <wp14:pctHeight>0</wp14:pctHeight>
            </wp14:sizeRelV>
          </wp:anchor>
        </w:drawing>
      </w:r>
      <w:r w:rsidR="00E619F9" w:rsidRPr="00E619F9">
        <w:rPr>
          <w:color w:val="1F497D" w:themeColor="text2"/>
          <w:sz w:val="18"/>
          <w:szCs w:val="18"/>
        </w:rPr>
        <w:t xml:space="preserve"> </w:t>
      </w:r>
      <w:r w:rsidR="00E619F9" w:rsidRPr="00027547">
        <w:rPr>
          <w:rFonts w:ascii="Arial" w:hAnsi="Arial" w:cs="Arial"/>
          <w:color w:val="1F497D" w:themeColor="text2"/>
          <w:sz w:val="18"/>
          <w:szCs w:val="18"/>
        </w:rPr>
        <w:t>Figure 1</w:t>
      </w:r>
      <w:r w:rsidR="00F5198E" w:rsidRPr="00027547">
        <w:rPr>
          <w:rFonts w:ascii="Arial" w:hAnsi="Arial" w:cs="Arial"/>
          <w:color w:val="1F497D" w:themeColor="text2"/>
          <w:sz w:val="18"/>
          <w:szCs w:val="18"/>
        </w:rPr>
        <w:t>1</w:t>
      </w:r>
      <w:r w:rsidR="00E619F9" w:rsidRPr="00027547">
        <w:rPr>
          <w:rFonts w:ascii="Arial" w:hAnsi="Arial" w:cs="Arial"/>
          <w:color w:val="1F497D" w:themeColor="text2"/>
          <w:sz w:val="18"/>
          <w:szCs w:val="18"/>
        </w:rPr>
        <w:t xml:space="preserve"> </w:t>
      </w:r>
      <w:r w:rsidR="00A81D08">
        <w:rPr>
          <w:rFonts w:ascii="Arial" w:hAnsi="Arial" w:cs="Arial"/>
          <w:color w:val="1F497D" w:themeColor="text2"/>
          <w:sz w:val="18"/>
          <w:szCs w:val="18"/>
        </w:rPr>
        <w:t>O</w:t>
      </w:r>
      <w:r w:rsidR="00A81D08" w:rsidRPr="00027547">
        <w:rPr>
          <w:rFonts w:ascii="Arial" w:hAnsi="Arial" w:cs="Arial"/>
          <w:color w:val="1F497D" w:themeColor="text2"/>
          <w:sz w:val="18"/>
          <w:szCs w:val="18"/>
        </w:rPr>
        <w:t>ur</w:t>
      </w:r>
      <w:r w:rsidR="00E619F9" w:rsidRPr="00027547">
        <w:rPr>
          <w:rFonts w:ascii="Arial" w:hAnsi="Arial" w:cs="Arial"/>
          <w:color w:val="1F497D" w:themeColor="text2"/>
          <w:sz w:val="18"/>
          <w:szCs w:val="18"/>
        </w:rPr>
        <w:t xml:space="preserve"> </w:t>
      </w:r>
      <w:r w:rsidR="008000EB">
        <w:rPr>
          <w:rFonts w:ascii="Arial" w:hAnsi="Arial" w:cs="Arial"/>
          <w:color w:val="1F497D" w:themeColor="text2"/>
          <w:sz w:val="18"/>
          <w:szCs w:val="18"/>
        </w:rPr>
        <w:t>e</w:t>
      </w:r>
      <w:r w:rsidR="00E619F9" w:rsidRPr="00027547">
        <w:rPr>
          <w:rFonts w:ascii="Arial" w:hAnsi="Arial" w:cs="Arial"/>
          <w:color w:val="1F497D" w:themeColor="text2"/>
          <w:sz w:val="18"/>
          <w:szCs w:val="18"/>
        </w:rPr>
        <w:t xml:space="preserve">ngagement </w:t>
      </w:r>
      <w:r w:rsidR="008000EB">
        <w:rPr>
          <w:rFonts w:ascii="Arial" w:hAnsi="Arial" w:cs="Arial"/>
          <w:color w:val="1F497D" w:themeColor="text2"/>
          <w:sz w:val="18"/>
          <w:szCs w:val="18"/>
        </w:rPr>
        <w:t>i</w:t>
      </w:r>
      <w:r w:rsidR="00E619F9" w:rsidRPr="00027547">
        <w:rPr>
          <w:rFonts w:ascii="Arial" w:hAnsi="Arial" w:cs="Arial"/>
          <w:color w:val="1F497D" w:themeColor="text2"/>
          <w:sz w:val="18"/>
          <w:szCs w:val="18"/>
        </w:rPr>
        <w:t>nsights</w:t>
      </w:r>
    </w:p>
    <w:p w14:paraId="41FFAD2C" w14:textId="77777777" w:rsidR="001C563D" w:rsidRDefault="001C563D" w:rsidP="008E1CC6">
      <w:pPr>
        <w:pStyle w:val="Bodyfont"/>
        <w:sectPr w:rsidR="001C563D" w:rsidSect="00993A44">
          <w:pgSz w:w="16840" w:h="11910" w:orient="landscape"/>
          <w:pgMar w:top="1134" w:right="1134" w:bottom="567" w:left="1134" w:header="0" w:footer="675" w:gutter="0"/>
          <w:cols w:space="720"/>
          <w:docGrid w:linePitch="299"/>
        </w:sectPr>
      </w:pPr>
    </w:p>
    <w:p w14:paraId="41FFAD2D" w14:textId="77777777" w:rsidR="000E1439" w:rsidRPr="00EA20E9" w:rsidRDefault="007A300D" w:rsidP="000E1439">
      <w:pPr>
        <w:pStyle w:val="Header2"/>
      </w:pPr>
      <w:r>
        <w:lastRenderedPageBreak/>
        <w:t>2.</w:t>
      </w:r>
      <w:r w:rsidR="00777677">
        <w:t>8</w:t>
      </w:r>
      <w:r>
        <w:t xml:space="preserve"> </w:t>
      </w:r>
      <w:r w:rsidR="000E1439">
        <w:t>Customer summit outcomes</w:t>
      </w:r>
    </w:p>
    <w:p w14:paraId="41FFAD2E" w14:textId="77777777" w:rsidR="000E1439" w:rsidRPr="00EA20E9" w:rsidRDefault="000E1439" w:rsidP="000E1439">
      <w:pPr>
        <w:rPr>
          <w:rFonts w:ascii="Arial" w:hAnsi="Arial" w:cs="Arial"/>
        </w:rPr>
      </w:pPr>
    </w:p>
    <w:p w14:paraId="41FFAD2F" w14:textId="77777777" w:rsidR="00042C43" w:rsidRDefault="008000EB" w:rsidP="00042C43">
      <w:pPr>
        <w:rPr>
          <w:rFonts w:ascii="Arial" w:hAnsi="Arial" w:cs="Arial"/>
        </w:rPr>
      </w:pPr>
      <w:r>
        <w:rPr>
          <w:rFonts w:ascii="Arial" w:hAnsi="Arial" w:cs="Arial"/>
        </w:rPr>
        <w:t>In addition to the outcomes, o</w:t>
      </w:r>
      <w:r w:rsidR="00042C43">
        <w:rPr>
          <w:rFonts w:ascii="Arial" w:hAnsi="Arial" w:cs="Arial"/>
        </w:rPr>
        <w:t xml:space="preserve">utputs and GSLs informed by our engagement program, we also engaged on </w:t>
      </w:r>
      <w:r w:rsidR="00042C43" w:rsidRPr="00EA20E9">
        <w:rPr>
          <w:rFonts w:ascii="Arial" w:hAnsi="Arial" w:cs="Arial"/>
        </w:rPr>
        <w:t>three fundamental topics that had arisen over the course of an engagement effort lasting more than a year:</w:t>
      </w:r>
    </w:p>
    <w:p w14:paraId="41FFAD30" w14:textId="77777777" w:rsidR="00042C43" w:rsidRPr="00EA20E9" w:rsidRDefault="00042C43" w:rsidP="00042C43">
      <w:pPr>
        <w:rPr>
          <w:rFonts w:ascii="Arial" w:hAnsi="Arial" w:cs="Arial"/>
        </w:rPr>
      </w:pPr>
    </w:p>
    <w:p w14:paraId="41FFAD31" w14:textId="77777777" w:rsidR="00042C43" w:rsidRPr="00EA20E9" w:rsidRDefault="00042C43" w:rsidP="001E2BC6">
      <w:pPr>
        <w:pStyle w:val="ListParagraph"/>
        <w:numPr>
          <w:ilvl w:val="0"/>
          <w:numId w:val="63"/>
        </w:numPr>
        <w:spacing w:after="120"/>
        <w:ind w:left="714" w:hanging="357"/>
        <w:rPr>
          <w:rFonts w:ascii="Arial" w:hAnsi="Arial" w:cs="Arial"/>
        </w:rPr>
      </w:pPr>
      <w:r w:rsidRPr="00EA20E9">
        <w:rPr>
          <w:rFonts w:ascii="Arial" w:hAnsi="Arial" w:cs="Arial"/>
        </w:rPr>
        <w:t>What is the fairest way to charge for the cost of infrastructure and services used by major industry?</w:t>
      </w:r>
    </w:p>
    <w:p w14:paraId="41FFAD32" w14:textId="77777777" w:rsidR="00042C43" w:rsidRPr="00EA20E9" w:rsidRDefault="00042C43" w:rsidP="001E2BC6">
      <w:pPr>
        <w:pStyle w:val="ListParagraph"/>
        <w:numPr>
          <w:ilvl w:val="0"/>
          <w:numId w:val="63"/>
        </w:numPr>
        <w:spacing w:after="120"/>
        <w:ind w:left="714" w:hanging="357"/>
        <w:rPr>
          <w:rFonts w:ascii="Arial" w:hAnsi="Arial" w:cs="Arial"/>
        </w:rPr>
      </w:pPr>
      <w:r w:rsidRPr="00EA20E9">
        <w:rPr>
          <w:rFonts w:ascii="Arial" w:hAnsi="Arial" w:cs="Arial"/>
        </w:rPr>
        <w:t>What is the fairest way to share the cost of new connections to our network?</w:t>
      </w:r>
    </w:p>
    <w:p w14:paraId="41FFAD33" w14:textId="77777777" w:rsidR="00042C43" w:rsidRPr="00975E0C" w:rsidRDefault="00042C43" w:rsidP="001E2BC6">
      <w:pPr>
        <w:pStyle w:val="ListParagraph"/>
        <w:numPr>
          <w:ilvl w:val="0"/>
          <w:numId w:val="63"/>
        </w:numPr>
        <w:spacing w:after="120"/>
        <w:ind w:left="714" w:hanging="357"/>
        <w:rPr>
          <w:rFonts w:ascii="Arial" w:hAnsi="Arial" w:cs="Arial"/>
        </w:rPr>
      </w:pPr>
      <w:r w:rsidRPr="00EA20E9">
        <w:rPr>
          <w:rFonts w:ascii="Arial" w:hAnsi="Arial" w:cs="Arial"/>
        </w:rPr>
        <w:t>Who should pay for the cost of maintaining recreational facilities at places we source water from but don't own or manage?</w:t>
      </w:r>
    </w:p>
    <w:p w14:paraId="41FFAD34" w14:textId="77777777" w:rsidR="00042C43" w:rsidRPr="00EA20E9" w:rsidRDefault="00042C43" w:rsidP="00042C43">
      <w:pPr>
        <w:rPr>
          <w:rFonts w:ascii="Arial" w:hAnsi="Arial" w:cs="Arial"/>
        </w:rPr>
      </w:pPr>
      <w:r>
        <w:rPr>
          <w:rFonts w:ascii="Arial" w:hAnsi="Arial" w:cs="Arial"/>
        </w:rPr>
        <w:t>These were informed by t</w:t>
      </w:r>
      <w:r w:rsidRPr="00EA20E9">
        <w:rPr>
          <w:rFonts w:ascii="Arial" w:hAnsi="Arial" w:cs="Arial"/>
        </w:rPr>
        <w:t xml:space="preserve">he deepest stage of </w:t>
      </w:r>
      <w:r>
        <w:rPr>
          <w:rFonts w:ascii="Arial" w:hAnsi="Arial" w:cs="Arial"/>
        </w:rPr>
        <w:t>our engagement</w:t>
      </w:r>
      <w:r w:rsidRPr="00EA20E9">
        <w:rPr>
          <w:rFonts w:ascii="Arial" w:hAnsi="Arial" w:cs="Arial"/>
        </w:rPr>
        <w:t xml:space="preserve"> program</w:t>
      </w:r>
      <w:r w:rsidR="009F20E2">
        <w:rPr>
          <w:rFonts w:ascii="Arial" w:hAnsi="Arial" w:cs="Arial"/>
        </w:rPr>
        <w:t xml:space="preserve"> - </w:t>
      </w:r>
      <w:r w:rsidRPr="00EA20E9">
        <w:rPr>
          <w:rFonts w:ascii="Arial" w:hAnsi="Arial" w:cs="Arial"/>
        </w:rPr>
        <w:t>our customer summit.  Conducted over three days and one evening in March and April 2022</w:t>
      </w:r>
      <w:r>
        <w:rPr>
          <w:rFonts w:ascii="Arial" w:hAnsi="Arial" w:cs="Arial"/>
        </w:rPr>
        <w:t>,</w:t>
      </w:r>
      <w:r w:rsidRPr="00EA20E9">
        <w:rPr>
          <w:rFonts w:ascii="Arial" w:hAnsi="Arial" w:cs="Arial"/>
        </w:rPr>
        <w:t xml:space="preserve"> 30 customers learnt about, explored and deliberated over </w:t>
      </w:r>
      <w:r>
        <w:rPr>
          <w:rFonts w:ascii="Arial" w:hAnsi="Arial" w:cs="Arial"/>
        </w:rPr>
        <w:t>the questions above to provide insight and direction to us on fairness and affordability.</w:t>
      </w:r>
    </w:p>
    <w:p w14:paraId="41FFAD35" w14:textId="77777777" w:rsidR="00042C43" w:rsidRPr="00EA20E9" w:rsidRDefault="00042C43" w:rsidP="00042C43">
      <w:pPr>
        <w:rPr>
          <w:rFonts w:ascii="Arial" w:hAnsi="Arial" w:cs="Arial"/>
        </w:rPr>
      </w:pPr>
    </w:p>
    <w:p w14:paraId="41FFAD36" w14:textId="77777777" w:rsidR="00042C43" w:rsidRPr="00EA20E9" w:rsidRDefault="00042C43" w:rsidP="00042C43">
      <w:pPr>
        <w:rPr>
          <w:rFonts w:ascii="Arial" w:hAnsi="Arial" w:cs="Arial"/>
        </w:rPr>
      </w:pPr>
      <w:r w:rsidRPr="00EA20E9">
        <w:rPr>
          <w:rFonts w:ascii="Arial" w:hAnsi="Arial" w:cs="Arial"/>
        </w:rPr>
        <w:t>After extensive deliberation a consensus was reached on seven rec</w:t>
      </w:r>
      <w:r w:rsidR="008000EB">
        <w:rPr>
          <w:rFonts w:ascii="Arial" w:hAnsi="Arial" w:cs="Arial"/>
        </w:rPr>
        <w:t>ommendations. A summary of the customer summit panel’s</w:t>
      </w:r>
      <w:r w:rsidRPr="00EA20E9">
        <w:rPr>
          <w:rFonts w:ascii="Arial" w:hAnsi="Arial" w:cs="Arial"/>
        </w:rPr>
        <w:t xml:space="preserve"> final rec</w:t>
      </w:r>
      <w:r w:rsidR="009E4CBC">
        <w:rPr>
          <w:rFonts w:ascii="Arial" w:hAnsi="Arial" w:cs="Arial"/>
        </w:rPr>
        <w:t xml:space="preserve">ommendations is provided in </w:t>
      </w:r>
      <w:r w:rsidR="00634776" w:rsidRPr="00634776">
        <w:rPr>
          <w:rFonts w:ascii="Arial" w:hAnsi="Arial" w:cs="Arial"/>
        </w:rPr>
        <w:t xml:space="preserve">Table </w:t>
      </w:r>
      <w:r w:rsidR="009E4CBC">
        <w:rPr>
          <w:rFonts w:ascii="Arial" w:hAnsi="Arial" w:cs="Arial"/>
        </w:rPr>
        <w:t>21</w:t>
      </w:r>
      <w:r w:rsidRPr="00EA20E9">
        <w:rPr>
          <w:rFonts w:ascii="Arial" w:hAnsi="Arial" w:cs="Arial"/>
        </w:rPr>
        <w:t>.</w:t>
      </w:r>
    </w:p>
    <w:p w14:paraId="41FFAD37" w14:textId="77777777" w:rsidR="005B2BF2" w:rsidRDefault="005B2BF2" w:rsidP="005B2BF2">
      <w:pPr>
        <w:rPr>
          <w:rFonts w:ascii="Arial" w:hAnsi="Arial" w:cs="Arial"/>
          <w:highlight w:val="yellow"/>
        </w:rPr>
      </w:pPr>
    </w:p>
    <w:p w14:paraId="41FFAD38" w14:textId="77777777" w:rsidR="005B2BF2" w:rsidRPr="00352B43" w:rsidRDefault="005B2BF2" w:rsidP="005B2BF2">
      <w:pPr>
        <w:pStyle w:val="Caption"/>
        <w:keepNext/>
        <w:rPr>
          <w:rFonts w:ascii="Arial" w:hAnsi="Arial" w:cs="Arial"/>
          <w:highlight w:val="yellow"/>
        </w:rPr>
      </w:pPr>
      <w:r w:rsidRPr="00A35B4A">
        <w:rPr>
          <w:rFonts w:ascii="Arial" w:hAnsi="Arial" w:cs="Arial"/>
          <w:i w:val="0"/>
          <w:iCs w:val="0"/>
        </w:rPr>
        <w:t xml:space="preserve">Table </w:t>
      </w:r>
      <w:r w:rsidR="009E4CBC">
        <w:rPr>
          <w:rFonts w:ascii="Arial" w:hAnsi="Arial" w:cs="Arial"/>
          <w:i w:val="0"/>
          <w:iCs w:val="0"/>
        </w:rPr>
        <w:t>21</w:t>
      </w:r>
      <w:r w:rsidR="008000EB">
        <w:rPr>
          <w:rFonts w:ascii="Arial" w:hAnsi="Arial" w:cs="Arial"/>
          <w:i w:val="0"/>
          <w:iCs w:val="0"/>
        </w:rPr>
        <w:t xml:space="preserve"> Outcomes of the customer s</w:t>
      </w:r>
      <w:r w:rsidRPr="00A35B4A">
        <w:rPr>
          <w:rFonts w:ascii="Arial" w:hAnsi="Arial" w:cs="Arial"/>
          <w:i w:val="0"/>
          <w:iCs w:val="0"/>
        </w:rPr>
        <w:t>ummit that informed our Price Submission</w:t>
      </w:r>
      <w:r w:rsidR="00161BAE">
        <w:rPr>
          <w:rFonts w:ascii="Arial" w:hAnsi="Arial" w:cs="Arial"/>
          <w:i w:val="0"/>
          <w:iCs w:val="0"/>
        </w:rPr>
        <w:t xml:space="preserve"> [E082]</w:t>
      </w:r>
    </w:p>
    <w:tbl>
      <w:tblPr>
        <w:tblStyle w:val="ListTable3-Accent1"/>
        <w:tblW w:w="9493" w:type="dxa"/>
        <w:tblLayout w:type="fixed"/>
        <w:tblLook w:val="04A0" w:firstRow="1" w:lastRow="0" w:firstColumn="1" w:lastColumn="0" w:noHBand="0" w:noVBand="1"/>
      </w:tblPr>
      <w:tblGrid>
        <w:gridCol w:w="2972"/>
        <w:gridCol w:w="425"/>
        <w:gridCol w:w="6096"/>
      </w:tblGrid>
      <w:tr w:rsidR="00620402" w:rsidRPr="00723098" w14:paraId="41FFAD3B" w14:textId="77777777" w:rsidTr="00A81D0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2" w:type="dxa"/>
          </w:tcPr>
          <w:p w14:paraId="41FFAD39" w14:textId="77777777" w:rsidR="00620402" w:rsidRPr="00723098" w:rsidRDefault="00620402" w:rsidP="00620402">
            <w:pPr>
              <w:pStyle w:val="Bodyfont"/>
              <w:rPr>
                <w:sz w:val="20"/>
                <w:szCs w:val="20"/>
              </w:rPr>
            </w:pPr>
            <w:r>
              <w:rPr>
                <w:sz w:val="20"/>
                <w:szCs w:val="20"/>
              </w:rPr>
              <w:t>Question</w:t>
            </w:r>
            <w:r w:rsidRPr="00723098">
              <w:rPr>
                <w:sz w:val="20"/>
                <w:szCs w:val="20"/>
              </w:rPr>
              <w:t xml:space="preserve"> </w:t>
            </w:r>
          </w:p>
        </w:tc>
        <w:tc>
          <w:tcPr>
            <w:tcW w:w="6521" w:type="dxa"/>
            <w:gridSpan w:val="2"/>
          </w:tcPr>
          <w:p w14:paraId="41FFAD3A" w14:textId="77777777" w:rsidR="00620402" w:rsidRPr="00723098" w:rsidRDefault="009F20E2" w:rsidP="00620402">
            <w:pPr>
              <w:pStyle w:val="Bodyfont"/>
              <w:cnfStyle w:val="100000000000" w:firstRow="1" w:lastRow="0" w:firstColumn="0" w:lastColumn="0" w:oddVBand="0" w:evenVBand="0" w:oddHBand="0" w:evenHBand="0" w:firstRowFirstColumn="0" w:firstRowLastColumn="0" w:lastRowFirstColumn="0" w:lastRowLastColumn="0"/>
              <w:rPr>
                <w:sz w:val="20"/>
                <w:szCs w:val="20"/>
                <w:highlight w:val="yellow"/>
              </w:rPr>
            </w:pPr>
            <w:r>
              <w:rPr>
                <w:sz w:val="20"/>
                <w:szCs w:val="20"/>
              </w:rPr>
              <w:t xml:space="preserve">Customer </w:t>
            </w:r>
            <w:r w:rsidR="00620402">
              <w:rPr>
                <w:sz w:val="20"/>
                <w:szCs w:val="20"/>
              </w:rPr>
              <w:t>Recommendations</w:t>
            </w:r>
          </w:p>
        </w:tc>
      </w:tr>
      <w:tr w:rsidR="00620402" w:rsidRPr="00723098" w14:paraId="41FFAD3F"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val="restart"/>
          </w:tcPr>
          <w:p w14:paraId="41FFAD3C" w14:textId="77777777" w:rsidR="00620402" w:rsidRPr="00F5198E" w:rsidRDefault="00620402" w:rsidP="00620402">
            <w:pPr>
              <w:pStyle w:val="Bodyfont"/>
              <w:rPr>
                <w:b w:val="0"/>
                <w:sz w:val="20"/>
                <w:szCs w:val="20"/>
              </w:rPr>
            </w:pPr>
            <w:r w:rsidRPr="00F5198E">
              <w:rPr>
                <w:b w:val="0"/>
                <w:sz w:val="20"/>
                <w:szCs w:val="20"/>
              </w:rPr>
              <w:t>What is the fairest way to charge for the cost of infrastructure and services used by major industry?</w:t>
            </w:r>
          </w:p>
        </w:tc>
        <w:tc>
          <w:tcPr>
            <w:tcW w:w="425" w:type="dxa"/>
          </w:tcPr>
          <w:p w14:paraId="41FFAD3D" w14:textId="77777777" w:rsidR="00620402" w:rsidRPr="00723098" w:rsidRDefault="00620402"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tc>
        <w:tc>
          <w:tcPr>
            <w:tcW w:w="6096" w:type="dxa"/>
          </w:tcPr>
          <w:p w14:paraId="41FFAD3E" w14:textId="77777777" w:rsidR="00620402" w:rsidRPr="00723098" w:rsidRDefault="00620402"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We do not accept the status quo in terms of how some large customers pay for the assets and running costs that serve them.</w:t>
            </w:r>
          </w:p>
        </w:tc>
      </w:tr>
      <w:tr w:rsidR="00620402" w:rsidRPr="00723098" w14:paraId="41FFAD43" w14:textId="77777777" w:rsidTr="00A81D08">
        <w:tc>
          <w:tcPr>
            <w:cnfStyle w:val="001000000000" w:firstRow="0" w:lastRow="0" w:firstColumn="1" w:lastColumn="0" w:oddVBand="0" w:evenVBand="0" w:oddHBand="0" w:evenHBand="0" w:firstRowFirstColumn="0" w:firstRowLastColumn="0" w:lastRowFirstColumn="0" w:lastRowLastColumn="0"/>
            <w:tcW w:w="2972" w:type="dxa"/>
            <w:vMerge/>
          </w:tcPr>
          <w:p w14:paraId="41FFAD40" w14:textId="77777777" w:rsidR="00620402" w:rsidRPr="00F5198E" w:rsidRDefault="00620402" w:rsidP="00620402">
            <w:pPr>
              <w:pStyle w:val="Bodyfont"/>
              <w:rPr>
                <w:b w:val="0"/>
                <w:sz w:val="20"/>
                <w:szCs w:val="20"/>
              </w:rPr>
            </w:pPr>
          </w:p>
        </w:tc>
        <w:tc>
          <w:tcPr>
            <w:tcW w:w="425" w:type="dxa"/>
          </w:tcPr>
          <w:p w14:paraId="41FFAD41" w14:textId="77777777" w:rsidR="00620402" w:rsidRPr="00723098" w:rsidRDefault="00620402" w:rsidP="00620402">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p>
        </w:tc>
        <w:tc>
          <w:tcPr>
            <w:tcW w:w="6096" w:type="dxa"/>
          </w:tcPr>
          <w:p w14:paraId="41FFAD42" w14:textId="77777777" w:rsidR="00620402" w:rsidRPr="00723098" w:rsidRDefault="00620402" w:rsidP="00620402">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We want a large change towards a user pays system.</w:t>
            </w:r>
          </w:p>
        </w:tc>
      </w:tr>
      <w:tr w:rsidR="00620402" w:rsidRPr="00723098" w14:paraId="41FFAD47"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tcPr>
          <w:p w14:paraId="41FFAD44" w14:textId="77777777" w:rsidR="00620402" w:rsidRPr="00F5198E" w:rsidRDefault="00620402" w:rsidP="00620402">
            <w:pPr>
              <w:pStyle w:val="Bodyfont"/>
              <w:rPr>
                <w:b w:val="0"/>
                <w:sz w:val="20"/>
                <w:szCs w:val="20"/>
              </w:rPr>
            </w:pPr>
          </w:p>
        </w:tc>
        <w:tc>
          <w:tcPr>
            <w:tcW w:w="425" w:type="dxa"/>
          </w:tcPr>
          <w:p w14:paraId="41FFAD45" w14:textId="77777777" w:rsidR="00620402" w:rsidRPr="00723098" w:rsidRDefault="00620402"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w:t>
            </w:r>
          </w:p>
        </w:tc>
        <w:tc>
          <w:tcPr>
            <w:tcW w:w="6096" w:type="dxa"/>
          </w:tcPr>
          <w:p w14:paraId="41FFAD46" w14:textId="77777777" w:rsidR="00620402" w:rsidRPr="00723098" w:rsidRDefault="00620402"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We believe that our changes will create a low risk of large customers leaving the region.</w:t>
            </w:r>
          </w:p>
        </w:tc>
      </w:tr>
      <w:tr w:rsidR="00620402" w:rsidRPr="00723098" w14:paraId="41FFAD4B" w14:textId="77777777" w:rsidTr="00A81D08">
        <w:tc>
          <w:tcPr>
            <w:cnfStyle w:val="001000000000" w:firstRow="0" w:lastRow="0" w:firstColumn="1" w:lastColumn="0" w:oddVBand="0" w:evenVBand="0" w:oddHBand="0" w:evenHBand="0" w:firstRowFirstColumn="0" w:firstRowLastColumn="0" w:lastRowFirstColumn="0" w:lastRowLastColumn="0"/>
            <w:tcW w:w="2972" w:type="dxa"/>
          </w:tcPr>
          <w:p w14:paraId="41FFAD48" w14:textId="77777777" w:rsidR="00620402" w:rsidRPr="00F5198E" w:rsidRDefault="00620402" w:rsidP="00620402">
            <w:pPr>
              <w:pStyle w:val="Bodyfont"/>
              <w:rPr>
                <w:b w:val="0"/>
                <w:sz w:val="20"/>
                <w:szCs w:val="20"/>
              </w:rPr>
            </w:pPr>
            <w:r w:rsidRPr="00F5198E">
              <w:rPr>
                <w:b w:val="0"/>
                <w:sz w:val="20"/>
                <w:szCs w:val="20"/>
              </w:rPr>
              <w:t>What is the fairest way to share the cost of new connections to our network?</w:t>
            </w:r>
          </w:p>
        </w:tc>
        <w:tc>
          <w:tcPr>
            <w:tcW w:w="425" w:type="dxa"/>
          </w:tcPr>
          <w:p w14:paraId="41FFAD49" w14:textId="77777777" w:rsidR="00620402" w:rsidRPr="00723098" w:rsidRDefault="00620402" w:rsidP="00620402">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w:t>
            </w:r>
          </w:p>
        </w:tc>
        <w:tc>
          <w:tcPr>
            <w:tcW w:w="6096" w:type="dxa"/>
          </w:tcPr>
          <w:p w14:paraId="41FFAD4A" w14:textId="77777777" w:rsidR="00620402" w:rsidRPr="00723098" w:rsidRDefault="00620402" w:rsidP="00620402">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The maximum percentage that is fair to charge a developer for their contribution towards the water and wastewater infrastructure needed to service and connect a block of land is 100%.</w:t>
            </w:r>
          </w:p>
        </w:tc>
      </w:tr>
      <w:tr w:rsidR="00186BE7" w:rsidRPr="00723098" w14:paraId="41FFAD4F"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val="restart"/>
          </w:tcPr>
          <w:p w14:paraId="41FFAD4C" w14:textId="77777777" w:rsidR="00186BE7" w:rsidRPr="00F5198E" w:rsidRDefault="00186BE7" w:rsidP="00620402">
            <w:pPr>
              <w:pStyle w:val="Bodyfont"/>
              <w:rPr>
                <w:b w:val="0"/>
                <w:sz w:val="20"/>
                <w:szCs w:val="20"/>
              </w:rPr>
            </w:pPr>
            <w:r w:rsidRPr="00F5198E">
              <w:rPr>
                <w:b w:val="0"/>
                <w:sz w:val="20"/>
                <w:szCs w:val="20"/>
              </w:rPr>
              <w:t>Who should pay for the cost of maintaining recreational facilities at places we source water from but don’t own or manage?</w:t>
            </w:r>
          </w:p>
        </w:tc>
        <w:tc>
          <w:tcPr>
            <w:tcW w:w="425" w:type="dxa"/>
          </w:tcPr>
          <w:p w14:paraId="41FFAD4D" w14:textId="77777777" w:rsidR="00186BE7" w:rsidRPr="00723098" w:rsidRDefault="00186BE7"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w:t>
            </w:r>
          </w:p>
        </w:tc>
        <w:tc>
          <w:tcPr>
            <w:tcW w:w="6096" w:type="dxa"/>
          </w:tcPr>
          <w:p w14:paraId="41FFAD4E" w14:textId="77777777" w:rsidR="00186BE7" w:rsidRPr="00723098" w:rsidRDefault="00186BE7"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We believe that the cost of maintaining these facilities should be reviewed by Southern Rural Water to ensure they are efficient and can be justified.</w:t>
            </w:r>
          </w:p>
        </w:tc>
      </w:tr>
      <w:tr w:rsidR="00186BE7" w:rsidRPr="00723098" w14:paraId="41FFAD53" w14:textId="77777777" w:rsidTr="00A81D08">
        <w:tc>
          <w:tcPr>
            <w:cnfStyle w:val="001000000000" w:firstRow="0" w:lastRow="0" w:firstColumn="1" w:lastColumn="0" w:oddVBand="0" w:evenVBand="0" w:oddHBand="0" w:evenHBand="0" w:firstRowFirstColumn="0" w:firstRowLastColumn="0" w:lastRowFirstColumn="0" w:lastRowLastColumn="0"/>
            <w:tcW w:w="2972" w:type="dxa"/>
            <w:vMerge/>
          </w:tcPr>
          <w:p w14:paraId="41FFAD50" w14:textId="77777777" w:rsidR="00186BE7" w:rsidRDefault="00186BE7" w:rsidP="00620402">
            <w:pPr>
              <w:pStyle w:val="Bodyfont"/>
              <w:rPr>
                <w:sz w:val="20"/>
                <w:szCs w:val="20"/>
              </w:rPr>
            </w:pPr>
          </w:p>
        </w:tc>
        <w:tc>
          <w:tcPr>
            <w:tcW w:w="425" w:type="dxa"/>
          </w:tcPr>
          <w:p w14:paraId="41FFAD51" w14:textId="77777777" w:rsidR="00186BE7" w:rsidRDefault="00186BE7" w:rsidP="00620402">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w:t>
            </w:r>
          </w:p>
        </w:tc>
        <w:tc>
          <w:tcPr>
            <w:tcW w:w="6096" w:type="dxa"/>
          </w:tcPr>
          <w:p w14:paraId="41FFAD52" w14:textId="77777777" w:rsidR="00186BE7" w:rsidRDefault="00186BE7" w:rsidP="00620402">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We believe that the cost of maintaining these facilities should be shared between all of the bulk entitlement holders including Gippsland Water, irrigators and power generators.</w:t>
            </w:r>
          </w:p>
        </w:tc>
      </w:tr>
      <w:tr w:rsidR="00186BE7" w:rsidRPr="00723098" w14:paraId="41FFAD57" w14:textId="77777777" w:rsidTr="00A81D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tcPr>
          <w:p w14:paraId="41FFAD54" w14:textId="77777777" w:rsidR="00186BE7" w:rsidRDefault="00186BE7" w:rsidP="00620402">
            <w:pPr>
              <w:pStyle w:val="Bodyfont"/>
              <w:rPr>
                <w:sz w:val="20"/>
                <w:szCs w:val="20"/>
              </w:rPr>
            </w:pPr>
          </w:p>
        </w:tc>
        <w:tc>
          <w:tcPr>
            <w:tcW w:w="425" w:type="dxa"/>
          </w:tcPr>
          <w:p w14:paraId="41FFAD55" w14:textId="77777777" w:rsidR="00186BE7" w:rsidRDefault="00186BE7"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w:t>
            </w:r>
          </w:p>
        </w:tc>
        <w:tc>
          <w:tcPr>
            <w:tcW w:w="6096" w:type="dxa"/>
          </w:tcPr>
          <w:p w14:paraId="41FFAD56" w14:textId="77777777" w:rsidR="00186BE7" w:rsidRDefault="00186BE7" w:rsidP="0062040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We believe that Gippsland Water customers should pay between 17-30% of the cost of maintaining Southern Rural Water’s recreational facilities at Blue Rock Reservoir, Lake Glenmaggie and Cowwarr Weir.</w:t>
            </w:r>
          </w:p>
        </w:tc>
      </w:tr>
    </w:tbl>
    <w:p w14:paraId="41FFAD58" w14:textId="77777777" w:rsidR="00620402" w:rsidRDefault="00620402" w:rsidP="005B2BF2">
      <w:pPr>
        <w:keepNext/>
      </w:pPr>
    </w:p>
    <w:p w14:paraId="41FFAD59" w14:textId="77777777" w:rsidR="003E081A" w:rsidRDefault="005B2BF2" w:rsidP="003E081A">
      <w:pPr>
        <w:pStyle w:val="Bodyfont"/>
      </w:pPr>
      <w:r>
        <w:t>This input</w:t>
      </w:r>
      <w:r w:rsidRPr="00EA20E9">
        <w:t xml:space="preserve"> led </w:t>
      </w:r>
      <w:r>
        <w:t xml:space="preserve">to </w:t>
      </w:r>
      <w:r w:rsidRPr="00EA20E9">
        <w:t xml:space="preserve">significant material reform in the way we have approached our </w:t>
      </w:r>
      <w:r w:rsidR="004A1807">
        <w:t>2023-28</w:t>
      </w:r>
      <w:r w:rsidRPr="00EA20E9">
        <w:t xml:space="preserve"> Price Submission</w:t>
      </w:r>
      <w:r>
        <w:t xml:space="preserve"> (discussed in section</w:t>
      </w:r>
      <w:r w:rsidR="007A300D">
        <w:t xml:space="preserve"> 2.</w:t>
      </w:r>
      <w:r w:rsidR="00A564C9">
        <w:t>9</w:t>
      </w:r>
      <w:r w:rsidR="009F20E2">
        <w:t>).</w:t>
      </w:r>
    </w:p>
    <w:p w14:paraId="41FFAD5A" w14:textId="77777777" w:rsidR="009F20E2" w:rsidRPr="007F3660" w:rsidRDefault="009F20E2" w:rsidP="003E081A">
      <w:pPr>
        <w:pStyle w:val="Bodyfont"/>
        <w:rPr>
          <w:b/>
        </w:rPr>
      </w:pPr>
    </w:p>
    <w:p w14:paraId="41FFAD5B" w14:textId="77777777" w:rsidR="006D70B3" w:rsidRPr="00A44EBE" w:rsidRDefault="00975991" w:rsidP="00975991">
      <w:pPr>
        <w:pStyle w:val="Header2"/>
      </w:pPr>
      <w:bookmarkStart w:id="69" w:name="_Toc106348119"/>
      <w:r>
        <w:t>2.</w:t>
      </w:r>
      <w:r w:rsidR="007A300D">
        <w:t>9</w:t>
      </w:r>
      <w:r>
        <w:t xml:space="preserve"> </w:t>
      </w:r>
      <w:r w:rsidR="006D70B3" w:rsidRPr="00A44EBE">
        <w:t xml:space="preserve">How customers and community engagement shaped our </w:t>
      </w:r>
      <w:bookmarkEnd w:id="69"/>
      <w:r w:rsidR="006D70B3" w:rsidRPr="00A44EBE">
        <w:t>Price Submission</w:t>
      </w:r>
    </w:p>
    <w:p w14:paraId="41FFAD5C" w14:textId="77777777" w:rsidR="006D70B3" w:rsidRPr="00872B17" w:rsidRDefault="006D70B3" w:rsidP="006D70B3">
      <w:pPr>
        <w:pStyle w:val="Bodyfont"/>
      </w:pPr>
    </w:p>
    <w:p w14:paraId="41FFAD5D" w14:textId="77777777" w:rsidR="00DF68B1" w:rsidRPr="007F3660" w:rsidRDefault="00DF68B1" w:rsidP="00DF68B1">
      <w:pPr>
        <w:pStyle w:val="Bodyfont"/>
      </w:pPr>
      <w:r w:rsidRPr="007F3660">
        <w:t xml:space="preserve">Our engagement program has been truly customer-led and puts our customers and community at the heart of not only our </w:t>
      </w:r>
      <w:r>
        <w:t>Price Submission</w:t>
      </w:r>
      <w:r w:rsidRPr="007F3660">
        <w:t xml:space="preserve">, but our business. </w:t>
      </w:r>
    </w:p>
    <w:p w14:paraId="41FFAD5E" w14:textId="77777777" w:rsidR="00DF68B1" w:rsidRPr="007F3660" w:rsidRDefault="00DF68B1" w:rsidP="00DF68B1">
      <w:pPr>
        <w:pStyle w:val="Bodyfont"/>
      </w:pPr>
    </w:p>
    <w:p w14:paraId="41FFAD5F" w14:textId="77777777" w:rsidR="00DF68B1" w:rsidRPr="007F3660" w:rsidRDefault="00DF68B1" w:rsidP="00DF68B1">
      <w:pPr>
        <w:pStyle w:val="Bodyfont"/>
      </w:pPr>
      <w:r w:rsidRPr="007F3660">
        <w:t xml:space="preserve">We engaged with our customers early, we continued to explore their priorities and concerns with them and report back on what we’ve learned. We’ve collaborated with our customers on complex issues that have a material impact on their bills. </w:t>
      </w:r>
    </w:p>
    <w:p w14:paraId="41FFAD60" w14:textId="77777777" w:rsidR="00DF68B1" w:rsidRDefault="00DF68B1" w:rsidP="00DF68B1">
      <w:pPr>
        <w:pStyle w:val="Bodyfont"/>
      </w:pPr>
    </w:p>
    <w:p w14:paraId="41FFAD61" w14:textId="77777777" w:rsidR="00DF68B1" w:rsidRDefault="00DF68B1" w:rsidP="00DF68B1">
      <w:pPr>
        <w:pStyle w:val="Bodyfont"/>
      </w:pPr>
      <w:r>
        <w:t xml:space="preserve">Our engagement approach was incremental, with the insights and findings from each stage helping to set the agenda for the next. We methodically worked through each individual insight from each stage of the program to progressively develop the </w:t>
      </w:r>
      <w:r w:rsidR="009F20E2">
        <w:t xml:space="preserve">customer </w:t>
      </w:r>
      <w:r w:rsidR="001720DD">
        <w:t>outcomes</w:t>
      </w:r>
      <w:r>
        <w:t xml:space="preserve">, </w:t>
      </w:r>
      <w:r w:rsidR="001720DD">
        <w:t>outputs</w:t>
      </w:r>
      <w:r w:rsidR="00CC5B43">
        <w:t>,</w:t>
      </w:r>
      <w:r w:rsidR="001720DD">
        <w:t xml:space="preserve"> </w:t>
      </w:r>
      <w:r>
        <w:t xml:space="preserve">GSLs </w:t>
      </w:r>
      <w:r w:rsidR="00CC5B43">
        <w:t xml:space="preserve">and </w:t>
      </w:r>
      <w:r w:rsidR="001720DD">
        <w:t>accountabilities</w:t>
      </w:r>
      <w:r w:rsidR="00CC5B43">
        <w:t xml:space="preserve"> </w:t>
      </w:r>
      <w:r>
        <w:t>set out in detail in Chapter</w:t>
      </w:r>
      <w:r w:rsidR="008641FA">
        <w:t xml:space="preserve"> 3</w:t>
      </w:r>
      <w:r>
        <w:t>.</w:t>
      </w:r>
    </w:p>
    <w:p w14:paraId="41FFAD62" w14:textId="77777777" w:rsidR="00DF68B1" w:rsidRDefault="00DF68B1" w:rsidP="00DF68B1">
      <w:pPr>
        <w:pStyle w:val="Bodyfont"/>
      </w:pPr>
    </w:p>
    <w:p w14:paraId="41FFAD63" w14:textId="77777777" w:rsidR="00DF68B1" w:rsidRDefault="00DF68B1" w:rsidP="00DF68B1">
      <w:pPr>
        <w:pStyle w:val="Bodyfont"/>
      </w:pPr>
      <w:r>
        <w:lastRenderedPageBreak/>
        <w:t xml:space="preserve">From a tariff perspective, the prevalent theme our customers raised around affordability, fairness and the user-pays concept led us to review </w:t>
      </w:r>
      <w:r w:rsidR="00786107">
        <w:t xml:space="preserve">miscellaneous </w:t>
      </w:r>
      <w:r>
        <w:t xml:space="preserve">fees and charges to ensure they </w:t>
      </w:r>
      <w:r w:rsidR="00786107">
        <w:t xml:space="preserve">were cost reflective and to a targeted redesign of </w:t>
      </w:r>
      <w:r w:rsidR="009F20E2">
        <w:t xml:space="preserve">quality based </w:t>
      </w:r>
      <w:r w:rsidR="00786107">
        <w:t>trade</w:t>
      </w:r>
      <w:r w:rsidR="00027547">
        <w:t xml:space="preserve"> </w:t>
      </w:r>
      <w:r w:rsidR="00786107">
        <w:t xml:space="preserve">waste and new customer contribution charges. </w:t>
      </w:r>
      <w:r>
        <w:t xml:space="preserve"> This included, a commitment to renegotiate any expiring major customer contracts to </w:t>
      </w:r>
      <w:r w:rsidR="00786107">
        <w:t xml:space="preserve">be </w:t>
      </w:r>
      <w:r>
        <w:t>reflect</w:t>
      </w:r>
      <w:r w:rsidR="00786107">
        <w:t>ive of</w:t>
      </w:r>
      <w:r>
        <w:t xml:space="preserve"> the </w:t>
      </w:r>
      <w:r w:rsidR="00786107">
        <w:t xml:space="preserve">true </w:t>
      </w:r>
      <w:r>
        <w:t xml:space="preserve">cost of </w:t>
      </w:r>
      <w:r w:rsidR="00786107">
        <w:t xml:space="preserve">the </w:t>
      </w:r>
      <w:r>
        <w:t xml:space="preserve">service. </w:t>
      </w:r>
    </w:p>
    <w:p w14:paraId="41FFAD64" w14:textId="77777777" w:rsidR="00DF68B1" w:rsidRDefault="00DF68B1" w:rsidP="00DF68B1">
      <w:pPr>
        <w:pStyle w:val="Bodyfont"/>
      </w:pPr>
    </w:p>
    <w:p w14:paraId="41FFAD65" w14:textId="77777777" w:rsidR="00DF68B1" w:rsidRDefault="00DF68B1" w:rsidP="00DF68B1">
      <w:pPr>
        <w:pStyle w:val="Bodyfont"/>
      </w:pPr>
      <w:r>
        <w:t>The same customer sentiment drove us to undertake an exhaustive review of our operating expenditure and find efficiencies and savings, which have had a cumulative favourable impact on tariff (discussed in Chapter</w:t>
      </w:r>
      <w:r w:rsidR="008641FA">
        <w:t xml:space="preserve"> 10</w:t>
      </w:r>
      <w:r>
        <w:t>).</w:t>
      </w:r>
    </w:p>
    <w:p w14:paraId="41FFAD66" w14:textId="77777777" w:rsidR="00DF68B1" w:rsidRDefault="00DF68B1" w:rsidP="00DF68B1">
      <w:pPr>
        <w:pStyle w:val="Bodyfont"/>
      </w:pPr>
    </w:p>
    <w:p w14:paraId="41FFAD67" w14:textId="77777777" w:rsidR="00DF68B1" w:rsidRDefault="00DF68B1" w:rsidP="00DF68B1">
      <w:pPr>
        <w:pStyle w:val="Bodyfont"/>
      </w:pPr>
      <w:r>
        <w:t xml:space="preserve">We saw a pronounced shift in sentiment towards environmental stewardship and responsibility, which led to the development of the new ‘Be environmentally responsible’ outcome supported by a significantly wider span of promises and investment, balancing customer expectations of increased responsibility against affordability. </w:t>
      </w:r>
    </w:p>
    <w:p w14:paraId="41FFAD68" w14:textId="77777777" w:rsidR="00DF68B1" w:rsidRDefault="00DF68B1" w:rsidP="00DF68B1">
      <w:pPr>
        <w:pStyle w:val="Bodyfont"/>
      </w:pPr>
    </w:p>
    <w:p w14:paraId="41FFAD69" w14:textId="77777777" w:rsidR="00DF68B1" w:rsidRDefault="00DF68B1" w:rsidP="00DF68B1">
      <w:pPr>
        <w:pStyle w:val="Bodyfont"/>
      </w:pPr>
      <w:r>
        <w:t xml:space="preserve">Closer partnerships and deeper engagement with our Traditional Owners and broader First Nations community </w:t>
      </w:r>
      <w:r w:rsidR="00161BAE">
        <w:t>[E0</w:t>
      </w:r>
      <w:r w:rsidR="000B38A2">
        <w:t xml:space="preserve">83-085] </w:t>
      </w:r>
      <w:r>
        <w:t xml:space="preserve">shaped a series of truly collaborative and meaningful initiatives including employment and education opportunities for local Aboriginal people, a commitment to work together to provide increased access to land for cultural use, delivering reticulated water to the culturally significant Knob Reserve </w:t>
      </w:r>
      <w:r w:rsidR="003038BB">
        <w:t xml:space="preserve">at Stratford </w:t>
      </w:r>
      <w:r>
        <w:t>and a complimentary campaign to raise awareness of the health and environmental benefits of tap water consumption.</w:t>
      </w:r>
      <w:r w:rsidR="001720DD">
        <w:t xml:space="preserve"> We’re also collaborating to install Aboriginal art on assets of significance to Traditional Owners.</w:t>
      </w:r>
    </w:p>
    <w:p w14:paraId="41FFAD6A" w14:textId="77777777" w:rsidR="00DF68B1" w:rsidRPr="007F3660" w:rsidRDefault="00DF68B1" w:rsidP="00DF68B1">
      <w:pPr>
        <w:pStyle w:val="Bodyfont"/>
      </w:pPr>
    </w:p>
    <w:p w14:paraId="41FFAD6B" w14:textId="77777777" w:rsidR="00DF68B1" w:rsidRDefault="00DF68B1" w:rsidP="00DF68B1">
      <w:pPr>
        <w:pStyle w:val="Bodyfont"/>
      </w:pPr>
      <w:r>
        <w:t>Our engagement program hasn’t stopped. We’ve since transitioned to an ongoing, cyclical model of engagement</w:t>
      </w:r>
      <w:r w:rsidR="000B38A2">
        <w:t xml:space="preserve"> [E086]</w:t>
      </w:r>
      <w:r>
        <w:t>. These are fundamental changes to how we run our business and position us to be</w:t>
      </w:r>
      <w:r w:rsidRPr="007F3660">
        <w:t xml:space="preserve"> a truly customer-centric organisation. We’re working to embed that customer-centricity even further by making an ongoing commitment to involve the community in reviewing our performance, and informing our strategy and planning, by undertaking programs and activities that align with customer priorities and enabling customers to be more involved in our decision making</w:t>
      </w:r>
      <w:r>
        <w:t xml:space="preserve"> in the future</w:t>
      </w:r>
      <w:r w:rsidRPr="007F3660">
        <w:t>.</w:t>
      </w:r>
      <w:r>
        <w:t xml:space="preserve"> </w:t>
      </w:r>
    </w:p>
    <w:p w14:paraId="41FFAD6C" w14:textId="77777777" w:rsidR="00DF68B1" w:rsidRDefault="00DF68B1" w:rsidP="00DF68B1">
      <w:pPr>
        <w:pStyle w:val="Bodyfont"/>
      </w:pPr>
    </w:p>
    <w:p w14:paraId="41FFAD6D" w14:textId="77777777" w:rsidR="00DF68B1" w:rsidRDefault="00DF68B1" w:rsidP="00DF68B1">
      <w:pPr>
        <w:pStyle w:val="Bodyfont"/>
      </w:pPr>
      <w:r>
        <w:t>We’ll set up a</w:t>
      </w:r>
      <w:r w:rsidR="001720DD">
        <w:t xml:space="preserve"> </w:t>
      </w:r>
      <w:r>
        <w:t>Customer Sounding Board</w:t>
      </w:r>
      <w:r w:rsidR="001720DD">
        <w:t>, a new group of customers, who will share</w:t>
      </w:r>
      <w:r>
        <w:t xml:space="preserve"> insights and sentiment on key issues, options, directions and to gain input into our decision making. We’ll also use the group to periodically test the ongoing accuracy of our </w:t>
      </w:r>
      <w:r w:rsidR="00CE15E6">
        <w:t>outcomes and outputs</w:t>
      </w:r>
      <w:r>
        <w:t xml:space="preserve"> and consider whether any adjustments are required along the way. </w:t>
      </w:r>
    </w:p>
    <w:p w14:paraId="41FFAD6E" w14:textId="77777777" w:rsidR="00DF68B1" w:rsidRDefault="00DF68B1" w:rsidP="00DF68B1">
      <w:pPr>
        <w:pStyle w:val="Bodyfont"/>
      </w:pPr>
    </w:p>
    <w:p w14:paraId="41FFAD6F" w14:textId="77777777" w:rsidR="000514EA" w:rsidRDefault="00DF68B1" w:rsidP="00DF68B1">
      <w:pPr>
        <w:pStyle w:val="Bodyfont"/>
      </w:pPr>
      <w:r>
        <w:t xml:space="preserve">The insights we collect annually from the </w:t>
      </w:r>
      <w:r w:rsidR="003038BB">
        <w:t xml:space="preserve">Customer </w:t>
      </w:r>
      <w:r>
        <w:t>Sounding Board will form the engagement foundations for our 2028-33 Price Submission, with oversight and assurance from our Customer Reference Group, which will also become a permanent pillar in our customer and community engagement program.</w:t>
      </w:r>
    </w:p>
    <w:p w14:paraId="41FFAD70" w14:textId="77777777" w:rsidR="001720DD" w:rsidRDefault="001720DD" w:rsidP="00DF68B1">
      <w:pPr>
        <w:pStyle w:val="Bodyfont"/>
      </w:pPr>
    </w:p>
    <w:p w14:paraId="41FFAD71" w14:textId="77777777" w:rsidR="000514EA" w:rsidRDefault="000514EA" w:rsidP="000514EA">
      <w:pPr>
        <w:pStyle w:val="Bodyfont"/>
      </w:pPr>
      <w:r>
        <w:t>In July 2022, we released our Price Submission Directions Paper for community consultation</w:t>
      </w:r>
      <w:r w:rsidR="00027547">
        <w:t xml:space="preserve"> [E107]</w:t>
      </w:r>
      <w:r>
        <w:t xml:space="preserve">. It outlined a summary of the prices, promises and plans we proposed to include in our Price Submission. </w:t>
      </w:r>
      <w:r w:rsidRPr="00061269">
        <w:t xml:space="preserve">The feedback we received was broadly supportive of the proposals outlined in the document, as well as the engagement program we’d undertaken. </w:t>
      </w:r>
      <w:r>
        <w:t>We haven’t made any significant changes in this submission to the initiatives outlined in our Directions Paper.</w:t>
      </w:r>
    </w:p>
    <w:p w14:paraId="41FFAD72" w14:textId="77777777" w:rsidR="00DF68B1" w:rsidRDefault="00DF68B1" w:rsidP="00DF68B1">
      <w:pPr>
        <w:pStyle w:val="Bodyfont"/>
      </w:pPr>
    </w:p>
    <w:p w14:paraId="41FFAD73" w14:textId="77777777" w:rsidR="00DF68B1" w:rsidRPr="00A44EBE" w:rsidRDefault="00975991" w:rsidP="00975991">
      <w:pPr>
        <w:pStyle w:val="Header2"/>
      </w:pPr>
      <w:bookmarkStart w:id="70" w:name="_Toc110603539"/>
      <w:r>
        <w:t>2.</w:t>
      </w:r>
      <w:r w:rsidR="00AE7C06">
        <w:t>10</w:t>
      </w:r>
      <w:r>
        <w:t xml:space="preserve"> </w:t>
      </w:r>
      <w:r w:rsidR="00DF68B1" w:rsidRPr="00A44EBE">
        <w:t xml:space="preserve">How </w:t>
      </w:r>
      <w:r w:rsidR="00DF68B1">
        <w:t>we addressed</w:t>
      </w:r>
      <w:r w:rsidR="00DF68B1" w:rsidRPr="00A44EBE">
        <w:t xml:space="preserve"> customer and community expectations that </w:t>
      </w:r>
      <w:r w:rsidR="00DF68B1">
        <w:t>could</w:t>
      </w:r>
      <w:r w:rsidR="00DF68B1" w:rsidRPr="00A44EBE">
        <w:t xml:space="preserve"> not be met</w:t>
      </w:r>
      <w:bookmarkEnd w:id="70"/>
    </w:p>
    <w:p w14:paraId="41FFAD74" w14:textId="77777777" w:rsidR="00DF68B1" w:rsidRDefault="00DF68B1" w:rsidP="00DF68B1">
      <w:pPr>
        <w:pStyle w:val="Bodyfont"/>
      </w:pPr>
    </w:p>
    <w:p w14:paraId="41FFAD75" w14:textId="77777777" w:rsidR="00DF68B1" w:rsidRDefault="00DF68B1" w:rsidP="00DF68B1">
      <w:pPr>
        <w:pStyle w:val="Bodyfont"/>
      </w:pPr>
      <w:r>
        <w:t>The development of our submission has been genuinely customer-led and shaped from beginning to end.</w:t>
      </w:r>
    </w:p>
    <w:p w14:paraId="41FFAD76" w14:textId="77777777" w:rsidR="00DF68B1" w:rsidRDefault="00DF68B1" w:rsidP="00DF68B1">
      <w:pPr>
        <w:pStyle w:val="Bodyfont"/>
      </w:pPr>
    </w:p>
    <w:p w14:paraId="41FFAD77" w14:textId="77777777" w:rsidR="00DF68B1" w:rsidRDefault="00DF68B1" w:rsidP="00DF68B1">
      <w:pPr>
        <w:pStyle w:val="Bodyfont"/>
      </w:pPr>
      <w:r>
        <w:t>There are very few customer expectations we have been unable to meet. We have adopted and embedded all of the recommendations from our customer summit and insights gathered across 13 focus group workshops.</w:t>
      </w:r>
    </w:p>
    <w:p w14:paraId="41FFAD78" w14:textId="77777777" w:rsidR="000E0348" w:rsidRDefault="000E0348" w:rsidP="00DF68B1">
      <w:pPr>
        <w:pStyle w:val="Bodyfont"/>
      </w:pPr>
    </w:p>
    <w:p w14:paraId="41FFAD79" w14:textId="77777777" w:rsidR="000E0348" w:rsidRDefault="000E0348" w:rsidP="000E0348">
      <w:pPr>
        <w:pStyle w:val="Bodyfont"/>
      </w:pPr>
      <w:r>
        <w:t xml:space="preserve">In instances where we were proposing to proceed with a new or higher fee, like developer fees and quality based trade waste charges, we consulted more intensively with the parties involved and </w:t>
      </w:r>
      <w:r>
        <w:lastRenderedPageBreak/>
        <w:t xml:space="preserve">impacted, took their feedback on board and made adjustments to reflect their concerns. </w:t>
      </w:r>
    </w:p>
    <w:p w14:paraId="41FFAD7A" w14:textId="77777777" w:rsidR="00DF68B1" w:rsidRDefault="00DF68B1" w:rsidP="00DF68B1">
      <w:pPr>
        <w:pStyle w:val="Bodyfont"/>
      </w:pPr>
    </w:p>
    <w:p w14:paraId="41FFAD7B" w14:textId="77777777" w:rsidR="00DF68B1" w:rsidRDefault="00DF68B1" w:rsidP="00DF68B1">
      <w:pPr>
        <w:pStyle w:val="Bodyfont"/>
      </w:pPr>
      <w:r>
        <w:t>Towards the end of the engagement program, we closed out all conversations we’d had with all specific stakeholders, customer groups and representatives, either through meetings or via written updates</w:t>
      </w:r>
      <w:r w:rsidR="00C9467A">
        <w:t xml:space="preserve"> [</w:t>
      </w:r>
      <w:r w:rsidR="006025D1">
        <w:t>E087, E089]</w:t>
      </w:r>
      <w:r>
        <w:t xml:space="preserve">. Through those close-out conversations, we explained to each stakeholder how their input had been taken on board and in many cases, included in our submission. Where they hadn’t, we explained the reasons </w:t>
      </w:r>
      <w:r w:rsidRPr="00C15317">
        <w:t>why. These close out communications are provided as supporting documents to this submission.</w:t>
      </w:r>
    </w:p>
    <w:p w14:paraId="41FFAD7C" w14:textId="77777777" w:rsidR="00DF68B1" w:rsidRDefault="00DF68B1" w:rsidP="00DF68B1">
      <w:pPr>
        <w:pStyle w:val="Bodyfont"/>
      </w:pPr>
    </w:p>
    <w:p w14:paraId="41FFAD7D" w14:textId="77777777" w:rsidR="00DF68B1" w:rsidRDefault="00DF68B1" w:rsidP="00DF68B1">
      <w:pPr>
        <w:pStyle w:val="Bodyfont"/>
      </w:pPr>
      <w:r>
        <w:t xml:space="preserve">We also provided our broader customer base with updates on the engagement process the whole way through, with regular updates on the </w:t>
      </w:r>
      <w:r w:rsidRPr="001B586C">
        <w:t>Let’s talk</w:t>
      </w:r>
      <w:r>
        <w:t xml:space="preserve"> page of our website </w:t>
      </w:r>
      <w:r w:rsidR="00087998">
        <w:t xml:space="preserve">[P008] </w:t>
      </w:r>
      <w:r>
        <w:t xml:space="preserve">on what we’ve learnt and how we’re using customer insights. </w:t>
      </w:r>
      <w:r w:rsidR="000514EA">
        <w:t xml:space="preserve">We promoted these updates through our communications channels, including social media, newsletters </w:t>
      </w:r>
      <w:r w:rsidR="00087998">
        <w:t>[E0</w:t>
      </w:r>
      <w:r w:rsidR="00D50649">
        <w:t xml:space="preserve">91-104] </w:t>
      </w:r>
      <w:r w:rsidR="000514EA">
        <w:t>and bill inserts.</w:t>
      </w:r>
    </w:p>
    <w:p w14:paraId="41FFAD7E" w14:textId="77777777" w:rsidR="003F4536" w:rsidRDefault="003F4536" w:rsidP="001B586C">
      <w:pPr>
        <w:pStyle w:val="Bodyfont"/>
      </w:pPr>
    </w:p>
    <w:tbl>
      <w:tblPr>
        <w:tblStyle w:val="TableGrid"/>
        <w:tblW w:w="9672" w:type="dxa"/>
        <w:tblLook w:val="04A0" w:firstRow="1" w:lastRow="0" w:firstColumn="1" w:lastColumn="0" w:noHBand="0" w:noVBand="1"/>
      </w:tblPr>
      <w:tblGrid>
        <w:gridCol w:w="9672"/>
      </w:tblGrid>
      <w:tr w:rsidR="003E081A" w:rsidRPr="008B6728" w14:paraId="41FFADA8" w14:textId="77777777" w:rsidTr="00F5198E">
        <w:trPr>
          <w:trHeight w:val="4679"/>
        </w:trPr>
        <w:tc>
          <w:tcPr>
            <w:tcW w:w="9672" w:type="dxa"/>
            <w:tcBorders>
              <w:top w:val="nil"/>
              <w:left w:val="nil"/>
              <w:bottom w:val="nil"/>
              <w:right w:val="nil"/>
            </w:tcBorders>
            <w:shd w:val="clear" w:color="auto" w:fill="0070C0"/>
          </w:tcPr>
          <w:p w14:paraId="41FFAD7F" w14:textId="77777777" w:rsidR="003E081A" w:rsidRPr="008000EB" w:rsidRDefault="003E081A" w:rsidP="009E114C">
            <w:pPr>
              <w:pStyle w:val="Header2"/>
              <w:rPr>
                <w:b/>
                <w:bCs/>
                <w:color w:val="FFFFFF" w:themeColor="background1"/>
                <w:szCs w:val="24"/>
              </w:rPr>
            </w:pPr>
            <w:bookmarkStart w:id="71" w:name="_Toc106348120"/>
            <w:r w:rsidRPr="008000EB">
              <w:rPr>
                <w:b/>
                <w:bCs/>
                <w:color w:val="FFFFFF" w:themeColor="background1"/>
                <w:szCs w:val="24"/>
              </w:rPr>
              <w:t>Supporting documents</w:t>
            </w:r>
            <w:bookmarkEnd w:id="71"/>
          </w:p>
          <w:p w14:paraId="41FFAD80" w14:textId="77777777" w:rsidR="003E081A" w:rsidRPr="008000EB" w:rsidRDefault="003E081A" w:rsidP="009E114C">
            <w:pPr>
              <w:pStyle w:val="Bodyfont"/>
              <w:rPr>
                <w:color w:val="FFFFFF" w:themeColor="background1"/>
                <w:sz w:val="20"/>
                <w:szCs w:val="20"/>
              </w:rPr>
            </w:pPr>
          </w:p>
          <w:p w14:paraId="41FFAD81" w14:textId="77777777" w:rsidR="00817848" w:rsidRPr="008000EB" w:rsidRDefault="00027547" w:rsidP="00817848">
            <w:pPr>
              <w:pStyle w:val="Bodyfont"/>
              <w:numPr>
                <w:ilvl w:val="0"/>
                <w:numId w:val="3"/>
              </w:numPr>
              <w:rPr>
                <w:color w:val="FFFFFF" w:themeColor="background1"/>
                <w:sz w:val="20"/>
                <w:szCs w:val="20"/>
              </w:rPr>
            </w:pPr>
            <w:r w:rsidRPr="008000EB">
              <w:rPr>
                <w:color w:val="FFFFFF" w:themeColor="background1"/>
                <w:sz w:val="20"/>
                <w:szCs w:val="20"/>
              </w:rPr>
              <w:t xml:space="preserve">E001 - </w:t>
            </w:r>
            <w:r w:rsidR="00817848" w:rsidRPr="008000EB">
              <w:rPr>
                <w:color w:val="FFFFFF" w:themeColor="background1"/>
                <w:sz w:val="20"/>
                <w:szCs w:val="20"/>
              </w:rPr>
              <w:t>2023-28 Price Submission Engagement Evaluation Report</w:t>
            </w:r>
          </w:p>
          <w:p w14:paraId="41FFAD82" w14:textId="77777777" w:rsidR="00027547" w:rsidRPr="008000EB" w:rsidRDefault="00027547" w:rsidP="00285826">
            <w:pPr>
              <w:pStyle w:val="Bodyfont"/>
              <w:numPr>
                <w:ilvl w:val="0"/>
                <w:numId w:val="3"/>
              </w:numPr>
              <w:rPr>
                <w:color w:val="FFFFFF" w:themeColor="background1"/>
                <w:sz w:val="20"/>
                <w:szCs w:val="20"/>
              </w:rPr>
            </w:pPr>
            <w:r w:rsidRPr="008000EB">
              <w:rPr>
                <w:color w:val="FFFFFF" w:themeColor="background1"/>
                <w:sz w:val="20"/>
                <w:szCs w:val="20"/>
              </w:rPr>
              <w:t xml:space="preserve">E002 - Customer Insights Report – Findings from Thematic Customer Engagement Workshops Dec 2021 </w:t>
            </w:r>
          </w:p>
          <w:p w14:paraId="41FFAD83" w14:textId="77777777" w:rsidR="00027547" w:rsidRPr="008000EB" w:rsidRDefault="00027547" w:rsidP="00285826">
            <w:pPr>
              <w:pStyle w:val="Bodyfont"/>
              <w:numPr>
                <w:ilvl w:val="0"/>
                <w:numId w:val="3"/>
              </w:numPr>
              <w:rPr>
                <w:color w:val="FFFFFF" w:themeColor="background1"/>
                <w:sz w:val="20"/>
                <w:szCs w:val="20"/>
              </w:rPr>
            </w:pPr>
            <w:r w:rsidRPr="008000EB">
              <w:rPr>
                <w:color w:val="FFFFFF" w:themeColor="background1"/>
                <w:sz w:val="20"/>
                <w:szCs w:val="20"/>
              </w:rPr>
              <w:t xml:space="preserve">E003 - Stage 2 - Face to face interviews data </w:t>
            </w:r>
          </w:p>
          <w:p w14:paraId="41FFAD84" w14:textId="77777777" w:rsidR="00027547" w:rsidRPr="008000EB" w:rsidRDefault="00027547" w:rsidP="00285826">
            <w:pPr>
              <w:pStyle w:val="Bodyfont"/>
              <w:numPr>
                <w:ilvl w:val="0"/>
                <w:numId w:val="3"/>
              </w:numPr>
              <w:rPr>
                <w:color w:val="FFFFFF" w:themeColor="background1"/>
                <w:sz w:val="20"/>
                <w:szCs w:val="20"/>
              </w:rPr>
            </w:pPr>
            <w:r w:rsidRPr="008000EB">
              <w:rPr>
                <w:color w:val="FFFFFF" w:themeColor="background1"/>
                <w:sz w:val="20"/>
                <w:szCs w:val="20"/>
              </w:rPr>
              <w:t>E004 - Stage 2 - Online survey data</w:t>
            </w:r>
          </w:p>
          <w:p w14:paraId="41FFAD85" w14:textId="77777777" w:rsidR="00027547" w:rsidRPr="008000EB" w:rsidRDefault="00027547" w:rsidP="00285826">
            <w:pPr>
              <w:pStyle w:val="Bodyfont"/>
              <w:numPr>
                <w:ilvl w:val="0"/>
                <w:numId w:val="3"/>
              </w:numPr>
              <w:rPr>
                <w:color w:val="FFFFFF" w:themeColor="background1"/>
                <w:sz w:val="20"/>
                <w:szCs w:val="20"/>
              </w:rPr>
            </w:pPr>
            <w:r w:rsidRPr="008000EB">
              <w:rPr>
                <w:color w:val="FFFFFF" w:themeColor="background1"/>
                <w:sz w:val="20"/>
                <w:szCs w:val="20"/>
              </w:rPr>
              <w:t>E005 - Stage 2 - Bill insert feedback data</w:t>
            </w:r>
          </w:p>
          <w:p w14:paraId="41FFAD86" w14:textId="77777777" w:rsidR="00027547" w:rsidRPr="008000EB" w:rsidRDefault="00027547" w:rsidP="00285826">
            <w:pPr>
              <w:pStyle w:val="Bodyfont"/>
              <w:numPr>
                <w:ilvl w:val="0"/>
                <w:numId w:val="3"/>
              </w:numPr>
              <w:rPr>
                <w:color w:val="FFFFFF" w:themeColor="background1"/>
                <w:sz w:val="20"/>
                <w:szCs w:val="20"/>
              </w:rPr>
            </w:pPr>
            <w:r w:rsidRPr="008000EB">
              <w:rPr>
                <w:color w:val="FFFFFF" w:themeColor="background1"/>
                <w:sz w:val="20"/>
                <w:szCs w:val="20"/>
              </w:rPr>
              <w:t>E006 - Stage 2 - Engagement record</w:t>
            </w:r>
          </w:p>
          <w:p w14:paraId="41FFAD87" w14:textId="77777777" w:rsidR="00027547" w:rsidRPr="008000EB" w:rsidRDefault="00027547" w:rsidP="00285826">
            <w:pPr>
              <w:pStyle w:val="Bodyfont"/>
              <w:numPr>
                <w:ilvl w:val="0"/>
                <w:numId w:val="3"/>
              </w:numPr>
              <w:rPr>
                <w:color w:val="FFFFFF" w:themeColor="background1"/>
                <w:sz w:val="20"/>
                <w:szCs w:val="20"/>
              </w:rPr>
            </w:pPr>
            <w:r w:rsidRPr="008000EB">
              <w:rPr>
                <w:color w:val="FFFFFF" w:themeColor="background1"/>
                <w:sz w:val="20"/>
                <w:szCs w:val="20"/>
              </w:rPr>
              <w:t>E007 - Urban Water Strategy 2022 workshop report</w:t>
            </w:r>
          </w:p>
          <w:p w14:paraId="41FFAD88"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E009 to E018 - </w:t>
            </w:r>
            <w:r w:rsidR="008C5937" w:rsidRPr="008000EB">
              <w:rPr>
                <w:color w:val="FFFFFF" w:themeColor="background1"/>
                <w:sz w:val="20"/>
                <w:szCs w:val="20"/>
              </w:rPr>
              <w:t>Stage 3 presentations to customer work shops</w:t>
            </w:r>
          </w:p>
          <w:p w14:paraId="41FFAD89"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E046 - </w:t>
            </w:r>
            <w:r w:rsidR="008C5937" w:rsidRPr="008000EB">
              <w:rPr>
                <w:color w:val="FFFFFF" w:themeColor="background1"/>
                <w:sz w:val="20"/>
                <w:szCs w:val="20"/>
              </w:rPr>
              <w:t>Customer Workshops KPMG report</w:t>
            </w:r>
          </w:p>
          <w:p w14:paraId="41FFAD8A"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E047 - </w:t>
            </w:r>
            <w:r w:rsidR="008C5937" w:rsidRPr="008000EB">
              <w:rPr>
                <w:color w:val="FFFFFF" w:themeColor="background1"/>
                <w:sz w:val="20"/>
                <w:szCs w:val="20"/>
              </w:rPr>
              <w:t>CRG Deliberation Report – validation of outcomes</w:t>
            </w:r>
          </w:p>
          <w:p w14:paraId="41FFAD8B"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E048 to E053 - </w:t>
            </w:r>
            <w:r w:rsidR="008C5937" w:rsidRPr="008000EB">
              <w:rPr>
                <w:color w:val="FFFFFF" w:themeColor="background1"/>
                <w:sz w:val="20"/>
                <w:szCs w:val="20"/>
              </w:rPr>
              <w:t>CRG pre-reading materials</w:t>
            </w:r>
          </w:p>
          <w:p w14:paraId="41FFAD8C"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E055 to E059 - </w:t>
            </w:r>
            <w:r w:rsidR="008C5937" w:rsidRPr="008000EB">
              <w:rPr>
                <w:color w:val="FFFFFF" w:themeColor="background1"/>
                <w:sz w:val="20"/>
                <w:szCs w:val="20"/>
              </w:rPr>
              <w:t>CRG action logs</w:t>
            </w:r>
          </w:p>
          <w:p w14:paraId="41FFAD8D"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E060 to E065 - </w:t>
            </w:r>
            <w:r w:rsidR="008C5937" w:rsidRPr="008000EB">
              <w:rPr>
                <w:color w:val="FFFFFF" w:themeColor="background1"/>
                <w:sz w:val="20"/>
                <w:szCs w:val="20"/>
              </w:rPr>
              <w:t>CRG meeting summaries</w:t>
            </w:r>
          </w:p>
          <w:p w14:paraId="41FFAD8E"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E066 - </w:t>
            </w:r>
            <w:r w:rsidR="008C5937" w:rsidRPr="008000EB">
              <w:rPr>
                <w:color w:val="FFFFFF" w:themeColor="background1"/>
                <w:sz w:val="20"/>
                <w:szCs w:val="20"/>
              </w:rPr>
              <w:t>Customer Summit guidebook for participants</w:t>
            </w:r>
          </w:p>
          <w:p w14:paraId="41FFAD8F" w14:textId="77777777" w:rsidR="008C593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E067 &amp; E068 - </w:t>
            </w:r>
            <w:r w:rsidR="00FD5C9C" w:rsidRPr="008000EB">
              <w:rPr>
                <w:color w:val="FFFFFF" w:themeColor="background1"/>
                <w:sz w:val="20"/>
                <w:szCs w:val="20"/>
              </w:rPr>
              <w:t>Customer Summit Q&amp;A logs</w:t>
            </w:r>
          </w:p>
          <w:p w14:paraId="41FFAD90" w14:textId="77777777" w:rsidR="00FD5C9C"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E069 - </w:t>
            </w:r>
            <w:r w:rsidR="00FD5C9C" w:rsidRPr="008000EB">
              <w:rPr>
                <w:color w:val="FFFFFF" w:themeColor="background1"/>
                <w:sz w:val="20"/>
                <w:szCs w:val="20"/>
              </w:rPr>
              <w:t>Presentation pack for customer summit close the loop session</w:t>
            </w:r>
          </w:p>
          <w:p w14:paraId="41FFAD91" w14:textId="77777777" w:rsidR="00FD5C9C"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E070 - </w:t>
            </w:r>
            <w:r w:rsidR="00FD5C9C" w:rsidRPr="008000EB">
              <w:rPr>
                <w:color w:val="FFFFFF" w:themeColor="background1"/>
                <w:sz w:val="20"/>
                <w:szCs w:val="20"/>
              </w:rPr>
              <w:t>Insync report from customer summit close the loop session</w:t>
            </w:r>
          </w:p>
          <w:p w14:paraId="41FFAD92" w14:textId="77777777" w:rsidR="008B6728" w:rsidRPr="008000EB" w:rsidRDefault="008B6728" w:rsidP="008B6728">
            <w:pPr>
              <w:pStyle w:val="Bodyfont"/>
              <w:numPr>
                <w:ilvl w:val="0"/>
                <w:numId w:val="3"/>
              </w:numPr>
              <w:rPr>
                <w:color w:val="FFFFFF" w:themeColor="background1"/>
                <w:sz w:val="20"/>
                <w:szCs w:val="20"/>
              </w:rPr>
            </w:pPr>
            <w:r w:rsidRPr="008000EB">
              <w:rPr>
                <w:color w:val="FFFFFF" w:themeColor="background1"/>
                <w:sz w:val="20"/>
                <w:szCs w:val="20"/>
              </w:rPr>
              <w:t xml:space="preserve">E072 - Customer Reference Group Terms of Reference </w:t>
            </w:r>
          </w:p>
          <w:p w14:paraId="41FFAD93" w14:textId="77777777" w:rsidR="00817848" w:rsidRPr="008000EB" w:rsidRDefault="008B6728" w:rsidP="00817848">
            <w:pPr>
              <w:pStyle w:val="Bodyfont"/>
              <w:numPr>
                <w:ilvl w:val="0"/>
                <w:numId w:val="3"/>
              </w:numPr>
              <w:rPr>
                <w:color w:val="FFFFFF" w:themeColor="background1"/>
                <w:sz w:val="20"/>
                <w:szCs w:val="20"/>
              </w:rPr>
            </w:pPr>
            <w:r w:rsidRPr="008000EB">
              <w:rPr>
                <w:rStyle w:val="Hyperlink"/>
                <w:color w:val="FFFFFF" w:themeColor="background1"/>
                <w:sz w:val="20"/>
                <w:szCs w:val="20"/>
                <w:u w:val="none"/>
              </w:rPr>
              <w:t xml:space="preserve">E073 - </w:t>
            </w:r>
            <w:r w:rsidR="00817848" w:rsidRPr="008000EB">
              <w:rPr>
                <w:rStyle w:val="Hyperlink"/>
                <w:color w:val="FFFFFF" w:themeColor="background1"/>
                <w:sz w:val="20"/>
                <w:szCs w:val="20"/>
                <w:u w:val="none"/>
              </w:rPr>
              <w:t xml:space="preserve">National Customer Perceptions Survey 2021 (WSAA) </w:t>
            </w:r>
          </w:p>
          <w:p w14:paraId="41FFAD94" w14:textId="77777777" w:rsidR="0081784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E074 - </w:t>
            </w:r>
            <w:r w:rsidR="00817848" w:rsidRPr="008000EB">
              <w:rPr>
                <w:color w:val="FFFFFF" w:themeColor="background1"/>
                <w:sz w:val="20"/>
                <w:szCs w:val="20"/>
              </w:rPr>
              <w:t>Customer Satisfaction Survey (Alliance)</w:t>
            </w:r>
          </w:p>
          <w:p w14:paraId="41FFAD95" w14:textId="77777777" w:rsidR="0081784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E075 - </w:t>
            </w:r>
            <w:r w:rsidR="00817848" w:rsidRPr="008000EB">
              <w:rPr>
                <w:color w:val="FFFFFF" w:themeColor="background1"/>
                <w:sz w:val="20"/>
                <w:szCs w:val="20"/>
              </w:rPr>
              <w:t xml:space="preserve">Customer preferences survey </w:t>
            </w:r>
            <w:r w:rsidR="00301CC5" w:rsidRPr="008000EB">
              <w:rPr>
                <w:color w:val="FFFFFF" w:themeColor="background1"/>
                <w:sz w:val="20"/>
                <w:szCs w:val="20"/>
              </w:rPr>
              <w:t>report</w:t>
            </w:r>
            <w:r w:rsidR="00817848" w:rsidRPr="008000EB">
              <w:rPr>
                <w:color w:val="FFFFFF" w:themeColor="background1"/>
                <w:sz w:val="20"/>
                <w:szCs w:val="20"/>
              </w:rPr>
              <w:t xml:space="preserve"> </w:t>
            </w:r>
          </w:p>
          <w:p w14:paraId="41FFAD96" w14:textId="77777777" w:rsidR="0081784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E078 - </w:t>
            </w:r>
            <w:r w:rsidR="00817848" w:rsidRPr="008000EB">
              <w:rPr>
                <w:color w:val="FFFFFF" w:themeColor="background1"/>
                <w:sz w:val="20"/>
                <w:szCs w:val="20"/>
              </w:rPr>
              <w:t>Stakeholder Engagement Plan</w:t>
            </w:r>
          </w:p>
          <w:p w14:paraId="41FFAD97" w14:textId="77777777" w:rsidR="008B6728" w:rsidRPr="008000EB" w:rsidRDefault="008B6728" w:rsidP="008B6728">
            <w:pPr>
              <w:pStyle w:val="Bodyfont"/>
              <w:numPr>
                <w:ilvl w:val="0"/>
                <w:numId w:val="3"/>
              </w:numPr>
              <w:rPr>
                <w:color w:val="FFFFFF" w:themeColor="background1"/>
                <w:sz w:val="20"/>
                <w:szCs w:val="20"/>
              </w:rPr>
            </w:pPr>
            <w:r w:rsidRPr="008000EB">
              <w:rPr>
                <w:color w:val="FFFFFF" w:themeColor="background1"/>
                <w:sz w:val="20"/>
                <w:szCs w:val="20"/>
              </w:rPr>
              <w:t>E079 -</w:t>
            </w:r>
            <w:r w:rsidR="00914C35" w:rsidRPr="008000EB">
              <w:rPr>
                <w:color w:val="FFFFFF" w:themeColor="background1"/>
                <w:sz w:val="20"/>
                <w:szCs w:val="20"/>
              </w:rPr>
              <w:t xml:space="preserve"> </w:t>
            </w:r>
            <w:r w:rsidRPr="008000EB">
              <w:rPr>
                <w:color w:val="FFFFFF" w:themeColor="background1"/>
                <w:sz w:val="20"/>
                <w:szCs w:val="20"/>
              </w:rPr>
              <w:t>Customer Reference Group Endorsement</w:t>
            </w:r>
          </w:p>
          <w:p w14:paraId="41FFAD98" w14:textId="77777777" w:rsidR="008B672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E081</w:t>
            </w:r>
            <w:r w:rsidR="00914C35" w:rsidRPr="008000EB">
              <w:rPr>
                <w:color w:val="FFFFFF" w:themeColor="background1"/>
                <w:sz w:val="20"/>
                <w:szCs w:val="20"/>
              </w:rPr>
              <w:t xml:space="preserve">- </w:t>
            </w:r>
            <w:r w:rsidRPr="008000EB">
              <w:rPr>
                <w:color w:val="FFFFFF" w:themeColor="background1"/>
                <w:sz w:val="20"/>
                <w:szCs w:val="20"/>
              </w:rPr>
              <w:t xml:space="preserve"> Briefing paper on Bill control for CRG</w:t>
            </w:r>
          </w:p>
          <w:p w14:paraId="41FFAD99" w14:textId="77777777" w:rsidR="008B6728" w:rsidRPr="008000EB" w:rsidRDefault="008B6728" w:rsidP="008B6728">
            <w:pPr>
              <w:pStyle w:val="Bodyfont"/>
              <w:numPr>
                <w:ilvl w:val="0"/>
                <w:numId w:val="3"/>
              </w:numPr>
              <w:rPr>
                <w:color w:val="FFFFFF" w:themeColor="background1"/>
                <w:sz w:val="20"/>
                <w:szCs w:val="20"/>
              </w:rPr>
            </w:pPr>
            <w:r w:rsidRPr="008000EB">
              <w:rPr>
                <w:color w:val="FFFFFF" w:themeColor="background1"/>
                <w:sz w:val="20"/>
                <w:szCs w:val="20"/>
              </w:rPr>
              <w:t>E082 - Customer summit outcomes report</w:t>
            </w:r>
          </w:p>
          <w:p w14:paraId="41FFAD9A" w14:textId="77777777" w:rsidR="008B672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E083 to E085 - First Nations and Traditional Owner engagement</w:t>
            </w:r>
          </w:p>
          <w:p w14:paraId="41FFAD9B" w14:textId="77777777" w:rsidR="008B672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E086 – Minutes from CRG meeting</w:t>
            </w:r>
          </w:p>
          <w:p w14:paraId="41FFAD9C" w14:textId="77777777" w:rsidR="008B672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E087 – Engagement Close out report</w:t>
            </w:r>
          </w:p>
          <w:p w14:paraId="41FFAD9D" w14:textId="77777777" w:rsidR="008B672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E088 – Latrobe Valley Youth Network Summary</w:t>
            </w:r>
          </w:p>
          <w:p w14:paraId="41FFAD9E" w14:textId="77777777" w:rsidR="008B672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E089 – Log of close out emails with Stakeholders</w:t>
            </w:r>
          </w:p>
          <w:p w14:paraId="41FFAD9F" w14:textId="77777777" w:rsidR="00866FA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E090 - </w:t>
            </w:r>
            <w:r w:rsidR="00866FA7" w:rsidRPr="008000EB">
              <w:rPr>
                <w:color w:val="FFFFFF" w:themeColor="background1"/>
                <w:sz w:val="20"/>
                <w:szCs w:val="20"/>
              </w:rPr>
              <w:t>Stakeholder engagement records</w:t>
            </w:r>
          </w:p>
          <w:p w14:paraId="41FFADA0" w14:textId="77777777" w:rsidR="00866FA7"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E091 to E104 - </w:t>
            </w:r>
            <w:r w:rsidR="00866FA7" w:rsidRPr="008000EB">
              <w:rPr>
                <w:color w:val="FFFFFF" w:themeColor="background1"/>
                <w:sz w:val="20"/>
                <w:szCs w:val="20"/>
              </w:rPr>
              <w:t>Subscriber eNewsletters</w:t>
            </w:r>
          </w:p>
          <w:p w14:paraId="41FFADA1" w14:textId="77777777" w:rsidR="00D073D9"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 xml:space="preserve">E105 - </w:t>
            </w:r>
            <w:r w:rsidR="00D073D9" w:rsidRPr="008000EB">
              <w:rPr>
                <w:color w:val="FFFFFF" w:themeColor="background1"/>
                <w:sz w:val="20"/>
                <w:szCs w:val="20"/>
              </w:rPr>
              <w:t>Engagement Topics</w:t>
            </w:r>
          </w:p>
          <w:p w14:paraId="41FFADA2" w14:textId="77777777" w:rsidR="008B6728" w:rsidRPr="008000EB" w:rsidRDefault="008B6728" w:rsidP="00817848">
            <w:pPr>
              <w:pStyle w:val="Bodyfont"/>
              <w:numPr>
                <w:ilvl w:val="0"/>
                <w:numId w:val="3"/>
              </w:numPr>
              <w:rPr>
                <w:color w:val="FFFFFF" w:themeColor="background1"/>
                <w:sz w:val="20"/>
                <w:szCs w:val="20"/>
              </w:rPr>
            </w:pPr>
            <w:r w:rsidRPr="008000EB">
              <w:rPr>
                <w:color w:val="FFFFFF" w:themeColor="background1"/>
                <w:sz w:val="20"/>
                <w:szCs w:val="20"/>
              </w:rPr>
              <w:t>E106 – Community consultation on Price Submission Directions Document</w:t>
            </w:r>
          </w:p>
          <w:p w14:paraId="41FFADA3" w14:textId="77777777" w:rsidR="0076594A" w:rsidRPr="008000EB" w:rsidRDefault="008B6728" w:rsidP="0076594A">
            <w:pPr>
              <w:pStyle w:val="Bodyfont"/>
              <w:numPr>
                <w:ilvl w:val="0"/>
                <w:numId w:val="3"/>
              </w:numPr>
              <w:rPr>
                <w:color w:val="FFFFFF" w:themeColor="background1"/>
                <w:sz w:val="20"/>
                <w:szCs w:val="20"/>
              </w:rPr>
            </w:pPr>
            <w:r w:rsidRPr="008000EB">
              <w:rPr>
                <w:color w:val="FFFFFF" w:themeColor="background1"/>
                <w:sz w:val="20"/>
                <w:szCs w:val="20"/>
              </w:rPr>
              <w:t xml:space="preserve">E107 – Price Submission Directions Document </w:t>
            </w:r>
          </w:p>
          <w:p w14:paraId="41FFADA4" w14:textId="77777777" w:rsidR="00914C35" w:rsidRPr="008000EB" w:rsidRDefault="00914C35" w:rsidP="0076594A">
            <w:pPr>
              <w:pStyle w:val="Bodyfont"/>
              <w:numPr>
                <w:ilvl w:val="0"/>
                <w:numId w:val="3"/>
              </w:numPr>
              <w:rPr>
                <w:color w:val="FFFFFF" w:themeColor="background1"/>
                <w:sz w:val="20"/>
                <w:szCs w:val="20"/>
              </w:rPr>
            </w:pPr>
            <w:r w:rsidRPr="008000EB">
              <w:rPr>
                <w:color w:val="FFFFFF" w:themeColor="background1"/>
                <w:sz w:val="20"/>
                <w:szCs w:val="20"/>
              </w:rPr>
              <w:t>E108 – Letter from Consumer Action regarding 2023 Price Submission</w:t>
            </w:r>
          </w:p>
          <w:p w14:paraId="41FFADA5" w14:textId="77777777" w:rsidR="0076594A" w:rsidRPr="008000EB" w:rsidRDefault="0076594A" w:rsidP="0076594A">
            <w:pPr>
              <w:pStyle w:val="Bodyfont"/>
              <w:numPr>
                <w:ilvl w:val="0"/>
                <w:numId w:val="3"/>
              </w:numPr>
              <w:rPr>
                <w:rStyle w:val="Hyperlink"/>
                <w:color w:val="FFFFFF" w:themeColor="background1"/>
                <w:sz w:val="20"/>
                <w:szCs w:val="20"/>
                <w:u w:val="none"/>
              </w:rPr>
            </w:pPr>
            <w:r w:rsidRPr="008000EB">
              <w:rPr>
                <w:color w:val="FFFFFF" w:themeColor="background1"/>
                <w:sz w:val="20"/>
                <w:szCs w:val="20"/>
              </w:rPr>
              <w:t xml:space="preserve">P008 - Let’s Talk website portal: </w:t>
            </w:r>
            <w:hyperlink r:id="rId57" w:history="1">
              <w:r w:rsidRPr="008000EB">
                <w:rPr>
                  <w:rStyle w:val="Hyperlink"/>
                  <w:color w:val="FFFFFF" w:themeColor="background1"/>
                  <w:sz w:val="20"/>
                  <w:szCs w:val="20"/>
                </w:rPr>
                <w:t>www.gippswater.com.au/Lets-Talk</w:t>
              </w:r>
            </w:hyperlink>
          </w:p>
          <w:p w14:paraId="41FFADA6" w14:textId="77777777" w:rsidR="00C829C7" w:rsidRPr="008000EB" w:rsidRDefault="00C829C7" w:rsidP="00C829C7">
            <w:pPr>
              <w:pStyle w:val="Bodyfont"/>
              <w:numPr>
                <w:ilvl w:val="0"/>
                <w:numId w:val="3"/>
              </w:numPr>
              <w:rPr>
                <w:color w:val="FFFFFF" w:themeColor="background1"/>
                <w:sz w:val="20"/>
                <w:szCs w:val="20"/>
              </w:rPr>
            </w:pPr>
            <w:r w:rsidRPr="008000EB">
              <w:rPr>
                <w:color w:val="FFFFFF" w:themeColor="background1"/>
                <w:sz w:val="20"/>
                <w:szCs w:val="20"/>
              </w:rPr>
              <w:t>P013 - 2023-2028 Engagement Strategy</w:t>
            </w:r>
          </w:p>
          <w:p w14:paraId="41FFADA7" w14:textId="77777777" w:rsidR="003E081A" w:rsidRPr="0076594A" w:rsidRDefault="003E081A" w:rsidP="0076594A">
            <w:pPr>
              <w:pStyle w:val="Bodyfont"/>
              <w:ind w:left="360"/>
              <w:rPr>
                <w:color w:val="FFFFFF" w:themeColor="background1"/>
                <w:sz w:val="18"/>
                <w:szCs w:val="18"/>
              </w:rPr>
            </w:pPr>
          </w:p>
        </w:tc>
      </w:tr>
    </w:tbl>
    <w:p w14:paraId="41FFADA9" w14:textId="77777777" w:rsidR="00634A19" w:rsidRDefault="00634A19">
      <w:pPr>
        <w:rPr>
          <w:rFonts w:ascii="Arial" w:eastAsiaTheme="majorEastAsia" w:hAnsi="Arial" w:cs="Arial"/>
          <w:b/>
          <w:color w:val="0070C0"/>
          <w:sz w:val="36"/>
          <w:szCs w:val="32"/>
        </w:rPr>
      </w:pPr>
      <w:bookmarkStart w:id="72" w:name="_Ref92642964"/>
      <w:bookmarkStart w:id="73" w:name="_Ref92642972"/>
      <w:bookmarkStart w:id="74" w:name="_Ref111157995"/>
      <w:r>
        <w:br w:type="page"/>
      </w:r>
    </w:p>
    <w:p w14:paraId="41FFADAA" w14:textId="77777777" w:rsidR="00FC1007" w:rsidRPr="00B318C8" w:rsidRDefault="00E94A1E" w:rsidP="00781465">
      <w:pPr>
        <w:pStyle w:val="Header1"/>
        <w:numPr>
          <w:ilvl w:val="0"/>
          <w:numId w:val="1"/>
        </w:numPr>
        <w:tabs>
          <w:tab w:val="left" w:pos="567"/>
        </w:tabs>
        <w:ind w:left="142"/>
      </w:pPr>
      <w:bookmarkStart w:id="75" w:name="_Toc115257034"/>
      <w:r>
        <w:lastRenderedPageBreak/>
        <w:t>O</w:t>
      </w:r>
      <w:r w:rsidR="00EF6CAA" w:rsidRPr="00B318C8">
        <w:t>utcomes</w:t>
      </w:r>
      <w:bookmarkEnd w:id="72"/>
      <w:bookmarkEnd w:id="73"/>
      <w:bookmarkEnd w:id="74"/>
      <w:bookmarkEnd w:id="75"/>
    </w:p>
    <w:p w14:paraId="41FFADAB" w14:textId="77777777" w:rsidR="00FC1007" w:rsidRPr="00B318C8" w:rsidRDefault="00FC1007" w:rsidP="00FC1007">
      <w:pPr>
        <w:rPr>
          <w:rFonts w:ascii="Arial" w:hAnsi="Arial" w:cs="Arial"/>
          <w:b/>
          <w:color w:val="0070C0"/>
          <w:sz w:val="28"/>
        </w:rPr>
      </w:pPr>
    </w:p>
    <w:tbl>
      <w:tblPr>
        <w:tblStyle w:val="TableGrid"/>
        <w:tblW w:w="0" w:type="auto"/>
        <w:tblLook w:val="04A0" w:firstRow="1" w:lastRow="0" w:firstColumn="1" w:lastColumn="0" w:noHBand="0" w:noVBand="1"/>
      </w:tblPr>
      <w:tblGrid>
        <w:gridCol w:w="9537"/>
      </w:tblGrid>
      <w:tr w:rsidR="003E081A" w:rsidRPr="007F3660" w14:paraId="41FFADB9" w14:textId="77777777" w:rsidTr="00F5198E">
        <w:trPr>
          <w:trHeight w:val="2246"/>
        </w:trPr>
        <w:tc>
          <w:tcPr>
            <w:tcW w:w="9537" w:type="dxa"/>
            <w:tcBorders>
              <w:top w:val="nil"/>
              <w:left w:val="nil"/>
              <w:bottom w:val="nil"/>
              <w:right w:val="nil"/>
            </w:tcBorders>
            <w:shd w:val="clear" w:color="auto" w:fill="0070C0"/>
          </w:tcPr>
          <w:p w14:paraId="41FFADAC" w14:textId="77777777" w:rsidR="003E081A" w:rsidRPr="007F3660" w:rsidRDefault="003E081A" w:rsidP="009E114C">
            <w:pPr>
              <w:pStyle w:val="Bodyfont"/>
            </w:pPr>
          </w:p>
          <w:p w14:paraId="41FFADAD" w14:textId="77777777" w:rsidR="003E081A" w:rsidRPr="007F3660" w:rsidRDefault="003E081A" w:rsidP="009E114C">
            <w:pPr>
              <w:pStyle w:val="Header2"/>
              <w:rPr>
                <w:b/>
                <w:bCs/>
                <w:color w:val="FFFFFF" w:themeColor="background1"/>
              </w:rPr>
            </w:pPr>
            <w:bookmarkStart w:id="76" w:name="_Toc106348122"/>
            <w:r w:rsidRPr="007F3660">
              <w:rPr>
                <w:b/>
                <w:bCs/>
                <w:color w:val="FFFFFF" w:themeColor="background1"/>
              </w:rPr>
              <w:t>At a glance</w:t>
            </w:r>
            <w:bookmarkEnd w:id="76"/>
          </w:p>
          <w:p w14:paraId="41FFADAE" w14:textId="77777777" w:rsidR="003E081A" w:rsidRPr="007F3660" w:rsidRDefault="003E081A" w:rsidP="009E114C">
            <w:pPr>
              <w:pStyle w:val="Bodyfont"/>
            </w:pPr>
          </w:p>
          <w:p w14:paraId="41FFADAF" w14:textId="77777777" w:rsidR="003E081A" w:rsidRDefault="00F41F8F" w:rsidP="009B62DF">
            <w:pPr>
              <w:pStyle w:val="Bodyfont"/>
              <w:numPr>
                <w:ilvl w:val="0"/>
                <w:numId w:val="2"/>
              </w:numPr>
              <w:rPr>
                <w:color w:val="FFFFFF" w:themeColor="background1"/>
              </w:rPr>
            </w:pPr>
            <w:r>
              <w:rPr>
                <w:color w:val="FFFFFF" w:themeColor="background1"/>
              </w:rPr>
              <w:t>Our customers have shaped the outcomes and o</w:t>
            </w:r>
            <w:r w:rsidR="003E081A" w:rsidRPr="00A8290B">
              <w:rPr>
                <w:color w:val="FFFFFF" w:themeColor="background1"/>
              </w:rPr>
              <w:t xml:space="preserve">utputs we </w:t>
            </w:r>
            <w:r w:rsidR="000E132E">
              <w:rPr>
                <w:color w:val="FFFFFF" w:themeColor="background1"/>
              </w:rPr>
              <w:t xml:space="preserve">will </w:t>
            </w:r>
            <w:r w:rsidR="003E081A" w:rsidRPr="00A8290B">
              <w:rPr>
                <w:color w:val="FFFFFF" w:themeColor="background1"/>
              </w:rPr>
              <w:t xml:space="preserve">deliver in </w:t>
            </w:r>
            <w:r w:rsidR="004A1807">
              <w:rPr>
                <w:color w:val="FFFFFF" w:themeColor="background1"/>
              </w:rPr>
              <w:t>2023-28</w:t>
            </w:r>
            <w:r w:rsidR="003E081A" w:rsidRPr="00A8290B">
              <w:rPr>
                <w:color w:val="FFFFFF" w:themeColor="background1"/>
              </w:rPr>
              <w:t xml:space="preserve"> </w:t>
            </w:r>
          </w:p>
          <w:p w14:paraId="41FFADB0" w14:textId="77777777" w:rsidR="001E6B6C" w:rsidRPr="00A8290B" w:rsidRDefault="001E6B6C" w:rsidP="001E6B6C">
            <w:pPr>
              <w:pStyle w:val="Bodyfont"/>
              <w:ind w:left="720"/>
              <w:rPr>
                <w:color w:val="FFFFFF" w:themeColor="background1"/>
              </w:rPr>
            </w:pPr>
          </w:p>
          <w:p w14:paraId="41FFADB1" w14:textId="77777777" w:rsidR="003E081A" w:rsidRDefault="00F41F8F" w:rsidP="009B62DF">
            <w:pPr>
              <w:pStyle w:val="Bodyfont"/>
              <w:numPr>
                <w:ilvl w:val="0"/>
                <w:numId w:val="2"/>
              </w:numPr>
              <w:rPr>
                <w:color w:val="FFFFFF" w:themeColor="background1"/>
              </w:rPr>
            </w:pPr>
            <w:r>
              <w:rPr>
                <w:color w:val="FFFFFF" w:themeColor="background1"/>
              </w:rPr>
              <w:t>These outcomes and o</w:t>
            </w:r>
            <w:r w:rsidR="003E081A" w:rsidRPr="007F3660">
              <w:rPr>
                <w:color w:val="FFFFFF" w:themeColor="background1"/>
              </w:rPr>
              <w:t xml:space="preserve">utputs underpin this </w:t>
            </w:r>
            <w:r w:rsidR="00CB4ADC">
              <w:rPr>
                <w:color w:val="FFFFFF" w:themeColor="background1"/>
              </w:rPr>
              <w:t xml:space="preserve">Price Submission </w:t>
            </w:r>
            <w:r w:rsidR="003E081A" w:rsidRPr="007F3660">
              <w:rPr>
                <w:color w:val="FFFFFF" w:themeColor="background1"/>
              </w:rPr>
              <w:t>and our plans as a business</w:t>
            </w:r>
          </w:p>
          <w:p w14:paraId="41FFADB2" w14:textId="77777777" w:rsidR="001E6B6C" w:rsidRDefault="001E6B6C" w:rsidP="001E6B6C">
            <w:pPr>
              <w:pStyle w:val="ListParagraph"/>
              <w:rPr>
                <w:color w:val="FFFFFF" w:themeColor="background1"/>
              </w:rPr>
            </w:pPr>
          </w:p>
          <w:p w14:paraId="41FFADB3" w14:textId="77777777" w:rsidR="001E6B6C" w:rsidRDefault="00CC414F" w:rsidP="009B50B5">
            <w:pPr>
              <w:pStyle w:val="Bodyfont"/>
              <w:numPr>
                <w:ilvl w:val="0"/>
                <w:numId w:val="2"/>
              </w:numPr>
              <w:rPr>
                <w:color w:val="FFFFFF" w:themeColor="background1"/>
              </w:rPr>
            </w:pPr>
            <w:r w:rsidRPr="001E6B6C">
              <w:rPr>
                <w:color w:val="FFFFFF" w:themeColor="background1"/>
              </w:rPr>
              <w:t>We’ve redesigned our performance framework to align more closely with the outcomes our customers told us were most important</w:t>
            </w:r>
            <w:r w:rsidR="009D5482" w:rsidRPr="001E6B6C">
              <w:rPr>
                <w:color w:val="FFFFFF" w:themeColor="background1"/>
              </w:rPr>
              <w:t xml:space="preserve"> to them, and our performance framework is designed to stretch our performance and make us mor</w:t>
            </w:r>
            <w:r w:rsidR="001E6B6C" w:rsidRPr="001E6B6C">
              <w:rPr>
                <w:color w:val="FFFFFF" w:themeColor="background1"/>
              </w:rPr>
              <w:t>e accountable to our cu</w:t>
            </w:r>
            <w:r w:rsidR="001E6B6C">
              <w:rPr>
                <w:color w:val="FFFFFF" w:themeColor="background1"/>
              </w:rPr>
              <w:t>stomers</w:t>
            </w:r>
          </w:p>
          <w:p w14:paraId="41FFADB4" w14:textId="77777777" w:rsidR="001E6B6C" w:rsidRDefault="001E6B6C" w:rsidP="001E6B6C">
            <w:pPr>
              <w:pStyle w:val="ListParagraph"/>
              <w:rPr>
                <w:color w:val="FFFFFF" w:themeColor="background1"/>
              </w:rPr>
            </w:pPr>
          </w:p>
          <w:p w14:paraId="41FFADB5" w14:textId="77777777" w:rsidR="009D5482" w:rsidRDefault="000514EA" w:rsidP="009B50B5">
            <w:pPr>
              <w:pStyle w:val="Bodyfont"/>
              <w:numPr>
                <w:ilvl w:val="0"/>
                <w:numId w:val="2"/>
              </w:numPr>
              <w:rPr>
                <w:color w:val="FFFFFF" w:themeColor="background1"/>
              </w:rPr>
            </w:pPr>
            <w:r w:rsidRPr="001E6B6C">
              <w:rPr>
                <w:color w:val="FFFFFF" w:themeColor="background1"/>
              </w:rPr>
              <w:t xml:space="preserve">We’ll deliver increased customer value, </w:t>
            </w:r>
            <w:r w:rsidR="009D5482" w:rsidRPr="001E6B6C">
              <w:rPr>
                <w:color w:val="FFFFFF" w:themeColor="background1"/>
              </w:rPr>
              <w:t xml:space="preserve">without an increase in prices to our customers, </w:t>
            </w:r>
            <w:r w:rsidRPr="001E6B6C">
              <w:rPr>
                <w:color w:val="FFFFFF" w:themeColor="background1"/>
              </w:rPr>
              <w:t xml:space="preserve">over and above the base levels of service we are committed to through the </w:t>
            </w:r>
            <w:hyperlink r:id="rId58" w:history="1">
              <w:r w:rsidRPr="001E6B6C">
                <w:rPr>
                  <w:color w:val="FFFFFF" w:themeColor="background1"/>
                </w:rPr>
                <w:t>ESC’s Customer Service Code</w:t>
              </w:r>
            </w:hyperlink>
          </w:p>
          <w:p w14:paraId="41FFADB6" w14:textId="77777777" w:rsidR="001E6B6C" w:rsidRPr="001E6B6C" w:rsidRDefault="001E6B6C" w:rsidP="001E6B6C">
            <w:pPr>
              <w:pStyle w:val="Bodyfont"/>
              <w:rPr>
                <w:color w:val="FFFFFF" w:themeColor="background1"/>
              </w:rPr>
            </w:pPr>
          </w:p>
          <w:p w14:paraId="41FFADB7" w14:textId="77777777" w:rsidR="00F41F8F" w:rsidRPr="00F41F8F" w:rsidRDefault="00F41F8F" w:rsidP="009B62DF">
            <w:pPr>
              <w:pStyle w:val="Bodyfont"/>
              <w:numPr>
                <w:ilvl w:val="0"/>
                <w:numId w:val="2"/>
              </w:numPr>
              <w:rPr>
                <w:color w:val="FFFFFF" w:themeColor="background1"/>
              </w:rPr>
            </w:pPr>
            <w:r>
              <w:rPr>
                <w:color w:val="FFFFFF" w:themeColor="background1"/>
              </w:rPr>
              <w:t xml:space="preserve">We’ll </w:t>
            </w:r>
            <w:r w:rsidRPr="00F41F8F">
              <w:rPr>
                <w:color w:val="FFFFFF" w:themeColor="background1"/>
              </w:rPr>
              <w:t xml:space="preserve">invite the community to provide feedback on our performance </w:t>
            </w:r>
            <w:r>
              <w:rPr>
                <w:color w:val="FFFFFF" w:themeColor="background1"/>
              </w:rPr>
              <w:t xml:space="preserve">each year </w:t>
            </w:r>
            <w:r w:rsidRPr="00F41F8F">
              <w:rPr>
                <w:color w:val="FFFFFF" w:themeColor="background1"/>
              </w:rPr>
              <w:t>through the release</w:t>
            </w:r>
            <w:r w:rsidR="001E6B6C">
              <w:rPr>
                <w:color w:val="FFFFFF" w:themeColor="background1"/>
              </w:rPr>
              <w:t xml:space="preserve"> of our annual community report</w:t>
            </w:r>
          </w:p>
          <w:p w14:paraId="41FFADB8" w14:textId="77777777" w:rsidR="003E081A" w:rsidRPr="007F3660" w:rsidRDefault="003E081A" w:rsidP="00F41F8F">
            <w:pPr>
              <w:pStyle w:val="Bodyfont"/>
              <w:ind w:left="720"/>
            </w:pPr>
          </w:p>
        </w:tc>
      </w:tr>
    </w:tbl>
    <w:p w14:paraId="41FFADBA" w14:textId="77777777" w:rsidR="003E081A" w:rsidRDefault="003E081A" w:rsidP="004B7217">
      <w:pPr>
        <w:pStyle w:val="Bodyfont"/>
        <w:rPr>
          <w:b/>
          <w:bCs/>
        </w:rPr>
      </w:pPr>
    </w:p>
    <w:p w14:paraId="41FFADBB" w14:textId="77777777" w:rsidR="005B1A9B" w:rsidRPr="00A44EBE" w:rsidRDefault="00975991" w:rsidP="00975991">
      <w:pPr>
        <w:pStyle w:val="Header2"/>
      </w:pPr>
      <w:bookmarkStart w:id="77" w:name="_Toc111149515"/>
      <w:bookmarkStart w:id="78" w:name="_Toc111152583"/>
      <w:bookmarkStart w:id="79" w:name="_Toc111152843"/>
      <w:bookmarkStart w:id="80" w:name="_Toc111159990"/>
      <w:bookmarkStart w:id="81" w:name="_Toc111164685"/>
      <w:bookmarkStart w:id="82" w:name="_Toc111474269"/>
      <w:bookmarkEnd w:id="77"/>
      <w:bookmarkEnd w:id="78"/>
      <w:bookmarkEnd w:id="79"/>
      <w:bookmarkEnd w:id="80"/>
      <w:bookmarkEnd w:id="81"/>
      <w:bookmarkEnd w:id="82"/>
      <w:r>
        <w:t xml:space="preserve">3.1 </w:t>
      </w:r>
      <w:r w:rsidR="005B1A9B" w:rsidRPr="00A44EBE">
        <w:t xml:space="preserve">Taking into account the views, concerns and priorities of our customers </w:t>
      </w:r>
    </w:p>
    <w:p w14:paraId="41FFADBC" w14:textId="77777777" w:rsidR="005B1A9B" w:rsidRDefault="005B1A9B" w:rsidP="005B1A9B">
      <w:pPr>
        <w:pStyle w:val="Bodyfont"/>
      </w:pPr>
    </w:p>
    <w:p w14:paraId="41FFADBD" w14:textId="77777777" w:rsidR="005B1A9B" w:rsidRDefault="005B1A9B" w:rsidP="005B1A9B">
      <w:pPr>
        <w:pStyle w:val="Bodyfont"/>
      </w:pPr>
      <w:r>
        <w:t xml:space="preserve">As </w:t>
      </w:r>
      <w:r w:rsidR="00603A16">
        <w:t xml:space="preserve">described </w:t>
      </w:r>
      <w:r>
        <w:t>in Chapter</w:t>
      </w:r>
      <w:r w:rsidR="008641FA">
        <w:t xml:space="preserve"> 2</w:t>
      </w:r>
      <w:r>
        <w:t>, our customers</w:t>
      </w:r>
      <w:r w:rsidR="004A3689">
        <w:t xml:space="preserve"> helped us</w:t>
      </w:r>
      <w:r>
        <w:t xml:space="preserve"> to develop a series of </w:t>
      </w:r>
      <w:r w:rsidR="003038BB">
        <w:t xml:space="preserve">six </w:t>
      </w:r>
      <w:r w:rsidR="004A3689">
        <w:t>outcomes</w:t>
      </w:r>
      <w:r>
        <w:t>, 1</w:t>
      </w:r>
      <w:r w:rsidR="00AD6131">
        <w:t>9</w:t>
      </w:r>
      <w:r>
        <w:t xml:space="preserve"> </w:t>
      </w:r>
      <w:r w:rsidR="004A3689">
        <w:t>outputs</w:t>
      </w:r>
      <w:r>
        <w:t xml:space="preserve">, </w:t>
      </w:r>
      <w:r w:rsidR="00AB4C8D">
        <w:t>five</w:t>
      </w:r>
      <w:r w:rsidR="003038BB">
        <w:t xml:space="preserve"> </w:t>
      </w:r>
      <w:r>
        <w:t>Guaranteed Service Levels (GSLs) and</w:t>
      </w:r>
      <w:r w:rsidR="000E5A8C">
        <w:t xml:space="preserve"> </w:t>
      </w:r>
      <w:r w:rsidR="00AB4C8D">
        <w:t>two</w:t>
      </w:r>
      <w:r>
        <w:t xml:space="preserve"> additional </w:t>
      </w:r>
      <w:r w:rsidR="004A3689">
        <w:t xml:space="preserve">accountabilities </w:t>
      </w:r>
      <w:r>
        <w:t xml:space="preserve">to deliver on their expectations. </w:t>
      </w:r>
    </w:p>
    <w:p w14:paraId="41FFADBE" w14:textId="77777777" w:rsidR="005B1A9B" w:rsidRDefault="005B1A9B" w:rsidP="005B1A9B">
      <w:pPr>
        <w:pStyle w:val="Bodyfont"/>
      </w:pPr>
    </w:p>
    <w:p w14:paraId="41FFADBF" w14:textId="77777777" w:rsidR="005B1A9B" w:rsidRDefault="004A3689" w:rsidP="005B1A9B">
      <w:pPr>
        <w:pStyle w:val="Bodyfont"/>
      </w:pPr>
      <w:r>
        <w:t>Affirmed by the early stages of our engagement program, o</w:t>
      </w:r>
      <w:r w:rsidR="00603A16">
        <w:t>ur customer</w:t>
      </w:r>
      <w:r>
        <w:t>s’</w:t>
      </w:r>
      <w:r w:rsidR="00603A16">
        <w:t xml:space="preserve"> </w:t>
      </w:r>
      <w:r>
        <w:t>priorities and interests</w:t>
      </w:r>
      <w:r w:rsidR="00603A16">
        <w:t xml:space="preserve"> are </w:t>
      </w:r>
      <w:r w:rsidR="005B1A9B">
        <w:t xml:space="preserve">broadly consistent with what </w:t>
      </w:r>
      <w:r>
        <w:t>they</w:t>
      </w:r>
      <w:r w:rsidR="005B1A9B">
        <w:t xml:space="preserve"> told us in the lead-up to our 2018 Price Submission</w:t>
      </w:r>
      <w:r w:rsidR="0057395B">
        <w:t xml:space="preserve"> [P001]</w:t>
      </w:r>
      <w:r>
        <w:t>,</w:t>
      </w:r>
      <w:r w:rsidR="005B1A9B">
        <w:t xml:space="preserve"> with two important changes</w:t>
      </w:r>
      <w:r w:rsidR="00D433DA">
        <w:t xml:space="preserve"> [E001]</w:t>
      </w:r>
      <w:r w:rsidR="00AB4C8D">
        <w:t>:</w:t>
      </w:r>
    </w:p>
    <w:p w14:paraId="41FFADC0" w14:textId="77777777" w:rsidR="005B1A9B" w:rsidRDefault="005B1A9B" w:rsidP="005B1A9B">
      <w:pPr>
        <w:pStyle w:val="Bodyfont"/>
      </w:pPr>
    </w:p>
    <w:p w14:paraId="41FFADC1" w14:textId="77777777" w:rsidR="005B1A9B" w:rsidRDefault="005B1A9B" w:rsidP="009956FA">
      <w:pPr>
        <w:pStyle w:val="Bodyfont"/>
        <w:numPr>
          <w:ilvl w:val="0"/>
          <w:numId w:val="36"/>
        </w:numPr>
      </w:pPr>
      <w:r>
        <w:t xml:space="preserve">A shift in sentiment relating to environmental responsibility: our customers </w:t>
      </w:r>
      <w:r w:rsidR="00244A20">
        <w:t xml:space="preserve">have moved from climate change </w:t>
      </w:r>
      <w:r w:rsidR="003038BB">
        <w:t>scepticism</w:t>
      </w:r>
      <w:r w:rsidR="00244A20">
        <w:t xml:space="preserve"> to </w:t>
      </w:r>
      <w:r>
        <w:t>want</w:t>
      </w:r>
      <w:r w:rsidR="00244A20">
        <w:t>ing</w:t>
      </w:r>
      <w:r>
        <w:t xml:space="preserve"> us to put more emphasis on environmental sustainability</w:t>
      </w:r>
      <w:r w:rsidR="00244A20">
        <w:t xml:space="preserve"> and resilience</w:t>
      </w:r>
      <w:r w:rsidR="00AB4C8D">
        <w:t xml:space="preserve">, </w:t>
      </w:r>
      <w:r>
        <w:t>and</w:t>
      </w:r>
    </w:p>
    <w:p w14:paraId="41FFADC2" w14:textId="77777777" w:rsidR="005B1A9B" w:rsidRDefault="005B1A9B" w:rsidP="009956FA">
      <w:pPr>
        <w:pStyle w:val="Bodyfont"/>
        <w:numPr>
          <w:ilvl w:val="0"/>
          <w:numId w:val="36"/>
        </w:numPr>
      </w:pPr>
      <w:r>
        <w:t>A strong interest in long-term planning for assets and water security.</w:t>
      </w:r>
    </w:p>
    <w:p w14:paraId="41FFADC3" w14:textId="77777777" w:rsidR="005B1A9B" w:rsidRDefault="005B1A9B" w:rsidP="005B1A9B">
      <w:pPr>
        <w:pStyle w:val="Bodyfont"/>
      </w:pPr>
    </w:p>
    <w:p w14:paraId="41FFADC4" w14:textId="77777777" w:rsidR="005B1A9B" w:rsidRDefault="005B1A9B" w:rsidP="005B1A9B">
      <w:pPr>
        <w:pStyle w:val="Bodyfont"/>
      </w:pPr>
      <w:r>
        <w:t>In response to this customer sentiment, we replaced our 2018 outcome of ‘prepare and protect’ with two new outcomes:</w:t>
      </w:r>
    </w:p>
    <w:p w14:paraId="41FFADC5" w14:textId="77777777" w:rsidR="005B1A9B" w:rsidRDefault="005B1A9B" w:rsidP="005B1A9B">
      <w:pPr>
        <w:pStyle w:val="Bodyfont"/>
      </w:pPr>
    </w:p>
    <w:p w14:paraId="41FFADC6" w14:textId="77777777" w:rsidR="005B1A9B" w:rsidRDefault="005B1A9B" w:rsidP="001E2BC6">
      <w:pPr>
        <w:pStyle w:val="Bodyfont"/>
        <w:numPr>
          <w:ilvl w:val="0"/>
          <w:numId w:val="189"/>
        </w:numPr>
      </w:pPr>
      <w:r>
        <w:t>‘B</w:t>
      </w:r>
      <w:r w:rsidR="00AB4C8D">
        <w:t xml:space="preserve">e environmentally responsible’, </w:t>
      </w:r>
      <w:r>
        <w:t xml:space="preserve">and </w:t>
      </w:r>
    </w:p>
    <w:p w14:paraId="41FFADC7" w14:textId="77777777" w:rsidR="005B1A9B" w:rsidRDefault="005B1A9B" w:rsidP="001E2BC6">
      <w:pPr>
        <w:pStyle w:val="Bodyfont"/>
        <w:numPr>
          <w:ilvl w:val="0"/>
          <w:numId w:val="189"/>
        </w:numPr>
      </w:pPr>
      <w:r>
        <w:t xml:space="preserve">‘Plan for the future’ </w:t>
      </w:r>
    </w:p>
    <w:p w14:paraId="41FFADC8" w14:textId="77777777" w:rsidR="005B1A9B" w:rsidRDefault="005B1A9B" w:rsidP="005B1A9B">
      <w:pPr>
        <w:pStyle w:val="Bodyfont"/>
      </w:pPr>
    </w:p>
    <w:p w14:paraId="41FFADC9" w14:textId="77777777" w:rsidR="005B1A9B" w:rsidRDefault="005B1A9B" w:rsidP="005B1A9B">
      <w:pPr>
        <w:pStyle w:val="Bodyfont"/>
      </w:pPr>
      <w:r>
        <w:t xml:space="preserve">This resulted in six </w:t>
      </w:r>
      <w:r w:rsidR="00180D98">
        <w:t>customer outcomes for</w:t>
      </w:r>
      <w:r>
        <w:t xml:space="preserve"> </w:t>
      </w:r>
      <w:r w:rsidR="004A1807">
        <w:t>2023-28</w:t>
      </w:r>
      <w:r>
        <w:t xml:space="preserve">: </w:t>
      </w:r>
    </w:p>
    <w:p w14:paraId="41FFADCA" w14:textId="77777777" w:rsidR="005B1A9B" w:rsidRDefault="005B1A9B" w:rsidP="005B1A9B">
      <w:pPr>
        <w:pStyle w:val="Bodyfont"/>
      </w:pPr>
    </w:p>
    <w:p w14:paraId="41FFADCB" w14:textId="77777777" w:rsidR="005B1A9B" w:rsidRDefault="005B1A9B" w:rsidP="001E2BC6">
      <w:pPr>
        <w:pStyle w:val="Bodyfont"/>
        <w:numPr>
          <w:ilvl w:val="0"/>
          <w:numId w:val="37"/>
        </w:numPr>
      </w:pPr>
      <w:r>
        <w:t xml:space="preserve">Be affordable and fair </w:t>
      </w:r>
    </w:p>
    <w:p w14:paraId="41FFADCC" w14:textId="77777777" w:rsidR="005B1A9B" w:rsidRDefault="005B1A9B" w:rsidP="001E2BC6">
      <w:pPr>
        <w:pStyle w:val="Bodyfont"/>
        <w:numPr>
          <w:ilvl w:val="0"/>
          <w:numId w:val="37"/>
        </w:numPr>
      </w:pPr>
      <w:r>
        <w:t>Do your job well</w:t>
      </w:r>
    </w:p>
    <w:p w14:paraId="41FFADCD" w14:textId="77777777" w:rsidR="005B1A9B" w:rsidRDefault="005B1A9B" w:rsidP="001E2BC6">
      <w:pPr>
        <w:pStyle w:val="Bodyfont"/>
        <w:numPr>
          <w:ilvl w:val="0"/>
          <w:numId w:val="37"/>
        </w:numPr>
      </w:pPr>
      <w:r>
        <w:t>Be easy to deal with</w:t>
      </w:r>
    </w:p>
    <w:p w14:paraId="41FFADCE" w14:textId="77777777" w:rsidR="005B1A9B" w:rsidRDefault="005B1A9B" w:rsidP="001E2BC6">
      <w:pPr>
        <w:pStyle w:val="Bodyfont"/>
        <w:numPr>
          <w:ilvl w:val="0"/>
          <w:numId w:val="37"/>
        </w:numPr>
      </w:pPr>
      <w:r>
        <w:t>Be involved in the community</w:t>
      </w:r>
    </w:p>
    <w:p w14:paraId="41FFADCF" w14:textId="77777777" w:rsidR="005B1A9B" w:rsidRDefault="005B1A9B" w:rsidP="001E2BC6">
      <w:pPr>
        <w:pStyle w:val="Bodyfont"/>
        <w:numPr>
          <w:ilvl w:val="0"/>
          <w:numId w:val="37"/>
        </w:numPr>
      </w:pPr>
      <w:r>
        <w:t>Be environmentally responsible, and</w:t>
      </w:r>
    </w:p>
    <w:p w14:paraId="41FFADD0" w14:textId="77777777" w:rsidR="005B1A9B" w:rsidRDefault="005B1A9B" w:rsidP="001E2BC6">
      <w:pPr>
        <w:pStyle w:val="Bodyfont"/>
        <w:numPr>
          <w:ilvl w:val="0"/>
          <w:numId w:val="37"/>
        </w:numPr>
      </w:pPr>
      <w:r>
        <w:t>Plan for the future</w:t>
      </w:r>
    </w:p>
    <w:p w14:paraId="41FFADD1" w14:textId="77777777" w:rsidR="005B1A9B" w:rsidRDefault="005B1A9B" w:rsidP="005B1A9B">
      <w:pPr>
        <w:pStyle w:val="Bodyfont"/>
      </w:pPr>
    </w:p>
    <w:p w14:paraId="41FFADD2" w14:textId="77777777" w:rsidR="005B1A9B" w:rsidRDefault="00AA7815" w:rsidP="005B1A9B">
      <w:pPr>
        <w:pStyle w:val="Bodyfont"/>
      </w:pPr>
      <w:r>
        <w:t>For each o</w:t>
      </w:r>
      <w:r w:rsidR="00180D98">
        <w:t>utcome, there is a</w:t>
      </w:r>
      <w:r w:rsidR="005B1A9B">
        <w:t xml:space="preserve"> set of commitments –</w:t>
      </w:r>
      <w:r w:rsidR="00180D98">
        <w:t xml:space="preserve"> </w:t>
      </w:r>
      <w:r>
        <w:t>outputs, GSLs and a</w:t>
      </w:r>
      <w:r w:rsidR="005B1A9B">
        <w:t>ccountabilities</w:t>
      </w:r>
      <w:r w:rsidR="00180D98">
        <w:t>. These</w:t>
      </w:r>
      <w:r w:rsidR="005B1A9B">
        <w:t xml:space="preserve"> were considered and discussed with our customers to ensure </w:t>
      </w:r>
      <w:r w:rsidR="00180D98">
        <w:t xml:space="preserve">they met expectations and offered the </w:t>
      </w:r>
      <w:r w:rsidR="005B1A9B">
        <w:t>best value for money</w:t>
      </w:r>
      <w:r w:rsidR="00D433DA">
        <w:t xml:space="preserve"> </w:t>
      </w:r>
      <w:r w:rsidR="005B4DD6">
        <w:t>[</w:t>
      </w:r>
      <w:r w:rsidR="00FE7DE3">
        <w:t>O007</w:t>
      </w:r>
      <w:r w:rsidR="005B4DD6">
        <w:t>]</w:t>
      </w:r>
      <w:r w:rsidR="005B1A9B">
        <w:t xml:space="preserve">. </w:t>
      </w:r>
      <w:r>
        <w:t>Our</w:t>
      </w:r>
      <w:r w:rsidR="005B1A9B">
        <w:t xml:space="preserve"> commitments, summarised in the following pages, form the customer value</w:t>
      </w:r>
      <w:r w:rsidR="00180D98">
        <w:t xml:space="preserve"> </w:t>
      </w:r>
      <w:r w:rsidR="005B1A9B">
        <w:t xml:space="preserve">foundations of our </w:t>
      </w:r>
      <w:r w:rsidR="004A1807">
        <w:t>2023-28</w:t>
      </w:r>
      <w:r w:rsidR="005B1A9B">
        <w:t xml:space="preserve"> Price Submission. </w:t>
      </w:r>
    </w:p>
    <w:p w14:paraId="41FFADD3" w14:textId="77777777" w:rsidR="005B1A9B" w:rsidRDefault="005B1A9B" w:rsidP="005B1A9B">
      <w:pPr>
        <w:pStyle w:val="Bodyfont"/>
      </w:pPr>
    </w:p>
    <w:p w14:paraId="41FFADD4" w14:textId="77777777" w:rsidR="005B1A9B" w:rsidRPr="008D2B1D" w:rsidRDefault="00180D98" w:rsidP="005B1A9B">
      <w:pPr>
        <w:pStyle w:val="Bodyfont"/>
      </w:pPr>
      <w:r>
        <w:lastRenderedPageBreak/>
        <w:t>Although ‘</w:t>
      </w:r>
      <w:r w:rsidR="005B1A9B">
        <w:t>accountabilities</w:t>
      </w:r>
      <w:r>
        <w:t xml:space="preserve">’ </w:t>
      </w:r>
      <w:r w:rsidR="005B1A9B">
        <w:t>are not a requirement of the regulatory framework</w:t>
      </w:r>
      <w:r>
        <w:t>,</w:t>
      </w:r>
      <w:r w:rsidR="005B1A9B">
        <w:t xml:space="preserve"> we have sought to make commitments to our customers should we fail an Output that does not impact an individual customer and can’t be compensated easily. For example, if we don’t meet</w:t>
      </w:r>
      <w:r w:rsidR="005B1A9B" w:rsidRPr="008D2B1D">
        <w:t xml:space="preserve"> our annual</w:t>
      </w:r>
      <w:r w:rsidR="005B1A9B">
        <w:t xml:space="preserve"> commitment to our</w:t>
      </w:r>
      <w:r w:rsidR="005B1A9B" w:rsidRPr="008D2B1D">
        <w:t xml:space="preserve"> net zero emissions target</w:t>
      </w:r>
      <w:r w:rsidR="005B1A9B">
        <w:t xml:space="preserve">, </w:t>
      </w:r>
      <w:r w:rsidR="005B1A9B" w:rsidRPr="008D2B1D">
        <w:t>we’ll plant 10,000 trees in Gippsland to show we’re serious about protecting the environment.</w:t>
      </w:r>
      <w:r w:rsidR="005B1A9B">
        <w:t xml:space="preserve"> </w:t>
      </w:r>
      <w:r>
        <w:t>Protecting</w:t>
      </w:r>
      <w:r w:rsidR="005B1A9B">
        <w:t xml:space="preserve"> the environment is important to our customers</w:t>
      </w:r>
      <w:r>
        <w:t>,</w:t>
      </w:r>
      <w:r w:rsidR="005B1A9B">
        <w:t xml:space="preserve"> so</w:t>
      </w:r>
      <w:r>
        <w:t xml:space="preserve"> we’</w:t>
      </w:r>
      <w:r w:rsidR="00A23B75">
        <w:t>re serious about achieving this</w:t>
      </w:r>
      <w:r w:rsidR="005B1A9B">
        <w:t>.</w:t>
      </w:r>
    </w:p>
    <w:p w14:paraId="41FFADD5" w14:textId="77777777" w:rsidR="005B1A9B" w:rsidRDefault="005B1A9B" w:rsidP="005B1A9B">
      <w:pPr>
        <w:pStyle w:val="Bodyfont"/>
      </w:pPr>
    </w:p>
    <w:p w14:paraId="41FFADD6" w14:textId="77777777" w:rsidR="005B1A9B" w:rsidRPr="007F3660" w:rsidRDefault="005B1A9B" w:rsidP="005B1A9B">
      <w:pPr>
        <w:pStyle w:val="Bodyfont"/>
      </w:pPr>
      <w:r>
        <w:t xml:space="preserve">To develop </w:t>
      </w:r>
      <w:r w:rsidRPr="007F3660">
        <w:t>th</w:t>
      </w:r>
      <w:r>
        <w:t xml:space="preserve">e performance framework </w:t>
      </w:r>
      <w:r w:rsidR="00A23B75">
        <w:t xml:space="preserve">for </w:t>
      </w:r>
      <w:r w:rsidR="00AA7815">
        <w:t>each outcome (o</w:t>
      </w:r>
      <w:r>
        <w:t>utputs, GSLs a</w:t>
      </w:r>
      <w:r w:rsidR="00AA7815">
        <w:t>nd a</w:t>
      </w:r>
      <w:r>
        <w:t>ccountabilities)</w:t>
      </w:r>
      <w:r w:rsidRPr="007F3660">
        <w:t>, we designed a robust</w:t>
      </w:r>
      <w:r w:rsidR="00A23B75">
        <w:t xml:space="preserve"> </w:t>
      </w:r>
      <w:r w:rsidRPr="007F3660">
        <w:t xml:space="preserve">process </w:t>
      </w:r>
      <w:r w:rsidR="00A23B75">
        <w:t>that involved</w:t>
      </w:r>
      <w:r w:rsidRPr="007F3660">
        <w:t>:</w:t>
      </w:r>
    </w:p>
    <w:p w14:paraId="41FFADD7" w14:textId="77777777" w:rsidR="005B1A9B" w:rsidRPr="007F3660" w:rsidRDefault="005B1A9B" w:rsidP="005B1A9B">
      <w:pPr>
        <w:pStyle w:val="Bodyfont"/>
      </w:pPr>
    </w:p>
    <w:p w14:paraId="41FFADD8" w14:textId="77777777" w:rsidR="005B1A9B" w:rsidRPr="007F3660" w:rsidRDefault="005B1A9B" w:rsidP="009956FA">
      <w:pPr>
        <w:pStyle w:val="Bodyfont"/>
        <w:numPr>
          <w:ilvl w:val="0"/>
          <w:numId w:val="19"/>
        </w:numPr>
      </w:pPr>
      <w:r w:rsidRPr="007F3660">
        <w:t>Understand</w:t>
      </w:r>
      <w:r w:rsidR="00A23B75">
        <w:t>ing</w:t>
      </w:r>
      <w:r w:rsidR="00AA7815">
        <w:t xml:space="preserve"> the o</w:t>
      </w:r>
      <w:r w:rsidRPr="007F3660">
        <w:t xml:space="preserve">utcomes most important to our customers for </w:t>
      </w:r>
      <w:r w:rsidR="004A1807">
        <w:t>2023-28</w:t>
      </w:r>
      <w:r>
        <w:t xml:space="preserve"> (through the engagement process set out in Chapter</w:t>
      </w:r>
      <w:r w:rsidR="008641FA">
        <w:t xml:space="preserve"> 2</w:t>
      </w:r>
      <w:r>
        <w:t>)</w:t>
      </w:r>
    </w:p>
    <w:p w14:paraId="41FFADD9" w14:textId="77777777" w:rsidR="005B1A9B" w:rsidRPr="007F3660" w:rsidRDefault="005B1A9B" w:rsidP="009956FA">
      <w:pPr>
        <w:pStyle w:val="Bodyfont"/>
        <w:numPr>
          <w:ilvl w:val="0"/>
          <w:numId w:val="19"/>
        </w:numPr>
      </w:pPr>
      <w:r w:rsidRPr="007F3660">
        <w:t>Review</w:t>
      </w:r>
      <w:r w:rsidR="00A23B75">
        <w:t>ing</w:t>
      </w:r>
      <w:r w:rsidRPr="007F3660">
        <w:t xml:space="preserve"> all available performance measures </w:t>
      </w:r>
      <w:r w:rsidR="00A23B75">
        <w:t xml:space="preserve">(internal and external) </w:t>
      </w:r>
      <w:r w:rsidRPr="007F3660">
        <w:t>tha</w:t>
      </w:r>
      <w:r w:rsidR="00AA7815">
        <w:t>t can directly influence those o</w:t>
      </w:r>
      <w:r w:rsidRPr="007F3660">
        <w:t xml:space="preserve">utcomes </w:t>
      </w:r>
    </w:p>
    <w:p w14:paraId="41FFADDA" w14:textId="77777777" w:rsidR="005B1A9B" w:rsidRPr="007F3660" w:rsidRDefault="005B1A9B" w:rsidP="009956FA">
      <w:pPr>
        <w:pStyle w:val="Bodyfont"/>
        <w:numPr>
          <w:ilvl w:val="0"/>
          <w:numId w:val="19"/>
        </w:numPr>
      </w:pPr>
      <w:r w:rsidRPr="007F3660">
        <w:t>Survey</w:t>
      </w:r>
      <w:r w:rsidR="00A23B75">
        <w:t>ing</w:t>
      </w:r>
      <w:r w:rsidRPr="007F3660">
        <w:t xml:space="preserve"> customers on a series of</w:t>
      </w:r>
      <w:r>
        <w:t xml:space="preserve"> suggested</w:t>
      </w:r>
      <w:r w:rsidRPr="007F3660">
        <w:t xml:space="preserve"> outputs and </w:t>
      </w:r>
      <w:r w:rsidR="00A23B75">
        <w:t>GSLs for insight on</w:t>
      </w:r>
      <w:r w:rsidRPr="007F3660">
        <w:t xml:space="preserve"> </w:t>
      </w:r>
      <w:r w:rsidR="00A23B75">
        <w:t>what resonates</w:t>
      </w:r>
      <w:r>
        <w:t xml:space="preserve"> with</w:t>
      </w:r>
      <w:r w:rsidR="00A23B75">
        <w:t xml:space="preserve"> our</w:t>
      </w:r>
      <w:r w:rsidRPr="007F3660">
        <w:t xml:space="preserve"> customers</w:t>
      </w:r>
      <w:r w:rsidR="00A23B75">
        <w:t>,</w:t>
      </w:r>
      <w:r w:rsidRPr="007F3660">
        <w:t xml:space="preserve"> in </w:t>
      </w:r>
      <w:r w:rsidR="00A23B75">
        <w:t>relation</w:t>
      </w:r>
      <w:r w:rsidR="00AB4C8D">
        <w:t xml:space="preserve"> to</w:t>
      </w:r>
      <w:r w:rsidRPr="007F3660">
        <w:t xml:space="preserve"> performance and accountability</w:t>
      </w:r>
    </w:p>
    <w:p w14:paraId="41FFADDB" w14:textId="77777777" w:rsidR="005B1A9B" w:rsidRPr="007F3660" w:rsidRDefault="005B1A9B" w:rsidP="009956FA">
      <w:pPr>
        <w:pStyle w:val="Bodyfont"/>
        <w:numPr>
          <w:ilvl w:val="0"/>
          <w:numId w:val="19"/>
        </w:numPr>
      </w:pPr>
      <w:r w:rsidRPr="007F3660">
        <w:t>Digging deeper in</w:t>
      </w:r>
      <w:r>
        <w:t>to</w:t>
      </w:r>
      <w:r w:rsidRPr="007F3660">
        <w:t xml:space="preserve"> research and</w:t>
      </w:r>
      <w:r>
        <w:t xml:space="preserve"> </w:t>
      </w:r>
      <w:r w:rsidR="00A23B75">
        <w:t>using</w:t>
      </w:r>
      <w:r w:rsidR="00A23B75" w:rsidRPr="007F3660">
        <w:t xml:space="preserve"> </w:t>
      </w:r>
      <w:r w:rsidRPr="007F3660">
        <w:t xml:space="preserve">innovative thinking, </w:t>
      </w:r>
      <w:r>
        <w:t xml:space="preserve">with </w:t>
      </w:r>
      <w:r w:rsidR="00A23B75">
        <w:t xml:space="preserve">support from </w:t>
      </w:r>
      <w:r>
        <w:t>external</w:t>
      </w:r>
      <w:r w:rsidRPr="007F3660">
        <w:t xml:space="preserve"> consultants, to </w:t>
      </w:r>
      <w:r>
        <w:t xml:space="preserve">focus on </w:t>
      </w:r>
      <w:r w:rsidRPr="007F3660">
        <w:t xml:space="preserve">customer experience and </w:t>
      </w:r>
      <w:r>
        <w:t>delivering what we said we would</w:t>
      </w:r>
    </w:p>
    <w:p w14:paraId="41FFADDC" w14:textId="77777777" w:rsidR="005B1A9B" w:rsidRPr="007F3660" w:rsidRDefault="00A23B75" w:rsidP="009956FA">
      <w:pPr>
        <w:pStyle w:val="Bodyfont"/>
        <w:numPr>
          <w:ilvl w:val="0"/>
          <w:numId w:val="19"/>
        </w:numPr>
      </w:pPr>
      <w:r>
        <w:t>I</w:t>
      </w:r>
      <w:r w:rsidR="005B1A9B">
        <w:t>nternal workshops with a sub-committee of the Price Submission Steering Committee and subject matter experts</w:t>
      </w:r>
      <w:r w:rsidR="005B1A9B" w:rsidRPr="007F3660">
        <w:t xml:space="preserve"> responsible for delivering customer e</w:t>
      </w:r>
      <w:r w:rsidR="005B1A9B">
        <w:t xml:space="preserve">xperience to develop a holistic </w:t>
      </w:r>
      <w:r w:rsidR="005B1A9B" w:rsidRPr="007F3660">
        <w:t>list of outputs</w:t>
      </w:r>
      <w:r w:rsidR="005B1A9B">
        <w:t>, GSLs and accountabilities</w:t>
      </w:r>
      <w:r w:rsidR="005B1A9B" w:rsidRPr="007F3660">
        <w:t xml:space="preserve"> that would:</w:t>
      </w:r>
    </w:p>
    <w:p w14:paraId="41FFADDD" w14:textId="77777777" w:rsidR="005B1A9B" w:rsidRPr="007F3660" w:rsidRDefault="00AA7815" w:rsidP="001E2BC6">
      <w:pPr>
        <w:pStyle w:val="Bodyfont"/>
        <w:numPr>
          <w:ilvl w:val="1"/>
          <w:numId w:val="174"/>
        </w:numPr>
      </w:pPr>
      <w:r>
        <w:t>Drive performance against the o</w:t>
      </w:r>
      <w:r w:rsidR="005B1A9B" w:rsidRPr="007F3660">
        <w:t>utcome</w:t>
      </w:r>
      <w:r w:rsidR="00BE22AA">
        <w:t>s</w:t>
      </w:r>
    </w:p>
    <w:p w14:paraId="41FFADDE" w14:textId="77777777" w:rsidR="005B1A9B" w:rsidRPr="007F3660" w:rsidRDefault="005B1A9B" w:rsidP="001E2BC6">
      <w:pPr>
        <w:pStyle w:val="Bodyfont"/>
        <w:numPr>
          <w:ilvl w:val="1"/>
          <w:numId w:val="174"/>
        </w:numPr>
      </w:pPr>
      <w:r>
        <w:t>Be robust</w:t>
      </w:r>
      <w:r w:rsidRPr="007F3660">
        <w:t xml:space="preserve"> and</w:t>
      </w:r>
      <w:r>
        <w:t xml:space="preserve"> </w:t>
      </w:r>
      <w:r w:rsidRPr="007F3660">
        <w:t xml:space="preserve">reportable to ensure </w:t>
      </w:r>
      <w:r w:rsidR="00157329">
        <w:t xml:space="preserve">transparency and accountability, and </w:t>
      </w:r>
    </w:p>
    <w:p w14:paraId="41FFADDF" w14:textId="77777777" w:rsidR="005B1A9B" w:rsidRDefault="00BE22AA" w:rsidP="009956FA">
      <w:pPr>
        <w:pStyle w:val="Bodyfont"/>
        <w:numPr>
          <w:ilvl w:val="0"/>
          <w:numId w:val="19"/>
        </w:numPr>
      </w:pPr>
      <w:r>
        <w:t>Sharing</w:t>
      </w:r>
      <w:r w:rsidRPr="007F3660">
        <w:t xml:space="preserve"> </w:t>
      </w:r>
      <w:r>
        <w:t xml:space="preserve">a draft of </w:t>
      </w:r>
      <w:r w:rsidR="005B1A9B" w:rsidRPr="007F3660">
        <w:t xml:space="preserve">this framework to our Customer Reference Group for an independently facilitated workshop </w:t>
      </w:r>
      <w:r>
        <w:t xml:space="preserve">to </w:t>
      </w:r>
      <w:r w:rsidRPr="00BE22AA">
        <w:t xml:space="preserve">‘Consult’ </w:t>
      </w:r>
      <w:r>
        <w:t xml:space="preserve">on the </w:t>
      </w:r>
      <w:r w:rsidRPr="00BE22AA">
        <w:t>customer outcomes and ‘Involve’ on outputs</w:t>
      </w:r>
      <w:r>
        <w:t>,</w:t>
      </w:r>
      <w:r w:rsidRPr="00BE22AA">
        <w:t xml:space="preserve"> GSLs</w:t>
      </w:r>
      <w:r>
        <w:t xml:space="preserve"> and accountabilities. </w:t>
      </w:r>
    </w:p>
    <w:p w14:paraId="41FFADE0" w14:textId="77777777" w:rsidR="00BE22AA" w:rsidRDefault="00BE22AA" w:rsidP="005B1A9B">
      <w:pPr>
        <w:pStyle w:val="Bodyfont"/>
      </w:pPr>
    </w:p>
    <w:p w14:paraId="41FFADE1" w14:textId="77777777" w:rsidR="005B1A9B" w:rsidRDefault="005B1A9B" w:rsidP="005B1A9B">
      <w:pPr>
        <w:pStyle w:val="Bodyfont"/>
      </w:pPr>
      <w:r>
        <w:t xml:space="preserve">As a result of this process, we’ve introduced </w:t>
      </w:r>
      <w:r w:rsidR="000E0348">
        <w:t>10</w:t>
      </w:r>
      <w:r w:rsidR="00053599" w:rsidRPr="00E23FD2">
        <w:t xml:space="preserve"> </w:t>
      </w:r>
      <w:r w:rsidRPr="00E23FD2">
        <w:t>new customer output measures</w:t>
      </w:r>
      <w:r>
        <w:t xml:space="preserve"> directly aligned to customer priorities</w:t>
      </w:r>
      <w:r w:rsidR="00BE22AA">
        <w:t>.</w:t>
      </w:r>
      <w:r w:rsidR="000E5A8C">
        <w:t xml:space="preserve"> </w:t>
      </w:r>
      <w:r w:rsidR="00BE22AA">
        <w:t>E</w:t>
      </w:r>
      <w:r w:rsidR="00053599">
        <w:t>ight</w:t>
      </w:r>
      <w:r>
        <w:t xml:space="preserve"> of </w:t>
      </w:r>
      <w:r w:rsidR="00BE22AA">
        <w:t xml:space="preserve">these </w:t>
      </w:r>
      <w:r>
        <w:t>are experience-based</w:t>
      </w:r>
      <w:r w:rsidR="00BE22AA">
        <w:t>,</w:t>
      </w:r>
      <w:r>
        <w:t xml:space="preserve"> </w:t>
      </w:r>
      <w:r w:rsidR="00BE22AA">
        <w:t xml:space="preserve">enabling </w:t>
      </w:r>
      <w:r>
        <w:t xml:space="preserve">customers to </w:t>
      </w:r>
      <w:r w:rsidR="00BE22AA">
        <w:t>assess our performance</w:t>
      </w:r>
      <w:r>
        <w:t xml:space="preserve"> through our annual customer survey. </w:t>
      </w:r>
    </w:p>
    <w:p w14:paraId="41FFADE2" w14:textId="77777777" w:rsidR="005B1A9B" w:rsidRDefault="005B1A9B" w:rsidP="005B1A9B">
      <w:pPr>
        <w:pStyle w:val="Bodyfont"/>
      </w:pPr>
    </w:p>
    <w:p w14:paraId="41FFADE3" w14:textId="77777777" w:rsidR="003F4198" w:rsidRDefault="009E4CBC" w:rsidP="003F4198">
      <w:pPr>
        <w:pStyle w:val="Bodyfont"/>
      </w:pPr>
      <w:r>
        <w:t>Table 22</w:t>
      </w:r>
      <w:r w:rsidR="003F4198">
        <w:t xml:space="preserve"> details the new outputs and why we are proposing them.</w:t>
      </w:r>
    </w:p>
    <w:p w14:paraId="41FFADE4" w14:textId="77777777" w:rsidR="00EA17A2" w:rsidRDefault="00EA17A2">
      <w:pPr>
        <w:rPr>
          <w:rFonts w:ascii="Arial" w:hAnsi="Arial" w:cs="Arial"/>
        </w:rPr>
      </w:pPr>
      <w:r>
        <w:br w:type="page"/>
      </w:r>
    </w:p>
    <w:p w14:paraId="41FFADE5" w14:textId="77777777" w:rsidR="00EA17A2" w:rsidRDefault="00EA17A2" w:rsidP="005B1A9B">
      <w:pPr>
        <w:pStyle w:val="Caption"/>
        <w:rPr>
          <w:rFonts w:ascii="Arial" w:hAnsi="Arial" w:cs="Arial"/>
        </w:rPr>
        <w:sectPr w:rsidR="00EA17A2" w:rsidSect="00993A44">
          <w:pgSz w:w="11910" w:h="16840"/>
          <w:pgMar w:top="1134" w:right="1134" w:bottom="567" w:left="1134" w:header="0" w:footer="397" w:gutter="0"/>
          <w:cols w:space="720"/>
          <w:docGrid w:linePitch="299"/>
        </w:sectPr>
      </w:pPr>
    </w:p>
    <w:p w14:paraId="41FFADE6" w14:textId="77777777" w:rsidR="005B1A9B" w:rsidRPr="00B47911" w:rsidRDefault="005B1A9B" w:rsidP="005B1A9B">
      <w:pPr>
        <w:pStyle w:val="Caption"/>
        <w:rPr>
          <w:i w:val="0"/>
        </w:rPr>
      </w:pPr>
      <w:r w:rsidRPr="00B47911">
        <w:rPr>
          <w:rFonts w:ascii="Arial" w:hAnsi="Arial" w:cs="Arial"/>
          <w:i w:val="0"/>
        </w:rPr>
        <w:lastRenderedPageBreak/>
        <w:t xml:space="preserve">Table </w:t>
      </w:r>
      <w:r w:rsidR="009E4CBC" w:rsidRPr="00B47911">
        <w:rPr>
          <w:rFonts w:ascii="Arial" w:hAnsi="Arial" w:cs="Arial"/>
          <w:i w:val="0"/>
        </w:rPr>
        <w:t>22</w:t>
      </w:r>
      <w:r w:rsidRPr="00B47911">
        <w:rPr>
          <w:rFonts w:ascii="Arial" w:hAnsi="Arial" w:cs="Arial"/>
          <w:i w:val="0"/>
        </w:rPr>
        <w:t xml:space="preserve"> New outputs informed by customer engagement</w:t>
      </w:r>
    </w:p>
    <w:tbl>
      <w:tblPr>
        <w:tblStyle w:val="ListTable3-Accent1"/>
        <w:tblW w:w="5000" w:type="pct"/>
        <w:tblLook w:val="04A0" w:firstRow="1" w:lastRow="0" w:firstColumn="1" w:lastColumn="0" w:noHBand="0" w:noVBand="1"/>
      </w:tblPr>
      <w:tblGrid>
        <w:gridCol w:w="1750"/>
        <w:gridCol w:w="5033"/>
        <w:gridCol w:w="7779"/>
      </w:tblGrid>
      <w:tr w:rsidR="005B1A9B" w:rsidRPr="009761C8" w14:paraId="41FFADEA" w14:textId="77777777" w:rsidTr="00662860">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100" w:firstRow="0" w:lastRow="0" w:firstColumn="1" w:lastColumn="0" w:oddVBand="0" w:evenVBand="0" w:oddHBand="0" w:evenHBand="0" w:firstRowFirstColumn="1" w:firstRowLastColumn="0" w:lastRowFirstColumn="0" w:lastRowLastColumn="0"/>
            <w:tcW w:w="599" w:type="pct"/>
            <w:shd w:val="clear" w:color="auto" w:fill="0070C0"/>
          </w:tcPr>
          <w:p w14:paraId="41FFADE7" w14:textId="77777777" w:rsidR="005B1A9B" w:rsidRPr="00723098" w:rsidRDefault="005B1A9B" w:rsidP="00602E2A">
            <w:pPr>
              <w:pStyle w:val="Bodyfont"/>
              <w:rPr>
                <w:sz w:val="20"/>
                <w:szCs w:val="20"/>
              </w:rPr>
            </w:pPr>
            <w:r w:rsidRPr="00723098">
              <w:rPr>
                <w:sz w:val="20"/>
                <w:szCs w:val="20"/>
              </w:rPr>
              <w:t xml:space="preserve">Outcome area </w:t>
            </w:r>
          </w:p>
        </w:tc>
        <w:tc>
          <w:tcPr>
            <w:tcW w:w="1729" w:type="pct"/>
            <w:shd w:val="clear" w:color="auto" w:fill="0070C0"/>
          </w:tcPr>
          <w:p w14:paraId="41FFADE8" w14:textId="77777777" w:rsidR="005B1A9B" w:rsidRPr="00723098" w:rsidRDefault="005B1A9B" w:rsidP="00602E2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723098">
              <w:rPr>
                <w:sz w:val="20"/>
                <w:szCs w:val="20"/>
              </w:rPr>
              <w:t>New outputs proposed</w:t>
            </w:r>
          </w:p>
        </w:tc>
        <w:tc>
          <w:tcPr>
            <w:tcW w:w="2671" w:type="pct"/>
            <w:shd w:val="clear" w:color="auto" w:fill="0070C0"/>
          </w:tcPr>
          <w:p w14:paraId="41FFADE9" w14:textId="77777777" w:rsidR="005B1A9B" w:rsidRPr="00723098" w:rsidRDefault="005B1A9B" w:rsidP="00602E2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723098">
              <w:rPr>
                <w:sz w:val="20"/>
                <w:szCs w:val="20"/>
              </w:rPr>
              <w:t>Reasoning (what customers told us)</w:t>
            </w:r>
          </w:p>
        </w:tc>
      </w:tr>
      <w:tr w:rsidR="005B1A9B" w:rsidRPr="009761C8" w14:paraId="41FFADEF" w14:textId="77777777" w:rsidTr="00662860">
        <w:trPr>
          <w:cnfStyle w:val="000000100000" w:firstRow="0" w:lastRow="0" w:firstColumn="0" w:lastColumn="0" w:oddVBand="0" w:evenVBand="0" w:oddHBand="1" w:evenHBand="0" w:firstRowFirstColumn="0" w:firstRowLastColumn="0" w:lastRowFirstColumn="0" w:lastRowLastColumn="0"/>
          <w:trHeight w:val="1147"/>
        </w:trPr>
        <w:tc>
          <w:tcPr>
            <w:cnfStyle w:val="001000000000" w:firstRow="0" w:lastRow="0" w:firstColumn="1" w:lastColumn="0" w:oddVBand="0" w:evenVBand="0" w:oddHBand="0" w:evenHBand="0" w:firstRowFirstColumn="0" w:firstRowLastColumn="0" w:lastRowFirstColumn="0" w:lastRowLastColumn="0"/>
            <w:tcW w:w="599" w:type="pct"/>
          </w:tcPr>
          <w:p w14:paraId="41FFADEB" w14:textId="77777777" w:rsidR="005B1A9B" w:rsidRPr="00723098" w:rsidRDefault="005B1A9B" w:rsidP="00602E2A">
            <w:pPr>
              <w:pStyle w:val="Bodyfont"/>
              <w:rPr>
                <w:b w:val="0"/>
                <w:bCs w:val="0"/>
                <w:color w:val="000000"/>
                <w:sz w:val="20"/>
                <w:szCs w:val="20"/>
                <w:lang w:val="en-US" w:eastAsia="en-GB"/>
              </w:rPr>
            </w:pPr>
            <w:r w:rsidRPr="00723098">
              <w:rPr>
                <w:color w:val="000000"/>
                <w:sz w:val="20"/>
                <w:szCs w:val="20"/>
                <w:lang w:val="en-US" w:eastAsia="en-GB"/>
              </w:rPr>
              <w:t xml:space="preserve">Be easy to deal with </w:t>
            </w:r>
          </w:p>
        </w:tc>
        <w:tc>
          <w:tcPr>
            <w:tcW w:w="1729" w:type="pct"/>
          </w:tcPr>
          <w:p w14:paraId="41FFADEC" w14:textId="77777777" w:rsidR="005B1A9B" w:rsidRPr="00723098" w:rsidRDefault="005B1A9B" w:rsidP="00B44740">
            <w:pPr>
              <w:pStyle w:val="Bodyfont"/>
              <w:cnfStyle w:val="000000100000" w:firstRow="0" w:lastRow="0" w:firstColumn="0" w:lastColumn="0" w:oddVBand="0" w:evenVBand="0" w:oddHBand="1" w:evenHBand="0" w:firstRowFirstColumn="0" w:firstRowLastColumn="0" w:lastRowFirstColumn="0" w:lastRowLastColumn="0"/>
              <w:rPr>
                <w:bCs/>
                <w:color w:val="000000"/>
                <w:sz w:val="20"/>
                <w:szCs w:val="20"/>
                <w:lang w:val="en-US" w:eastAsia="en-GB"/>
              </w:rPr>
            </w:pPr>
            <w:r w:rsidRPr="00723098">
              <w:rPr>
                <w:bCs/>
                <w:color w:val="000000"/>
                <w:sz w:val="20"/>
                <w:szCs w:val="20"/>
                <w:lang w:val="en-US" w:eastAsia="en-GB"/>
              </w:rPr>
              <w:t xml:space="preserve">A customer who has registered their mobile number will be sent an SMS in the event of an unplanned water supply service interruption of more than 1 hour (between the </w:t>
            </w:r>
            <w:r w:rsidRPr="00975E0C">
              <w:rPr>
                <w:bCs/>
                <w:color w:val="000000"/>
                <w:sz w:val="20"/>
                <w:szCs w:val="20"/>
                <w:lang w:val="en-US" w:eastAsia="en-GB"/>
              </w:rPr>
              <w:t xml:space="preserve">hours of </w:t>
            </w:r>
            <w:r w:rsidR="00975E0C" w:rsidRPr="00975E0C">
              <w:rPr>
                <w:bCs/>
                <w:color w:val="000000"/>
                <w:sz w:val="20"/>
                <w:szCs w:val="20"/>
                <w:lang w:val="en-US" w:eastAsia="en-GB"/>
              </w:rPr>
              <w:t>7</w:t>
            </w:r>
            <w:r w:rsidRPr="00975E0C">
              <w:rPr>
                <w:bCs/>
                <w:color w:val="000000"/>
                <w:sz w:val="20"/>
                <w:szCs w:val="20"/>
                <w:lang w:val="en-US" w:eastAsia="en-GB"/>
              </w:rPr>
              <w:t xml:space="preserve">am to </w:t>
            </w:r>
            <w:r w:rsidR="00975E0C" w:rsidRPr="00975E0C">
              <w:rPr>
                <w:bCs/>
                <w:color w:val="000000"/>
                <w:sz w:val="20"/>
                <w:szCs w:val="20"/>
                <w:lang w:val="en-US" w:eastAsia="en-GB"/>
              </w:rPr>
              <w:t>8</w:t>
            </w:r>
            <w:r w:rsidRPr="00975E0C">
              <w:rPr>
                <w:bCs/>
                <w:color w:val="000000"/>
                <w:sz w:val="20"/>
                <w:szCs w:val="20"/>
                <w:lang w:val="en-US" w:eastAsia="en-GB"/>
              </w:rPr>
              <w:t>pm) (target 95%)</w:t>
            </w:r>
            <w:r w:rsidRPr="00723098">
              <w:rPr>
                <w:bCs/>
                <w:color w:val="000000"/>
                <w:sz w:val="20"/>
                <w:szCs w:val="20"/>
                <w:lang w:val="en-US" w:eastAsia="en-GB"/>
              </w:rPr>
              <w:t xml:space="preserve"> </w:t>
            </w:r>
          </w:p>
          <w:p w14:paraId="41FFADED" w14:textId="77777777" w:rsidR="005B1A9B" w:rsidRPr="00723098" w:rsidRDefault="005B1A9B" w:rsidP="00602E2A">
            <w:pPr>
              <w:pStyle w:val="Bodyfont"/>
              <w:cnfStyle w:val="000000100000" w:firstRow="0" w:lastRow="0" w:firstColumn="0" w:lastColumn="0" w:oddVBand="0" w:evenVBand="0" w:oddHBand="1" w:evenHBand="0" w:firstRowFirstColumn="0" w:firstRowLastColumn="0" w:lastRowFirstColumn="0" w:lastRowLastColumn="0"/>
              <w:rPr>
                <w:bCs/>
                <w:sz w:val="20"/>
                <w:szCs w:val="20"/>
              </w:rPr>
            </w:pPr>
          </w:p>
        </w:tc>
        <w:tc>
          <w:tcPr>
            <w:tcW w:w="2671" w:type="pct"/>
          </w:tcPr>
          <w:p w14:paraId="41FFADEE" w14:textId="77777777" w:rsidR="005B1A9B" w:rsidRPr="00723098" w:rsidRDefault="005B1A9B" w:rsidP="0017517E">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Customers told us they want to be notified promptly and clearly when there’s a</w:t>
            </w:r>
            <w:r w:rsidR="0017517E">
              <w:rPr>
                <w:sz w:val="20"/>
                <w:szCs w:val="20"/>
              </w:rPr>
              <w:t>n</w:t>
            </w:r>
            <w:r w:rsidRPr="00723098">
              <w:rPr>
                <w:sz w:val="20"/>
                <w:szCs w:val="20"/>
              </w:rPr>
              <w:t xml:space="preserve"> unplanned disruption to their services, including how long the disruption is expected to last. They also asked that we keep them informed in ways that suit them. SMS notifications were high on our customers’ priorities so we have introduced an Output to measure our delivery of that service.</w:t>
            </w:r>
          </w:p>
        </w:tc>
      </w:tr>
      <w:tr w:rsidR="005B1A9B" w:rsidRPr="009761C8" w14:paraId="41FFADF3" w14:textId="77777777" w:rsidTr="00662860">
        <w:trPr>
          <w:trHeight w:val="1373"/>
        </w:trPr>
        <w:tc>
          <w:tcPr>
            <w:cnfStyle w:val="001000000000" w:firstRow="0" w:lastRow="0" w:firstColumn="1" w:lastColumn="0" w:oddVBand="0" w:evenVBand="0" w:oddHBand="0" w:evenHBand="0" w:firstRowFirstColumn="0" w:firstRowLastColumn="0" w:lastRowFirstColumn="0" w:lastRowLastColumn="0"/>
            <w:tcW w:w="599" w:type="pct"/>
          </w:tcPr>
          <w:p w14:paraId="41FFADF0" w14:textId="77777777" w:rsidR="005B1A9B" w:rsidRPr="00723098" w:rsidRDefault="005B1A9B" w:rsidP="00602E2A">
            <w:pPr>
              <w:pStyle w:val="Bodyfont"/>
              <w:rPr>
                <w:b w:val="0"/>
                <w:bCs w:val="0"/>
                <w:color w:val="000000"/>
                <w:sz w:val="20"/>
                <w:szCs w:val="20"/>
                <w:lang w:val="en-US" w:eastAsia="en-GB"/>
              </w:rPr>
            </w:pPr>
            <w:r w:rsidRPr="00723098">
              <w:rPr>
                <w:color w:val="000000"/>
                <w:sz w:val="20"/>
                <w:szCs w:val="20"/>
                <w:lang w:val="en-US" w:eastAsia="en-GB"/>
              </w:rPr>
              <w:t xml:space="preserve">Be involved in the community </w:t>
            </w:r>
          </w:p>
        </w:tc>
        <w:tc>
          <w:tcPr>
            <w:tcW w:w="1729" w:type="pct"/>
          </w:tcPr>
          <w:p w14:paraId="41FFADF1" w14:textId="77777777" w:rsidR="005B1A9B" w:rsidRPr="00723098" w:rsidRDefault="005B1A9B" w:rsidP="00602E2A">
            <w:pPr>
              <w:pStyle w:val="Bodyfon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GB"/>
              </w:rPr>
            </w:pPr>
            <w:r w:rsidRPr="00723098">
              <w:rPr>
                <w:bCs/>
                <w:color w:val="000000"/>
                <w:sz w:val="20"/>
                <w:szCs w:val="20"/>
                <w:lang w:val="en-US" w:eastAsia="en-GB"/>
              </w:rPr>
              <w:t>Number of customers who see us as a valued me</w:t>
            </w:r>
            <w:r w:rsidR="00D001FF">
              <w:rPr>
                <w:bCs/>
                <w:color w:val="000000"/>
                <w:sz w:val="20"/>
                <w:szCs w:val="20"/>
                <w:lang w:val="en-US" w:eastAsia="en-GB"/>
              </w:rPr>
              <w:t>mber of the community (target 62</w:t>
            </w:r>
            <w:r w:rsidRPr="00723098">
              <w:rPr>
                <w:bCs/>
                <w:color w:val="000000"/>
                <w:sz w:val="20"/>
                <w:szCs w:val="20"/>
                <w:lang w:val="en-US" w:eastAsia="en-GB"/>
              </w:rPr>
              <w:t>%</w:t>
            </w:r>
            <w:r w:rsidR="005F1C48">
              <w:rPr>
                <w:bCs/>
                <w:color w:val="000000"/>
                <w:sz w:val="20"/>
                <w:szCs w:val="20"/>
                <w:lang w:val="en-US" w:eastAsia="en-GB"/>
              </w:rPr>
              <w:t xml:space="preserve"> by 2027-28</w:t>
            </w:r>
            <w:r w:rsidRPr="00723098">
              <w:rPr>
                <w:bCs/>
                <w:color w:val="000000"/>
                <w:sz w:val="20"/>
                <w:szCs w:val="20"/>
                <w:lang w:val="en-US" w:eastAsia="en-GB"/>
              </w:rPr>
              <w:t>)</w:t>
            </w:r>
          </w:p>
        </w:tc>
        <w:tc>
          <w:tcPr>
            <w:tcW w:w="2671" w:type="pct"/>
          </w:tcPr>
          <w:p w14:paraId="41FFADF2" w14:textId="77777777" w:rsidR="005B1A9B" w:rsidRPr="00723098" w:rsidRDefault="005B1A9B">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723098">
              <w:rPr>
                <w:sz w:val="20"/>
                <w:szCs w:val="20"/>
              </w:rPr>
              <w:t xml:space="preserve">Our customers told us they want us to be engaged and visible in the community. They want us to support our community in times of emergency and educate them on how to save water and the environmental impact of their water use. They want to be involved in decisions that affect them and they want to see us support Aboriginal community members with access to Country and career opportunities. </w:t>
            </w:r>
            <w:r w:rsidR="00181BB7">
              <w:rPr>
                <w:sz w:val="20"/>
                <w:szCs w:val="20"/>
              </w:rPr>
              <w:t>W</w:t>
            </w:r>
            <w:r w:rsidRPr="00723098">
              <w:rPr>
                <w:sz w:val="20"/>
                <w:szCs w:val="20"/>
              </w:rPr>
              <w:t>e</w:t>
            </w:r>
            <w:r w:rsidR="00181BB7">
              <w:rPr>
                <w:sz w:val="20"/>
                <w:szCs w:val="20"/>
              </w:rPr>
              <w:t>’</w:t>
            </w:r>
            <w:r w:rsidRPr="00723098">
              <w:rPr>
                <w:sz w:val="20"/>
                <w:szCs w:val="20"/>
              </w:rPr>
              <w:t xml:space="preserve">ve </w:t>
            </w:r>
            <w:r w:rsidR="00181BB7">
              <w:rPr>
                <w:sz w:val="20"/>
                <w:szCs w:val="20"/>
              </w:rPr>
              <w:t xml:space="preserve">introduced </w:t>
            </w:r>
            <w:r w:rsidR="00181BB7" w:rsidRPr="00723098">
              <w:rPr>
                <w:sz w:val="20"/>
                <w:szCs w:val="20"/>
              </w:rPr>
              <w:t xml:space="preserve">customer-experience based metric so customers can tell us how </w:t>
            </w:r>
            <w:r w:rsidR="00181BB7">
              <w:rPr>
                <w:sz w:val="20"/>
                <w:szCs w:val="20"/>
              </w:rPr>
              <w:t>well we are</w:t>
            </w:r>
            <w:r w:rsidR="00181BB7" w:rsidRPr="00723098">
              <w:rPr>
                <w:sz w:val="20"/>
                <w:szCs w:val="20"/>
              </w:rPr>
              <w:t xml:space="preserve"> delivering on these priorities</w:t>
            </w:r>
            <w:r w:rsidRPr="00723098">
              <w:rPr>
                <w:sz w:val="20"/>
                <w:szCs w:val="20"/>
              </w:rPr>
              <w:t>.</w:t>
            </w:r>
          </w:p>
        </w:tc>
      </w:tr>
      <w:tr w:rsidR="005B1A9B" w:rsidRPr="009761C8" w14:paraId="41FFADFD" w14:textId="77777777" w:rsidTr="00662860">
        <w:trPr>
          <w:cnfStyle w:val="000000100000" w:firstRow="0" w:lastRow="0" w:firstColumn="0" w:lastColumn="0" w:oddVBand="0" w:evenVBand="0" w:oddHBand="1" w:evenHBand="0" w:firstRowFirstColumn="0" w:firstRowLastColumn="0" w:lastRowFirstColumn="0" w:lastRowLastColumn="0"/>
          <w:trHeight w:val="3510"/>
        </w:trPr>
        <w:tc>
          <w:tcPr>
            <w:cnfStyle w:val="001000000000" w:firstRow="0" w:lastRow="0" w:firstColumn="1" w:lastColumn="0" w:oddVBand="0" w:evenVBand="0" w:oddHBand="0" w:evenHBand="0" w:firstRowFirstColumn="0" w:firstRowLastColumn="0" w:lastRowFirstColumn="0" w:lastRowLastColumn="0"/>
            <w:tcW w:w="599" w:type="pct"/>
          </w:tcPr>
          <w:p w14:paraId="41FFADF4" w14:textId="77777777" w:rsidR="005B1A9B" w:rsidRPr="00723098" w:rsidRDefault="005B1A9B" w:rsidP="00602E2A">
            <w:pPr>
              <w:rPr>
                <w:rFonts w:ascii="Arial" w:hAnsi="Arial" w:cs="Arial"/>
                <w:b w:val="0"/>
                <w:bCs w:val="0"/>
                <w:color w:val="000000"/>
                <w:sz w:val="20"/>
                <w:szCs w:val="20"/>
                <w:lang w:val="en-US" w:eastAsia="en-GB"/>
              </w:rPr>
            </w:pPr>
            <w:r w:rsidRPr="00723098">
              <w:rPr>
                <w:rFonts w:ascii="Arial" w:hAnsi="Arial" w:cs="Arial"/>
                <w:color w:val="000000"/>
                <w:sz w:val="20"/>
                <w:szCs w:val="20"/>
                <w:lang w:val="en-US" w:eastAsia="en-GB"/>
              </w:rPr>
              <w:t>Be easy to deal with</w:t>
            </w:r>
          </w:p>
        </w:tc>
        <w:tc>
          <w:tcPr>
            <w:tcW w:w="1729" w:type="pct"/>
          </w:tcPr>
          <w:p w14:paraId="41FFADF5" w14:textId="77777777" w:rsidR="005B1A9B" w:rsidRPr="00723098" w:rsidRDefault="005B1A9B" w:rsidP="00D001FF">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szCs w:val="20"/>
                <w:lang w:eastAsia="en-GB"/>
              </w:rPr>
            </w:pPr>
            <w:r w:rsidRPr="00723098">
              <w:rPr>
                <w:rFonts w:ascii="Arial" w:hAnsi="Arial" w:cs="Arial"/>
                <w:bCs/>
                <w:color w:val="000000"/>
                <w:sz w:val="20"/>
                <w:szCs w:val="20"/>
                <w:lang w:val="en-US" w:eastAsia="en-GB"/>
              </w:rPr>
              <w:t>The number of customers that believe we’re easy to deal with wi</w:t>
            </w:r>
            <w:r w:rsidR="00CC3965">
              <w:rPr>
                <w:rFonts w:ascii="Arial" w:hAnsi="Arial" w:cs="Arial"/>
                <w:bCs/>
                <w:color w:val="000000"/>
                <w:sz w:val="20"/>
                <w:szCs w:val="20"/>
                <w:lang w:val="en-US" w:eastAsia="en-GB"/>
              </w:rPr>
              <w:t>ll</w:t>
            </w:r>
            <w:r w:rsidR="00D001FF">
              <w:rPr>
                <w:rFonts w:ascii="Arial" w:hAnsi="Arial" w:cs="Arial"/>
                <w:bCs/>
                <w:color w:val="000000"/>
                <w:sz w:val="20"/>
                <w:szCs w:val="20"/>
                <w:lang w:val="en-US" w:eastAsia="en-GB"/>
              </w:rPr>
              <w:t xml:space="preserve"> be maintained or</w:t>
            </w:r>
            <w:r w:rsidR="00CC3965">
              <w:rPr>
                <w:rFonts w:ascii="Arial" w:hAnsi="Arial" w:cs="Arial"/>
                <w:bCs/>
                <w:color w:val="000000"/>
                <w:sz w:val="20"/>
                <w:szCs w:val="20"/>
                <w:lang w:val="en-US" w:eastAsia="en-GB"/>
              </w:rPr>
              <w:t xml:space="preserve"> increase each year (target 9</w:t>
            </w:r>
            <w:r w:rsidR="00D001FF">
              <w:rPr>
                <w:rFonts w:ascii="Arial" w:hAnsi="Arial" w:cs="Arial"/>
                <w:bCs/>
                <w:color w:val="000000"/>
                <w:sz w:val="20"/>
                <w:szCs w:val="20"/>
                <w:lang w:val="en-US" w:eastAsia="en-GB"/>
              </w:rPr>
              <w:t>2</w:t>
            </w:r>
            <w:r w:rsidR="00AB4C8D">
              <w:rPr>
                <w:rFonts w:ascii="Arial" w:hAnsi="Arial" w:cs="Arial"/>
                <w:bCs/>
                <w:color w:val="000000"/>
                <w:sz w:val="20"/>
                <w:szCs w:val="20"/>
                <w:lang w:val="en-US" w:eastAsia="en-GB"/>
              </w:rPr>
              <w:t>% by 2027-</w:t>
            </w:r>
            <w:r w:rsidRPr="00723098">
              <w:rPr>
                <w:rFonts w:ascii="Arial" w:hAnsi="Arial" w:cs="Arial"/>
                <w:bCs/>
                <w:color w:val="000000"/>
                <w:sz w:val="20"/>
                <w:szCs w:val="20"/>
                <w:lang w:val="en-US" w:eastAsia="en-GB"/>
              </w:rPr>
              <w:t>28)</w:t>
            </w:r>
          </w:p>
        </w:tc>
        <w:tc>
          <w:tcPr>
            <w:tcW w:w="2671" w:type="pct"/>
          </w:tcPr>
          <w:p w14:paraId="41FFADF6" w14:textId="77777777" w:rsidR="00DB5328" w:rsidRDefault="00042C43" w:rsidP="00042C43">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In 2020, 114 </w:t>
            </w:r>
            <w:r w:rsidR="00366871">
              <w:rPr>
                <w:sz w:val="20"/>
                <w:szCs w:val="20"/>
              </w:rPr>
              <w:t xml:space="preserve">of the 121 </w:t>
            </w:r>
            <w:r>
              <w:rPr>
                <w:sz w:val="20"/>
                <w:szCs w:val="20"/>
              </w:rPr>
              <w:t>customers who had dealt with us in the preceding year found us easy to deal with. Furthermore, during stage 2 of our engagement journey, 244 customers recalled a positive experience with us.</w:t>
            </w:r>
            <w:r w:rsidR="00DB5328">
              <w:rPr>
                <w:sz w:val="20"/>
                <w:szCs w:val="20"/>
              </w:rPr>
              <w:t xml:space="preserve"> We are committed to maintaining this high result. </w:t>
            </w:r>
          </w:p>
          <w:p w14:paraId="41FFADF7" w14:textId="77777777" w:rsidR="00042C43" w:rsidRPr="00723098" w:rsidRDefault="00042C43" w:rsidP="00042C43">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 xml:space="preserve">Being easy to deal with </w:t>
            </w:r>
            <w:r>
              <w:rPr>
                <w:sz w:val="20"/>
                <w:szCs w:val="20"/>
              </w:rPr>
              <w:t>has continued being</w:t>
            </w:r>
            <w:r w:rsidRPr="00723098">
              <w:rPr>
                <w:sz w:val="20"/>
                <w:szCs w:val="20"/>
              </w:rPr>
              <w:t xml:space="preserve"> a key priority for our customers and they told us it included:</w:t>
            </w:r>
          </w:p>
          <w:p w14:paraId="41FFADF8" w14:textId="77777777" w:rsidR="005B1A9B" w:rsidRPr="00723098" w:rsidRDefault="005B1A9B" w:rsidP="001E2BC6">
            <w:pPr>
              <w:pStyle w:val="Bodyfont"/>
              <w:numPr>
                <w:ilvl w:val="0"/>
                <w:numId w:val="75"/>
              </w:numPr>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Being kept informed in ways that suit them</w:t>
            </w:r>
          </w:p>
          <w:p w14:paraId="41FFADF9" w14:textId="77777777" w:rsidR="005B1A9B" w:rsidRPr="00723098" w:rsidRDefault="005B1A9B" w:rsidP="001E2BC6">
            <w:pPr>
              <w:pStyle w:val="Bodyfont"/>
              <w:numPr>
                <w:ilvl w:val="0"/>
                <w:numId w:val="75"/>
              </w:numPr>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Being notified promptly and clearly when there’s a planned or unplanned disruption to their services, including how long the disruption is expected to last</w:t>
            </w:r>
          </w:p>
          <w:p w14:paraId="41FFADFA" w14:textId="77777777" w:rsidR="005B1A9B" w:rsidRPr="00723098" w:rsidRDefault="005B1A9B" w:rsidP="001E2BC6">
            <w:pPr>
              <w:pStyle w:val="Bodyfont"/>
              <w:numPr>
                <w:ilvl w:val="0"/>
                <w:numId w:val="75"/>
              </w:numPr>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 xml:space="preserve">Resolving account issues or questions quickly, or making it easy for customers to resolve it </w:t>
            </w:r>
            <w:r w:rsidR="00181BB7">
              <w:rPr>
                <w:sz w:val="20"/>
                <w:szCs w:val="20"/>
              </w:rPr>
              <w:t>themselves</w:t>
            </w:r>
            <w:r w:rsidRPr="00723098">
              <w:rPr>
                <w:sz w:val="20"/>
                <w:szCs w:val="20"/>
              </w:rPr>
              <w:t>, and</w:t>
            </w:r>
          </w:p>
          <w:p w14:paraId="41FFADFB" w14:textId="77777777" w:rsidR="005B1A9B" w:rsidRPr="00723098" w:rsidRDefault="005B1A9B" w:rsidP="001E2BC6">
            <w:pPr>
              <w:pStyle w:val="Bodyfont"/>
              <w:numPr>
                <w:ilvl w:val="0"/>
                <w:numId w:val="75"/>
              </w:numPr>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Educating them on the value of water and things that matter to them</w:t>
            </w:r>
          </w:p>
          <w:p w14:paraId="41FFADFC" w14:textId="77777777" w:rsidR="005B1A9B" w:rsidRPr="00723098" w:rsidRDefault="005B1A9B">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To hold us to account, we have introduced a customer-experience based metric so customers can tell us how we’re doing on delivering on these priorities for them.</w:t>
            </w:r>
          </w:p>
        </w:tc>
      </w:tr>
      <w:tr w:rsidR="005B1A9B" w:rsidRPr="009761C8" w14:paraId="41FFAE02" w14:textId="77777777" w:rsidTr="00662860">
        <w:trPr>
          <w:trHeight w:val="921"/>
        </w:trPr>
        <w:tc>
          <w:tcPr>
            <w:cnfStyle w:val="001000000000" w:firstRow="0" w:lastRow="0" w:firstColumn="1" w:lastColumn="0" w:oddVBand="0" w:evenVBand="0" w:oddHBand="0" w:evenHBand="0" w:firstRowFirstColumn="0" w:firstRowLastColumn="0" w:lastRowFirstColumn="0" w:lastRowLastColumn="0"/>
            <w:tcW w:w="599" w:type="pct"/>
          </w:tcPr>
          <w:p w14:paraId="41FFADFE" w14:textId="77777777" w:rsidR="005B1A9B" w:rsidRPr="00723098" w:rsidRDefault="005B1A9B" w:rsidP="00AB4C8D">
            <w:pPr>
              <w:pStyle w:val="Bodyfont"/>
              <w:rPr>
                <w:b w:val="0"/>
                <w:bCs w:val="0"/>
                <w:color w:val="000000"/>
                <w:sz w:val="20"/>
                <w:szCs w:val="20"/>
                <w:lang w:eastAsia="en-GB"/>
              </w:rPr>
            </w:pPr>
            <w:r w:rsidRPr="00723098">
              <w:rPr>
                <w:color w:val="000000"/>
                <w:sz w:val="20"/>
                <w:szCs w:val="20"/>
                <w:lang w:eastAsia="en-GB"/>
              </w:rPr>
              <w:t xml:space="preserve">Be affordable and </w:t>
            </w:r>
            <w:r w:rsidR="00AB4C8D">
              <w:rPr>
                <w:color w:val="000000"/>
                <w:sz w:val="20"/>
                <w:szCs w:val="20"/>
                <w:lang w:eastAsia="en-GB"/>
              </w:rPr>
              <w:t>f</w:t>
            </w:r>
            <w:r w:rsidRPr="00723098">
              <w:rPr>
                <w:color w:val="000000"/>
                <w:sz w:val="20"/>
                <w:szCs w:val="20"/>
                <w:lang w:eastAsia="en-GB"/>
              </w:rPr>
              <w:t>air</w:t>
            </w:r>
          </w:p>
        </w:tc>
        <w:tc>
          <w:tcPr>
            <w:tcW w:w="1729" w:type="pct"/>
          </w:tcPr>
          <w:p w14:paraId="41FFADFF" w14:textId="77777777" w:rsidR="005B1A9B" w:rsidRPr="00723098" w:rsidRDefault="005B1A9B" w:rsidP="00602E2A">
            <w:pPr>
              <w:pStyle w:val="Bodyfont"/>
              <w:cnfStyle w:val="000000000000" w:firstRow="0" w:lastRow="0" w:firstColumn="0" w:lastColumn="0" w:oddVBand="0" w:evenVBand="0" w:oddHBand="0" w:evenHBand="0" w:firstRowFirstColumn="0" w:firstRowLastColumn="0" w:lastRowFirstColumn="0" w:lastRowLastColumn="0"/>
              <w:rPr>
                <w:bCs/>
                <w:sz w:val="20"/>
                <w:szCs w:val="20"/>
                <w:highlight w:val="yellow"/>
              </w:rPr>
            </w:pPr>
            <w:r w:rsidRPr="00723098">
              <w:rPr>
                <w:bCs/>
                <w:color w:val="000000"/>
                <w:sz w:val="20"/>
                <w:szCs w:val="20"/>
                <w:lang w:eastAsia="en-GB"/>
              </w:rPr>
              <w:t xml:space="preserve">The number of customers that believe we provide value </w:t>
            </w:r>
            <w:r w:rsidR="00D001FF">
              <w:rPr>
                <w:bCs/>
                <w:color w:val="000000"/>
                <w:sz w:val="20"/>
                <w:szCs w:val="20"/>
                <w:lang w:eastAsia="en-GB"/>
              </w:rPr>
              <w:t>for money performance (target 72</w:t>
            </w:r>
            <w:r w:rsidRPr="00723098">
              <w:rPr>
                <w:bCs/>
                <w:color w:val="000000"/>
                <w:sz w:val="20"/>
                <w:szCs w:val="20"/>
                <w:lang w:eastAsia="en-GB"/>
              </w:rPr>
              <w:t>%</w:t>
            </w:r>
            <w:r w:rsidR="005F1C48">
              <w:rPr>
                <w:bCs/>
                <w:color w:val="000000"/>
                <w:sz w:val="20"/>
                <w:szCs w:val="20"/>
                <w:lang w:eastAsia="en-GB"/>
              </w:rPr>
              <w:t xml:space="preserve"> by 2027-28</w:t>
            </w:r>
            <w:r w:rsidRPr="00723098">
              <w:rPr>
                <w:bCs/>
                <w:color w:val="000000"/>
                <w:sz w:val="20"/>
                <w:szCs w:val="20"/>
                <w:lang w:eastAsia="en-GB"/>
              </w:rPr>
              <w:t xml:space="preserve">)  </w:t>
            </w:r>
          </w:p>
        </w:tc>
        <w:tc>
          <w:tcPr>
            <w:tcW w:w="2671" w:type="pct"/>
          </w:tcPr>
          <w:p w14:paraId="41FFAE00" w14:textId="77777777" w:rsidR="005B1A9B" w:rsidRPr="00723098" w:rsidRDefault="007F6E34"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w:t>
            </w:r>
            <w:r w:rsidR="005B1A9B" w:rsidRPr="00723098">
              <w:rPr>
                <w:sz w:val="20"/>
                <w:szCs w:val="20"/>
              </w:rPr>
              <w:t>ffordability and fairness in our pricing</w:t>
            </w:r>
            <w:r>
              <w:rPr>
                <w:sz w:val="20"/>
                <w:szCs w:val="20"/>
              </w:rPr>
              <w:t xml:space="preserve"> is critical to our customers</w:t>
            </w:r>
            <w:r w:rsidR="005B1A9B" w:rsidRPr="00723098">
              <w:rPr>
                <w:sz w:val="20"/>
                <w:szCs w:val="20"/>
              </w:rPr>
              <w:t>. They’ve asked us to keep prices for water and other services fair and attribute fees to those who use them.</w:t>
            </w:r>
          </w:p>
          <w:p w14:paraId="41FFAE01" w14:textId="77777777" w:rsidR="005B1A9B" w:rsidRPr="00723098" w:rsidRDefault="005B1A9B">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723098">
              <w:rPr>
                <w:sz w:val="20"/>
                <w:szCs w:val="20"/>
              </w:rPr>
              <w:t>We are committed to achieving th</w:t>
            </w:r>
            <w:r w:rsidR="007F6E34">
              <w:rPr>
                <w:sz w:val="20"/>
                <w:szCs w:val="20"/>
              </w:rPr>
              <w:t>is and delivering value for money. So we’ve</w:t>
            </w:r>
            <w:r w:rsidRPr="00723098">
              <w:rPr>
                <w:sz w:val="20"/>
                <w:szCs w:val="20"/>
              </w:rPr>
              <w:t xml:space="preserve"> proposed a customer-experience based metric </w:t>
            </w:r>
            <w:r w:rsidR="007F6E34">
              <w:rPr>
                <w:sz w:val="20"/>
                <w:szCs w:val="20"/>
              </w:rPr>
              <w:t>about this</w:t>
            </w:r>
            <w:r w:rsidRPr="00723098">
              <w:rPr>
                <w:sz w:val="20"/>
                <w:szCs w:val="20"/>
              </w:rPr>
              <w:t>.</w:t>
            </w:r>
          </w:p>
        </w:tc>
      </w:tr>
      <w:tr w:rsidR="005B1A9B" w:rsidRPr="009761C8" w14:paraId="41FFAE06" w14:textId="77777777" w:rsidTr="00662860">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599" w:type="pct"/>
          </w:tcPr>
          <w:p w14:paraId="41FFAE03" w14:textId="77777777" w:rsidR="005B1A9B" w:rsidRPr="00723098" w:rsidRDefault="005B1A9B" w:rsidP="00AB4C8D">
            <w:pPr>
              <w:pStyle w:val="Bodyfont"/>
              <w:rPr>
                <w:b w:val="0"/>
                <w:bCs w:val="0"/>
                <w:color w:val="000000"/>
                <w:sz w:val="20"/>
                <w:szCs w:val="20"/>
                <w:lang w:eastAsia="en-GB"/>
              </w:rPr>
            </w:pPr>
            <w:r w:rsidRPr="00723098">
              <w:rPr>
                <w:color w:val="000000"/>
                <w:sz w:val="20"/>
                <w:szCs w:val="20"/>
                <w:lang w:eastAsia="en-GB"/>
              </w:rPr>
              <w:t xml:space="preserve">Be affordable and </w:t>
            </w:r>
            <w:r w:rsidR="00AB4C8D">
              <w:rPr>
                <w:color w:val="000000"/>
                <w:sz w:val="20"/>
                <w:szCs w:val="20"/>
                <w:lang w:eastAsia="en-GB"/>
              </w:rPr>
              <w:t>f</w:t>
            </w:r>
            <w:r w:rsidRPr="00723098">
              <w:rPr>
                <w:color w:val="000000"/>
                <w:sz w:val="20"/>
                <w:szCs w:val="20"/>
                <w:lang w:eastAsia="en-GB"/>
              </w:rPr>
              <w:t>air</w:t>
            </w:r>
          </w:p>
        </w:tc>
        <w:tc>
          <w:tcPr>
            <w:tcW w:w="1729" w:type="pct"/>
          </w:tcPr>
          <w:p w14:paraId="41FFAE04" w14:textId="77777777" w:rsidR="005B1A9B" w:rsidRPr="00723098" w:rsidRDefault="005B1A9B" w:rsidP="00D001FF">
            <w:pPr>
              <w:pStyle w:val="Bodyfont"/>
              <w:cnfStyle w:val="000000100000" w:firstRow="0" w:lastRow="0" w:firstColumn="0" w:lastColumn="0" w:oddVBand="0" w:evenVBand="0" w:oddHBand="1" w:evenHBand="0" w:firstRowFirstColumn="0" w:firstRowLastColumn="0" w:lastRowFirstColumn="0" w:lastRowLastColumn="0"/>
              <w:rPr>
                <w:bCs/>
                <w:sz w:val="20"/>
                <w:szCs w:val="20"/>
              </w:rPr>
            </w:pPr>
            <w:r w:rsidRPr="00723098">
              <w:rPr>
                <w:bCs/>
                <w:color w:val="000000"/>
                <w:sz w:val="20"/>
                <w:szCs w:val="20"/>
                <w:lang w:eastAsia="en-GB"/>
              </w:rPr>
              <w:t>We’ll make more customers aware of the customer care support we offer (target 7</w:t>
            </w:r>
            <w:r w:rsidR="00561625">
              <w:rPr>
                <w:bCs/>
                <w:color w:val="000000"/>
                <w:sz w:val="20"/>
                <w:szCs w:val="20"/>
                <w:lang w:eastAsia="en-GB"/>
              </w:rPr>
              <w:t>3</w:t>
            </w:r>
            <w:r w:rsidRPr="00723098">
              <w:rPr>
                <w:bCs/>
                <w:color w:val="000000"/>
                <w:sz w:val="20"/>
                <w:szCs w:val="20"/>
                <w:lang w:eastAsia="en-GB"/>
              </w:rPr>
              <w:t>%</w:t>
            </w:r>
            <w:r w:rsidR="00561625">
              <w:rPr>
                <w:bCs/>
                <w:color w:val="000000"/>
                <w:sz w:val="20"/>
                <w:szCs w:val="20"/>
                <w:lang w:eastAsia="en-GB"/>
              </w:rPr>
              <w:t xml:space="preserve"> by 2027-28</w:t>
            </w:r>
            <w:r w:rsidRPr="00723098">
              <w:rPr>
                <w:bCs/>
                <w:color w:val="000000"/>
                <w:sz w:val="20"/>
                <w:szCs w:val="20"/>
                <w:lang w:eastAsia="en-GB"/>
              </w:rPr>
              <w:t>)</w:t>
            </w:r>
          </w:p>
        </w:tc>
        <w:tc>
          <w:tcPr>
            <w:tcW w:w="2671" w:type="pct"/>
          </w:tcPr>
          <w:p w14:paraId="41FFAE05" w14:textId="77777777" w:rsidR="005B1A9B" w:rsidRPr="00723098" w:rsidRDefault="005B1A9B">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23098">
              <w:rPr>
                <w:rFonts w:ascii="Arial" w:hAnsi="Arial" w:cs="Arial"/>
                <w:sz w:val="20"/>
                <w:szCs w:val="20"/>
              </w:rPr>
              <w:t xml:space="preserve">Customers </w:t>
            </w:r>
            <w:r w:rsidR="007F6E34">
              <w:rPr>
                <w:rFonts w:ascii="Arial" w:hAnsi="Arial" w:cs="Arial"/>
                <w:sz w:val="20"/>
                <w:szCs w:val="20"/>
              </w:rPr>
              <w:t>are</w:t>
            </w:r>
            <w:r w:rsidR="007F6E34" w:rsidRPr="00723098">
              <w:rPr>
                <w:rFonts w:ascii="Arial" w:hAnsi="Arial" w:cs="Arial"/>
                <w:sz w:val="20"/>
                <w:szCs w:val="20"/>
              </w:rPr>
              <w:t xml:space="preserve"> </w:t>
            </w:r>
            <w:r w:rsidR="00F00BD7" w:rsidRPr="00723098">
              <w:rPr>
                <w:rFonts w:ascii="Arial" w:hAnsi="Arial" w:cs="Arial"/>
                <w:sz w:val="20"/>
                <w:szCs w:val="20"/>
              </w:rPr>
              <w:t xml:space="preserve">happy with our </w:t>
            </w:r>
            <w:r w:rsidRPr="00723098">
              <w:rPr>
                <w:rFonts w:ascii="Arial" w:hAnsi="Arial" w:cs="Arial"/>
                <w:sz w:val="20"/>
                <w:szCs w:val="20"/>
              </w:rPr>
              <w:t>support</w:t>
            </w:r>
            <w:r w:rsidR="00F00BD7" w:rsidRPr="00723098">
              <w:rPr>
                <w:rFonts w:ascii="Arial" w:hAnsi="Arial" w:cs="Arial"/>
                <w:sz w:val="20"/>
                <w:szCs w:val="20"/>
              </w:rPr>
              <w:t xml:space="preserve"> for</w:t>
            </w:r>
            <w:r w:rsidRPr="00723098">
              <w:rPr>
                <w:rFonts w:ascii="Arial" w:hAnsi="Arial" w:cs="Arial"/>
                <w:sz w:val="20"/>
                <w:szCs w:val="20"/>
              </w:rPr>
              <w:t xml:space="preserve"> </w:t>
            </w:r>
            <w:r w:rsidR="007F6E34">
              <w:rPr>
                <w:rFonts w:ascii="Arial" w:hAnsi="Arial" w:cs="Arial"/>
                <w:sz w:val="20"/>
                <w:szCs w:val="20"/>
              </w:rPr>
              <w:t>people</w:t>
            </w:r>
            <w:r w:rsidR="007F6E34" w:rsidRPr="00723098">
              <w:rPr>
                <w:rFonts w:ascii="Arial" w:hAnsi="Arial" w:cs="Arial"/>
                <w:sz w:val="20"/>
                <w:szCs w:val="20"/>
              </w:rPr>
              <w:t xml:space="preserve"> </w:t>
            </w:r>
            <w:r w:rsidRPr="00723098">
              <w:rPr>
                <w:rFonts w:ascii="Arial" w:hAnsi="Arial" w:cs="Arial"/>
                <w:sz w:val="20"/>
                <w:szCs w:val="20"/>
              </w:rPr>
              <w:t>who struggle to pay their bills</w:t>
            </w:r>
            <w:r w:rsidR="007F6E34">
              <w:rPr>
                <w:rFonts w:ascii="Arial" w:hAnsi="Arial" w:cs="Arial"/>
                <w:sz w:val="20"/>
                <w:szCs w:val="20"/>
              </w:rPr>
              <w:t xml:space="preserve"> but they </w:t>
            </w:r>
            <w:r w:rsidR="00F00BD7" w:rsidRPr="00723098">
              <w:rPr>
                <w:rFonts w:ascii="Arial" w:hAnsi="Arial" w:cs="Arial"/>
                <w:sz w:val="20"/>
                <w:szCs w:val="20"/>
              </w:rPr>
              <w:t xml:space="preserve">want us to make sure people know about </w:t>
            </w:r>
            <w:r w:rsidR="007F6E34">
              <w:rPr>
                <w:rFonts w:ascii="Arial" w:hAnsi="Arial" w:cs="Arial"/>
                <w:sz w:val="20"/>
                <w:szCs w:val="20"/>
              </w:rPr>
              <w:t>the</w:t>
            </w:r>
            <w:r w:rsidR="007F6E34" w:rsidRPr="00723098">
              <w:rPr>
                <w:rFonts w:ascii="Arial" w:hAnsi="Arial" w:cs="Arial"/>
                <w:sz w:val="20"/>
                <w:szCs w:val="20"/>
              </w:rPr>
              <w:t xml:space="preserve"> </w:t>
            </w:r>
            <w:r w:rsidR="00F00BD7" w:rsidRPr="00723098">
              <w:rPr>
                <w:rFonts w:ascii="Arial" w:hAnsi="Arial" w:cs="Arial"/>
                <w:sz w:val="20"/>
                <w:szCs w:val="20"/>
              </w:rPr>
              <w:t>support</w:t>
            </w:r>
            <w:r w:rsidR="007F6E34">
              <w:rPr>
                <w:rFonts w:ascii="Arial" w:hAnsi="Arial" w:cs="Arial"/>
                <w:sz w:val="20"/>
                <w:szCs w:val="20"/>
              </w:rPr>
              <w:t xml:space="preserve"> available.</w:t>
            </w:r>
            <w:r w:rsidR="00F00BD7" w:rsidRPr="00723098">
              <w:rPr>
                <w:rFonts w:ascii="Arial" w:hAnsi="Arial" w:cs="Arial"/>
                <w:sz w:val="20"/>
                <w:szCs w:val="20"/>
              </w:rPr>
              <w:t xml:space="preserve"> </w:t>
            </w:r>
            <w:r w:rsidR="007F6E34">
              <w:rPr>
                <w:rFonts w:ascii="Arial" w:hAnsi="Arial" w:cs="Arial"/>
                <w:sz w:val="20"/>
                <w:szCs w:val="20"/>
              </w:rPr>
              <w:t>W</w:t>
            </w:r>
            <w:r w:rsidRPr="00723098">
              <w:rPr>
                <w:rFonts w:ascii="Arial" w:hAnsi="Arial" w:cs="Arial"/>
                <w:sz w:val="20"/>
                <w:szCs w:val="20"/>
              </w:rPr>
              <w:t>e propose a customer-experience based metric that will measure how effective</w:t>
            </w:r>
            <w:r w:rsidR="00AB4C8D">
              <w:rPr>
                <w:rFonts w:ascii="Arial" w:hAnsi="Arial" w:cs="Arial"/>
                <w:sz w:val="20"/>
                <w:szCs w:val="20"/>
              </w:rPr>
              <w:t xml:space="preserve"> we are</w:t>
            </w:r>
            <w:r w:rsidRPr="00723098">
              <w:rPr>
                <w:rFonts w:ascii="Arial" w:hAnsi="Arial" w:cs="Arial"/>
                <w:sz w:val="20"/>
                <w:szCs w:val="20"/>
              </w:rPr>
              <w:t xml:space="preserve"> </w:t>
            </w:r>
            <w:r w:rsidR="007F6E34">
              <w:rPr>
                <w:rFonts w:ascii="Arial" w:hAnsi="Arial" w:cs="Arial"/>
                <w:sz w:val="20"/>
                <w:szCs w:val="20"/>
              </w:rPr>
              <w:t>in achieving awareness of</w:t>
            </w:r>
            <w:r w:rsidRPr="00723098">
              <w:rPr>
                <w:rFonts w:ascii="Arial" w:hAnsi="Arial" w:cs="Arial"/>
                <w:sz w:val="20"/>
                <w:szCs w:val="20"/>
              </w:rPr>
              <w:t xml:space="preserve"> our support services.</w:t>
            </w:r>
          </w:p>
        </w:tc>
      </w:tr>
      <w:tr w:rsidR="005B1A9B" w:rsidRPr="009761C8" w14:paraId="41FFAE0A" w14:textId="77777777" w:rsidTr="00662860">
        <w:trPr>
          <w:trHeight w:val="144"/>
        </w:trPr>
        <w:tc>
          <w:tcPr>
            <w:cnfStyle w:val="001000000000" w:firstRow="0" w:lastRow="0" w:firstColumn="1" w:lastColumn="0" w:oddVBand="0" w:evenVBand="0" w:oddHBand="0" w:evenHBand="0" w:firstRowFirstColumn="0" w:firstRowLastColumn="0" w:lastRowFirstColumn="0" w:lastRowLastColumn="0"/>
            <w:tcW w:w="599" w:type="pct"/>
          </w:tcPr>
          <w:p w14:paraId="41FFAE07" w14:textId="77777777" w:rsidR="005B1A9B" w:rsidRPr="00723098" w:rsidRDefault="00AB4C8D" w:rsidP="00602E2A">
            <w:pPr>
              <w:pStyle w:val="Bodyfont"/>
              <w:rPr>
                <w:b w:val="0"/>
                <w:bCs w:val="0"/>
                <w:color w:val="000000"/>
                <w:sz w:val="20"/>
                <w:szCs w:val="20"/>
                <w:lang w:val="en-US" w:eastAsia="en-GB"/>
              </w:rPr>
            </w:pPr>
            <w:r>
              <w:rPr>
                <w:color w:val="000000"/>
                <w:sz w:val="20"/>
                <w:szCs w:val="20"/>
                <w:lang w:eastAsia="en-GB"/>
              </w:rPr>
              <w:t>Be affordable and f</w:t>
            </w:r>
            <w:r w:rsidR="005B1A9B" w:rsidRPr="00723098">
              <w:rPr>
                <w:color w:val="000000"/>
                <w:sz w:val="20"/>
                <w:szCs w:val="20"/>
                <w:lang w:eastAsia="en-GB"/>
              </w:rPr>
              <w:t>air</w:t>
            </w:r>
          </w:p>
        </w:tc>
        <w:tc>
          <w:tcPr>
            <w:tcW w:w="1729" w:type="pct"/>
          </w:tcPr>
          <w:p w14:paraId="41FFAE08" w14:textId="77777777" w:rsidR="005B1A9B" w:rsidRPr="00723098" w:rsidRDefault="005B1A9B" w:rsidP="00E820E4">
            <w:pPr>
              <w:pStyle w:val="Bodyfont"/>
              <w:cnfStyle w:val="000000000000" w:firstRow="0" w:lastRow="0" w:firstColumn="0" w:lastColumn="0" w:oddVBand="0" w:evenVBand="0" w:oddHBand="0" w:evenHBand="0" w:firstRowFirstColumn="0" w:firstRowLastColumn="0" w:lastRowFirstColumn="0" w:lastRowLastColumn="0"/>
              <w:rPr>
                <w:bCs/>
                <w:sz w:val="20"/>
                <w:szCs w:val="20"/>
                <w:highlight w:val="yellow"/>
              </w:rPr>
            </w:pPr>
            <w:r w:rsidRPr="00723098">
              <w:rPr>
                <w:bCs/>
                <w:color w:val="000000"/>
                <w:sz w:val="20"/>
                <w:szCs w:val="20"/>
                <w:lang w:val="en-US" w:eastAsia="en-GB"/>
              </w:rPr>
              <w:t xml:space="preserve">If we notice </w:t>
            </w:r>
            <w:r w:rsidR="00E820E4" w:rsidRPr="00723098">
              <w:rPr>
                <w:bCs/>
                <w:color w:val="000000"/>
                <w:sz w:val="20"/>
                <w:szCs w:val="20"/>
                <w:lang w:val="en-US" w:eastAsia="en-GB"/>
              </w:rPr>
              <w:t xml:space="preserve">unusually </w:t>
            </w:r>
            <w:r w:rsidRPr="00723098">
              <w:rPr>
                <w:bCs/>
                <w:color w:val="000000"/>
                <w:sz w:val="20"/>
                <w:szCs w:val="20"/>
                <w:lang w:val="en-US" w:eastAsia="en-GB"/>
              </w:rPr>
              <w:t>high water use at your property, we’ll contact you within 5 business days to let you know (100%)</w:t>
            </w:r>
          </w:p>
        </w:tc>
        <w:tc>
          <w:tcPr>
            <w:tcW w:w="2671" w:type="pct"/>
          </w:tcPr>
          <w:p w14:paraId="41FFAE09" w14:textId="77777777" w:rsidR="005B1A9B" w:rsidRPr="00723098" w:rsidRDefault="007F6E34">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w:t>
            </w:r>
            <w:r w:rsidR="005B1A9B" w:rsidRPr="00723098">
              <w:rPr>
                <w:sz w:val="20"/>
                <w:szCs w:val="20"/>
              </w:rPr>
              <w:t xml:space="preserve">e are committing to contacting customers when we notice </w:t>
            </w:r>
            <w:r>
              <w:rPr>
                <w:sz w:val="20"/>
                <w:szCs w:val="20"/>
              </w:rPr>
              <w:t xml:space="preserve">significantly </w:t>
            </w:r>
            <w:r w:rsidR="005B1A9B" w:rsidRPr="00723098">
              <w:rPr>
                <w:sz w:val="20"/>
                <w:szCs w:val="20"/>
              </w:rPr>
              <w:t xml:space="preserve">high water use that may cause </w:t>
            </w:r>
            <w:r w:rsidR="00891055">
              <w:rPr>
                <w:sz w:val="20"/>
                <w:szCs w:val="20"/>
              </w:rPr>
              <w:t>an unusually high bill</w:t>
            </w:r>
            <w:r w:rsidR="005B1A9B" w:rsidRPr="00723098">
              <w:rPr>
                <w:sz w:val="20"/>
                <w:szCs w:val="20"/>
              </w:rPr>
              <w:t xml:space="preserve"> </w:t>
            </w:r>
            <w:r w:rsidR="00E80BBB" w:rsidRPr="00723098">
              <w:rPr>
                <w:sz w:val="20"/>
                <w:szCs w:val="20"/>
              </w:rPr>
              <w:t xml:space="preserve">and water wastage </w:t>
            </w:r>
            <w:r w:rsidR="005B1A9B" w:rsidRPr="00723098">
              <w:rPr>
                <w:sz w:val="20"/>
                <w:szCs w:val="20"/>
              </w:rPr>
              <w:t xml:space="preserve">if it goes undetected. This </w:t>
            </w:r>
            <w:r w:rsidR="00891055">
              <w:rPr>
                <w:sz w:val="20"/>
                <w:szCs w:val="20"/>
              </w:rPr>
              <w:t>is</w:t>
            </w:r>
            <w:r w:rsidR="00891055" w:rsidRPr="00723098">
              <w:rPr>
                <w:sz w:val="20"/>
                <w:szCs w:val="20"/>
              </w:rPr>
              <w:t xml:space="preserve"> </w:t>
            </w:r>
            <w:r w:rsidR="005B1A9B" w:rsidRPr="00723098">
              <w:rPr>
                <w:sz w:val="20"/>
                <w:szCs w:val="20"/>
              </w:rPr>
              <w:t>part of our proactive approach to supporting customers who may need it.</w:t>
            </w:r>
          </w:p>
        </w:tc>
      </w:tr>
      <w:tr w:rsidR="005B1A9B" w:rsidRPr="009761C8" w14:paraId="41FFAE0E" w14:textId="77777777" w:rsidTr="00662860">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599" w:type="pct"/>
          </w:tcPr>
          <w:p w14:paraId="41FFAE0B" w14:textId="77777777" w:rsidR="005B1A9B" w:rsidRPr="00723098" w:rsidRDefault="00AB4C8D" w:rsidP="00602E2A">
            <w:pPr>
              <w:rPr>
                <w:rFonts w:ascii="Arial" w:hAnsi="Arial" w:cs="Arial"/>
                <w:b w:val="0"/>
                <w:bCs w:val="0"/>
                <w:color w:val="000000"/>
                <w:sz w:val="20"/>
                <w:szCs w:val="20"/>
                <w:highlight w:val="yellow"/>
                <w:lang w:val="en-US" w:eastAsia="en-GB"/>
              </w:rPr>
            </w:pPr>
            <w:r>
              <w:rPr>
                <w:rFonts w:ascii="Arial" w:hAnsi="Arial" w:cs="Arial"/>
                <w:color w:val="000000"/>
                <w:sz w:val="20"/>
                <w:szCs w:val="20"/>
                <w:lang w:eastAsia="en-GB"/>
              </w:rPr>
              <w:lastRenderedPageBreak/>
              <w:t>Be affordable and f</w:t>
            </w:r>
            <w:r w:rsidR="005B1A9B" w:rsidRPr="00723098">
              <w:rPr>
                <w:rFonts w:ascii="Arial" w:hAnsi="Arial" w:cs="Arial"/>
                <w:color w:val="000000"/>
                <w:sz w:val="20"/>
                <w:szCs w:val="20"/>
                <w:lang w:eastAsia="en-GB"/>
              </w:rPr>
              <w:t>air</w:t>
            </w:r>
          </w:p>
        </w:tc>
        <w:tc>
          <w:tcPr>
            <w:tcW w:w="1729" w:type="pct"/>
          </w:tcPr>
          <w:p w14:paraId="41FFAE0C" w14:textId="77777777" w:rsidR="005B1A9B" w:rsidRPr="00723098" w:rsidRDefault="005B1A9B" w:rsidP="00602E2A">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szCs w:val="20"/>
                <w:highlight w:val="yellow"/>
                <w:lang w:eastAsia="en-GB"/>
              </w:rPr>
            </w:pPr>
            <w:r w:rsidRPr="00723098">
              <w:rPr>
                <w:rFonts w:ascii="Arial" w:hAnsi="Arial" w:cs="Arial"/>
                <w:bCs/>
                <w:color w:val="000000"/>
                <w:sz w:val="20"/>
                <w:szCs w:val="20"/>
                <w:lang w:val="en-US" w:eastAsia="en-GB"/>
              </w:rPr>
              <w:t xml:space="preserve">Our average cost to serve, per urban customer will reduce year-on-year </w:t>
            </w:r>
          </w:p>
        </w:tc>
        <w:tc>
          <w:tcPr>
            <w:tcW w:w="2671" w:type="pct"/>
          </w:tcPr>
          <w:p w14:paraId="41FFAE0D" w14:textId="77777777" w:rsidR="005B1A9B" w:rsidRPr="00723098"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723098">
              <w:rPr>
                <w:sz w:val="20"/>
                <w:szCs w:val="20"/>
              </w:rPr>
              <w:t>Customers asked us to keep prices for water and other services fair</w:t>
            </w:r>
            <w:r w:rsidR="00891055">
              <w:rPr>
                <w:sz w:val="20"/>
                <w:szCs w:val="20"/>
              </w:rPr>
              <w:t>,</w:t>
            </w:r>
            <w:r w:rsidRPr="00723098">
              <w:rPr>
                <w:sz w:val="20"/>
                <w:szCs w:val="20"/>
              </w:rPr>
              <w:t xml:space="preserve"> so we are proposing a measure to monitor and drive down our cost to serve over the </w:t>
            </w:r>
            <w:r w:rsidR="004A1807">
              <w:rPr>
                <w:sz w:val="20"/>
                <w:szCs w:val="20"/>
              </w:rPr>
              <w:t>2023-28</w:t>
            </w:r>
            <w:r w:rsidRPr="00723098">
              <w:rPr>
                <w:sz w:val="20"/>
                <w:szCs w:val="20"/>
              </w:rPr>
              <w:t xml:space="preserve"> regulatory period.</w:t>
            </w:r>
          </w:p>
        </w:tc>
      </w:tr>
      <w:tr w:rsidR="005B1A9B" w:rsidRPr="009761C8" w14:paraId="41FFAE14" w14:textId="77777777" w:rsidTr="00662860">
        <w:trPr>
          <w:trHeight w:val="144"/>
        </w:trPr>
        <w:tc>
          <w:tcPr>
            <w:cnfStyle w:val="001000000000" w:firstRow="0" w:lastRow="0" w:firstColumn="1" w:lastColumn="0" w:oddVBand="0" w:evenVBand="0" w:oddHBand="0" w:evenHBand="0" w:firstRowFirstColumn="0" w:firstRowLastColumn="0" w:lastRowFirstColumn="0" w:lastRowLastColumn="0"/>
            <w:tcW w:w="599" w:type="pct"/>
          </w:tcPr>
          <w:p w14:paraId="41FFAE0F" w14:textId="77777777" w:rsidR="005B1A9B" w:rsidRPr="00723098" w:rsidRDefault="005B1A9B" w:rsidP="00602E2A">
            <w:pPr>
              <w:rPr>
                <w:rFonts w:ascii="Arial" w:hAnsi="Arial" w:cs="Arial"/>
                <w:b w:val="0"/>
                <w:bCs w:val="0"/>
                <w:color w:val="000000"/>
                <w:sz w:val="20"/>
                <w:szCs w:val="20"/>
                <w:lang w:eastAsia="en-GB"/>
              </w:rPr>
            </w:pPr>
            <w:r w:rsidRPr="00723098">
              <w:rPr>
                <w:rFonts w:ascii="Arial" w:hAnsi="Arial" w:cs="Arial"/>
                <w:color w:val="000000"/>
                <w:sz w:val="20"/>
                <w:szCs w:val="20"/>
                <w:lang w:eastAsia="en-GB"/>
              </w:rPr>
              <w:t>Be environmentally responsible</w:t>
            </w:r>
          </w:p>
        </w:tc>
        <w:tc>
          <w:tcPr>
            <w:tcW w:w="1729" w:type="pct"/>
          </w:tcPr>
          <w:p w14:paraId="41FFAE10" w14:textId="77777777" w:rsidR="005B1A9B" w:rsidRPr="00723098" w:rsidRDefault="005B1A9B" w:rsidP="00602E2A">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szCs w:val="20"/>
                <w:highlight w:val="yellow"/>
                <w:lang w:eastAsia="en-GB"/>
              </w:rPr>
            </w:pPr>
            <w:r w:rsidRPr="00723098">
              <w:rPr>
                <w:rFonts w:ascii="Arial" w:hAnsi="Arial" w:cs="Arial"/>
                <w:bCs/>
                <w:color w:val="000000"/>
                <w:sz w:val="20"/>
                <w:szCs w:val="20"/>
                <w:lang w:eastAsia="en-GB"/>
              </w:rPr>
              <w:t>All of our operations will be powered by renewable electricity by 2025</w:t>
            </w:r>
          </w:p>
        </w:tc>
        <w:tc>
          <w:tcPr>
            <w:tcW w:w="2671" w:type="pct"/>
          </w:tcPr>
          <w:p w14:paraId="41FFAE11" w14:textId="77777777" w:rsidR="00042C43" w:rsidRPr="00723098" w:rsidRDefault="00042C43" w:rsidP="00042C43">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723098">
              <w:rPr>
                <w:sz w:val="20"/>
                <w:szCs w:val="20"/>
              </w:rPr>
              <w:t>The environment is important to our customers and they see us as stewards to protect scarce resources for future generations. They have asked us to be aware of the impact of our operations on climate change</w:t>
            </w:r>
            <w:r>
              <w:rPr>
                <w:sz w:val="20"/>
                <w:szCs w:val="20"/>
              </w:rPr>
              <w:t xml:space="preserve"> and</w:t>
            </w:r>
            <w:r w:rsidRPr="00723098">
              <w:rPr>
                <w:sz w:val="20"/>
                <w:szCs w:val="20"/>
              </w:rPr>
              <w:t xml:space="preserve"> have said they are willing to invest locally in environmental offsets</w:t>
            </w:r>
            <w:r w:rsidR="00AB4C8D">
              <w:rPr>
                <w:sz w:val="20"/>
                <w:szCs w:val="20"/>
              </w:rPr>
              <w:t xml:space="preserve">. </w:t>
            </w:r>
            <w:r>
              <w:rPr>
                <w:sz w:val="20"/>
                <w:szCs w:val="20"/>
              </w:rPr>
              <w:t>They</w:t>
            </w:r>
            <w:r w:rsidRPr="00723098">
              <w:rPr>
                <w:sz w:val="20"/>
                <w:szCs w:val="20"/>
              </w:rPr>
              <w:t xml:space="preserve"> care about the environment, but </w:t>
            </w:r>
            <w:r>
              <w:rPr>
                <w:sz w:val="20"/>
                <w:szCs w:val="20"/>
              </w:rPr>
              <w:t xml:space="preserve">they </w:t>
            </w:r>
            <w:r w:rsidRPr="00723098">
              <w:rPr>
                <w:sz w:val="20"/>
                <w:szCs w:val="20"/>
              </w:rPr>
              <w:t>are more concerned about bill affordability than exceeding sustainability targets.</w:t>
            </w:r>
            <w:r>
              <w:rPr>
                <w:sz w:val="20"/>
                <w:szCs w:val="20"/>
              </w:rPr>
              <w:t xml:space="preserve"> In our customer engagement workshops, 69% of customers believed that bill affordability is more important than exceeding environmental sustainability targets, although most wanted to see a fair and viable approach to both. </w:t>
            </w:r>
          </w:p>
          <w:p w14:paraId="41FFAE12" w14:textId="77777777" w:rsidR="00042C43" w:rsidRPr="00723098" w:rsidRDefault="00042C43" w:rsidP="00042C43">
            <w:pPr>
              <w:pStyle w:val="Bodyfont"/>
              <w:cnfStyle w:val="000000000000" w:firstRow="0" w:lastRow="0" w:firstColumn="0" w:lastColumn="0" w:oddVBand="0" w:evenVBand="0" w:oddHBand="0" w:evenHBand="0" w:firstRowFirstColumn="0" w:firstRowLastColumn="0" w:lastRowFirstColumn="0" w:lastRowLastColumn="0"/>
              <w:rPr>
                <w:sz w:val="20"/>
                <w:szCs w:val="20"/>
              </w:rPr>
            </w:pPr>
          </w:p>
          <w:p w14:paraId="41FFAE13" w14:textId="77777777" w:rsidR="005B1A9B" w:rsidRPr="00723098" w:rsidRDefault="00042C43" w:rsidP="00042C43">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723098">
              <w:rPr>
                <w:sz w:val="20"/>
                <w:szCs w:val="20"/>
              </w:rPr>
              <w:t>For this reason, we are proposing a new output aligned to our obligation to meet renewable energy targets by 2025. This is not above our requirements, but is important to customers and will help us reduce the impact we have on climate change.</w:t>
            </w:r>
          </w:p>
        </w:tc>
      </w:tr>
      <w:tr w:rsidR="005B1A9B" w:rsidRPr="009761C8" w14:paraId="41FFAE1A" w14:textId="77777777" w:rsidTr="00662860">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599" w:type="pct"/>
          </w:tcPr>
          <w:p w14:paraId="41FFAE15" w14:textId="77777777" w:rsidR="005B1A9B" w:rsidRPr="00723098" w:rsidRDefault="005B1A9B" w:rsidP="00602E2A">
            <w:pPr>
              <w:rPr>
                <w:rFonts w:ascii="Arial" w:hAnsi="Arial" w:cs="Arial"/>
                <w:b w:val="0"/>
                <w:bCs w:val="0"/>
                <w:color w:val="000000"/>
                <w:sz w:val="20"/>
                <w:szCs w:val="20"/>
                <w:lang w:eastAsia="en-GB"/>
              </w:rPr>
            </w:pPr>
            <w:r w:rsidRPr="00723098">
              <w:rPr>
                <w:rFonts w:ascii="Arial" w:hAnsi="Arial" w:cs="Arial"/>
                <w:color w:val="000000"/>
                <w:sz w:val="20"/>
                <w:szCs w:val="20"/>
                <w:lang w:eastAsia="en-GB"/>
              </w:rPr>
              <w:t>Plan for the future</w:t>
            </w:r>
          </w:p>
        </w:tc>
        <w:tc>
          <w:tcPr>
            <w:tcW w:w="1729" w:type="pct"/>
          </w:tcPr>
          <w:p w14:paraId="41FFAE16" w14:textId="77777777" w:rsidR="005B1A9B" w:rsidRPr="00723098" w:rsidRDefault="00662860" w:rsidP="00602E2A">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szCs w:val="20"/>
                <w:highlight w:val="yellow"/>
                <w:lang w:eastAsia="en-GB"/>
              </w:rPr>
            </w:pPr>
            <w:r>
              <w:rPr>
                <w:rFonts w:ascii="Arial" w:hAnsi="Arial" w:cs="Arial"/>
                <w:bCs/>
                <w:color w:val="000000"/>
                <w:sz w:val="20"/>
                <w:szCs w:val="20"/>
                <w:lang w:eastAsia="en-GB"/>
              </w:rPr>
              <w:t>Customers believe that Gippsland Water plans for the future</w:t>
            </w:r>
          </w:p>
        </w:tc>
        <w:tc>
          <w:tcPr>
            <w:tcW w:w="2671" w:type="pct"/>
          </w:tcPr>
          <w:p w14:paraId="41FFAE17" w14:textId="77777777" w:rsidR="005B1A9B" w:rsidRPr="00723098"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Customers told us they trust us to run the business and make the right decisions, value long-term thinking and planning and want to be involved in things that impact them. They also want us to invest in resilience to climate change and water security so their water and wastewater services are secure and reliable.</w:t>
            </w:r>
          </w:p>
          <w:p w14:paraId="41FFAE18" w14:textId="77777777" w:rsidR="005B1A9B" w:rsidRPr="00723098"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p>
          <w:p w14:paraId="41FFAE19" w14:textId="77777777" w:rsidR="005B1A9B" w:rsidRPr="00723098"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723098">
              <w:rPr>
                <w:sz w:val="20"/>
                <w:szCs w:val="20"/>
              </w:rPr>
              <w:t xml:space="preserve">For this reason we are proposing a customer experience-based metric to measure how they feel about the effectiveness of our long term planning during </w:t>
            </w:r>
            <w:r w:rsidR="004A1807">
              <w:rPr>
                <w:sz w:val="20"/>
                <w:szCs w:val="20"/>
              </w:rPr>
              <w:t>2023-28</w:t>
            </w:r>
            <w:r w:rsidRPr="00723098">
              <w:rPr>
                <w:sz w:val="20"/>
                <w:szCs w:val="20"/>
              </w:rPr>
              <w:t>.</w:t>
            </w:r>
          </w:p>
        </w:tc>
      </w:tr>
      <w:tr w:rsidR="005B1A9B" w:rsidRPr="009761C8" w14:paraId="41FFAE1E" w14:textId="77777777" w:rsidTr="00662860">
        <w:trPr>
          <w:trHeight w:val="1373"/>
        </w:trPr>
        <w:tc>
          <w:tcPr>
            <w:cnfStyle w:val="001000000000" w:firstRow="0" w:lastRow="0" w:firstColumn="1" w:lastColumn="0" w:oddVBand="0" w:evenVBand="0" w:oddHBand="0" w:evenHBand="0" w:firstRowFirstColumn="0" w:firstRowLastColumn="0" w:lastRowFirstColumn="0" w:lastRowLastColumn="0"/>
            <w:tcW w:w="599" w:type="pct"/>
          </w:tcPr>
          <w:p w14:paraId="41FFAE1B" w14:textId="77777777" w:rsidR="005B1A9B" w:rsidRPr="00723098" w:rsidRDefault="00AB4C8D" w:rsidP="00602E2A">
            <w:pPr>
              <w:rPr>
                <w:rFonts w:ascii="Arial" w:hAnsi="Arial" w:cs="Arial"/>
                <w:b w:val="0"/>
                <w:bCs w:val="0"/>
                <w:color w:val="000000"/>
                <w:sz w:val="20"/>
                <w:szCs w:val="20"/>
                <w:lang w:eastAsia="en-GB"/>
              </w:rPr>
            </w:pPr>
            <w:r>
              <w:rPr>
                <w:rFonts w:ascii="Arial" w:hAnsi="Arial" w:cs="Arial"/>
                <w:color w:val="000000"/>
                <w:sz w:val="20"/>
                <w:szCs w:val="20"/>
                <w:lang w:eastAsia="en-GB"/>
              </w:rPr>
              <w:t>Do your j</w:t>
            </w:r>
            <w:r w:rsidR="005B1A9B" w:rsidRPr="00723098">
              <w:rPr>
                <w:rFonts w:ascii="Arial" w:hAnsi="Arial" w:cs="Arial"/>
                <w:color w:val="000000"/>
                <w:sz w:val="20"/>
                <w:szCs w:val="20"/>
                <w:lang w:eastAsia="en-GB"/>
              </w:rPr>
              <w:t>ob well</w:t>
            </w:r>
          </w:p>
        </w:tc>
        <w:tc>
          <w:tcPr>
            <w:tcW w:w="1729" w:type="pct"/>
          </w:tcPr>
          <w:p w14:paraId="41FFAE1C" w14:textId="77777777" w:rsidR="005B1A9B" w:rsidRPr="00723098" w:rsidRDefault="005B1A9B" w:rsidP="00602E2A">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723098">
              <w:rPr>
                <w:rFonts w:ascii="Arial" w:hAnsi="Arial" w:cs="Arial"/>
                <w:bCs/>
                <w:color w:val="000000"/>
                <w:sz w:val="20"/>
                <w:szCs w:val="20"/>
                <w:lang w:eastAsia="en-GB"/>
              </w:rPr>
              <w:t>The number of customers that believe we keep them informed when their services are interrupted will increase</w:t>
            </w:r>
          </w:p>
        </w:tc>
        <w:tc>
          <w:tcPr>
            <w:tcW w:w="2671" w:type="pct"/>
          </w:tcPr>
          <w:p w14:paraId="41FFAE1D" w14:textId="77777777" w:rsidR="005B1A9B" w:rsidRPr="00723098" w:rsidRDefault="005B1A9B"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723098">
              <w:rPr>
                <w:sz w:val="20"/>
                <w:szCs w:val="20"/>
              </w:rPr>
              <w:t xml:space="preserve">Customers want to be kept up to date on interruptions to their services so they can manage the impacts to their household or business. We think it’s important that customers feel we are doing this well so we propose to introduce a customer experience-based metric to measure how many </w:t>
            </w:r>
            <w:r w:rsidR="003F4198" w:rsidRPr="00723098">
              <w:rPr>
                <w:sz w:val="20"/>
                <w:szCs w:val="20"/>
              </w:rPr>
              <w:t>customers believe we have kept them informed when their services are interrupted</w:t>
            </w:r>
            <w:r w:rsidRPr="00723098">
              <w:rPr>
                <w:sz w:val="20"/>
                <w:szCs w:val="20"/>
              </w:rPr>
              <w:t>. This will allow us to continue doing what we do well, and improve where customers feel we haven’t done as well as we could have.</w:t>
            </w:r>
          </w:p>
        </w:tc>
      </w:tr>
    </w:tbl>
    <w:p w14:paraId="41FFAE1F" w14:textId="77777777" w:rsidR="005B1A9B" w:rsidRDefault="005B1A9B" w:rsidP="005B1A9B">
      <w:pPr>
        <w:pStyle w:val="Bodyfont"/>
      </w:pPr>
    </w:p>
    <w:p w14:paraId="41FFAE20" w14:textId="77777777" w:rsidR="005B1A9B" w:rsidRDefault="00AA7815" w:rsidP="005B1A9B">
      <w:pPr>
        <w:pStyle w:val="Bodyfont"/>
      </w:pPr>
      <w:r>
        <w:t>In addition to the new o</w:t>
      </w:r>
      <w:r w:rsidR="005B1A9B">
        <w:t>utputs we have increased the serv</w:t>
      </w:r>
      <w:r>
        <w:t>ice level against one existing o</w:t>
      </w:r>
      <w:r w:rsidR="005B1A9B">
        <w:t>utput</w:t>
      </w:r>
      <w:r w:rsidR="009E4CBC">
        <w:t xml:space="preserve"> as outline</w:t>
      </w:r>
      <w:r w:rsidR="00112699">
        <w:t>d</w:t>
      </w:r>
      <w:r w:rsidR="00AB4C8D">
        <w:t xml:space="preserve"> in T</w:t>
      </w:r>
      <w:r w:rsidR="009E4CBC">
        <w:t>able 23</w:t>
      </w:r>
      <w:r w:rsidR="005B1A9B">
        <w:t xml:space="preserve">. We have routinely outperformed the average time to rectify a sewer blockage during the </w:t>
      </w:r>
      <w:r w:rsidR="004A1807">
        <w:t>2018-23</w:t>
      </w:r>
      <w:r w:rsidR="005B1A9B">
        <w:t xml:space="preserve"> regulatory period and this is an </w:t>
      </w:r>
      <w:r w:rsidR="00AB4C8D">
        <w:t>important part of doing our job</w:t>
      </w:r>
      <w:r w:rsidR="005B1A9B">
        <w:t xml:space="preserve"> wel</w:t>
      </w:r>
      <w:r>
        <w:t>l so we propose to retain this o</w:t>
      </w:r>
      <w:r w:rsidR="005B1A9B">
        <w:t>utput and increase the service level from 95 minutes to 80 minutes, to continue to deliver swift service for our customers.</w:t>
      </w:r>
    </w:p>
    <w:p w14:paraId="41FFAE21" w14:textId="77777777" w:rsidR="00662860" w:rsidRDefault="00662860" w:rsidP="005B1A9B">
      <w:pPr>
        <w:pStyle w:val="Bodyfont"/>
      </w:pPr>
    </w:p>
    <w:p w14:paraId="41FFAE22" w14:textId="77777777" w:rsidR="00662860" w:rsidRDefault="00662860" w:rsidP="005B1A9B">
      <w:pPr>
        <w:pStyle w:val="Bodyfont"/>
      </w:pPr>
    </w:p>
    <w:p w14:paraId="41FFAE23" w14:textId="77777777" w:rsidR="00662860" w:rsidRDefault="00662860" w:rsidP="005B1A9B">
      <w:pPr>
        <w:pStyle w:val="Bodyfont"/>
      </w:pPr>
    </w:p>
    <w:p w14:paraId="41FFAE24" w14:textId="77777777" w:rsidR="00662860" w:rsidRDefault="00662860" w:rsidP="005B1A9B">
      <w:pPr>
        <w:pStyle w:val="Bodyfont"/>
      </w:pPr>
    </w:p>
    <w:p w14:paraId="41FFAE25" w14:textId="77777777" w:rsidR="00662860" w:rsidRDefault="00662860" w:rsidP="005B1A9B">
      <w:pPr>
        <w:pStyle w:val="Bodyfont"/>
      </w:pPr>
    </w:p>
    <w:p w14:paraId="41FFAE26" w14:textId="77777777" w:rsidR="00EA17A2" w:rsidRDefault="00EA17A2" w:rsidP="005B1A9B">
      <w:pPr>
        <w:pStyle w:val="Bodyfont"/>
      </w:pPr>
    </w:p>
    <w:p w14:paraId="41FFAE27" w14:textId="77777777" w:rsidR="005B1A9B" w:rsidRPr="00B47911" w:rsidRDefault="005B1A9B" w:rsidP="005B1A9B">
      <w:pPr>
        <w:pStyle w:val="Caption"/>
        <w:rPr>
          <w:i w:val="0"/>
        </w:rPr>
      </w:pPr>
      <w:r w:rsidRPr="00B47911">
        <w:rPr>
          <w:rFonts w:ascii="Arial" w:hAnsi="Arial" w:cs="Arial"/>
          <w:i w:val="0"/>
        </w:rPr>
        <w:lastRenderedPageBreak/>
        <w:t xml:space="preserve">Table </w:t>
      </w:r>
      <w:r w:rsidR="009E4CBC" w:rsidRPr="00B47911">
        <w:rPr>
          <w:rFonts w:ascii="Arial" w:hAnsi="Arial" w:cs="Arial"/>
          <w:i w:val="0"/>
        </w:rPr>
        <w:t>2</w:t>
      </w:r>
      <w:r w:rsidRPr="00B47911">
        <w:rPr>
          <w:rFonts w:ascii="Arial" w:hAnsi="Arial" w:cs="Arial"/>
          <w:i w:val="0"/>
        </w:rPr>
        <w:fldChar w:fldCharType="begin"/>
      </w:r>
      <w:r w:rsidRPr="00B47911">
        <w:rPr>
          <w:rFonts w:ascii="Arial" w:hAnsi="Arial" w:cs="Arial"/>
          <w:i w:val="0"/>
        </w:rPr>
        <w:instrText xml:space="preserve"> SEQ Table \* ARABIC </w:instrText>
      </w:r>
      <w:r w:rsidRPr="00B47911">
        <w:rPr>
          <w:rFonts w:ascii="Arial" w:hAnsi="Arial" w:cs="Arial"/>
          <w:i w:val="0"/>
        </w:rPr>
        <w:fldChar w:fldCharType="separate"/>
      </w:r>
      <w:r w:rsidR="00C9723D">
        <w:rPr>
          <w:rFonts w:ascii="Arial" w:hAnsi="Arial" w:cs="Arial"/>
          <w:i w:val="0"/>
          <w:noProof/>
        </w:rPr>
        <w:t>3</w:t>
      </w:r>
      <w:r w:rsidRPr="00B47911">
        <w:rPr>
          <w:rFonts w:ascii="Arial" w:hAnsi="Arial" w:cs="Arial"/>
          <w:i w:val="0"/>
        </w:rPr>
        <w:fldChar w:fldCharType="end"/>
      </w:r>
      <w:r w:rsidR="00AA7815">
        <w:rPr>
          <w:rFonts w:ascii="Arial" w:hAnsi="Arial" w:cs="Arial"/>
          <w:i w:val="0"/>
        </w:rPr>
        <w:t xml:space="preserve"> Increased o</w:t>
      </w:r>
      <w:r w:rsidRPr="00B47911">
        <w:rPr>
          <w:rFonts w:ascii="Arial" w:hAnsi="Arial" w:cs="Arial"/>
          <w:i w:val="0"/>
        </w:rPr>
        <w:t xml:space="preserve">utputs proposed for </w:t>
      </w:r>
      <w:r w:rsidR="004A1807" w:rsidRPr="00B47911">
        <w:rPr>
          <w:rFonts w:ascii="Arial" w:hAnsi="Arial" w:cs="Arial"/>
          <w:i w:val="0"/>
        </w:rPr>
        <w:t>2023-28</w:t>
      </w:r>
    </w:p>
    <w:tbl>
      <w:tblPr>
        <w:tblStyle w:val="ListTable3-Accent1"/>
        <w:tblW w:w="5000" w:type="pct"/>
        <w:tblLook w:val="04A0" w:firstRow="1" w:lastRow="0" w:firstColumn="1" w:lastColumn="0" w:noHBand="0" w:noVBand="1"/>
      </w:tblPr>
      <w:tblGrid>
        <w:gridCol w:w="1835"/>
        <w:gridCol w:w="4948"/>
        <w:gridCol w:w="7779"/>
      </w:tblGrid>
      <w:tr w:rsidR="005B1A9B" w:rsidRPr="00746047" w14:paraId="41FFAE2B" w14:textId="77777777" w:rsidTr="00662860">
        <w:trPr>
          <w:cnfStyle w:val="100000000000" w:firstRow="1" w:lastRow="0" w:firstColumn="0" w:lastColumn="0" w:oddVBand="0" w:evenVBand="0" w:oddHBand="0" w:evenHBand="0" w:firstRowFirstColumn="0" w:firstRowLastColumn="0" w:lastRowFirstColumn="0" w:lastRowLastColumn="0"/>
          <w:trHeight w:val="226"/>
        </w:trPr>
        <w:tc>
          <w:tcPr>
            <w:cnfStyle w:val="001000000100" w:firstRow="0" w:lastRow="0" w:firstColumn="1" w:lastColumn="0" w:oddVBand="0" w:evenVBand="0" w:oddHBand="0" w:evenHBand="0" w:firstRowFirstColumn="1" w:firstRowLastColumn="0" w:lastRowFirstColumn="0" w:lastRowLastColumn="0"/>
            <w:tcW w:w="630" w:type="pct"/>
            <w:shd w:val="clear" w:color="auto" w:fill="0070C0"/>
          </w:tcPr>
          <w:p w14:paraId="41FFAE28" w14:textId="77777777" w:rsidR="005B1A9B" w:rsidRPr="00746047" w:rsidRDefault="005B1A9B" w:rsidP="00602E2A">
            <w:pPr>
              <w:pStyle w:val="Bodyfont"/>
              <w:rPr>
                <w:sz w:val="20"/>
                <w:szCs w:val="18"/>
              </w:rPr>
            </w:pPr>
            <w:r w:rsidRPr="00746047">
              <w:rPr>
                <w:sz w:val="20"/>
                <w:szCs w:val="18"/>
              </w:rPr>
              <w:t xml:space="preserve">Outcome area </w:t>
            </w:r>
          </w:p>
        </w:tc>
        <w:tc>
          <w:tcPr>
            <w:tcW w:w="1699" w:type="pct"/>
            <w:shd w:val="clear" w:color="auto" w:fill="0070C0"/>
          </w:tcPr>
          <w:p w14:paraId="41FFAE29" w14:textId="77777777" w:rsidR="005B1A9B" w:rsidRPr="00746047" w:rsidRDefault="005B1A9B" w:rsidP="00602E2A">
            <w:pPr>
              <w:pStyle w:val="Bodyfont"/>
              <w:cnfStyle w:val="100000000000" w:firstRow="1" w:lastRow="0" w:firstColumn="0" w:lastColumn="0" w:oddVBand="0" w:evenVBand="0" w:oddHBand="0" w:evenHBand="0" w:firstRowFirstColumn="0" w:firstRowLastColumn="0" w:lastRowFirstColumn="0" w:lastRowLastColumn="0"/>
              <w:rPr>
                <w:sz w:val="20"/>
                <w:szCs w:val="18"/>
                <w:highlight w:val="yellow"/>
              </w:rPr>
            </w:pPr>
            <w:r w:rsidRPr="00746047">
              <w:rPr>
                <w:sz w:val="20"/>
                <w:szCs w:val="18"/>
              </w:rPr>
              <w:t>Increased outputs proposed</w:t>
            </w:r>
          </w:p>
        </w:tc>
        <w:tc>
          <w:tcPr>
            <w:tcW w:w="2671" w:type="pct"/>
            <w:shd w:val="clear" w:color="auto" w:fill="0070C0"/>
          </w:tcPr>
          <w:p w14:paraId="41FFAE2A" w14:textId="77777777" w:rsidR="005B1A9B" w:rsidRPr="00746047" w:rsidRDefault="005B1A9B" w:rsidP="00602E2A">
            <w:pPr>
              <w:pStyle w:val="Bodyfont"/>
              <w:cnfStyle w:val="100000000000" w:firstRow="1" w:lastRow="0" w:firstColumn="0" w:lastColumn="0" w:oddVBand="0" w:evenVBand="0" w:oddHBand="0" w:evenHBand="0" w:firstRowFirstColumn="0" w:firstRowLastColumn="0" w:lastRowFirstColumn="0" w:lastRowLastColumn="0"/>
              <w:rPr>
                <w:sz w:val="20"/>
                <w:szCs w:val="18"/>
                <w:highlight w:val="yellow"/>
              </w:rPr>
            </w:pPr>
            <w:r w:rsidRPr="00746047">
              <w:rPr>
                <w:sz w:val="20"/>
                <w:szCs w:val="18"/>
              </w:rPr>
              <w:t>Reasoning (what customers told us)</w:t>
            </w:r>
          </w:p>
        </w:tc>
      </w:tr>
      <w:tr w:rsidR="005B1A9B" w:rsidRPr="00746047" w14:paraId="41FFAE33" w14:textId="77777777" w:rsidTr="00662860">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630" w:type="pct"/>
          </w:tcPr>
          <w:p w14:paraId="41FFAE2C" w14:textId="77777777" w:rsidR="00511D70" w:rsidRPr="00AB4C8D" w:rsidRDefault="00EA17A2" w:rsidP="00602E2A">
            <w:pPr>
              <w:rPr>
                <w:rFonts w:ascii="Arial" w:hAnsi="Arial" w:cs="Arial"/>
                <w:bCs w:val="0"/>
                <w:sz w:val="20"/>
                <w:szCs w:val="18"/>
              </w:rPr>
            </w:pPr>
            <w:r w:rsidRPr="00AB4C8D">
              <w:rPr>
                <w:rFonts w:ascii="Arial" w:hAnsi="Arial" w:cs="Arial"/>
                <w:bCs w:val="0"/>
                <w:sz w:val="20"/>
                <w:szCs w:val="18"/>
              </w:rPr>
              <w:t xml:space="preserve">Do your job well </w:t>
            </w:r>
          </w:p>
          <w:p w14:paraId="41FFAE2D" w14:textId="77777777" w:rsidR="00511D70" w:rsidRPr="00AB4C8D" w:rsidRDefault="00511D70" w:rsidP="00602E2A">
            <w:pPr>
              <w:rPr>
                <w:rFonts w:ascii="Arial" w:hAnsi="Arial" w:cs="Arial"/>
                <w:bCs w:val="0"/>
                <w:sz w:val="20"/>
                <w:szCs w:val="18"/>
              </w:rPr>
            </w:pPr>
          </w:p>
        </w:tc>
        <w:tc>
          <w:tcPr>
            <w:tcW w:w="1699" w:type="pct"/>
          </w:tcPr>
          <w:p w14:paraId="41FFAE2E" w14:textId="77777777" w:rsidR="005B1A9B" w:rsidRPr="00746047" w:rsidRDefault="005B1A9B" w:rsidP="00602E2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lang w:eastAsia="en-GB"/>
              </w:rPr>
            </w:pPr>
            <w:r w:rsidRPr="00746047">
              <w:rPr>
                <w:rFonts w:ascii="Arial" w:hAnsi="Arial" w:cs="Arial"/>
                <w:bCs/>
                <w:color w:val="000000"/>
                <w:sz w:val="20"/>
                <w:szCs w:val="18"/>
                <w:lang w:eastAsia="en-GB"/>
              </w:rPr>
              <w:t>The average time to rectify a sewer blockage is no more than 80 min</w:t>
            </w:r>
            <w:r w:rsidR="00891055" w:rsidRPr="00746047">
              <w:rPr>
                <w:rFonts w:ascii="Arial" w:hAnsi="Arial" w:cs="Arial"/>
                <w:bCs/>
                <w:color w:val="000000"/>
                <w:sz w:val="20"/>
                <w:szCs w:val="18"/>
                <w:lang w:eastAsia="en-GB"/>
              </w:rPr>
              <w:t>utes</w:t>
            </w:r>
            <w:r w:rsidRPr="00746047">
              <w:rPr>
                <w:rFonts w:ascii="Arial" w:hAnsi="Arial" w:cs="Arial"/>
                <w:bCs/>
                <w:color w:val="000000"/>
                <w:sz w:val="20"/>
                <w:szCs w:val="18"/>
                <w:lang w:eastAsia="en-GB"/>
              </w:rPr>
              <w:t>.</w:t>
            </w:r>
            <w:r w:rsidRPr="00746047">
              <w:rPr>
                <w:rFonts w:ascii="Arial" w:hAnsi="Arial" w:cs="Arial"/>
                <w:color w:val="000000"/>
                <w:sz w:val="20"/>
                <w:szCs w:val="18"/>
                <w:lang w:eastAsia="en-GB"/>
              </w:rPr>
              <w:t xml:space="preserve">  </w:t>
            </w:r>
          </w:p>
          <w:p w14:paraId="41FFAE2F" w14:textId="77777777" w:rsidR="00511D70" w:rsidRPr="00746047" w:rsidRDefault="00511D7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18"/>
                <w:lang w:eastAsia="en-GB"/>
              </w:rPr>
            </w:pPr>
          </w:p>
        </w:tc>
        <w:tc>
          <w:tcPr>
            <w:tcW w:w="2671" w:type="pct"/>
          </w:tcPr>
          <w:p w14:paraId="41FFAE30" w14:textId="77777777" w:rsidR="005B1A9B"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18"/>
              </w:rPr>
            </w:pPr>
            <w:r w:rsidRPr="00746047">
              <w:rPr>
                <w:sz w:val="20"/>
                <w:szCs w:val="18"/>
              </w:rPr>
              <w:t xml:space="preserve">Customers have told us it’s important to them that we restore interrupted services in a timely manner. </w:t>
            </w:r>
          </w:p>
          <w:p w14:paraId="41FFAE31" w14:textId="77777777" w:rsidR="00DB5328" w:rsidRPr="00746047" w:rsidRDefault="00DB5328" w:rsidP="00602E2A">
            <w:pPr>
              <w:pStyle w:val="Bodyfont"/>
              <w:cnfStyle w:val="000000100000" w:firstRow="0" w:lastRow="0" w:firstColumn="0" w:lastColumn="0" w:oddVBand="0" w:evenVBand="0" w:oddHBand="1" w:evenHBand="0" w:firstRowFirstColumn="0" w:firstRowLastColumn="0" w:lastRowFirstColumn="0" w:lastRowLastColumn="0"/>
              <w:rPr>
                <w:sz w:val="20"/>
                <w:szCs w:val="18"/>
              </w:rPr>
            </w:pPr>
            <w:r w:rsidRPr="00746047">
              <w:rPr>
                <w:sz w:val="20"/>
                <w:szCs w:val="18"/>
              </w:rPr>
              <w:t>Customers</w:t>
            </w:r>
            <w:r>
              <w:rPr>
                <w:sz w:val="20"/>
                <w:szCs w:val="18"/>
              </w:rPr>
              <w:t xml:space="preserve"> also</w:t>
            </w:r>
            <w:r w:rsidRPr="00746047">
              <w:rPr>
                <w:sz w:val="20"/>
                <w:szCs w:val="18"/>
              </w:rPr>
              <w:t xml:space="preserve"> told us that they want us to resolve their account queries or issue quickly or make it easy for them to resolve themselves.  </w:t>
            </w:r>
          </w:p>
          <w:p w14:paraId="41FFAE32" w14:textId="77777777" w:rsidR="005B1A9B" w:rsidRPr="00746047" w:rsidRDefault="005B1A9B" w:rsidP="00DB5328">
            <w:pPr>
              <w:pStyle w:val="Bodyfont"/>
              <w:cnfStyle w:val="000000100000" w:firstRow="0" w:lastRow="0" w:firstColumn="0" w:lastColumn="0" w:oddVBand="0" w:evenVBand="0" w:oddHBand="1" w:evenHBand="0" w:firstRowFirstColumn="0" w:firstRowLastColumn="0" w:lastRowFirstColumn="0" w:lastRowLastColumn="0"/>
              <w:rPr>
                <w:sz w:val="20"/>
                <w:szCs w:val="18"/>
              </w:rPr>
            </w:pPr>
            <w:r w:rsidRPr="00746047">
              <w:rPr>
                <w:sz w:val="20"/>
                <w:szCs w:val="18"/>
              </w:rPr>
              <w:t>We have been outperforming this target</w:t>
            </w:r>
            <w:r w:rsidR="00112699">
              <w:rPr>
                <w:sz w:val="20"/>
                <w:szCs w:val="18"/>
              </w:rPr>
              <w:t xml:space="preserve"> [P006]</w:t>
            </w:r>
            <w:r w:rsidRPr="00746047">
              <w:rPr>
                <w:sz w:val="20"/>
                <w:szCs w:val="18"/>
              </w:rPr>
              <w:t xml:space="preserve"> so we propose to provide greater value during </w:t>
            </w:r>
            <w:r w:rsidR="004A1807" w:rsidRPr="00746047">
              <w:rPr>
                <w:sz w:val="20"/>
                <w:szCs w:val="18"/>
              </w:rPr>
              <w:t>2023-28</w:t>
            </w:r>
            <w:r w:rsidRPr="00746047">
              <w:rPr>
                <w:sz w:val="20"/>
                <w:szCs w:val="18"/>
              </w:rPr>
              <w:t xml:space="preserve"> by decreasing the target average time by 16% from 95 minutes to 80 minutes.</w:t>
            </w:r>
          </w:p>
        </w:tc>
      </w:tr>
      <w:tr w:rsidR="00891055" w:rsidRPr="00746047" w14:paraId="41FFAE38" w14:textId="77777777" w:rsidTr="00662860">
        <w:trPr>
          <w:trHeight w:val="742"/>
        </w:trPr>
        <w:tc>
          <w:tcPr>
            <w:cnfStyle w:val="001000000000" w:firstRow="0" w:lastRow="0" w:firstColumn="1" w:lastColumn="0" w:oddVBand="0" w:evenVBand="0" w:oddHBand="0" w:evenHBand="0" w:firstRowFirstColumn="0" w:firstRowLastColumn="0" w:lastRowFirstColumn="0" w:lastRowLastColumn="0"/>
            <w:tcW w:w="630" w:type="pct"/>
          </w:tcPr>
          <w:p w14:paraId="41FFAE34" w14:textId="77777777" w:rsidR="00891055" w:rsidRPr="00AB4C8D" w:rsidRDefault="00891055" w:rsidP="00602E2A">
            <w:pPr>
              <w:rPr>
                <w:rFonts w:ascii="Arial" w:hAnsi="Arial" w:cs="Arial"/>
                <w:bCs w:val="0"/>
                <w:sz w:val="20"/>
                <w:szCs w:val="18"/>
              </w:rPr>
            </w:pPr>
            <w:r w:rsidRPr="00AB4C8D">
              <w:rPr>
                <w:rFonts w:ascii="Arial" w:hAnsi="Arial" w:cs="Arial"/>
                <w:bCs w:val="0"/>
                <w:sz w:val="20"/>
                <w:szCs w:val="18"/>
              </w:rPr>
              <w:t>Be easy to deal with</w:t>
            </w:r>
          </w:p>
        </w:tc>
        <w:tc>
          <w:tcPr>
            <w:tcW w:w="1699" w:type="pct"/>
          </w:tcPr>
          <w:p w14:paraId="41FFAE35" w14:textId="77777777" w:rsidR="00891055" w:rsidRPr="00746047" w:rsidRDefault="00891055" w:rsidP="0089105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18"/>
                <w:lang w:eastAsia="en-GB"/>
              </w:rPr>
            </w:pPr>
            <w:r w:rsidRPr="00746047">
              <w:rPr>
                <w:rFonts w:ascii="Arial" w:hAnsi="Arial" w:cs="Arial"/>
                <w:color w:val="000000"/>
                <w:sz w:val="20"/>
                <w:szCs w:val="18"/>
                <w:lang w:eastAsia="en-GB"/>
              </w:rPr>
              <w:t>92% of incoming calls are resolved at first point of contact.</w:t>
            </w:r>
          </w:p>
          <w:p w14:paraId="41FFAE36" w14:textId="77777777" w:rsidR="00891055" w:rsidRPr="00746047" w:rsidRDefault="00891055" w:rsidP="00602E2A">
            <w:pPr>
              <w:cnfStyle w:val="000000000000" w:firstRow="0" w:lastRow="0" w:firstColumn="0" w:lastColumn="0" w:oddVBand="0" w:evenVBand="0" w:oddHBand="0" w:evenHBand="0" w:firstRowFirstColumn="0" w:firstRowLastColumn="0" w:lastRowFirstColumn="0" w:lastRowLastColumn="0"/>
              <w:rPr>
                <w:rFonts w:ascii="Arial" w:hAnsi="Arial" w:cs="Arial"/>
                <w:bCs/>
                <w:color w:val="000000"/>
                <w:sz w:val="20"/>
                <w:szCs w:val="18"/>
                <w:lang w:eastAsia="en-GB"/>
              </w:rPr>
            </w:pPr>
          </w:p>
        </w:tc>
        <w:tc>
          <w:tcPr>
            <w:tcW w:w="2671" w:type="pct"/>
          </w:tcPr>
          <w:p w14:paraId="41FFAE37" w14:textId="77777777" w:rsidR="00891055" w:rsidRPr="00746047" w:rsidRDefault="00C15317" w:rsidP="00DB5328">
            <w:pPr>
              <w:pStyle w:val="Bodyfont"/>
              <w:cnfStyle w:val="000000000000" w:firstRow="0" w:lastRow="0" w:firstColumn="0" w:lastColumn="0" w:oddVBand="0" w:evenVBand="0" w:oddHBand="0" w:evenHBand="0" w:firstRowFirstColumn="0" w:firstRowLastColumn="0" w:lastRowFirstColumn="0" w:lastRowLastColumn="0"/>
              <w:rPr>
                <w:sz w:val="20"/>
                <w:szCs w:val="18"/>
              </w:rPr>
            </w:pPr>
            <w:r w:rsidRPr="00746047">
              <w:rPr>
                <w:sz w:val="20"/>
                <w:szCs w:val="18"/>
              </w:rPr>
              <w:t xml:space="preserve">Proposing 92% which is an increase of 4% from the </w:t>
            </w:r>
            <w:r w:rsidR="004A1807" w:rsidRPr="00746047">
              <w:rPr>
                <w:sz w:val="20"/>
                <w:szCs w:val="18"/>
              </w:rPr>
              <w:t>2018-23</w:t>
            </w:r>
            <w:r w:rsidRPr="00746047">
              <w:rPr>
                <w:sz w:val="20"/>
                <w:szCs w:val="18"/>
              </w:rPr>
              <w:t xml:space="preserve"> submission. </w:t>
            </w:r>
            <w:r w:rsidR="00DB5328">
              <w:rPr>
                <w:sz w:val="20"/>
                <w:szCs w:val="18"/>
              </w:rPr>
              <w:t xml:space="preserve">We have increased our commitment but have been cautious not to over commit because we </w:t>
            </w:r>
            <w:r w:rsidRPr="00746047">
              <w:rPr>
                <w:sz w:val="20"/>
                <w:szCs w:val="18"/>
              </w:rPr>
              <w:t xml:space="preserve">anticipate increased volumes in hand off to </w:t>
            </w:r>
            <w:r w:rsidR="00DB5328">
              <w:rPr>
                <w:sz w:val="20"/>
                <w:szCs w:val="18"/>
              </w:rPr>
              <w:t xml:space="preserve">our </w:t>
            </w:r>
            <w:r w:rsidRPr="00746047">
              <w:rPr>
                <w:sz w:val="20"/>
                <w:szCs w:val="18"/>
              </w:rPr>
              <w:t xml:space="preserve">customer care team </w:t>
            </w:r>
            <w:r w:rsidR="00DB5328">
              <w:rPr>
                <w:sz w:val="20"/>
                <w:szCs w:val="18"/>
              </w:rPr>
              <w:t xml:space="preserve">due to cost of living pressures </w:t>
            </w:r>
            <w:r w:rsidRPr="00746047">
              <w:rPr>
                <w:sz w:val="20"/>
                <w:szCs w:val="18"/>
              </w:rPr>
              <w:t>which will adversely impact this output.</w:t>
            </w:r>
          </w:p>
        </w:tc>
      </w:tr>
    </w:tbl>
    <w:p w14:paraId="41FFAE39" w14:textId="77777777" w:rsidR="005B1A9B" w:rsidRDefault="005B1A9B" w:rsidP="005B1A9B">
      <w:pPr>
        <w:pStyle w:val="Bodyfont"/>
      </w:pPr>
    </w:p>
    <w:p w14:paraId="41FFAE3A" w14:textId="77777777" w:rsidR="005B1A9B" w:rsidRDefault="005B1A9B" w:rsidP="005B1A9B">
      <w:pPr>
        <w:pStyle w:val="Bodyfont"/>
      </w:pPr>
      <w:r>
        <w:t>The process to develop a performance framework with our customers re</w:t>
      </w:r>
      <w:r w:rsidR="00AA7815">
        <w:t>sulted in a number of existing o</w:t>
      </w:r>
      <w:r>
        <w:t>utputs being removed or reworded. Those Outputs and the reason for their removal or rewording are set out below</w:t>
      </w:r>
      <w:r w:rsidR="009E4CBC">
        <w:t xml:space="preserve"> in </w:t>
      </w:r>
      <w:r w:rsidR="00634776">
        <w:t>Table</w:t>
      </w:r>
      <w:r w:rsidR="009E4CBC">
        <w:t xml:space="preserve"> 24</w:t>
      </w:r>
      <w:r w:rsidR="00F76F81">
        <w:t>.</w:t>
      </w:r>
      <w:r>
        <w:t xml:space="preserve"> </w:t>
      </w:r>
    </w:p>
    <w:p w14:paraId="41FFAE3B" w14:textId="77777777" w:rsidR="005B1A9B" w:rsidRDefault="005B1A9B" w:rsidP="005B1A9B">
      <w:pPr>
        <w:pStyle w:val="Bodyfont"/>
      </w:pPr>
    </w:p>
    <w:p w14:paraId="41FFAE3C" w14:textId="77777777" w:rsidR="005B1A9B" w:rsidRPr="00B47911" w:rsidRDefault="005B1A9B" w:rsidP="005B1A9B">
      <w:pPr>
        <w:pStyle w:val="Caption"/>
        <w:rPr>
          <w:i w:val="0"/>
        </w:rPr>
      </w:pPr>
      <w:r w:rsidRPr="00B47911">
        <w:rPr>
          <w:rFonts w:ascii="Arial" w:hAnsi="Arial" w:cs="Arial"/>
          <w:i w:val="0"/>
        </w:rPr>
        <w:t xml:space="preserve">Table </w:t>
      </w:r>
      <w:r w:rsidR="009E4CBC" w:rsidRPr="00B47911">
        <w:rPr>
          <w:rFonts w:ascii="Arial" w:hAnsi="Arial" w:cs="Arial"/>
          <w:i w:val="0"/>
        </w:rPr>
        <w:t>24</w:t>
      </w:r>
      <w:r w:rsidRPr="00B47911">
        <w:rPr>
          <w:rFonts w:ascii="Arial" w:hAnsi="Arial" w:cs="Arial"/>
          <w:i w:val="0"/>
        </w:rPr>
        <w:t xml:space="preserve"> Current </w:t>
      </w:r>
      <w:r w:rsidR="00385F1B" w:rsidRPr="00DB5328">
        <w:rPr>
          <w:rFonts w:ascii="Arial" w:hAnsi="Arial" w:cs="Arial"/>
          <w:i w:val="0"/>
        </w:rPr>
        <w:t xml:space="preserve">outputs </w:t>
      </w:r>
      <w:r w:rsidRPr="00B47911">
        <w:rPr>
          <w:rFonts w:ascii="Arial" w:hAnsi="Arial" w:cs="Arial"/>
          <w:i w:val="0"/>
        </w:rPr>
        <w:t xml:space="preserve">to be removed or reworded for </w:t>
      </w:r>
      <w:r w:rsidR="004A1807" w:rsidRPr="00B47911">
        <w:rPr>
          <w:rFonts w:ascii="Arial" w:hAnsi="Arial" w:cs="Arial"/>
          <w:i w:val="0"/>
        </w:rPr>
        <w:t>2023-28</w:t>
      </w:r>
    </w:p>
    <w:tbl>
      <w:tblPr>
        <w:tblStyle w:val="ListTable3-Accent1"/>
        <w:tblW w:w="5000" w:type="pct"/>
        <w:tblLook w:val="04A0" w:firstRow="1" w:lastRow="0" w:firstColumn="1" w:lastColumn="0" w:noHBand="0" w:noVBand="1"/>
      </w:tblPr>
      <w:tblGrid>
        <w:gridCol w:w="1826"/>
        <w:gridCol w:w="4925"/>
        <w:gridCol w:w="2863"/>
        <w:gridCol w:w="4948"/>
      </w:tblGrid>
      <w:tr w:rsidR="005B1A9B" w14:paraId="41FFAE41" w14:textId="77777777" w:rsidTr="0066286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27" w:type="pct"/>
            <w:shd w:val="clear" w:color="auto" w:fill="0070C0"/>
          </w:tcPr>
          <w:p w14:paraId="41FFAE3D" w14:textId="77777777" w:rsidR="005B1A9B" w:rsidRDefault="005B1A9B" w:rsidP="00602E2A">
            <w:pPr>
              <w:pStyle w:val="Bodyfont"/>
            </w:pPr>
            <w:r>
              <w:t xml:space="preserve">Outcome area </w:t>
            </w:r>
          </w:p>
        </w:tc>
        <w:tc>
          <w:tcPr>
            <w:tcW w:w="1691" w:type="pct"/>
            <w:shd w:val="clear" w:color="auto" w:fill="0070C0"/>
          </w:tcPr>
          <w:p w14:paraId="41FFAE3E" w14:textId="77777777" w:rsidR="005B1A9B" w:rsidRDefault="004A1807" w:rsidP="00602E2A">
            <w:pPr>
              <w:pStyle w:val="Bodyfont"/>
              <w:cnfStyle w:val="100000000000" w:firstRow="1" w:lastRow="0" w:firstColumn="0" w:lastColumn="0" w:oddVBand="0" w:evenVBand="0" w:oddHBand="0" w:evenHBand="0" w:firstRowFirstColumn="0" w:firstRowLastColumn="0" w:lastRowFirstColumn="0" w:lastRowLastColumn="0"/>
            </w:pPr>
            <w:r>
              <w:t>2018-23</w:t>
            </w:r>
            <w:r w:rsidR="005B1A9B">
              <w:t xml:space="preserve"> outputs removed/re-worded</w:t>
            </w:r>
          </w:p>
        </w:tc>
        <w:tc>
          <w:tcPr>
            <w:tcW w:w="983" w:type="pct"/>
            <w:shd w:val="clear" w:color="auto" w:fill="0070C0"/>
          </w:tcPr>
          <w:p w14:paraId="41FFAE3F" w14:textId="77777777" w:rsidR="005B1A9B" w:rsidRDefault="003F4198" w:rsidP="00602E2A">
            <w:pPr>
              <w:pStyle w:val="Bodyfont"/>
              <w:cnfStyle w:val="100000000000" w:firstRow="1" w:lastRow="0" w:firstColumn="0" w:lastColumn="0" w:oddVBand="0" w:evenVBand="0" w:oddHBand="0" w:evenHBand="0" w:firstRowFirstColumn="0" w:firstRowLastColumn="0" w:lastRowFirstColumn="0" w:lastRowLastColumn="0"/>
            </w:pPr>
            <w:r>
              <w:t>Change</w:t>
            </w:r>
          </w:p>
        </w:tc>
        <w:tc>
          <w:tcPr>
            <w:tcW w:w="1700" w:type="pct"/>
            <w:shd w:val="clear" w:color="auto" w:fill="0070C0"/>
          </w:tcPr>
          <w:p w14:paraId="41FFAE40" w14:textId="77777777" w:rsidR="005B1A9B" w:rsidRDefault="005B1A9B" w:rsidP="00602E2A">
            <w:pPr>
              <w:pStyle w:val="Bodyfont"/>
              <w:cnfStyle w:val="100000000000" w:firstRow="1" w:lastRow="0" w:firstColumn="0" w:lastColumn="0" w:oddVBand="0" w:evenVBand="0" w:oddHBand="0" w:evenHBand="0" w:firstRowFirstColumn="0" w:firstRowLastColumn="0" w:lastRowFirstColumn="0" w:lastRowLastColumn="0"/>
            </w:pPr>
            <w:r>
              <w:t xml:space="preserve">Reasoning </w:t>
            </w:r>
          </w:p>
        </w:tc>
      </w:tr>
      <w:tr w:rsidR="005B1A9B" w14:paraId="41FFAE46" w14:textId="77777777" w:rsidTr="0066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7" w:type="pct"/>
          </w:tcPr>
          <w:p w14:paraId="41FFAE42" w14:textId="77777777" w:rsidR="005B1A9B" w:rsidRPr="00AB4C8D" w:rsidRDefault="005B1A9B" w:rsidP="00602E2A">
            <w:pPr>
              <w:pStyle w:val="Bodyfont"/>
              <w:rPr>
                <w:bCs w:val="0"/>
                <w:sz w:val="20"/>
                <w:szCs w:val="20"/>
              </w:rPr>
            </w:pPr>
            <w:r w:rsidRPr="00AB4C8D">
              <w:rPr>
                <w:bCs w:val="0"/>
                <w:sz w:val="20"/>
                <w:szCs w:val="20"/>
              </w:rPr>
              <w:t xml:space="preserve">Do your job well </w:t>
            </w:r>
          </w:p>
        </w:tc>
        <w:tc>
          <w:tcPr>
            <w:tcW w:w="1691" w:type="pct"/>
          </w:tcPr>
          <w:p w14:paraId="41FFAE43" w14:textId="77777777" w:rsidR="005B1A9B" w:rsidRPr="004B7701" w:rsidRDefault="005B1A9B" w:rsidP="00602E2A">
            <w:pPr>
              <w:pStyle w:val="Bodyfont"/>
              <w:cnfStyle w:val="000000100000" w:firstRow="0" w:lastRow="0" w:firstColumn="0" w:lastColumn="0" w:oddVBand="0" w:evenVBand="0" w:oddHBand="1" w:evenHBand="0" w:firstRowFirstColumn="0" w:firstRowLastColumn="0" w:lastRowFirstColumn="0" w:lastRowLastColumn="0"/>
              <w:rPr>
                <w:bCs/>
                <w:sz w:val="20"/>
                <w:szCs w:val="20"/>
              </w:rPr>
            </w:pPr>
            <w:r w:rsidRPr="004B7701">
              <w:rPr>
                <w:bCs/>
                <w:color w:val="000000"/>
                <w:sz w:val="20"/>
                <w:szCs w:val="20"/>
                <w:lang w:eastAsia="en-GB"/>
              </w:rPr>
              <w:t>Sewer spills contained within 5 hours (98%)</w:t>
            </w:r>
          </w:p>
        </w:tc>
        <w:tc>
          <w:tcPr>
            <w:tcW w:w="983" w:type="pct"/>
          </w:tcPr>
          <w:p w14:paraId="41FFAE44" w14:textId="77777777" w:rsidR="005B1A9B" w:rsidRPr="00E95A77" w:rsidRDefault="005B1A9B" w:rsidP="00AB4C8D">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Re-worded:</w:t>
            </w:r>
            <w:r w:rsidR="00AB4C8D">
              <w:rPr>
                <w:sz w:val="20"/>
                <w:szCs w:val="20"/>
              </w:rPr>
              <w:t xml:space="preserve"> </w:t>
            </w:r>
            <w:r w:rsidRPr="002D492D">
              <w:rPr>
                <w:sz w:val="20"/>
                <w:szCs w:val="20"/>
              </w:rPr>
              <w:t>We will always contain sewer spills in homes within an hour to minimise stress and inconvenience for our customers</w:t>
            </w:r>
          </w:p>
        </w:tc>
        <w:tc>
          <w:tcPr>
            <w:tcW w:w="1700" w:type="pct"/>
          </w:tcPr>
          <w:p w14:paraId="41FFAE45" w14:textId="77777777" w:rsidR="005B1A9B" w:rsidRPr="00E95A77" w:rsidRDefault="00AA7815"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We have reworded this o</w:t>
            </w:r>
            <w:r w:rsidR="005B1A9B">
              <w:rPr>
                <w:sz w:val="20"/>
                <w:szCs w:val="20"/>
              </w:rPr>
              <w:t xml:space="preserve">utput to be </w:t>
            </w:r>
            <w:r w:rsidR="000E5A8C">
              <w:rPr>
                <w:sz w:val="20"/>
                <w:szCs w:val="20"/>
              </w:rPr>
              <w:t>clearer</w:t>
            </w:r>
            <w:r w:rsidR="005B1A9B">
              <w:rPr>
                <w:sz w:val="20"/>
                <w:szCs w:val="20"/>
              </w:rPr>
              <w:t xml:space="preserve"> and reflect what is important to our customers.</w:t>
            </w:r>
          </w:p>
        </w:tc>
      </w:tr>
      <w:tr w:rsidR="005B1A9B" w14:paraId="41FFAE4B" w14:textId="77777777" w:rsidTr="00662860">
        <w:tc>
          <w:tcPr>
            <w:cnfStyle w:val="001000000000" w:firstRow="0" w:lastRow="0" w:firstColumn="1" w:lastColumn="0" w:oddVBand="0" w:evenVBand="0" w:oddHBand="0" w:evenHBand="0" w:firstRowFirstColumn="0" w:firstRowLastColumn="0" w:lastRowFirstColumn="0" w:lastRowLastColumn="0"/>
            <w:tcW w:w="627" w:type="pct"/>
          </w:tcPr>
          <w:p w14:paraId="41FFAE47" w14:textId="77777777" w:rsidR="005B1A9B" w:rsidRPr="00AB4C8D" w:rsidRDefault="005B1A9B" w:rsidP="00602E2A">
            <w:pPr>
              <w:pStyle w:val="Bodyfont"/>
              <w:rPr>
                <w:bCs w:val="0"/>
                <w:sz w:val="20"/>
                <w:szCs w:val="20"/>
              </w:rPr>
            </w:pPr>
            <w:r w:rsidRPr="00AB4C8D">
              <w:rPr>
                <w:bCs w:val="0"/>
                <w:sz w:val="20"/>
                <w:szCs w:val="20"/>
              </w:rPr>
              <w:t xml:space="preserve">Do your job well </w:t>
            </w:r>
          </w:p>
        </w:tc>
        <w:tc>
          <w:tcPr>
            <w:tcW w:w="1691" w:type="pct"/>
          </w:tcPr>
          <w:p w14:paraId="41FFAE48" w14:textId="77777777" w:rsidR="005B1A9B" w:rsidRPr="004B7701" w:rsidRDefault="005B1A9B" w:rsidP="00602E2A">
            <w:pPr>
              <w:pStyle w:val="Bodyfont"/>
              <w:cnfStyle w:val="000000000000" w:firstRow="0" w:lastRow="0" w:firstColumn="0" w:lastColumn="0" w:oddVBand="0" w:evenVBand="0" w:oddHBand="0" w:evenHBand="0" w:firstRowFirstColumn="0" w:firstRowLastColumn="0" w:lastRowFirstColumn="0" w:lastRowLastColumn="0"/>
              <w:rPr>
                <w:bCs/>
                <w:sz w:val="20"/>
                <w:szCs w:val="20"/>
              </w:rPr>
            </w:pPr>
            <w:r w:rsidRPr="004B7701">
              <w:rPr>
                <w:bCs/>
                <w:color w:val="000000"/>
                <w:sz w:val="20"/>
                <w:szCs w:val="20"/>
                <w:lang w:eastAsia="en-GB"/>
              </w:rPr>
              <w:t>Population receiving water meeting E.Coli standards (100%)</w:t>
            </w:r>
          </w:p>
        </w:tc>
        <w:tc>
          <w:tcPr>
            <w:tcW w:w="983" w:type="pct"/>
          </w:tcPr>
          <w:p w14:paraId="41FFAE49" w14:textId="77777777" w:rsidR="005B1A9B" w:rsidRPr="00E95A77" w:rsidRDefault="005B1A9B"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Re-worded: </w:t>
            </w:r>
            <w:r w:rsidRPr="003B2C11">
              <w:rPr>
                <w:sz w:val="20"/>
                <w:szCs w:val="20"/>
              </w:rPr>
              <w:t>We’ll deliver water that is always safe to drin</w:t>
            </w:r>
            <w:r>
              <w:rPr>
                <w:sz w:val="20"/>
                <w:szCs w:val="20"/>
              </w:rPr>
              <w:t>k</w:t>
            </w:r>
          </w:p>
        </w:tc>
        <w:tc>
          <w:tcPr>
            <w:tcW w:w="1700" w:type="pct"/>
          </w:tcPr>
          <w:p w14:paraId="41FFAE4A" w14:textId="77777777" w:rsidR="005B1A9B" w:rsidRPr="00E95A77" w:rsidRDefault="00AA7815"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We have reworded this o</w:t>
            </w:r>
            <w:r w:rsidR="005B1A9B">
              <w:rPr>
                <w:sz w:val="20"/>
                <w:szCs w:val="20"/>
              </w:rPr>
              <w:t xml:space="preserve">utput to be </w:t>
            </w:r>
            <w:r w:rsidR="000E5A8C">
              <w:rPr>
                <w:sz w:val="20"/>
                <w:szCs w:val="20"/>
              </w:rPr>
              <w:t>clearer</w:t>
            </w:r>
            <w:r w:rsidR="005B1A9B">
              <w:rPr>
                <w:sz w:val="20"/>
                <w:szCs w:val="20"/>
              </w:rPr>
              <w:t xml:space="preserve"> and reflect what is important to our customers.</w:t>
            </w:r>
          </w:p>
        </w:tc>
      </w:tr>
      <w:tr w:rsidR="005B1A9B" w14:paraId="41FFAE50" w14:textId="77777777" w:rsidTr="0066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7" w:type="pct"/>
          </w:tcPr>
          <w:p w14:paraId="41FFAE4C" w14:textId="77777777" w:rsidR="005B1A9B" w:rsidRPr="00AB4C8D" w:rsidRDefault="005B1A9B" w:rsidP="00602E2A">
            <w:pPr>
              <w:pStyle w:val="Bodyfont"/>
              <w:rPr>
                <w:bCs w:val="0"/>
                <w:sz w:val="20"/>
                <w:szCs w:val="20"/>
              </w:rPr>
            </w:pPr>
            <w:r w:rsidRPr="00AB4C8D">
              <w:rPr>
                <w:bCs w:val="0"/>
                <w:sz w:val="20"/>
                <w:szCs w:val="20"/>
              </w:rPr>
              <w:t xml:space="preserve">Be easy to deal with </w:t>
            </w:r>
          </w:p>
        </w:tc>
        <w:tc>
          <w:tcPr>
            <w:tcW w:w="1691" w:type="pct"/>
          </w:tcPr>
          <w:p w14:paraId="41FFAE4D" w14:textId="77777777" w:rsidR="005B1A9B" w:rsidRPr="004B7701" w:rsidRDefault="005B1A9B" w:rsidP="00602E2A">
            <w:pPr>
              <w:pStyle w:val="Bodyfont"/>
              <w:cnfStyle w:val="000000100000" w:firstRow="0" w:lastRow="0" w:firstColumn="0" w:lastColumn="0" w:oddVBand="0" w:evenVBand="0" w:oddHBand="1" w:evenHBand="0" w:firstRowFirstColumn="0" w:firstRowLastColumn="0" w:lastRowFirstColumn="0" w:lastRowLastColumn="0"/>
              <w:rPr>
                <w:bCs/>
                <w:sz w:val="20"/>
                <w:szCs w:val="20"/>
              </w:rPr>
            </w:pPr>
            <w:r w:rsidRPr="004B7701">
              <w:rPr>
                <w:bCs/>
                <w:color w:val="000000"/>
                <w:sz w:val="20"/>
                <w:szCs w:val="20"/>
                <w:lang w:eastAsia="en-GB"/>
              </w:rPr>
              <w:t>Complaints investigated by the Energy and Water Ombudsman Victoria (0.03 per 1000 customers)</w:t>
            </w:r>
          </w:p>
        </w:tc>
        <w:tc>
          <w:tcPr>
            <w:tcW w:w="983" w:type="pct"/>
          </w:tcPr>
          <w:p w14:paraId="41FFAE4E" w14:textId="77777777" w:rsidR="005B1A9B" w:rsidRPr="00E95A77"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Removed </w:t>
            </w:r>
          </w:p>
        </w:tc>
        <w:tc>
          <w:tcPr>
            <w:tcW w:w="1700" w:type="pct"/>
          </w:tcPr>
          <w:p w14:paraId="41FFAE4F" w14:textId="77777777" w:rsidR="005B1A9B" w:rsidRPr="00E95A77" w:rsidRDefault="005B1A9B" w:rsidP="00AA7815">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We are already committed to this level of service through our Customer Service Code so it does not need to be captured as an </w:t>
            </w:r>
            <w:r w:rsidR="00AA7815">
              <w:rPr>
                <w:sz w:val="20"/>
                <w:szCs w:val="20"/>
              </w:rPr>
              <w:t>output as well. Our o</w:t>
            </w:r>
            <w:r>
              <w:rPr>
                <w:sz w:val="20"/>
                <w:szCs w:val="20"/>
              </w:rPr>
              <w:t>utputs have been designed to work in parallel with our Customer Service Code obligations, delivering services that meet customer and regulatory expectations.</w:t>
            </w:r>
          </w:p>
        </w:tc>
      </w:tr>
      <w:tr w:rsidR="005B1A9B" w14:paraId="41FFAE56" w14:textId="77777777" w:rsidTr="00662860">
        <w:tc>
          <w:tcPr>
            <w:cnfStyle w:val="001000000000" w:firstRow="0" w:lastRow="0" w:firstColumn="1" w:lastColumn="0" w:oddVBand="0" w:evenVBand="0" w:oddHBand="0" w:evenHBand="0" w:firstRowFirstColumn="0" w:firstRowLastColumn="0" w:lastRowFirstColumn="0" w:lastRowLastColumn="0"/>
            <w:tcW w:w="627" w:type="pct"/>
          </w:tcPr>
          <w:p w14:paraId="41FFAE51" w14:textId="77777777" w:rsidR="005B1A9B" w:rsidRPr="00AB4C8D" w:rsidRDefault="005B1A9B" w:rsidP="00602E2A">
            <w:pPr>
              <w:pStyle w:val="Bodyfont"/>
              <w:rPr>
                <w:bCs w:val="0"/>
                <w:sz w:val="20"/>
                <w:szCs w:val="20"/>
              </w:rPr>
            </w:pPr>
            <w:r w:rsidRPr="00AB4C8D">
              <w:rPr>
                <w:bCs w:val="0"/>
                <w:sz w:val="20"/>
                <w:szCs w:val="20"/>
              </w:rPr>
              <w:t>Be easy to deal with</w:t>
            </w:r>
          </w:p>
        </w:tc>
        <w:tc>
          <w:tcPr>
            <w:tcW w:w="1691" w:type="pct"/>
          </w:tcPr>
          <w:p w14:paraId="41FFAE52" w14:textId="77777777" w:rsidR="005B1A9B" w:rsidRPr="004B7701" w:rsidRDefault="005B1A9B" w:rsidP="00602E2A">
            <w:pPr>
              <w:pStyle w:val="Bodyfont"/>
              <w:cnfStyle w:val="000000000000" w:firstRow="0" w:lastRow="0" w:firstColumn="0" w:lastColumn="0" w:oddVBand="0" w:evenVBand="0" w:oddHBand="0" w:evenHBand="0" w:firstRowFirstColumn="0" w:firstRowLastColumn="0" w:lastRowFirstColumn="0" w:lastRowLastColumn="0"/>
              <w:rPr>
                <w:bCs/>
                <w:sz w:val="20"/>
                <w:szCs w:val="20"/>
              </w:rPr>
            </w:pPr>
            <w:r w:rsidRPr="004B7701">
              <w:rPr>
                <w:bCs/>
                <w:color w:val="000000"/>
                <w:sz w:val="20"/>
                <w:szCs w:val="20"/>
                <w:lang w:eastAsia="en-GB"/>
              </w:rPr>
              <w:t>Affected customers receive a response to correspondence within 5 days from receipt (100%)</w:t>
            </w:r>
          </w:p>
        </w:tc>
        <w:tc>
          <w:tcPr>
            <w:tcW w:w="983" w:type="pct"/>
          </w:tcPr>
          <w:p w14:paraId="41FFAE53" w14:textId="77777777" w:rsidR="005B1A9B" w:rsidRPr="00E95A77" w:rsidRDefault="005B1A9B"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Removed </w:t>
            </w:r>
          </w:p>
        </w:tc>
        <w:tc>
          <w:tcPr>
            <w:tcW w:w="1700" w:type="pct"/>
          </w:tcPr>
          <w:p w14:paraId="41FFAE54" w14:textId="77777777" w:rsidR="005B1A9B" w:rsidRDefault="00AA7815"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This o</w:t>
            </w:r>
            <w:r w:rsidR="005B1A9B">
              <w:rPr>
                <w:sz w:val="20"/>
                <w:szCs w:val="20"/>
              </w:rPr>
              <w:t>utput no longer reflects our customers preferred methods of communication. It has been removed and replaced with measures that more closely reflect how and when our customers want to engage with us, and on what.</w:t>
            </w:r>
          </w:p>
          <w:p w14:paraId="41FFAE55" w14:textId="77777777" w:rsidR="00662860" w:rsidRPr="00E95A77" w:rsidRDefault="00662860"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p>
        </w:tc>
      </w:tr>
      <w:tr w:rsidR="005B1A9B" w14:paraId="41FFAE5C" w14:textId="77777777" w:rsidTr="0066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7" w:type="pct"/>
          </w:tcPr>
          <w:p w14:paraId="41FFAE57" w14:textId="77777777" w:rsidR="005B1A9B" w:rsidRPr="00AB4C8D" w:rsidRDefault="005B1A9B" w:rsidP="00602E2A">
            <w:pPr>
              <w:pStyle w:val="Bodyfont"/>
              <w:rPr>
                <w:bCs w:val="0"/>
                <w:sz w:val="20"/>
                <w:szCs w:val="20"/>
              </w:rPr>
            </w:pPr>
            <w:r w:rsidRPr="00AB4C8D">
              <w:rPr>
                <w:bCs w:val="0"/>
                <w:sz w:val="20"/>
                <w:szCs w:val="20"/>
              </w:rPr>
              <w:lastRenderedPageBreak/>
              <w:t xml:space="preserve">Be affordable and fair </w:t>
            </w:r>
          </w:p>
        </w:tc>
        <w:tc>
          <w:tcPr>
            <w:tcW w:w="1691" w:type="pct"/>
          </w:tcPr>
          <w:p w14:paraId="41FFAE58" w14:textId="77777777" w:rsidR="005B1A9B" w:rsidRPr="004B7701" w:rsidRDefault="005B1A9B" w:rsidP="00602E2A">
            <w:pPr>
              <w:pStyle w:val="Bodyfont"/>
              <w:cnfStyle w:val="000000100000" w:firstRow="0" w:lastRow="0" w:firstColumn="0" w:lastColumn="0" w:oddVBand="0" w:evenVBand="0" w:oddHBand="1" w:evenHBand="0" w:firstRowFirstColumn="0" w:firstRowLastColumn="0" w:lastRowFirstColumn="0" w:lastRowLastColumn="0"/>
              <w:rPr>
                <w:bCs/>
                <w:sz w:val="20"/>
                <w:szCs w:val="20"/>
              </w:rPr>
            </w:pPr>
            <w:r w:rsidRPr="004B7701">
              <w:rPr>
                <w:bCs/>
                <w:color w:val="000000"/>
                <w:sz w:val="20"/>
                <w:szCs w:val="20"/>
                <w:lang w:eastAsia="en-GB"/>
              </w:rPr>
              <w:t>Prices contained to CPI +0.57% per annum until 30 June 2023</w:t>
            </w:r>
          </w:p>
        </w:tc>
        <w:tc>
          <w:tcPr>
            <w:tcW w:w="983" w:type="pct"/>
          </w:tcPr>
          <w:p w14:paraId="41FFAE59" w14:textId="77777777" w:rsidR="005B1A9B"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Removed</w:t>
            </w:r>
          </w:p>
          <w:p w14:paraId="41FFAE5A" w14:textId="77777777" w:rsidR="005B1A9B" w:rsidRPr="00E95A77"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c>
          <w:tcPr>
            <w:tcW w:w="1700" w:type="pct"/>
          </w:tcPr>
          <w:p w14:paraId="41FFAE5B" w14:textId="77777777" w:rsidR="005B1A9B" w:rsidRPr="00E95A77" w:rsidRDefault="00891055">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The</w:t>
            </w:r>
            <w:r w:rsidR="00AA7815">
              <w:rPr>
                <w:sz w:val="20"/>
                <w:szCs w:val="20"/>
              </w:rPr>
              <w:t xml:space="preserve"> new o</w:t>
            </w:r>
            <w:r w:rsidR="005B1A9B">
              <w:rPr>
                <w:sz w:val="20"/>
                <w:szCs w:val="20"/>
              </w:rPr>
              <w:t>utput proposed</w:t>
            </w:r>
            <w:r>
              <w:rPr>
                <w:sz w:val="20"/>
                <w:szCs w:val="20"/>
              </w:rPr>
              <w:t>:</w:t>
            </w:r>
            <w:r w:rsidR="005B1A9B">
              <w:rPr>
                <w:sz w:val="20"/>
                <w:szCs w:val="20"/>
              </w:rPr>
              <w:t xml:space="preserve"> “The number of customers that believe we provide value for money performance”</w:t>
            </w:r>
            <w:r>
              <w:rPr>
                <w:sz w:val="20"/>
                <w:szCs w:val="20"/>
              </w:rPr>
              <w:t xml:space="preserve"> better reflects customer sentiment.</w:t>
            </w:r>
          </w:p>
        </w:tc>
      </w:tr>
      <w:tr w:rsidR="005B1A9B" w14:paraId="41FFAE61" w14:textId="77777777" w:rsidTr="00662860">
        <w:tc>
          <w:tcPr>
            <w:cnfStyle w:val="001000000000" w:firstRow="0" w:lastRow="0" w:firstColumn="1" w:lastColumn="0" w:oddVBand="0" w:evenVBand="0" w:oddHBand="0" w:evenHBand="0" w:firstRowFirstColumn="0" w:firstRowLastColumn="0" w:lastRowFirstColumn="0" w:lastRowLastColumn="0"/>
            <w:tcW w:w="627" w:type="pct"/>
          </w:tcPr>
          <w:p w14:paraId="41FFAE5D" w14:textId="77777777" w:rsidR="005B1A9B" w:rsidRPr="00AB4C8D" w:rsidRDefault="005B1A9B" w:rsidP="00602E2A">
            <w:pPr>
              <w:pStyle w:val="Bodyfont"/>
              <w:rPr>
                <w:bCs w:val="0"/>
                <w:sz w:val="20"/>
                <w:szCs w:val="20"/>
              </w:rPr>
            </w:pPr>
            <w:r w:rsidRPr="00AB4C8D">
              <w:rPr>
                <w:bCs w:val="0"/>
                <w:sz w:val="20"/>
                <w:szCs w:val="20"/>
              </w:rPr>
              <w:t>Be affordable and fair</w:t>
            </w:r>
          </w:p>
        </w:tc>
        <w:tc>
          <w:tcPr>
            <w:tcW w:w="1691" w:type="pct"/>
          </w:tcPr>
          <w:p w14:paraId="41FFAE5E" w14:textId="77777777" w:rsidR="005B1A9B" w:rsidRPr="003B2C11" w:rsidRDefault="005B1A9B" w:rsidP="00602E2A">
            <w:pPr>
              <w:pStyle w:val="Bodyfont"/>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sidRPr="003B2C11">
              <w:rPr>
                <w:color w:val="000000"/>
                <w:sz w:val="20"/>
                <w:szCs w:val="20"/>
                <w:lang w:eastAsia="en-GB"/>
              </w:rPr>
              <w:t>Hardship customers paying through instalments (55%)</w:t>
            </w:r>
          </w:p>
        </w:tc>
        <w:tc>
          <w:tcPr>
            <w:tcW w:w="983" w:type="pct"/>
          </w:tcPr>
          <w:p w14:paraId="41FFAE5F" w14:textId="77777777" w:rsidR="005B1A9B" w:rsidRPr="003B2C11" w:rsidRDefault="00AB4C8D" w:rsidP="00AB4C8D">
            <w:pPr>
              <w:pStyle w:val="Bodyfont"/>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Pr>
                <w:color w:val="000000"/>
                <w:sz w:val="20"/>
                <w:szCs w:val="20"/>
                <w:lang w:eastAsia="en-GB"/>
              </w:rPr>
              <w:t>Re-worded</w:t>
            </w:r>
            <w:r w:rsidR="005B1A9B">
              <w:rPr>
                <w:color w:val="000000"/>
                <w:sz w:val="20"/>
                <w:szCs w:val="20"/>
                <w:lang w:eastAsia="en-GB"/>
              </w:rPr>
              <w:t xml:space="preserve">: </w:t>
            </w:r>
            <w:r w:rsidR="005B1A9B" w:rsidRPr="003B2C11">
              <w:rPr>
                <w:color w:val="000000"/>
                <w:sz w:val="20"/>
                <w:szCs w:val="20"/>
                <w:lang w:eastAsia="en-GB"/>
              </w:rPr>
              <w:t>We’ll make more customers</w:t>
            </w:r>
            <w:r w:rsidR="005B1A9B">
              <w:rPr>
                <w:color w:val="000000"/>
                <w:sz w:val="20"/>
                <w:szCs w:val="20"/>
                <w:lang w:eastAsia="en-GB"/>
              </w:rPr>
              <w:t xml:space="preserve"> </w:t>
            </w:r>
            <w:r w:rsidR="005B1A9B" w:rsidRPr="003B2C11">
              <w:rPr>
                <w:color w:val="000000"/>
                <w:sz w:val="20"/>
                <w:szCs w:val="20"/>
                <w:lang w:eastAsia="en-GB"/>
              </w:rPr>
              <w:t>aware of the customer care support we offer</w:t>
            </w:r>
          </w:p>
        </w:tc>
        <w:tc>
          <w:tcPr>
            <w:tcW w:w="1700" w:type="pct"/>
          </w:tcPr>
          <w:p w14:paraId="41FFAE60" w14:textId="77777777" w:rsidR="005B1A9B" w:rsidRPr="003B2C11" w:rsidRDefault="005B1A9B">
            <w:pPr>
              <w:pStyle w:val="Bodyfont"/>
              <w:cnfStyle w:val="000000000000" w:firstRow="0" w:lastRow="0" w:firstColumn="0" w:lastColumn="0" w:oddVBand="0" w:evenVBand="0" w:oddHBand="0" w:evenHBand="0" w:firstRowFirstColumn="0" w:firstRowLastColumn="0" w:lastRowFirstColumn="0" w:lastRowLastColumn="0"/>
              <w:rPr>
                <w:color w:val="000000"/>
                <w:sz w:val="20"/>
                <w:szCs w:val="20"/>
                <w:lang w:eastAsia="en-GB"/>
              </w:rPr>
            </w:pPr>
            <w:r>
              <w:rPr>
                <w:color w:val="000000"/>
                <w:sz w:val="20"/>
                <w:szCs w:val="20"/>
                <w:lang w:eastAsia="en-GB"/>
              </w:rPr>
              <w:t>We</w:t>
            </w:r>
            <w:r w:rsidR="00D23882">
              <w:rPr>
                <w:color w:val="000000"/>
                <w:sz w:val="20"/>
                <w:szCs w:val="20"/>
                <w:lang w:eastAsia="en-GB"/>
              </w:rPr>
              <w:t>’</w:t>
            </w:r>
            <w:r>
              <w:rPr>
                <w:color w:val="000000"/>
                <w:sz w:val="20"/>
                <w:szCs w:val="20"/>
                <w:lang w:eastAsia="en-GB"/>
              </w:rPr>
              <w:t xml:space="preserve">ve introduced a customer experience-based measure to capture </w:t>
            </w:r>
            <w:r w:rsidR="00891055">
              <w:rPr>
                <w:color w:val="000000"/>
                <w:sz w:val="20"/>
                <w:szCs w:val="20"/>
                <w:lang w:eastAsia="en-GB"/>
              </w:rPr>
              <w:t xml:space="preserve">awareness </w:t>
            </w:r>
            <w:r>
              <w:rPr>
                <w:color w:val="000000"/>
                <w:sz w:val="20"/>
                <w:szCs w:val="20"/>
                <w:lang w:eastAsia="en-GB"/>
              </w:rPr>
              <w:t>of our support to customers, reflecting the importance of this to our customers.</w:t>
            </w:r>
          </w:p>
        </w:tc>
      </w:tr>
      <w:tr w:rsidR="005B1A9B" w14:paraId="41FFAE66" w14:textId="77777777" w:rsidTr="0066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7" w:type="pct"/>
          </w:tcPr>
          <w:p w14:paraId="41FFAE62" w14:textId="77777777" w:rsidR="005B1A9B" w:rsidRPr="00AB4C8D" w:rsidRDefault="005B1A9B" w:rsidP="00602E2A">
            <w:pPr>
              <w:pStyle w:val="Bodyfont"/>
              <w:rPr>
                <w:bCs w:val="0"/>
                <w:sz w:val="20"/>
                <w:szCs w:val="20"/>
              </w:rPr>
            </w:pPr>
            <w:r w:rsidRPr="00AB4C8D">
              <w:rPr>
                <w:bCs w:val="0"/>
                <w:sz w:val="20"/>
                <w:szCs w:val="20"/>
              </w:rPr>
              <w:t>Be affordable and fair</w:t>
            </w:r>
          </w:p>
        </w:tc>
        <w:tc>
          <w:tcPr>
            <w:tcW w:w="1691" w:type="pct"/>
          </w:tcPr>
          <w:p w14:paraId="41FFAE63" w14:textId="77777777" w:rsidR="005B1A9B" w:rsidRPr="004B7701" w:rsidRDefault="005B1A9B" w:rsidP="00602E2A">
            <w:pPr>
              <w:pStyle w:val="Bodyfont"/>
              <w:cnfStyle w:val="000000100000" w:firstRow="0" w:lastRow="0" w:firstColumn="0" w:lastColumn="0" w:oddVBand="0" w:evenVBand="0" w:oddHBand="1" w:evenHBand="0" w:firstRowFirstColumn="0" w:firstRowLastColumn="0" w:lastRowFirstColumn="0" w:lastRowLastColumn="0"/>
              <w:rPr>
                <w:bCs/>
                <w:sz w:val="20"/>
                <w:szCs w:val="20"/>
              </w:rPr>
            </w:pPr>
            <w:r w:rsidRPr="004B7701">
              <w:rPr>
                <w:bCs/>
                <w:color w:val="000000"/>
                <w:sz w:val="20"/>
                <w:szCs w:val="20"/>
                <w:lang w:eastAsia="en-GB"/>
              </w:rPr>
              <w:t>Customers over 120 days paying through instalments (23%)</w:t>
            </w:r>
          </w:p>
        </w:tc>
        <w:tc>
          <w:tcPr>
            <w:tcW w:w="983" w:type="pct"/>
          </w:tcPr>
          <w:p w14:paraId="41FFAE64" w14:textId="77777777" w:rsidR="005B1A9B" w:rsidRPr="00E95A77" w:rsidRDefault="00AB4C8D" w:rsidP="00AB4C8D">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color w:val="000000"/>
                <w:sz w:val="20"/>
                <w:szCs w:val="20"/>
                <w:lang w:eastAsia="en-GB"/>
              </w:rPr>
              <w:t>Re-worded</w:t>
            </w:r>
            <w:r w:rsidR="005B1A9B">
              <w:rPr>
                <w:color w:val="000000"/>
                <w:sz w:val="20"/>
                <w:szCs w:val="20"/>
                <w:lang w:eastAsia="en-GB"/>
              </w:rPr>
              <w:t xml:space="preserve">: </w:t>
            </w:r>
            <w:r w:rsidR="005B1A9B" w:rsidRPr="003B2C11">
              <w:rPr>
                <w:color w:val="000000"/>
                <w:sz w:val="20"/>
                <w:szCs w:val="20"/>
                <w:lang w:eastAsia="en-GB"/>
              </w:rPr>
              <w:t>We’ll make more customers aware of the customer care support we offer</w:t>
            </w:r>
          </w:p>
        </w:tc>
        <w:tc>
          <w:tcPr>
            <w:tcW w:w="1700" w:type="pct"/>
          </w:tcPr>
          <w:p w14:paraId="41FFAE65" w14:textId="77777777" w:rsidR="005B1A9B" w:rsidRPr="003B2C11" w:rsidRDefault="00D23882"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color w:val="000000"/>
                <w:sz w:val="20"/>
                <w:szCs w:val="20"/>
                <w:lang w:eastAsia="en-GB"/>
              </w:rPr>
              <w:t>We’ve introduced a customer experience-based measure to capture awareness of our support to customers, reflecting the importance of this to our customers.</w:t>
            </w:r>
          </w:p>
        </w:tc>
      </w:tr>
      <w:tr w:rsidR="005B1A9B" w14:paraId="41FFAE6B" w14:textId="77777777" w:rsidTr="00662860">
        <w:tc>
          <w:tcPr>
            <w:cnfStyle w:val="001000000000" w:firstRow="0" w:lastRow="0" w:firstColumn="1" w:lastColumn="0" w:oddVBand="0" w:evenVBand="0" w:oddHBand="0" w:evenHBand="0" w:firstRowFirstColumn="0" w:firstRowLastColumn="0" w:lastRowFirstColumn="0" w:lastRowLastColumn="0"/>
            <w:tcW w:w="627" w:type="pct"/>
          </w:tcPr>
          <w:p w14:paraId="41FFAE67" w14:textId="77777777" w:rsidR="005B1A9B" w:rsidRPr="00AB4C8D" w:rsidRDefault="005B1A9B" w:rsidP="00602E2A">
            <w:pPr>
              <w:pStyle w:val="Bodyfont"/>
              <w:rPr>
                <w:bCs w:val="0"/>
                <w:sz w:val="20"/>
                <w:szCs w:val="20"/>
              </w:rPr>
            </w:pPr>
            <w:r w:rsidRPr="00AB4C8D">
              <w:rPr>
                <w:bCs w:val="0"/>
                <w:sz w:val="20"/>
                <w:szCs w:val="20"/>
              </w:rPr>
              <w:t xml:space="preserve">Be environmentally responsible </w:t>
            </w:r>
          </w:p>
        </w:tc>
        <w:tc>
          <w:tcPr>
            <w:tcW w:w="1691" w:type="pct"/>
          </w:tcPr>
          <w:p w14:paraId="41FFAE68" w14:textId="77777777" w:rsidR="005B1A9B" w:rsidRPr="004B7701" w:rsidRDefault="005B1A9B" w:rsidP="00602E2A">
            <w:pPr>
              <w:pStyle w:val="Bodyfont"/>
              <w:cnfStyle w:val="000000000000" w:firstRow="0" w:lastRow="0" w:firstColumn="0" w:lastColumn="0" w:oddVBand="0" w:evenVBand="0" w:oddHBand="0" w:evenHBand="0" w:firstRowFirstColumn="0" w:firstRowLastColumn="0" w:lastRowFirstColumn="0" w:lastRowLastColumn="0"/>
              <w:rPr>
                <w:bCs/>
                <w:sz w:val="20"/>
                <w:szCs w:val="20"/>
              </w:rPr>
            </w:pPr>
            <w:r w:rsidRPr="004B7701">
              <w:rPr>
                <w:bCs/>
                <w:color w:val="000000"/>
                <w:sz w:val="20"/>
                <w:szCs w:val="20"/>
                <w:lang w:eastAsia="en-GB"/>
              </w:rPr>
              <w:t>Penalties issued by the Environment Protection Authority or the Department of Health and Human Services (0)</w:t>
            </w:r>
          </w:p>
        </w:tc>
        <w:tc>
          <w:tcPr>
            <w:tcW w:w="983" w:type="pct"/>
          </w:tcPr>
          <w:p w14:paraId="41FFAE69" w14:textId="77777777" w:rsidR="005B1A9B" w:rsidRPr="00E95A77" w:rsidRDefault="005B1A9B" w:rsidP="00602E2A">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Removed </w:t>
            </w:r>
          </w:p>
        </w:tc>
        <w:tc>
          <w:tcPr>
            <w:tcW w:w="1700" w:type="pct"/>
          </w:tcPr>
          <w:p w14:paraId="41FFAE6A" w14:textId="77777777" w:rsidR="005B1A9B" w:rsidRPr="00E95A77" w:rsidRDefault="005B1A9B" w:rsidP="00AA7815">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This </w:t>
            </w:r>
            <w:r w:rsidR="00AA7815">
              <w:rPr>
                <w:sz w:val="20"/>
                <w:szCs w:val="20"/>
              </w:rPr>
              <w:t>o</w:t>
            </w:r>
            <w:r>
              <w:rPr>
                <w:sz w:val="20"/>
                <w:szCs w:val="20"/>
              </w:rPr>
              <w:t>utput duplicates regulation and doesn’t add additional value so it has</w:t>
            </w:r>
            <w:r w:rsidR="00AA7815">
              <w:rPr>
                <w:sz w:val="20"/>
                <w:szCs w:val="20"/>
              </w:rPr>
              <w:t xml:space="preserve"> been removed and replaced with o</w:t>
            </w:r>
            <w:r>
              <w:rPr>
                <w:sz w:val="20"/>
                <w:szCs w:val="20"/>
              </w:rPr>
              <w:t>utputs that more accurately reflect the way customers expect us to contribute to the protection of the environment and health over and above environmental and health regulation.</w:t>
            </w:r>
          </w:p>
        </w:tc>
      </w:tr>
      <w:tr w:rsidR="005B1A9B" w14:paraId="41FFAE70" w14:textId="77777777" w:rsidTr="0066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7" w:type="pct"/>
          </w:tcPr>
          <w:p w14:paraId="41FFAE6C" w14:textId="77777777" w:rsidR="005B1A9B" w:rsidRPr="00AB4C8D" w:rsidRDefault="005B1A9B" w:rsidP="00602E2A">
            <w:pPr>
              <w:pStyle w:val="Bodyfont"/>
              <w:rPr>
                <w:bCs w:val="0"/>
                <w:sz w:val="20"/>
                <w:szCs w:val="20"/>
              </w:rPr>
            </w:pPr>
            <w:r w:rsidRPr="00AB4C8D">
              <w:rPr>
                <w:bCs w:val="0"/>
                <w:sz w:val="20"/>
                <w:szCs w:val="20"/>
              </w:rPr>
              <w:t>Plan for the future</w:t>
            </w:r>
          </w:p>
        </w:tc>
        <w:tc>
          <w:tcPr>
            <w:tcW w:w="1691" w:type="pct"/>
          </w:tcPr>
          <w:p w14:paraId="41FFAE6D" w14:textId="77777777" w:rsidR="005B1A9B" w:rsidRPr="004B7701" w:rsidRDefault="005B1A9B" w:rsidP="00602E2A">
            <w:pPr>
              <w:pStyle w:val="Bodyfont"/>
              <w:cnfStyle w:val="000000100000" w:firstRow="0" w:lastRow="0" w:firstColumn="0" w:lastColumn="0" w:oddVBand="0" w:evenVBand="0" w:oddHBand="1" w:evenHBand="0" w:firstRowFirstColumn="0" w:firstRowLastColumn="0" w:lastRowFirstColumn="0" w:lastRowLastColumn="0"/>
              <w:rPr>
                <w:bCs/>
                <w:sz w:val="20"/>
                <w:szCs w:val="20"/>
              </w:rPr>
            </w:pPr>
            <w:r w:rsidRPr="004B7701">
              <w:rPr>
                <w:bCs/>
                <w:color w:val="000000"/>
                <w:sz w:val="20"/>
                <w:szCs w:val="20"/>
                <w:lang w:eastAsia="en-GB"/>
              </w:rPr>
              <w:t>Deliver all actions outlined in Gippsland Water’s 2017 Urban Water Strategy</w:t>
            </w:r>
          </w:p>
        </w:tc>
        <w:tc>
          <w:tcPr>
            <w:tcW w:w="983" w:type="pct"/>
          </w:tcPr>
          <w:p w14:paraId="41FFAE6E" w14:textId="77777777" w:rsidR="005B1A9B" w:rsidRPr="00E95A77"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Removed</w:t>
            </w:r>
          </w:p>
        </w:tc>
        <w:tc>
          <w:tcPr>
            <w:tcW w:w="1700" w:type="pct"/>
          </w:tcPr>
          <w:p w14:paraId="41FFAE6F" w14:textId="77777777" w:rsidR="005B1A9B" w:rsidRPr="00E95A77" w:rsidRDefault="00AA7815" w:rsidP="00602E2A">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This o</w:t>
            </w:r>
            <w:r w:rsidR="005B1A9B">
              <w:rPr>
                <w:sz w:val="20"/>
                <w:szCs w:val="20"/>
              </w:rPr>
              <w:t>utput has been replaced with a customer experience-based measure that will more accurately capture how effectively we are meeting our cu</w:t>
            </w:r>
            <w:r>
              <w:rPr>
                <w:sz w:val="20"/>
                <w:szCs w:val="20"/>
              </w:rPr>
              <w:t>stomers’ expectations for this o</w:t>
            </w:r>
            <w:r w:rsidR="005B1A9B">
              <w:rPr>
                <w:sz w:val="20"/>
                <w:szCs w:val="20"/>
              </w:rPr>
              <w:t>utcome.</w:t>
            </w:r>
          </w:p>
        </w:tc>
      </w:tr>
      <w:tr w:rsidR="005B1A9B" w14:paraId="41FFAE75" w14:textId="77777777" w:rsidTr="00662860">
        <w:tc>
          <w:tcPr>
            <w:cnfStyle w:val="001000000000" w:firstRow="0" w:lastRow="0" w:firstColumn="1" w:lastColumn="0" w:oddVBand="0" w:evenVBand="0" w:oddHBand="0" w:evenHBand="0" w:firstRowFirstColumn="0" w:firstRowLastColumn="0" w:lastRowFirstColumn="0" w:lastRowLastColumn="0"/>
            <w:tcW w:w="627" w:type="pct"/>
          </w:tcPr>
          <w:p w14:paraId="41FFAE71" w14:textId="77777777" w:rsidR="005B1A9B" w:rsidRPr="00AB4C8D" w:rsidRDefault="005B1A9B" w:rsidP="00602E2A">
            <w:pPr>
              <w:pStyle w:val="Bodyfont"/>
              <w:rPr>
                <w:bCs w:val="0"/>
                <w:sz w:val="20"/>
                <w:szCs w:val="20"/>
              </w:rPr>
            </w:pPr>
            <w:r w:rsidRPr="00AB4C8D">
              <w:rPr>
                <w:bCs w:val="0"/>
                <w:sz w:val="20"/>
                <w:szCs w:val="20"/>
              </w:rPr>
              <w:t>Plan for the future</w:t>
            </w:r>
          </w:p>
        </w:tc>
        <w:tc>
          <w:tcPr>
            <w:tcW w:w="1691" w:type="pct"/>
          </w:tcPr>
          <w:p w14:paraId="41FFAE72" w14:textId="77777777" w:rsidR="005B1A9B" w:rsidRPr="004B7701" w:rsidRDefault="005B1A9B" w:rsidP="00602E2A">
            <w:pPr>
              <w:pStyle w:val="Bodyfont"/>
              <w:cnfStyle w:val="000000000000" w:firstRow="0" w:lastRow="0" w:firstColumn="0" w:lastColumn="0" w:oddVBand="0" w:evenVBand="0" w:oddHBand="0" w:evenHBand="0" w:firstRowFirstColumn="0" w:firstRowLastColumn="0" w:lastRowFirstColumn="0" w:lastRowLastColumn="0"/>
              <w:rPr>
                <w:bCs/>
                <w:sz w:val="20"/>
                <w:szCs w:val="20"/>
              </w:rPr>
            </w:pPr>
            <w:r w:rsidRPr="004B7701">
              <w:rPr>
                <w:bCs/>
                <w:color w:val="000000"/>
                <w:sz w:val="20"/>
                <w:szCs w:val="20"/>
                <w:lang w:eastAsia="en-GB"/>
              </w:rPr>
              <w:t>Supply reliability of 95% (Water restrictions no more prevalent than 1 in 20 years)</w:t>
            </w:r>
          </w:p>
        </w:tc>
        <w:tc>
          <w:tcPr>
            <w:tcW w:w="983" w:type="pct"/>
          </w:tcPr>
          <w:p w14:paraId="41FFAE73" w14:textId="77777777" w:rsidR="005B1A9B" w:rsidRPr="00E95A77" w:rsidRDefault="00AB4C8D" w:rsidP="00AB4C8D">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Removed: R</w:t>
            </w:r>
            <w:r w:rsidR="005B1A9B">
              <w:rPr>
                <w:sz w:val="20"/>
                <w:szCs w:val="20"/>
              </w:rPr>
              <w:t>eplaced with “Customers believe Gippsland Water plans for the future?”</w:t>
            </w:r>
          </w:p>
        </w:tc>
        <w:tc>
          <w:tcPr>
            <w:tcW w:w="1700" w:type="pct"/>
          </w:tcPr>
          <w:p w14:paraId="41FFAE74" w14:textId="77777777" w:rsidR="005B1A9B" w:rsidRPr="00E95A77" w:rsidRDefault="00E80BBB" w:rsidP="00EA1B35">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This output has been removed following customer feedback that this measure was not appropriate and they would prefer to see water resource planning and adaptability to a changing climate. </w:t>
            </w:r>
          </w:p>
        </w:tc>
      </w:tr>
      <w:tr w:rsidR="00EA1B35" w14:paraId="41FFAE7A" w14:textId="77777777" w:rsidTr="00662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7" w:type="pct"/>
          </w:tcPr>
          <w:p w14:paraId="41FFAE76" w14:textId="77777777" w:rsidR="00EA1B35" w:rsidRPr="00AB4C8D" w:rsidRDefault="00803F9A" w:rsidP="00EA1B35">
            <w:pPr>
              <w:pStyle w:val="Bodyfont"/>
              <w:rPr>
                <w:bCs w:val="0"/>
                <w:sz w:val="20"/>
                <w:szCs w:val="20"/>
              </w:rPr>
            </w:pPr>
            <w:r w:rsidRPr="00AB4C8D">
              <w:rPr>
                <w:sz w:val="20"/>
                <w:szCs w:val="20"/>
              </w:rPr>
              <w:t>Be involved in the community</w:t>
            </w:r>
          </w:p>
        </w:tc>
        <w:tc>
          <w:tcPr>
            <w:tcW w:w="1691" w:type="pct"/>
          </w:tcPr>
          <w:p w14:paraId="41FFAE77" w14:textId="77777777" w:rsidR="00EA1B35" w:rsidRPr="004B7701" w:rsidRDefault="00EA1B35" w:rsidP="00EA1B35">
            <w:pPr>
              <w:pStyle w:val="Bodyfont"/>
              <w:cnfStyle w:val="000000100000" w:firstRow="0" w:lastRow="0" w:firstColumn="0" w:lastColumn="0" w:oddVBand="0" w:evenVBand="0" w:oddHBand="1" w:evenHBand="0" w:firstRowFirstColumn="0" w:firstRowLastColumn="0" w:lastRowFirstColumn="0" w:lastRowLastColumn="0"/>
              <w:rPr>
                <w:bCs/>
                <w:sz w:val="20"/>
                <w:szCs w:val="20"/>
              </w:rPr>
            </w:pPr>
            <w:r w:rsidRPr="004B7701">
              <w:rPr>
                <w:bCs/>
                <w:color w:val="000000"/>
                <w:sz w:val="20"/>
                <w:szCs w:val="20"/>
                <w:lang w:eastAsia="en-GB"/>
              </w:rPr>
              <w:t>Operating and capital expenditure spent in Gippsland Water region (57%)</w:t>
            </w:r>
          </w:p>
        </w:tc>
        <w:tc>
          <w:tcPr>
            <w:tcW w:w="983" w:type="pct"/>
          </w:tcPr>
          <w:p w14:paraId="41FFAE78" w14:textId="77777777" w:rsidR="00EA1B35" w:rsidRPr="00E95A77" w:rsidRDefault="00AB4C8D" w:rsidP="00AB4C8D">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Removed: R</w:t>
            </w:r>
            <w:r w:rsidR="00EA1B35">
              <w:rPr>
                <w:sz w:val="20"/>
                <w:szCs w:val="20"/>
              </w:rPr>
              <w:t>eplaced with “</w:t>
            </w:r>
            <w:r w:rsidR="00EA1B35" w:rsidRPr="001F29FE">
              <w:rPr>
                <w:sz w:val="20"/>
                <w:szCs w:val="20"/>
              </w:rPr>
              <w:t>Number of customers who see us as a valued member of the community (target 65%)</w:t>
            </w:r>
            <w:r w:rsidR="00EA1B35">
              <w:rPr>
                <w:sz w:val="20"/>
                <w:szCs w:val="20"/>
              </w:rPr>
              <w:t>?”</w:t>
            </w:r>
          </w:p>
        </w:tc>
        <w:tc>
          <w:tcPr>
            <w:tcW w:w="1700" w:type="pct"/>
          </w:tcPr>
          <w:p w14:paraId="41FFAE79" w14:textId="77777777" w:rsidR="00EA1B35" w:rsidRPr="00E95A77" w:rsidRDefault="00EA1B35" w:rsidP="00DB5328">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This output has been removed following customer feedback that this measure was not appropriate and they would prefer to see</w:t>
            </w:r>
            <w:r w:rsidR="00DB5328">
              <w:rPr>
                <w:color w:val="000000"/>
                <w:sz w:val="20"/>
                <w:szCs w:val="20"/>
                <w:lang w:eastAsia="en-GB"/>
              </w:rPr>
              <w:t xml:space="preserve"> a customer experience-based measure to the value we bring to the community.</w:t>
            </w:r>
          </w:p>
        </w:tc>
      </w:tr>
    </w:tbl>
    <w:p w14:paraId="41FFAE7B" w14:textId="77777777" w:rsidR="005B1A9B" w:rsidRDefault="005B1A9B" w:rsidP="005B1A9B">
      <w:pPr>
        <w:pStyle w:val="Bodyfont"/>
      </w:pPr>
    </w:p>
    <w:p w14:paraId="41FFAE7C" w14:textId="77777777" w:rsidR="005B1A9B" w:rsidRDefault="005B1A9B" w:rsidP="005B1A9B">
      <w:pPr>
        <w:pStyle w:val="Bodyfont"/>
      </w:pPr>
      <w:r w:rsidRPr="007F3660">
        <w:t>The</w:t>
      </w:r>
      <w:r>
        <w:t xml:space="preserve"> resulting framework</w:t>
      </w:r>
      <w:r w:rsidR="00662860">
        <w:t xml:space="preserve"> for each customer outcome</w:t>
      </w:r>
      <w:r>
        <w:t xml:space="preserve"> </w:t>
      </w:r>
      <w:r w:rsidRPr="007F3660">
        <w:t xml:space="preserve">is set out </w:t>
      </w:r>
      <w:r w:rsidR="00C92365">
        <w:t xml:space="preserve">from </w:t>
      </w:r>
      <w:r w:rsidR="00C92365" w:rsidRPr="007D255E">
        <w:t>page</w:t>
      </w:r>
      <w:r w:rsidR="00A2187F">
        <w:t xml:space="preserve"> 69-74</w:t>
      </w:r>
      <w:r w:rsidR="00F76F81">
        <w:t>.</w:t>
      </w:r>
      <w:r w:rsidR="00C92365" w:rsidRPr="007D255E">
        <w:t xml:space="preserve"> For </w:t>
      </w:r>
      <w:r w:rsidR="00053599" w:rsidRPr="007D255E">
        <w:t xml:space="preserve">each </w:t>
      </w:r>
      <w:r w:rsidR="00AA7815">
        <w:t>o</w:t>
      </w:r>
      <w:r w:rsidR="00053599" w:rsidRPr="007D255E">
        <w:t xml:space="preserve">utcome </w:t>
      </w:r>
      <w:r w:rsidR="00C92365" w:rsidRPr="007D255E">
        <w:t xml:space="preserve">we’ve detailed </w:t>
      </w:r>
      <w:r w:rsidR="00053599" w:rsidRPr="007D255E">
        <w:t xml:space="preserve">its </w:t>
      </w:r>
      <w:r w:rsidR="00AA7815">
        <w:t>measurable o</w:t>
      </w:r>
      <w:r w:rsidRPr="007D255E">
        <w:t xml:space="preserve">utputs, </w:t>
      </w:r>
      <w:r w:rsidR="00AA7815">
        <w:t>d</w:t>
      </w:r>
      <w:r w:rsidR="00053599" w:rsidRPr="007D255E">
        <w:t xml:space="preserve">eliverables, </w:t>
      </w:r>
      <w:r w:rsidRPr="007D255E">
        <w:t>GSLs</w:t>
      </w:r>
      <w:r w:rsidR="00C92365" w:rsidRPr="007D255E">
        <w:t xml:space="preserve"> and</w:t>
      </w:r>
      <w:r w:rsidR="00AA7815">
        <w:t xml:space="preserve"> a</w:t>
      </w:r>
      <w:r w:rsidRPr="007D255E">
        <w:t>ccountabilities</w:t>
      </w:r>
      <w:r w:rsidR="00C92365" w:rsidRPr="007D255E">
        <w:t xml:space="preserve">, as well as the </w:t>
      </w:r>
      <w:r w:rsidRPr="007D255E">
        <w:t xml:space="preserve">key capital and operating </w:t>
      </w:r>
      <w:r w:rsidR="00DE1A8D" w:rsidRPr="00DE1A8D">
        <w:t xml:space="preserve">expenditure </w:t>
      </w:r>
      <w:r w:rsidRPr="00DE1A8D">
        <w:t>initiatives</w:t>
      </w:r>
      <w:r w:rsidR="00C92365" w:rsidRPr="00DE1A8D">
        <w:t>.</w:t>
      </w:r>
      <w:r w:rsidR="00C046A0" w:rsidRPr="00DE1A8D">
        <w:t xml:space="preserve"> </w:t>
      </w:r>
      <w:r w:rsidR="009E130B" w:rsidRPr="00DE1A8D">
        <w:t xml:space="preserve"> </w:t>
      </w:r>
      <w:r w:rsidR="00D86787">
        <w:t>O001 d</w:t>
      </w:r>
      <w:r w:rsidR="005528F7">
        <w:t>ocument</w:t>
      </w:r>
      <w:r w:rsidR="00D86787">
        <w:t>s</w:t>
      </w:r>
      <w:r w:rsidR="009E130B" w:rsidRPr="00DE1A8D">
        <w:t xml:space="preserve"> the calculation methodology, annual historical performance (where applicable) and propo</w:t>
      </w:r>
      <w:r w:rsidR="00AB4C8D">
        <w:t>sed annual targets for the 2023</w:t>
      </w:r>
      <w:r w:rsidR="009E130B" w:rsidRPr="00DE1A8D">
        <w:t xml:space="preserve">-28 </w:t>
      </w:r>
      <w:r w:rsidR="00AB4C8D">
        <w:t>regulatory period</w:t>
      </w:r>
      <w:r w:rsidR="009E130B" w:rsidRPr="00DE1A8D">
        <w:t xml:space="preserve"> for each of the outputs proposed for our six customer outcomes</w:t>
      </w:r>
      <w:r w:rsidR="00D86787">
        <w:t xml:space="preserve">. </w:t>
      </w:r>
      <w:r w:rsidR="00A2187F">
        <w:t xml:space="preserve">Our targets are </w:t>
      </w:r>
      <w:r w:rsidR="00DE1A8D" w:rsidRPr="00DE1A8D">
        <w:t xml:space="preserve">summarised in </w:t>
      </w:r>
      <w:r w:rsidR="00634776">
        <w:t>Table</w:t>
      </w:r>
      <w:r w:rsidR="00F76F81">
        <w:t xml:space="preserve"> 25</w:t>
      </w:r>
      <w:r w:rsidR="00DE1A8D" w:rsidRPr="00DE1A8D">
        <w:t xml:space="preserve"> below</w:t>
      </w:r>
      <w:r w:rsidR="00F76F81">
        <w:t>.</w:t>
      </w:r>
    </w:p>
    <w:p w14:paraId="41FFAE7D" w14:textId="77777777" w:rsidR="00EA17A2" w:rsidRDefault="00EA17A2" w:rsidP="00EA17A2"/>
    <w:p w14:paraId="41FFAE7E" w14:textId="77777777" w:rsidR="00C01870" w:rsidRDefault="00C01870" w:rsidP="005B1A9B">
      <w:pPr>
        <w:pStyle w:val="Bodyfont"/>
      </w:pPr>
    </w:p>
    <w:p w14:paraId="41FFAE7F" w14:textId="77777777" w:rsidR="00F76F81" w:rsidRDefault="00F76F81" w:rsidP="005B1A9B">
      <w:pPr>
        <w:pStyle w:val="Bodyfont"/>
      </w:pPr>
    </w:p>
    <w:p w14:paraId="41FFAE80" w14:textId="77777777" w:rsidR="00662860" w:rsidRDefault="00662860" w:rsidP="005B1A9B">
      <w:pPr>
        <w:pStyle w:val="Bodyfont"/>
      </w:pPr>
    </w:p>
    <w:p w14:paraId="41FFAE81" w14:textId="77777777" w:rsidR="00F76F81" w:rsidRDefault="00F76F81" w:rsidP="005B1A9B">
      <w:pPr>
        <w:pStyle w:val="Bodyfont"/>
      </w:pPr>
    </w:p>
    <w:p w14:paraId="41FFAE82" w14:textId="77777777" w:rsidR="00F76F81" w:rsidRPr="00B47911" w:rsidRDefault="00F76F81" w:rsidP="00F76F81">
      <w:pPr>
        <w:pStyle w:val="Caption"/>
        <w:rPr>
          <w:i w:val="0"/>
        </w:rPr>
      </w:pPr>
      <w:r w:rsidRPr="00B47911">
        <w:rPr>
          <w:rFonts w:ascii="Arial" w:hAnsi="Arial" w:cs="Arial"/>
          <w:i w:val="0"/>
        </w:rPr>
        <w:lastRenderedPageBreak/>
        <w:t xml:space="preserve">Table 25 </w:t>
      </w:r>
      <w:r w:rsidR="00AA7815">
        <w:rPr>
          <w:rFonts w:ascii="Arial" w:hAnsi="Arial" w:cs="Arial"/>
          <w:i w:val="0"/>
        </w:rPr>
        <w:t>Outcomes &amp; o</w:t>
      </w:r>
      <w:r w:rsidRPr="00B47911">
        <w:rPr>
          <w:rFonts w:ascii="Arial" w:hAnsi="Arial" w:cs="Arial"/>
          <w:i w:val="0"/>
        </w:rPr>
        <w:t>utputs</w:t>
      </w:r>
      <w:r w:rsidR="00AA7815">
        <w:rPr>
          <w:rFonts w:ascii="Arial" w:hAnsi="Arial" w:cs="Arial"/>
          <w:i w:val="0"/>
        </w:rPr>
        <w:t>,</w:t>
      </w:r>
      <w:r w:rsidRPr="00B47911">
        <w:rPr>
          <w:rFonts w:ascii="Arial" w:hAnsi="Arial" w:cs="Arial"/>
          <w:i w:val="0"/>
        </w:rPr>
        <w:t xml:space="preserve"> </w:t>
      </w:r>
      <w:r w:rsidR="00AA7815">
        <w:rPr>
          <w:rFonts w:ascii="Arial" w:hAnsi="Arial" w:cs="Arial"/>
          <w:i w:val="0"/>
        </w:rPr>
        <w:t>measures &amp; t</w:t>
      </w:r>
      <w:r w:rsidRPr="00B47911">
        <w:rPr>
          <w:rFonts w:ascii="Arial" w:hAnsi="Arial" w:cs="Arial"/>
          <w:i w:val="0"/>
        </w:rPr>
        <w:t>argets</w:t>
      </w:r>
    </w:p>
    <w:tbl>
      <w:tblPr>
        <w:tblStyle w:val="LightList-Accent1"/>
        <w:tblW w:w="5073"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1277"/>
        <w:gridCol w:w="1584"/>
        <w:gridCol w:w="1158"/>
        <w:gridCol w:w="1658"/>
        <w:gridCol w:w="1507"/>
        <w:gridCol w:w="3339"/>
        <w:gridCol w:w="854"/>
        <w:gridCol w:w="854"/>
        <w:gridCol w:w="854"/>
        <w:gridCol w:w="839"/>
        <w:gridCol w:w="851"/>
      </w:tblGrid>
      <w:tr w:rsidR="00A81D08" w:rsidRPr="00842F09" w14:paraId="41FFAE8E" w14:textId="77777777" w:rsidTr="00842F09">
        <w:trPr>
          <w:cnfStyle w:val="100000000000" w:firstRow="1" w:lastRow="0" w:firstColumn="0" w:lastColumn="0" w:oddVBand="0" w:evenVBand="0" w:oddHBand="0" w:evenHBand="0" w:firstRowFirstColumn="0" w:firstRowLastColumn="0" w:lastRowFirstColumn="0" w:lastRowLastColumn="0"/>
          <w:trHeight w:val="563"/>
          <w:tblHeader/>
        </w:trPr>
        <w:tc>
          <w:tcPr>
            <w:cnfStyle w:val="001000000000" w:firstRow="0" w:lastRow="0" w:firstColumn="1" w:lastColumn="0" w:oddVBand="0" w:evenVBand="0" w:oddHBand="0" w:evenHBand="0" w:firstRowFirstColumn="0" w:firstRowLastColumn="0" w:lastRowFirstColumn="0" w:lastRowLastColumn="0"/>
            <w:tcW w:w="432" w:type="pct"/>
            <w:noWrap/>
            <w:hideMark/>
          </w:tcPr>
          <w:p w14:paraId="41FFAE83" w14:textId="77777777" w:rsidR="00D86787" w:rsidRPr="00842F09" w:rsidRDefault="00D86787" w:rsidP="00AA7815">
            <w:pPr>
              <w:pStyle w:val="Bodyfont"/>
              <w:jc w:val="center"/>
              <w:rPr>
                <w:sz w:val="16"/>
                <w:szCs w:val="16"/>
              </w:rPr>
            </w:pPr>
            <w:r w:rsidRPr="00842F09">
              <w:rPr>
                <w:sz w:val="16"/>
                <w:szCs w:val="16"/>
              </w:rPr>
              <w:t xml:space="preserve">Customer </w:t>
            </w:r>
            <w:r w:rsidR="00AA7815" w:rsidRPr="00842F09">
              <w:rPr>
                <w:sz w:val="16"/>
                <w:szCs w:val="16"/>
              </w:rPr>
              <w:t>o</w:t>
            </w:r>
            <w:r w:rsidRPr="00842F09">
              <w:rPr>
                <w:sz w:val="16"/>
                <w:szCs w:val="16"/>
              </w:rPr>
              <w:t>utcome</w:t>
            </w:r>
          </w:p>
        </w:tc>
        <w:tc>
          <w:tcPr>
            <w:tcW w:w="536" w:type="pct"/>
            <w:noWrap/>
            <w:hideMark/>
          </w:tcPr>
          <w:p w14:paraId="41FFAE84"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6"/>
                <w:szCs w:val="16"/>
              </w:rPr>
            </w:pPr>
            <w:r w:rsidRPr="00842F09">
              <w:rPr>
                <w:sz w:val="16"/>
                <w:szCs w:val="16"/>
              </w:rPr>
              <w:t>W</w:t>
            </w:r>
            <w:r w:rsidR="00AA7815" w:rsidRPr="00842F09">
              <w:rPr>
                <w:sz w:val="16"/>
                <w:szCs w:val="16"/>
              </w:rPr>
              <w:t>hat c</w:t>
            </w:r>
            <w:r w:rsidRPr="00842F09">
              <w:rPr>
                <w:sz w:val="16"/>
                <w:szCs w:val="16"/>
              </w:rPr>
              <w:t>ustomers told us</w:t>
            </w:r>
          </w:p>
        </w:tc>
        <w:tc>
          <w:tcPr>
            <w:tcW w:w="392" w:type="pct"/>
            <w:noWrap/>
            <w:hideMark/>
          </w:tcPr>
          <w:p w14:paraId="41FFAE85" w14:textId="77777777" w:rsidR="00D86787" w:rsidRPr="00842F09" w:rsidRDefault="00D86787" w:rsidP="00AA7815">
            <w:pPr>
              <w:pStyle w:val="Bodyfont"/>
              <w:jc w:val="center"/>
              <w:cnfStyle w:val="100000000000" w:firstRow="1" w:lastRow="0" w:firstColumn="0" w:lastColumn="0" w:oddVBand="0" w:evenVBand="0" w:oddHBand="0" w:evenHBand="0" w:firstRowFirstColumn="0" w:firstRowLastColumn="0" w:lastRowFirstColumn="0" w:lastRowLastColumn="0"/>
              <w:rPr>
                <w:sz w:val="16"/>
                <w:szCs w:val="16"/>
              </w:rPr>
            </w:pPr>
            <w:bookmarkStart w:id="83" w:name="RANGE!C4:Q23"/>
            <w:r w:rsidRPr="00842F09">
              <w:rPr>
                <w:sz w:val="16"/>
                <w:szCs w:val="16"/>
              </w:rPr>
              <w:t xml:space="preserve">Customer </w:t>
            </w:r>
            <w:r w:rsidR="00AA7815" w:rsidRPr="00842F09">
              <w:rPr>
                <w:sz w:val="16"/>
                <w:szCs w:val="16"/>
              </w:rPr>
              <w:t>o</w:t>
            </w:r>
            <w:r w:rsidRPr="00842F09">
              <w:rPr>
                <w:sz w:val="16"/>
                <w:szCs w:val="16"/>
              </w:rPr>
              <w:t>utput</w:t>
            </w:r>
            <w:bookmarkEnd w:id="83"/>
          </w:p>
        </w:tc>
        <w:tc>
          <w:tcPr>
            <w:tcW w:w="561" w:type="pct"/>
            <w:noWrap/>
            <w:hideMark/>
          </w:tcPr>
          <w:p w14:paraId="41FFAE86"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6"/>
                <w:szCs w:val="16"/>
              </w:rPr>
            </w:pPr>
            <w:r w:rsidRPr="00842F09">
              <w:rPr>
                <w:sz w:val="16"/>
                <w:szCs w:val="16"/>
              </w:rPr>
              <w:t>Guaranteed Service Level</w:t>
            </w:r>
          </w:p>
        </w:tc>
        <w:tc>
          <w:tcPr>
            <w:tcW w:w="510" w:type="pct"/>
            <w:noWrap/>
            <w:hideMark/>
          </w:tcPr>
          <w:p w14:paraId="41FFAE87"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6"/>
                <w:szCs w:val="16"/>
              </w:rPr>
            </w:pPr>
            <w:r w:rsidRPr="00842F09">
              <w:rPr>
                <w:sz w:val="16"/>
                <w:szCs w:val="16"/>
              </w:rPr>
              <w:t>Accountability</w:t>
            </w:r>
          </w:p>
        </w:tc>
        <w:tc>
          <w:tcPr>
            <w:tcW w:w="1130" w:type="pct"/>
            <w:hideMark/>
          </w:tcPr>
          <w:p w14:paraId="41FFAE88"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6"/>
                <w:szCs w:val="16"/>
              </w:rPr>
            </w:pPr>
            <w:r w:rsidRPr="00842F09">
              <w:rPr>
                <w:sz w:val="16"/>
                <w:szCs w:val="16"/>
              </w:rPr>
              <w:t>How we will measure this</w:t>
            </w:r>
          </w:p>
        </w:tc>
        <w:tc>
          <w:tcPr>
            <w:tcW w:w="289" w:type="pct"/>
            <w:hideMark/>
          </w:tcPr>
          <w:p w14:paraId="41FFAE89"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5"/>
                <w:szCs w:val="15"/>
              </w:rPr>
            </w:pPr>
            <w:r w:rsidRPr="00842F09">
              <w:rPr>
                <w:sz w:val="15"/>
                <w:szCs w:val="15"/>
              </w:rPr>
              <w:t>2023-24</w:t>
            </w:r>
          </w:p>
        </w:tc>
        <w:tc>
          <w:tcPr>
            <w:tcW w:w="289" w:type="pct"/>
            <w:hideMark/>
          </w:tcPr>
          <w:p w14:paraId="41FFAE8A"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5"/>
                <w:szCs w:val="15"/>
              </w:rPr>
            </w:pPr>
            <w:r w:rsidRPr="00842F09">
              <w:rPr>
                <w:sz w:val="15"/>
                <w:szCs w:val="15"/>
              </w:rPr>
              <w:t>2024-25</w:t>
            </w:r>
          </w:p>
        </w:tc>
        <w:tc>
          <w:tcPr>
            <w:tcW w:w="289" w:type="pct"/>
            <w:hideMark/>
          </w:tcPr>
          <w:p w14:paraId="41FFAE8B"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5"/>
                <w:szCs w:val="15"/>
              </w:rPr>
            </w:pPr>
            <w:r w:rsidRPr="00842F09">
              <w:rPr>
                <w:sz w:val="15"/>
                <w:szCs w:val="15"/>
              </w:rPr>
              <w:t>2025-26</w:t>
            </w:r>
          </w:p>
        </w:tc>
        <w:tc>
          <w:tcPr>
            <w:tcW w:w="284" w:type="pct"/>
            <w:hideMark/>
          </w:tcPr>
          <w:p w14:paraId="41FFAE8C"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5"/>
                <w:szCs w:val="15"/>
              </w:rPr>
            </w:pPr>
            <w:r w:rsidRPr="00842F09">
              <w:rPr>
                <w:sz w:val="15"/>
                <w:szCs w:val="15"/>
              </w:rPr>
              <w:t>2026-27</w:t>
            </w:r>
          </w:p>
        </w:tc>
        <w:tc>
          <w:tcPr>
            <w:tcW w:w="288" w:type="pct"/>
            <w:hideMark/>
          </w:tcPr>
          <w:p w14:paraId="41FFAE8D" w14:textId="77777777" w:rsidR="00D86787" w:rsidRPr="00842F09" w:rsidRDefault="00D86787" w:rsidP="00D86787">
            <w:pPr>
              <w:pStyle w:val="Bodyfont"/>
              <w:jc w:val="center"/>
              <w:cnfStyle w:val="100000000000" w:firstRow="1" w:lastRow="0" w:firstColumn="0" w:lastColumn="0" w:oddVBand="0" w:evenVBand="0" w:oddHBand="0" w:evenHBand="0" w:firstRowFirstColumn="0" w:firstRowLastColumn="0" w:lastRowFirstColumn="0" w:lastRowLastColumn="0"/>
              <w:rPr>
                <w:sz w:val="15"/>
                <w:szCs w:val="15"/>
              </w:rPr>
            </w:pPr>
            <w:r w:rsidRPr="00842F09">
              <w:rPr>
                <w:sz w:val="15"/>
                <w:szCs w:val="15"/>
              </w:rPr>
              <w:t>2027-28</w:t>
            </w:r>
          </w:p>
        </w:tc>
      </w:tr>
      <w:tr w:rsidR="006523A6" w:rsidRPr="00A2187F" w14:paraId="41FFAE9B" w14:textId="77777777" w:rsidTr="00842F09">
        <w:trPr>
          <w:cnfStyle w:val="000000100000" w:firstRow="0" w:lastRow="0" w:firstColumn="0" w:lastColumn="0" w:oddVBand="0" w:evenVBand="0" w:oddHBand="1" w:evenHBand="0" w:firstRowFirstColumn="0" w:firstRowLastColumn="0" w:lastRowFirstColumn="0" w:lastRowLastColumn="0"/>
          <w:trHeight w:val="3267"/>
        </w:trPr>
        <w:tc>
          <w:tcPr>
            <w:cnfStyle w:val="001000000000" w:firstRow="0" w:lastRow="0" w:firstColumn="1" w:lastColumn="0" w:oddVBand="0" w:evenVBand="0" w:oddHBand="0" w:evenHBand="0" w:firstRowFirstColumn="0" w:firstRowLastColumn="0" w:lastRowFirstColumn="0" w:lastRowLastColumn="0"/>
            <w:tcW w:w="432" w:type="pct"/>
            <w:vMerge w:val="restart"/>
            <w:tcBorders>
              <w:top w:val="none" w:sz="0" w:space="0" w:color="auto"/>
              <w:left w:val="none" w:sz="0" w:space="0" w:color="auto"/>
              <w:bottom w:val="none" w:sz="0" w:space="0" w:color="auto"/>
            </w:tcBorders>
            <w:noWrap/>
            <w:hideMark/>
          </w:tcPr>
          <w:p w14:paraId="41FFAE8F" w14:textId="77777777" w:rsidR="00C01870" w:rsidRPr="00A2187F" w:rsidRDefault="00C01870" w:rsidP="00C01870">
            <w:pPr>
              <w:widowControl/>
              <w:autoSpaceDE/>
              <w:autoSpaceDN/>
              <w:jc w:val="center"/>
              <w:rPr>
                <w:rFonts w:ascii="Arial" w:hAnsi="Arial" w:cs="Arial"/>
                <w:sz w:val="16"/>
                <w:szCs w:val="16"/>
                <w:lang w:eastAsia="en-AU"/>
              </w:rPr>
            </w:pPr>
            <w:r w:rsidRPr="00A2187F">
              <w:rPr>
                <w:rFonts w:ascii="Arial" w:hAnsi="Arial" w:cs="Arial"/>
                <w:sz w:val="16"/>
                <w:szCs w:val="16"/>
                <w:lang w:eastAsia="en-AU"/>
              </w:rPr>
              <w:t xml:space="preserve">Be affordable and Fair </w:t>
            </w:r>
          </w:p>
        </w:tc>
        <w:tc>
          <w:tcPr>
            <w:tcW w:w="536" w:type="pct"/>
            <w:tcBorders>
              <w:top w:val="none" w:sz="0" w:space="0" w:color="auto"/>
              <w:bottom w:val="none" w:sz="0" w:space="0" w:color="auto"/>
            </w:tcBorders>
            <w:hideMark/>
          </w:tcPr>
          <w:p w14:paraId="41FFAE90"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Support those who struggle to pay their bills.</w:t>
            </w:r>
          </w:p>
        </w:tc>
        <w:tc>
          <w:tcPr>
            <w:tcW w:w="392" w:type="pct"/>
            <w:tcBorders>
              <w:top w:val="none" w:sz="0" w:space="0" w:color="auto"/>
              <w:bottom w:val="none" w:sz="0" w:space="0" w:color="auto"/>
            </w:tcBorders>
            <w:hideMark/>
          </w:tcPr>
          <w:p w14:paraId="41FFAE91"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We’ll never restrict a customer’s water supply for not paying their bills, if we know they’re in hardship </w:t>
            </w:r>
          </w:p>
        </w:tc>
        <w:tc>
          <w:tcPr>
            <w:tcW w:w="561" w:type="pct"/>
            <w:tcBorders>
              <w:top w:val="none" w:sz="0" w:space="0" w:color="auto"/>
              <w:bottom w:val="none" w:sz="0" w:space="0" w:color="auto"/>
            </w:tcBorders>
            <w:hideMark/>
          </w:tcPr>
          <w:p w14:paraId="41FFAE92" w14:textId="77777777" w:rsidR="00C01870" w:rsidRPr="00A2187F" w:rsidRDefault="00C01870" w:rsidP="00FF1AFC">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If </w:t>
            </w:r>
            <w:r w:rsidR="00FF1AFC">
              <w:rPr>
                <w:rFonts w:ascii="Arial" w:hAnsi="Arial" w:cs="Arial"/>
                <w:sz w:val="16"/>
                <w:szCs w:val="16"/>
                <w:lang w:eastAsia="en-AU"/>
              </w:rPr>
              <w:t>we restrict the water supply of, or take legal action against a residential customer prior to taking reasonable endeavours to contact the customer and provide information about help that is available if the customer is experiencing difficulties paying</w:t>
            </w:r>
            <w:r w:rsidRPr="00A2187F">
              <w:rPr>
                <w:rFonts w:ascii="Arial" w:hAnsi="Arial" w:cs="Arial"/>
                <w:sz w:val="16"/>
                <w:szCs w:val="16"/>
                <w:lang w:eastAsia="en-AU"/>
              </w:rPr>
              <w:t>, we will pay compensation of $300 per day off their bill to a maximum of $900 until their service is restored.</w:t>
            </w:r>
            <w:r w:rsidR="00896D16">
              <w:rPr>
                <w:rFonts w:ascii="Arial" w:hAnsi="Arial" w:cs="Arial"/>
                <w:sz w:val="16"/>
                <w:szCs w:val="16"/>
                <w:lang w:eastAsia="en-AU"/>
              </w:rPr>
              <w:t xml:space="preserve"> </w:t>
            </w:r>
          </w:p>
        </w:tc>
        <w:tc>
          <w:tcPr>
            <w:tcW w:w="510" w:type="pct"/>
            <w:tcBorders>
              <w:top w:val="none" w:sz="0" w:space="0" w:color="auto"/>
              <w:bottom w:val="none" w:sz="0" w:space="0" w:color="auto"/>
            </w:tcBorders>
            <w:shd w:val="clear" w:color="auto" w:fill="DBE5F1" w:themeFill="accent1" w:themeFillTint="33"/>
            <w:hideMark/>
          </w:tcPr>
          <w:p w14:paraId="41FFAE93"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E94" w14:textId="77777777" w:rsidR="00054A24" w:rsidRDefault="00C01870" w:rsidP="00054A24">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Where it is identified that a customer is experiencing financial difficulty the customer is registered within the Customer Care Program.  A</w:t>
            </w:r>
            <w:r w:rsidR="00054A24">
              <w:rPr>
                <w:rFonts w:ascii="Arial" w:hAnsi="Arial" w:cs="Arial"/>
                <w:sz w:val="16"/>
                <w:szCs w:val="16"/>
                <w:lang w:eastAsia="en-AU"/>
              </w:rPr>
              <w:t>n</w:t>
            </w:r>
            <w:r w:rsidRPr="00A2187F">
              <w:rPr>
                <w:rFonts w:ascii="Arial" w:hAnsi="Arial" w:cs="Arial"/>
                <w:sz w:val="16"/>
                <w:szCs w:val="16"/>
                <w:lang w:eastAsia="en-AU"/>
              </w:rPr>
              <w:t xml:space="preserve"> alert is applied to the </w:t>
            </w:r>
            <w:r w:rsidR="00054A24" w:rsidRPr="00A2187F">
              <w:rPr>
                <w:rFonts w:ascii="Arial" w:hAnsi="Arial" w:cs="Arial"/>
                <w:sz w:val="16"/>
                <w:szCs w:val="16"/>
                <w:lang w:eastAsia="en-AU"/>
              </w:rPr>
              <w:t>customer’s</w:t>
            </w:r>
            <w:r w:rsidRPr="00A2187F">
              <w:rPr>
                <w:rFonts w:ascii="Arial" w:hAnsi="Arial" w:cs="Arial"/>
                <w:sz w:val="16"/>
                <w:szCs w:val="16"/>
                <w:lang w:eastAsia="en-AU"/>
              </w:rPr>
              <w:t xml:space="preserve"> account that identifies that the ac</w:t>
            </w:r>
            <w:r w:rsidR="00D86787">
              <w:rPr>
                <w:rFonts w:ascii="Arial" w:hAnsi="Arial" w:cs="Arial"/>
                <w:sz w:val="16"/>
                <w:szCs w:val="16"/>
                <w:lang w:eastAsia="en-AU"/>
              </w:rPr>
              <w:t>count is registered within the Customer Care P</w:t>
            </w:r>
            <w:r w:rsidRPr="00A2187F">
              <w:rPr>
                <w:rFonts w:ascii="Arial" w:hAnsi="Arial" w:cs="Arial"/>
                <w:sz w:val="16"/>
                <w:szCs w:val="16"/>
                <w:lang w:eastAsia="en-AU"/>
              </w:rPr>
              <w:t>rogram.  Billing system smarts ensure that accounts registered within the Customer Care Program are exempt from referral for debt recovery or restr</w:t>
            </w:r>
            <w:r w:rsidR="00054A24">
              <w:rPr>
                <w:rFonts w:ascii="Arial" w:hAnsi="Arial" w:cs="Arial"/>
                <w:sz w:val="16"/>
                <w:szCs w:val="16"/>
                <w:lang w:eastAsia="en-AU"/>
              </w:rPr>
              <w:t>iction to water supply.</w:t>
            </w:r>
          </w:p>
          <w:p w14:paraId="41FFAE95" w14:textId="77777777" w:rsidR="00C01870" w:rsidRPr="00A2187F" w:rsidRDefault="00C01870" w:rsidP="00D86787">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If financial difficulties are identified and the property is currently restricted the property is immediately unrestricted.</w:t>
            </w:r>
            <w:r w:rsidRPr="00A2187F">
              <w:rPr>
                <w:rFonts w:ascii="Arial" w:hAnsi="Arial" w:cs="Arial"/>
                <w:sz w:val="16"/>
                <w:szCs w:val="16"/>
                <w:lang w:eastAsia="en-AU"/>
              </w:rPr>
              <w:br/>
            </w:r>
          </w:p>
        </w:tc>
        <w:tc>
          <w:tcPr>
            <w:tcW w:w="289" w:type="pct"/>
            <w:tcBorders>
              <w:top w:val="none" w:sz="0" w:space="0" w:color="auto"/>
              <w:bottom w:val="none" w:sz="0" w:space="0" w:color="auto"/>
            </w:tcBorders>
            <w:noWrap/>
            <w:hideMark/>
          </w:tcPr>
          <w:p w14:paraId="41FFAE96"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0</w:t>
            </w:r>
          </w:p>
        </w:tc>
        <w:tc>
          <w:tcPr>
            <w:tcW w:w="289" w:type="pct"/>
            <w:tcBorders>
              <w:top w:val="none" w:sz="0" w:space="0" w:color="auto"/>
              <w:bottom w:val="none" w:sz="0" w:space="0" w:color="auto"/>
            </w:tcBorders>
            <w:noWrap/>
            <w:hideMark/>
          </w:tcPr>
          <w:p w14:paraId="41FFAE97"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0</w:t>
            </w:r>
          </w:p>
        </w:tc>
        <w:tc>
          <w:tcPr>
            <w:tcW w:w="289" w:type="pct"/>
            <w:tcBorders>
              <w:top w:val="none" w:sz="0" w:space="0" w:color="auto"/>
              <w:bottom w:val="none" w:sz="0" w:space="0" w:color="auto"/>
            </w:tcBorders>
            <w:noWrap/>
            <w:hideMark/>
          </w:tcPr>
          <w:p w14:paraId="41FFAE98"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0</w:t>
            </w:r>
          </w:p>
        </w:tc>
        <w:tc>
          <w:tcPr>
            <w:tcW w:w="284" w:type="pct"/>
            <w:tcBorders>
              <w:top w:val="none" w:sz="0" w:space="0" w:color="auto"/>
              <w:bottom w:val="none" w:sz="0" w:space="0" w:color="auto"/>
            </w:tcBorders>
            <w:noWrap/>
            <w:hideMark/>
          </w:tcPr>
          <w:p w14:paraId="41FFAE99"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0</w:t>
            </w:r>
          </w:p>
        </w:tc>
        <w:tc>
          <w:tcPr>
            <w:tcW w:w="288" w:type="pct"/>
            <w:tcBorders>
              <w:top w:val="none" w:sz="0" w:space="0" w:color="auto"/>
              <w:bottom w:val="none" w:sz="0" w:space="0" w:color="auto"/>
              <w:right w:val="none" w:sz="0" w:space="0" w:color="auto"/>
            </w:tcBorders>
            <w:noWrap/>
            <w:hideMark/>
          </w:tcPr>
          <w:p w14:paraId="41FFAE9A" w14:textId="77777777" w:rsidR="00C01870" w:rsidRPr="00896D16" w:rsidRDefault="00C01870" w:rsidP="00A2187F">
            <w:pPr>
              <w:widowControl/>
              <w:autoSpaceDE/>
              <w:autoSpaceDN/>
              <w:ind w:hanging="139"/>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0</w:t>
            </w:r>
          </w:p>
        </w:tc>
      </w:tr>
      <w:tr w:rsidR="006523A6" w:rsidRPr="00A2187F" w14:paraId="41FFAEA7" w14:textId="77777777" w:rsidTr="00842F09">
        <w:trPr>
          <w:trHeight w:val="810"/>
        </w:trPr>
        <w:tc>
          <w:tcPr>
            <w:cnfStyle w:val="001000000000" w:firstRow="0" w:lastRow="0" w:firstColumn="1" w:lastColumn="0" w:oddVBand="0" w:evenVBand="0" w:oddHBand="0" w:evenHBand="0" w:firstRowFirstColumn="0" w:firstRowLastColumn="0" w:lastRowFirstColumn="0" w:lastRowLastColumn="0"/>
            <w:tcW w:w="432" w:type="pct"/>
            <w:vMerge/>
            <w:hideMark/>
          </w:tcPr>
          <w:p w14:paraId="41FFAE9C" w14:textId="77777777" w:rsidR="00C01870" w:rsidRPr="00A2187F" w:rsidRDefault="00C01870" w:rsidP="00C01870">
            <w:pPr>
              <w:widowControl/>
              <w:autoSpaceDE/>
              <w:autoSpaceDN/>
              <w:rPr>
                <w:rFonts w:ascii="Arial" w:hAnsi="Arial" w:cs="Arial"/>
                <w:sz w:val="16"/>
                <w:szCs w:val="16"/>
                <w:lang w:eastAsia="en-AU"/>
              </w:rPr>
            </w:pPr>
          </w:p>
        </w:tc>
        <w:tc>
          <w:tcPr>
            <w:tcW w:w="536" w:type="pct"/>
            <w:hideMark/>
          </w:tcPr>
          <w:p w14:paraId="41FFAE9D" w14:textId="77777777" w:rsidR="00C01870" w:rsidRPr="00A2187F" w:rsidRDefault="00C01870" w:rsidP="005667E7">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Keep prices for water and other services fair.</w:t>
            </w:r>
            <w:r w:rsidRPr="00A2187F">
              <w:rPr>
                <w:rFonts w:ascii="Arial" w:hAnsi="Arial" w:cs="Arial"/>
                <w:sz w:val="16"/>
                <w:szCs w:val="16"/>
                <w:lang w:eastAsia="en-AU"/>
              </w:rPr>
              <w:br/>
              <w:t>Fees and charges should be attributed to those who use them.</w:t>
            </w:r>
          </w:p>
        </w:tc>
        <w:tc>
          <w:tcPr>
            <w:tcW w:w="392" w:type="pct"/>
            <w:hideMark/>
          </w:tcPr>
          <w:p w14:paraId="41FFAE9E"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The number of customers that believe we provide value for money performance </w:t>
            </w:r>
          </w:p>
        </w:tc>
        <w:tc>
          <w:tcPr>
            <w:tcW w:w="561" w:type="pct"/>
            <w:shd w:val="clear" w:color="auto" w:fill="DBE5F1" w:themeFill="accent1" w:themeFillTint="33"/>
            <w:hideMark/>
          </w:tcPr>
          <w:p w14:paraId="41FFAE9F"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shd w:val="clear" w:color="auto" w:fill="DBE5F1" w:themeFill="accent1" w:themeFillTint="33"/>
            <w:hideMark/>
          </w:tcPr>
          <w:p w14:paraId="41FFAEA0"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hideMark/>
          </w:tcPr>
          <w:p w14:paraId="41FFAEA1"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Existing annual alliance survey question is "Do you receive value for money for th</w:t>
            </w:r>
            <w:r w:rsidR="00394233">
              <w:rPr>
                <w:rFonts w:ascii="Arial" w:hAnsi="Arial" w:cs="Arial"/>
                <w:sz w:val="16"/>
                <w:szCs w:val="16"/>
                <w:lang w:eastAsia="en-AU"/>
              </w:rPr>
              <w:t>e services that are provided?"</w:t>
            </w:r>
          </w:p>
        </w:tc>
        <w:tc>
          <w:tcPr>
            <w:tcW w:w="289" w:type="pct"/>
            <w:noWrap/>
            <w:hideMark/>
          </w:tcPr>
          <w:p w14:paraId="41FFAEA2" w14:textId="77777777" w:rsidR="00C01870" w:rsidRPr="00896D16" w:rsidRDefault="00C3703A"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71</w:t>
            </w:r>
            <w:r w:rsidR="00C01870" w:rsidRPr="00896D16">
              <w:rPr>
                <w:rFonts w:ascii="Arial" w:hAnsi="Arial" w:cs="Arial"/>
                <w:sz w:val="15"/>
                <w:szCs w:val="15"/>
                <w:lang w:eastAsia="en-AU"/>
              </w:rPr>
              <w:t>%</w:t>
            </w:r>
          </w:p>
        </w:tc>
        <w:tc>
          <w:tcPr>
            <w:tcW w:w="289" w:type="pct"/>
            <w:noWrap/>
            <w:hideMark/>
          </w:tcPr>
          <w:p w14:paraId="41FFAEA3" w14:textId="77777777" w:rsidR="00C01870" w:rsidRPr="00896D16" w:rsidRDefault="00C01870" w:rsidP="00C3703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1</w:t>
            </w:r>
            <w:r w:rsidRPr="00896D16">
              <w:rPr>
                <w:rFonts w:ascii="Arial" w:hAnsi="Arial" w:cs="Arial"/>
                <w:sz w:val="15"/>
                <w:szCs w:val="15"/>
                <w:lang w:eastAsia="en-AU"/>
              </w:rPr>
              <w:t>%</w:t>
            </w:r>
          </w:p>
        </w:tc>
        <w:tc>
          <w:tcPr>
            <w:tcW w:w="289" w:type="pct"/>
            <w:noWrap/>
            <w:hideMark/>
          </w:tcPr>
          <w:p w14:paraId="41FFAEA4" w14:textId="77777777" w:rsidR="00C01870" w:rsidRPr="00896D16" w:rsidRDefault="00C01870" w:rsidP="00C3703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1</w:t>
            </w:r>
            <w:r w:rsidRPr="00896D16">
              <w:rPr>
                <w:rFonts w:ascii="Arial" w:hAnsi="Arial" w:cs="Arial"/>
                <w:sz w:val="15"/>
                <w:szCs w:val="15"/>
                <w:lang w:eastAsia="en-AU"/>
              </w:rPr>
              <w:t>%</w:t>
            </w:r>
          </w:p>
        </w:tc>
        <w:tc>
          <w:tcPr>
            <w:tcW w:w="284" w:type="pct"/>
            <w:noWrap/>
            <w:hideMark/>
          </w:tcPr>
          <w:p w14:paraId="41FFAEA5" w14:textId="77777777" w:rsidR="00C01870" w:rsidRPr="00896D16" w:rsidRDefault="00C01870" w:rsidP="00C3703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1</w:t>
            </w:r>
            <w:r w:rsidRPr="00896D16">
              <w:rPr>
                <w:rFonts w:ascii="Arial" w:hAnsi="Arial" w:cs="Arial"/>
                <w:sz w:val="15"/>
                <w:szCs w:val="15"/>
                <w:lang w:eastAsia="en-AU"/>
              </w:rPr>
              <w:t>%</w:t>
            </w:r>
          </w:p>
        </w:tc>
        <w:tc>
          <w:tcPr>
            <w:tcW w:w="288" w:type="pct"/>
            <w:noWrap/>
            <w:hideMark/>
          </w:tcPr>
          <w:p w14:paraId="41FFAEA6" w14:textId="77777777" w:rsidR="00C01870" w:rsidRPr="00896D16" w:rsidRDefault="00C01870" w:rsidP="00C3703A">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2</w:t>
            </w:r>
            <w:r w:rsidRPr="00896D16">
              <w:rPr>
                <w:rFonts w:ascii="Arial" w:hAnsi="Arial" w:cs="Arial"/>
                <w:sz w:val="15"/>
                <w:szCs w:val="15"/>
                <w:lang w:eastAsia="en-AU"/>
              </w:rPr>
              <w:t>%</w:t>
            </w:r>
          </w:p>
        </w:tc>
      </w:tr>
      <w:tr w:rsidR="006523A6" w:rsidRPr="00A2187F" w14:paraId="41FFAEB8" w14:textId="77777777" w:rsidTr="00842F0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32" w:type="pct"/>
            <w:vMerge/>
            <w:tcBorders>
              <w:top w:val="none" w:sz="0" w:space="0" w:color="auto"/>
              <w:left w:val="none" w:sz="0" w:space="0" w:color="auto"/>
              <w:bottom w:val="none" w:sz="0" w:space="0" w:color="auto"/>
            </w:tcBorders>
            <w:hideMark/>
          </w:tcPr>
          <w:p w14:paraId="41FFAEA8" w14:textId="77777777" w:rsidR="00C01870" w:rsidRPr="00A2187F" w:rsidRDefault="00C01870" w:rsidP="00C01870">
            <w:pPr>
              <w:widowControl/>
              <w:autoSpaceDE/>
              <w:autoSpaceDN/>
              <w:rPr>
                <w:rFonts w:ascii="Arial" w:hAnsi="Arial" w:cs="Arial"/>
                <w:sz w:val="16"/>
                <w:szCs w:val="16"/>
                <w:lang w:eastAsia="en-AU"/>
              </w:rPr>
            </w:pPr>
          </w:p>
        </w:tc>
        <w:tc>
          <w:tcPr>
            <w:tcW w:w="536" w:type="pct"/>
            <w:tcBorders>
              <w:top w:val="none" w:sz="0" w:space="0" w:color="auto"/>
              <w:bottom w:val="none" w:sz="0" w:space="0" w:color="auto"/>
            </w:tcBorders>
            <w:hideMark/>
          </w:tcPr>
          <w:p w14:paraId="41FFAEA9"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Support those who struggle to pay their bills.</w:t>
            </w:r>
          </w:p>
        </w:tc>
        <w:tc>
          <w:tcPr>
            <w:tcW w:w="392" w:type="pct"/>
            <w:tcBorders>
              <w:top w:val="none" w:sz="0" w:space="0" w:color="auto"/>
              <w:bottom w:val="none" w:sz="0" w:space="0" w:color="auto"/>
            </w:tcBorders>
            <w:hideMark/>
          </w:tcPr>
          <w:p w14:paraId="41FFAEAA"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We’ll make more customers aware of the customer care support we offer</w:t>
            </w:r>
          </w:p>
        </w:tc>
        <w:tc>
          <w:tcPr>
            <w:tcW w:w="561" w:type="pct"/>
            <w:tcBorders>
              <w:top w:val="none" w:sz="0" w:space="0" w:color="auto"/>
              <w:bottom w:val="none" w:sz="0" w:space="0" w:color="auto"/>
            </w:tcBorders>
            <w:shd w:val="clear" w:color="auto" w:fill="DBE5F1" w:themeFill="accent1" w:themeFillTint="33"/>
            <w:hideMark/>
          </w:tcPr>
          <w:p w14:paraId="41FFAEAB"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tcBorders>
              <w:top w:val="none" w:sz="0" w:space="0" w:color="auto"/>
              <w:bottom w:val="none" w:sz="0" w:space="0" w:color="auto"/>
            </w:tcBorders>
            <w:shd w:val="clear" w:color="auto" w:fill="DBE5F1" w:themeFill="accent1" w:themeFillTint="33"/>
            <w:hideMark/>
          </w:tcPr>
          <w:p w14:paraId="41FFAEAC"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EAD" w14:textId="77777777" w:rsidR="00D86787" w:rsidRDefault="00C01870" w:rsidP="00D86787">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Existing annual </w:t>
            </w:r>
            <w:r w:rsidR="00AA7815">
              <w:rPr>
                <w:rFonts w:ascii="Arial" w:hAnsi="Arial" w:cs="Arial"/>
                <w:sz w:val="16"/>
                <w:szCs w:val="16"/>
                <w:lang w:eastAsia="en-AU"/>
              </w:rPr>
              <w:t>a</w:t>
            </w:r>
            <w:r w:rsidRPr="00A2187F">
              <w:rPr>
                <w:rFonts w:ascii="Arial" w:hAnsi="Arial" w:cs="Arial"/>
                <w:sz w:val="16"/>
                <w:szCs w:val="16"/>
                <w:lang w:eastAsia="en-AU"/>
              </w:rPr>
              <w:t>lliance survey question is "Are you aware that Gippsland Water helps customers in need of assistance with their bill, through a financial assistance and hardship program?"</w:t>
            </w:r>
            <w:r w:rsidRPr="00A2187F">
              <w:rPr>
                <w:rFonts w:ascii="Arial" w:hAnsi="Arial" w:cs="Arial"/>
                <w:sz w:val="16"/>
                <w:szCs w:val="16"/>
                <w:lang w:eastAsia="en-AU"/>
              </w:rPr>
              <w:br/>
              <w:t xml:space="preserve">Process to begin to educate our customers are included below: </w:t>
            </w:r>
          </w:p>
          <w:p w14:paraId="41FFAEAE" w14:textId="77777777" w:rsidR="00D86787" w:rsidRDefault="00C01870" w:rsidP="001E2BC6">
            <w:pPr>
              <w:pStyle w:val="ListParagraph"/>
              <w:widowControl/>
              <w:numPr>
                <w:ilvl w:val="0"/>
                <w:numId w:val="175"/>
              </w:numPr>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D86787">
              <w:rPr>
                <w:rFonts w:ascii="Arial" w:hAnsi="Arial" w:cs="Arial"/>
                <w:sz w:val="16"/>
                <w:szCs w:val="16"/>
                <w:lang w:eastAsia="en-AU"/>
              </w:rPr>
              <w:t xml:space="preserve">Customer </w:t>
            </w:r>
            <w:r w:rsidR="00AA7815">
              <w:rPr>
                <w:rFonts w:ascii="Arial" w:hAnsi="Arial" w:cs="Arial"/>
                <w:sz w:val="16"/>
                <w:szCs w:val="16"/>
                <w:lang w:eastAsia="en-AU"/>
              </w:rPr>
              <w:t>outreach c</w:t>
            </w:r>
            <w:r w:rsidRPr="00D86787">
              <w:rPr>
                <w:rFonts w:ascii="Arial" w:hAnsi="Arial" w:cs="Arial"/>
                <w:sz w:val="16"/>
                <w:szCs w:val="16"/>
                <w:lang w:eastAsia="en-AU"/>
              </w:rPr>
              <w:t>all report is created and calls allocated to the</w:t>
            </w:r>
            <w:r w:rsidR="00D86787">
              <w:rPr>
                <w:rFonts w:ascii="Arial" w:hAnsi="Arial" w:cs="Arial"/>
                <w:sz w:val="16"/>
                <w:szCs w:val="16"/>
                <w:lang w:eastAsia="en-AU"/>
              </w:rPr>
              <w:t xml:space="preserve"> Customer Care team to action.</w:t>
            </w:r>
          </w:p>
          <w:p w14:paraId="41FFAEAF" w14:textId="77777777" w:rsidR="00D86787" w:rsidRDefault="00C01870" w:rsidP="001E2BC6">
            <w:pPr>
              <w:pStyle w:val="ListParagraph"/>
              <w:widowControl/>
              <w:numPr>
                <w:ilvl w:val="0"/>
                <w:numId w:val="175"/>
              </w:numPr>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D86787">
              <w:rPr>
                <w:rFonts w:ascii="Arial" w:hAnsi="Arial" w:cs="Arial"/>
                <w:sz w:val="16"/>
                <w:szCs w:val="16"/>
                <w:lang w:eastAsia="en-AU"/>
              </w:rPr>
              <w:t>During inbound call where it is identified that the customer is experiencing financially difficulties or the customer ha</w:t>
            </w:r>
            <w:r w:rsidR="00AA7815">
              <w:rPr>
                <w:rFonts w:ascii="Arial" w:hAnsi="Arial" w:cs="Arial"/>
                <w:sz w:val="16"/>
                <w:szCs w:val="16"/>
                <w:lang w:eastAsia="en-AU"/>
              </w:rPr>
              <w:t>s responded to a Customer Care r</w:t>
            </w:r>
            <w:r w:rsidRPr="00D86787">
              <w:rPr>
                <w:rFonts w:ascii="Arial" w:hAnsi="Arial" w:cs="Arial"/>
                <w:sz w:val="16"/>
                <w:szCs w:val="16"/>
                <w:lang w:eastAsia="en-AU"/>
              </w:rPr>
              <w:t xml:space="preserve">eview </w:t>
            </w:r>
            <w:r w:rsidR="00AA7815">
              <w:rPr>
                <w:rFonts w:ascii="Arial" w:hAnsi="Arial" w:cs="Arial"/>
                <w:sz w:val="16"/>
                <w:szCs w:val="16"/>
                <w:lang w:eastAsia="en-AU"/>
              </w:rPr>
              <w:t>l</w:t>
            </w:r>
            <w:r w:rsidRPr="00D86787">
              <w:rPr>
                <w:rFonts w:ascii="Arial" w:hAnsi="Arial" w:cs="Arial"/>
                <w:sz w:val="16"/>
                <w:szCs w:val="16"/>
                <w:lang w:eastAsia="en-AU"/>
              </w:rPr>
              <w:t xml:space="preserve">etter. </w:t>
            </w:r>
          </w:p>
          <w:p w14:paraId="41FFAEB0" w14:textId="77777777" w:rsidR="00D86787" w:rsidRDefault="00C01870" w:rsidP="001E2BC6">
            <w:pPr>
              <w:pStyle w:val="ListParagraph"/>
              <w:widowControl/>
              <w:numPr>
                <w:ilvl w:val="0"/>
                <w:numId w:val="175"/>
              </w:numPr>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D86787">
              <w:rPr>
                <w:rFonts w:ascii="Arial" w:hAnsi="Arial" w:cs="Arial"/>
                <w:sz w:val="16"/>
                <w:szCs w:val="16"/>
                <w:lang w:eastAsia="en-AU"/>
              </w:rPr>
              <w:t>Customer Care</w:t>
            </w:r>
            <w:r w:rsidR="00AA7815">
              <w:rPr>
                <w:rFonts w:ascii="Arial" w:hAnsi="Arial" w:cs="Arial"/>
                <w:sz w:val="16"/>
                <w:szCs w:val="16"/>
                <w:lang w:eastAsia="en-AU"/>
              </w:rPr>
              <w:t xml:space="preserve"> b</w:t>
            </w:r>
            <w:r w:rsidRPr="00D86787">
              <w:rPr>
                <w:rFonts w:ascii="Arial" w:hAnsi="Arial" w:cs="Arial"/>
                <w:sz w:val="16"/>
                <w:szCs w:val="16"/>
                <w:lang w:eastAsia="en-AU"/>
              </w:rPr>
              <w:t xml:space="preserve">rochure insert with </w:t>
            </w:r>
            <w:r w:rsidR="00AA7815">
              <w:rPr>
                <w:rFonts w:ascii="Arial" w:hAnsi="Arial" w:cs="Arial"/>
                <w:sz w:val="16"/>
                <w:szCs w:val="16"/>
                <w:lang w:eastAsia="en-AU"/>
              </w:rPr>
              <w:t>second</w:t>
            </w:r>
            <w:r w:rsidRPr="00D86787">
              <w:rPr>
                <w:rFonts w:ascii="Arial" w:hAnsi="Arial" w:cs="Arial"/>
                <w:sz w:val="16"/>
                <w:szCs w:val="16"/>
                <w:lang w:eastAsia="en-AU"/>
              </w:rPr>
              <w:t xml:space="preserve"> bill reminder notice</w:t>
            </w:r>
          </w:p>
          <w:p w14:paraId="41FFAEB1" w14:textId="77777777" w:rsidR="00D86787" w:rsidRDefault="00AA7815" w:rsidP="001E2BC6">
            <w:pPr>
              <w:pStyle w:val="ListParagraph"/>
              <w:widowControl/>
              <w:numPr>
                <w:ilvl w:val="0"/>
                <w:numId w:val="175"/>
              </w:numPr>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Pr>
                <w:rFonts w:ascii="Arial" w:hAnsi="Arial" w:cs="Arial"/>
                <w:sz w:val="16"/>
                <w:szCs w:val="16"/>
                <w:lang w:eastAsia="en-AU"/>
              </w:rPr>
              <w:lastRenderedPageBreak/>
              <w:t>Gippsland Water website &amp; online c</w:t>
            </w:r>
            <w:r w:rsidR="00C01870" w:rsidRPr="00D86787">
              <w:rPr>
                <w:rFonts w:ascii="Arial" w:hAnsi="Arial" w:cs="Arial"/>
                <w:sz w:val="16"/>
                <w:szCs w:val="16"/>
                <w:lang w:eastAsia="en-AU"/>
              </w:rPr>
              <w:t xml:space="preserve">ustomer </w:t>
            </w:r>
            <w:r>
              <w:rPr>
                <w:rFonts w:ascii="Arial" w:hAnsi="Arial" w:cs="Arial"/>
                <w:sz w:val="16"/>
                <w:szCs w:val="16"/>
                <w:lang w:eastAsia="en-AU"/>
              </w:rPr>
              <w:t>p</w:t>
            </w:r>
            <w:r w:rsidR="00C01870" w:rsidRPr="00D86787">
              <w:rPr>
                <w:rFonts w:ascii="Arial" w:hAnsi="Arial" w:cs="Arial"/>
                <w:sz w:val="16"/>
                <w:szCs w:val="16"/>
                <w:lang w:eastAsia="en-AU"/>
              </w:rPr>
              <w:t xml:space="preserve">ortal www.gippswater.com.au </w:t>
            </w:r>
          </w:p>
          <w:p w14:paraId="41FFAEB2" w14:textId="77777777" w:rsidR="00D86787" w:rsidRPr="00D86787" w:rsidRDefault="00C01870" w:rsidP="001E2BC6">
            <w:pPr>
              <w:pStyle w:val="ListParagraph"/>
              <w:widowControl/>
              <w:numPr>
                <w:ilvl w:val="0"/>
                <w:numId w:val="175"/>
              </w:numPr>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D86787">
              <w:rPr>
                <w:rFonts w:ascii="Arial" w:hAnsi="Arial" w:cs="Arial"/>
                <w:sz w:val="16"/>
                <w:szCs w:val="16"/>
                <w:lang w:eastAsia="en-AU"/>
              </w:rPr>
              <w:t>Where it is identified that a customer is experiencing financial difficulty the customer is registered with</w:t>
            </w:r>
            <w:r w:rsidR="00054A24" w:rsidRPr="00D86787">
              <w:rPr>
                <w:rFonts w:ascii="Arial" w:hAnsi="Arial" w:cs="Arial"/>
                <w:sz w:val="16"/>
                <w:szCs w:val="16"/>
                <w:lang w:eastAsia="en-AU"/>
              </w:rPr>
              <w:t>in the Customer Care Program.  An</w:t>
            </w:r>
            <w:r w:rsidRPr="00D86787">
              <w:rPr>
                <w:rFonts w:ascii="Arial" w:hAnsi="Arial" w:cs="Arial"/>
                <w:sz w:val="16"/>
                <w:szCs w:val="16"/>
                <w:lang w:eastAsia="en-AU"/>
              </w:rPr>
              <w:t xml:space="preserve"> alert is </w:t>
            </w:r>
            <w:r w:rsidR="00AA7815">
              <w:rPr>
                <w:rFonts w:ascii="Arial" w:hAnsi="Arial" w:cs="Arial"/>
                <w:sz w:val="16"/>
                <w:szCs w:val="16"/>
                <w:lang w:eastAsia="en-AU"/>
              </w:rPr>
              <w:t xml:space="preserve">then </w:t>
            </w:r>
            <w:r w:rsidRPr="00D86787">
              <w:rPr>
                <w:rFonts w:ascii="Arial" w:hAnsi="Arial" w:cs="Arial"/>
                <w:sz w:val="16"/>
                <w:szCs w:val="16"/>
                <w:lang w:eastAsia="en-AU"/>
              </w:rPr>
              <w:t xml:space="preserve">applied to the </w:t>
            </w:r>
            <w:r w:rsidR="00054A24" w:rsidRPr="00D86787">
              <w:rPr>
                <w:rFonts w:ascii="Arial" w:hAnsi="Arial" w:cs="Arial"/>
                <w:sz w:val="16"/>
                <w:szCs w:val="16"/>
                <w:lang w:eastAsia="en-AU"/>
              </w:rPr>
              <w:t>customer’s</w:t>
            </w:r>
            <w:r w:rsidRPr="00D86787">
              <w:rPr>
                <w:rFonts w:ascii="Arial" w:hAnsi="Arial" w:cs="Arial"/>
                <w:sz w:val="16"/>
                <w:szCs w:val="16"/>
                <w:lang w:eastAsia="en-AU"/>
              </w:rPr>
              <w:t xml:space="preserve"> account that identifies</w:t>
            </w:r>
            <w:r w:rsidR="00AA7815">
              <w:rPr>
                <w:rFonts w:ascii="Arial" w:hAnsi="Arial" w:cs="Arial"/>
                <w:sz w:val="16"/>
                <w:szCs w:val="16"/>
                <w:lang w:eastAsia="en-AU"/>
              </w:rPr>
              <w:t xml:space="preserve"> it is registered within the Customer C</w:t>
            </w:r>
            <w:r w:rsidRPr="00D86787">
              <w:rPr>
                <w:rFonts w:ascii="Arial" w:hAnsi="Arial" w:cs="Arial"/>
                <w:sz w:val="16"/>
                <w:szCs w:val="16"/>
                <w:lang w:eastAsia="en-AU"/>
              </w:rPr>
              <w:t>are program.  Billing system smarts ensure accounts registered within the Customer Care Program are exempt from referral for debt recovery or restriction to water supply.</w:t>
            </w:r>
            <w:r w:rsidRPr="00D86787">
              <w:rPr>
                <w:rFonts w:ascii="Arial" w:hAnsi="Arial" w:cs="Arial"/>
                <w:sz w:val="16"/>
                <w:szCs w:val="16"/>
                <w:lang w:eastAsia="en-AU"/>
              </w:rPr>
              <w:br/>
              <w:t>If financial difficulties are identified and the property is currently restricted the property is immediately unrestricted.</w:t>
            </w:r>
          </w:p>
        </w:tc>
        <w:tc>
          <w:tcPr>
            <w:tcW w:w="289" w:type="pct"/>
            <w:tcBorders>
              <w:top w:val="none" w:sz="0" w:space="0" w:color="auto"/>
              <w:bottom w:val="none" w:sz="0" w:space="0" w:color="auto"/>
            </w:tcBorders>
            <w:noWrap/>
            <w:hideMark/>
          </w:tcPr>
          <w:p w14:paraId="41FFAEB3" w14:textId="77777777" w:rsidR="00C01870" w:rsidRPr="00896D16" w:rsidRDefault="00C01870" w:rsidP="00C3703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lastRenderedPageBreak/>
              <w:t>7</w:t>
            </w:r>
            <w:r w:rsidR="00C3703A" w:rsidRPr="00896D16">
              <w:rPr>
                <w:rFonts w:ascii="Arial" w:hAnsi="Arial" w:cs="Arial"/>
                <w:sz w:val="15"/>
                <w:szCs w:val="15"/>
                <w:lang w:eastAsia="en-AU"/>
              </w:rPr>
              <w:t>1</w:t>
            </w:r>
            <w:r w:rsidRPr="00896D16">
              <w:rPr>
                <w:rFonts w:ascii="Arial" w:hAnsi="Arial" w:cs="Arial"/>
                <w:sz w:val="15"/>
                <w:szCs w:val="15"/>
                <w:lang w:eastAsia="en-AU"/>
              </w:rPr>
              <w:t>%</w:t>
            </w:r>
          </w:p>
        </w:tc>
        <w:tc>
          <w:tcPr>
            <w:tcW w:w="289" w:type="pct"/>
            <w:tcBorders>
              <w:top w:val="none" w:sz="0" w:space="0" w:color="auto"/>
              <w:bottom w:val="none" w:sz="0" w:space="0" w:color="auto"/>
            </w:tcBorders>
            <w:noWrap/>
            <w:hideMark/>
          </w:tcPr>
          <w:p w14:paraId="41FFAEB4" w14:textId="77777777" w:rsidR="00C01870" w:rsidRPr="00896D16" w:rsidRDefault="00C01870" w:rsidP="00C3703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2</w:t>
            </w:r>
            <w:r w:rsidRPr="00896D16">
              <w:rPr>
                <w:rFonts w:ascii="Arial" w:hAnsi="Arial" w:cs="Arial"/>
                <w:sz w:val="15"/>
                <w:szCs w:val="15"/>
                <w:lang w:eastAsia="en-AU"/>
              </w:rPr>
              <w:t>%</w:t>
            </w:r>
          </w:p>
        </w:tc>
        <w:tc>
          <w:tcPr>
            <w:tcW w:w="289" w:type="pct"/>
            <w:tcBorders>
              <w:top w:val="none" w:sz="0" w:space="0" w:color="auto"/>
              <w:bottom w:val="none" w:sz="0" w:space="0" w:color="auto"/>
            </w:tcBorders>
            <w:noWrap/>
            <w:hideMark/>
          </w:tcPr>
          <w:p w14:paraId="41FFAEB5" w14:textId="77777777" w:rsidR="00C01870" w:rsidRPr="00896D16" w:rsidRDefault="00C01870" w:rsidP="00C3703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2</w:t>
            </w:r>
            <w:r w:rsidRPr="00896D16">
              <w:rPr>
                <w:rFonts w:ascii="Arial" w:hAnsi="Arial" w:cs="Arial"/>
                <w:sz w:val="15"/>
                <w:szCs w:val="15"/>
                <w:lang w:eastAsia="en-AU"/>
              </w:rPr>
              <w:t>%</w:t>
            </w:r>
          </w:p>
        </w:tc>
        <w:tc>
          <w:tcPr>
            <w:tcW w:w="284" w:type="pct"/>
            <w:tcBorders>
              <w:top w:val="none" w:sz="0" w:space="0" w:color="auto"/>
              <w:bottom w:val="none" w:sz="0" w:space="0" w:color="auto"/>
            </w:tcBorders>
            <w:noWrap/>
            <w:hideMark/>
          </w:tcPr>
          <w:p w14:paraId="41FFAEB6" w14:textId="77777777" w:rsidR="00C01870" w:rsidRPr="00896D16" w:rsidRDefault="00C01870" w:rsidP="00C3703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3</w:t>
            </w:r>
            <w:r w:rsidRPr="00896D16">
              <w:rPr>
                <w:rFonts w:ascii="Arial" w:hAnsi="Arial" w:cs="Arial"/>
                <w:sz w:val="15"/>
                <w:szCs w:val="15"/>
                <w:lang w:eastAsia="en-AU"/>
              </w:rPr>
              <w:t>%</w:t>
            </w:r>
          </w:p>
        </w:tc>
        <w:tc>
          <w:tcPr>
            <w:tcW w:w="288" w:type="pct"/>
            <w:tcBorders>
              <w:top w:val="none" w:sz="0" w:space="0" w:color="auto"/>
              <w:bottom w:val="none" w:sz="0" w:space="0" w:color="auto"/>
              <w:right w:val="none" w:sz="0" w:space="0" w:color="auto"/>
            </w:tcBorders>
            <w:noWrap/>
            <w:hideMark/>
          </w:tcPr>
          <w:p w14:paraId="41FFAEB7" w14:textId="77777777" w:rsidR="00C01870" w:rsidRPr="00896D16" w:rsidRDefault="00C01870" w:rsidP="00C3703A">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w:t>
            </w:r>
            <w:r w:rsidR="00C3703A" w:rsidRPr="00896D16">
              <w:rPr>
                <w:rFonts w:ascii="Arial" w:hAnsi="Arial" w:cs="Arial"/>
                <w:sz w:val="15"/>
                <w:szCs w:val="15"/>
                <w:lang w:eastAsia="en-AU"/>
              </w:rPr>
              <w:t>3</w:t>
            </w:r>
            <w:r w:rsidRPr="00896D16">
              <w:rPr>
                <w:rFonts w:ascii="Arial" w:hAnsi="Arial" w:cs="Arial"/>
                <w:sz w:val="15"/>
                <w:szCs w:val="15"/>
                <w:lang w:eastAsia="en-AU"/>
              </w:rPr>
              <w:t>%</w:t>
            </w:r>
          </w:p>
        </w:tc>
      </w:tr>
      <w:tr w:rsidR="006523A6" w:rsidRPr="00A2187F" w14:paraId="41FFAEC5" w14:textId="77777777" w:rsidTr="00842F09">
        <w:trPr>
          <w:trHeight w:val="1157"/>
        </w:trPr>
        <w:tc>
          <w:tcPr>
            <w:cnfStyle w:val="001000000000" w:firstRow="0" w:lastRow="0" w:firstColumn="1" w:lastColumn="0" w:oddVBand="0" w:evenVBand="0" w:oddHBand="0" w:evenHBand="0" w:firstRowFirstColumn="0" w:firstRowLastColumn="0" w:lastRowFirstColumn="0" w:lastRowLastColumn="0"/>
            <w:tcW w:w="432" w:type="pct"/>
            <w:vMerge/>
            <w:hideMark/>
          </w:tcPr>
          <w:p w14:paraId="41FFAEB9" w14:textId="77777777" w:rsidR="00C01870" w:rsidRPr="00A2187F" w:rsidRDefault="00C01870" w:rsidP="00C01870">
            <w:pPr>
              <w:widowControl/>
              <w:autoSpaceDE/>
              <w:autoSpaceDN/>
              <w:rPr>
                <w:rFonts w:ascii="Arial" w:hAnsi="Arial" w:cs="Arial"/>
                <w:sz w:val="16"/>
                <w:szCs w:val="16"/>
                <w:lang w:eastAsia="en-AU"/>
              </w:rPr>
            </w:pPr>
          </w:p>
        </w:tc>
        <w:tc>
          <w:tcPr>
            <w:tcW w:w="536" w:type="pct"/>
            <w:hideMark/>
          </w:tcPr>
          <w:p w14:paraId="41FFAEBA"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Keep prices for water and other services fair</w:t>
            </w:r>
          </w:p>
        </w:tc>
        <w:tc>
          <w:tcPr>
            <w:tcW w:w="392" w:type="pct"/>
            <w:hideMark/>
          </w:tcPr>
          <w:p w14:paraId="41FFAEBB" w14:textId="77777777" w:rsidR="00C01870" w:rsidRPr="00A2187F" w:rsidRDefault="00C3703A" w:rsidP="00C3703A">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The average cost to serve </w:t>
            </w:r>
            <w:r w:rsidR="00D86787">
              <w:rPr>
                <w:rFonts w:ascii="Arial" w:hAnsi="Arial" w:cs="Arial"/>
                <w:sz w:val="16"/>
                <w:szCs w:val="16"/>
                <w:lang w:eastAsia="en-AU"/>
              </w:rPr>
              <w:t xml:space="preserve">for </w:t>
            </w:r>
            <w:r w:rsidRPr="00A2187F">
              <w:rPr>
                <w:rFonts w:ascii="Arial" w:hAnsi="Arial" w:cs="Arial"/>
                <w:sz w:val="16"/>
                <w:szCs w:val="16"/>
                <w:lang w:eastAsia="en-AU"/>
              </w:rPr>
              <w:t>each urban customer will reduce over the regulatory period.</w:t>
            </w:r>
            <w:r w:rsidR="00C01870" w:rsidRPr="00A2187F">
              <w:rPr>
                <w:rFonts w:ascii="Arial" w:hAnsi="Arial" w:cs="Arial"/>
                <w:sz w:val="16"/>
                <w:szCs w:val="16"/>
                <w:lang w:eastAsia="en-AU"/>
              </w:rPr>
              <w:t xml:space="preserve"> </w:t>
            </w:r>
          </w:p>
        </w:tc>
        <w:tc>
          <w:tcPr>
            <w:tcW w:w="561" w:type="pct"/>
            <w:shd w:val="clear" w:color="auto" w:fill="DBE5F1" w:themeFill="accent1" w:themeFillTint="33"/>
            <w:hideMark/>
          </w:tcPr>
          <w:p w14:paraId="41FFAEBC"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shd w:val="clear" w:color="auto" w:fill="DBE5F1" w:themeFill="accent1" w:themeFillTint="33"/>
            <w:hideMark/>
          </w:tcPr>
          <w:p w14:paraId="41FFAEBD"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hideMark/>
          </w:tcPr>
          <w:p w14:paraId="41FFAEBE" w14:textId="77777777" w:rsidR="00D86787" w:rsidRDefault="00D86787"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Pr>
                <w:rFonts w:ascii="Arial" w:hAnsi="Arial" w:cs="Arial"/>
                <w:sz w:val="16"/>
                <w:szCs w:val="16"/>
                <w:lang w:eastAsia="en-AU"/>
              </w:rPr>
              <w:t>Controllable operating expenditure</w:t>
            </w:r>
            <w:r w:rsidR="00C01870" w:rsidRPr="00A2187F">
              <w:rPr>
                <w:rFonts w:ascii="Arial" w:hAnsi="Arial" w:cs="Arial"/>
                <w:sz w:val="16"/>
                <w:szCs w:val="16"/>
                <w:lang w:eastAsia="en-AU"/>
              </w:rPr>
              <w:t xml:space="preserve"> divided by the total number of water connections (Res and Non-Res)</w:t>
            </w:r>
          </w:p>
          <w:p w14:paraId="41FFAEBF"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br/>
              <w:t>Targets are expressed in Jan23$</w:t>
            </w:r>
          </w:p>
        </w:tc>
        <w:tc>
          <w:tcPr>
            <w:tcW w:w="289" w:type="pct"/>
            <w:noWrap/>
            <w:hideMark/>
          </w:tcPr>
          <w:p w14:paraId="41FFAEC0" w14:textId="77777777" w:rsidR="00C01870" w:rsidRPr="00896D16" w:rsidRDefault="00840E02"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 xml:space="preserve"> $      1,078.80</w:t>
            </w:r>
            <w:r w:rsidR="00C01870" w:rsidRPr="00896D16">
              <w:rPr>
                <w:rFonts w:ascii="Arial" w:hAnsi="Arial" w:cs="Arial"/>
                <w:sz w:val="15"/>
                <w:szCs w:val="15"/>
                <w:lang w:eastAsia="en-AU"/>
              </w:rPr>
              <w:t xml:space="preserve"> </w:t>
            </w:r>
          </w:p>
        </w:tc>
        <w:tc>
          <w:tcPr>
            <w:tcW w:w="289" w:type="pct"/>
            <w:noWrap/>
            <w:hideMark/>
          </w:tcPr>
          <w:p w14:paraId="41FFAEC1" w14:textId="77777777" w:rsidR="00C01870" w:rsidRPr="00896D16" w:rsidRDefault="00840E02"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 xml:space="preserve"> $      1,073.</w:t>
            </w:r>
            <w:r w:rsidR="00C01870" w:rsidRPr="00896D16">
              <w:rPr>
                <w:rFonts w:ascii="Arial" w:hAnsi="Arial" w:cs="Arial"/>
                <w:sz w:val="15"/>
                <w:szCs w:val="15"/>
                <w:lang w:eastAsia="en-AU"/>
              </w:rPr>
              <w:t>8</w:t>
            </w:r>
            <w:r w:rsidRPr="00896D16">
              <w:rPr>
                <w:rFonts w:ascii="Arial" w:hAnsi="Arial" w:cs="Arial"/>
                <w:sz w:val="15"/>
                <w:szCs w:val="15"/>
                <w:lang w:eastAsia="en-AU"/>
              </w:rPr>
              <w:t>5</w:t>
            </w:r>
            <w:r w:rsidR="00C01870" w:rsidRPr="00896D16">
              <w:rPr>
                <w:rFonts w:ascii="Arial" w:hAnsi="Arial" w:cs="Arial"/>
                <w:sz w:val="15"/>
                <w:szCs w:val="15"/>
                <w:lang w:eastAsia="en-AU"/>
              </w:rPr>
              <w:t xml:space="preserve"> </w:t>
            </w:r>
          </w:p>
        </w:tc>
        <w:tc>
          <w:tcPr>
            <w:tcW w:w="289" w:type="pct"/>
            <w:noWrap/>
            <w:hideMark/>
          </w:tcPr>
          <w:p w14:paraId="41FFAEC2" w14:textId="77777777" w:rsidR="00C01870" w:rsidRPr="00896D16" w:rsidRDefault="00840E02"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 xml:space="preserve"> $      1,076.16</w:t>
            </w:r>
            <w:r w:rsidR="00C01870" w:rsidRPr="00896D16">
              <w:rPr>
                <w:rFonts w:ascii="Arial" w:hAnsi="Arial" w:cs="Arial"/>
                <w:sz w:val="15"/>
                <w:szCs w:val="15"/>
                <w:lang w:eastAsia="en-AU"/>
              </w:rPr>
              <w:t xml:space="preserve"> </w:t>
            </w:r>
          </w:p>
        </w:tc>
        <w:tc>
          <w:tcPr>
            <w:tcW w:w="284" w:type="pct"/>
            <w:noWrap/>
            <w:hideMark/>
          </w:tcPr>
          <w:p w14:paraId="41FFAEC3" w14:textId="77777777" w:rsidR="00C01870" w:rsidRPr="00896D16" w:rsidRDefault="00840E02"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 xml:space="preserve"> $      1,073.19</w:t>
            </w:r>
          </w:p>
        </w:tc>
        <w:tc>
          <w:tcPr>
            <w:tcW w:w="288" w:type="pct"/>
            <w:noWrap/>
            <w:hideMark/>
          </w:tcPr>
          <w:p w14:paraId="41FFAEC4" w14:textId="77777777" w:rsidR="00C01870" w:rsidRPr="00896D16" w:rsidRDefault="00840E02"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 xml:space="preserve"> $      1,049.86</w:t>
            </w:r>
            <w:r w:rsidR="00C01870" w:rsidRPr="00896D16">
              <w:rPr>
                <w:rFonts w:ascii="Arial" w:hAnsi="Arial" w:cs="Arial"/>
                <w:sz w:val="15"/>
                <w:szCs w:val="15"/>
                <w:lang w:eastAsia="en-AU"/>
              </w:rPr>
              <w:t xml:space="preserve"> </w:t>
            </w:r>
          </w:p>
        </w:tc>
      </w:tr>
      <w:tr w:rsidR="006523A6" w:rsidRPr="00A2187F" w14:paraId="41FFAED1" w14:textId="77777777" w:rsidTr="00842F09">
        <w:trPr>
          <w:cnfStyle w:val="000000100000" w:firstRow="0" w:lastRow="0" w:firstColumn="0" w:lastColumn="0" w:oddVBand="0" w:evenVBand="0" w:oddHBand="1" w:evenHBand="0" w:firstRowFirstColumn="0" w:firstRowLastColumn="0" w:lastRowFirstColumn="0" w:lastRowLastColumn="0"/>
          <w:trHeight w:val="1748"/>
        </w:trPr>
        <w:tc>
          <w:tcPr>
            <w:cnfStyle w:val="001000000000" w:firstRow="0" w:lastRow="0" w:firstColumn="1" w:lastColumn="0" w:oddVBand="0" w:evenVBand="0" w:oddHBand="0" w:evenHBand="0" w:firstRowFirstColumn="0" w:firstRowLastColumn="0" w:lastRowFirstColumn="0" w:lastRowLastColumn="0"/>
            <w:tcW w:w="432" w:type="pct"/>
            <w:vMerge/>
            <w:tcBorders>
              <w:top w:val="none" w:sz="0" w:space="0" w:color="auto"/>
              <w:left w:val="none" w:sz="0" w:space="0" w:color="auto"/>
              <w:bottom w:val="none" w:sz="0" w:space="0" w:color="auto"/>
            </w:tcBorders>
            <w:hideMark/>
          </w:tcPr>
          <w:p w14:paraId="41FFAEC6" w14:textId="77777777" w:rsidR="00C01870" w:rsidRPr="00A2187F" w:rsidRDefault="00C01870" w:rsidP="00C01870">
            <w:pPr>
              <w:widowControl/>
              <w:autoSpaceDE/>
              <w:autoSpaceDN/>
              <w:rPr>
                <w:rFonts w:ascii="Arial" w:hAnsi="Arial" w:cs="Arial"/>
                <w:sz w:val="16"/>
                <w:szCs w:val="16"/>
                <w:lang w:eastAsia="en-AU"/>
              </w:rPr>
            </w:pPr>
          </w:p>
        </w:tc>
        <w:tc>
          <w:tcPr>
            <w:tcW w:w="536" w:type="pct"/>
            <w:tcBorders>
              <w:top w:val="none" w:sz="0" w:space="0" w:color="auto"/>
              <w:bottom w:val="none" w:sz="0" w:space="0" w:color="auto"/>
            </w:tcBorders>
            <w:hideMark/>
          </w:tcPr>
          <w:p w14:paraId="41FFAEC7"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Help me to manage my water bill.</w:t>
            </w:r>
          </w:p>
        </w:tc>
        <w:tc>
          <w:tcPr>
            <w:tcW w:w="392" w:type="pct"/>
            <w:tcBorders>
              <w:top w:val="none" w:sz="0" w:space="0" w:color="auto"/>
              <w:bottom w:val="none" w:sz="0" w:space="0" w:color="auto"/>
            </w:tcBorders>
            <w:hideMark/>
          </w:tcPr>
          <w:p w14:paraId="41FFAEC8"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If we notice unusually high water use at your property, we’ll contact you within 5 business days to let you know </w:t>
            </w:r>
          </w:p>
        </w:tc>
        <w:tc>
          <w:tcPr>
            <w:tcW w:w="561" w:type="pct"/>
            <w:tcBorders>
              <w:top w:val="none" w:sz="0" w:space="0" w:color="auto"/>
              <w:bottom w:val="none" w:sz="0" w:space="0" w:color="auto"/>
            </w:tcBorders>
            <w:shd w:val="clear" w:color="auto" w:fill="DBE5F1" w:themeFill="accent1" w:themeFillTint="33"/>
            <w:hideMark/>
          </w:tcPr>
          <w:p w14:paraId="41FFAEC9"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tcBorders>
              <w:top w:val="none" w:sz="0" w:space="0" w:color="auto"/>
              <w:bottom w:val="none" w:sz="0" w:space="0" w:color="auto"/>
            </w:tcBorders>
            <w:shd w:val="clear" w:color="auto" w:fill="DBE5F1" w:themeFill="accent1" w:themeFillTint="33"/>
            <w:hideMark/>
          </w:tcPr>
          <w:p w14:paraId="41FFAECA"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ECB"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We will no</w:t>
            </w:r>
            <w:r w:rsidR="00AA7815">
              <w:rPr>
                <w:rFonts w:ascii="Arial" w:hAnsi="Arial" w:cs="Arial"/>
                <w:sz w:val="16"/>
                <w:szCs w:val="16"/>
                <w:lang w:eastAsia="en-AU"/>
              </w:rPr>
              <w:t xml:space="preserve">tify an account holder within five </w:t>
            </w:r>
            <w:r w:rsidRPr="00A2187F">
              <w:rPr>
                <w:rFonts w:ascii="Arial" w:hAnsi="Arial" w:cs="Arial"/>
                <w:sz w:val="16"/>
                <w:szCs w:val="16"/>
                <w:lang w:eastAsia="en-AU"/>
              </w:rPr>
              <w:t>business days via SMS and/or email when significantly higher water consumption is identified via a meter read. If neither of these options are available a letter will be issued via post.</w:t>
            </w:r>
          </w:p>
        </w:tc>
        <w:tc>
          <w:tcPr>
            <w:tcW w:w="289" w:type="pct"/>
            <w:tcBorders>
              <w:top w:val="none" w:sz="0" w:space="0" w:color="auto"/>
              <w:bottom w:val="none" w:sz="0" w:space="0" w:color="auto"/>
            </w:tcBorders>
            <w:noWrap/>
            <w:hideMark/>
          </w:tcPr>
          <w:p w14:paraId="41FFAECC"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tcBorders>
              <w:top w:val="none" w:sz="0" w:space="0" w:color="auto"/>
              <w:bottom w:val="none" w:sz="0" w:space="0" w:color="auto"/>
            </w:tcBorders>
            <w:noWrap/>
            <w:hideMark/>
          </w:tcPr>
          <w:p w14:paraId="41FFAECD"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tcBorders>
              <w:top w:val="none" w:sz="0" w:space="0" w:color="auto"/>
              <w:bottom w:val="none" w:sz="0" w:space="0" w:color="auto"/>
            </w:tcBorders>
            <w:noWrap/>
            <w:hideMark/>
          </w:tcPr>
          <w:p w14:paraId="41FFAECE"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4" w:type="pct"/>
            <w:tcBorders>
              <w:top w:val="none" w:sz="0" w:space="0" w:color="auto"/>
              <w:bottom w:val="none" w:sz="0" w:space="0" w:color="auto"/>
            </w:tcBorders>
            <w:noWrap/>
            <w:hideMark/>
          </w:tcPr>
          <w:p w14:paraId="41FFAECF"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8" w:type="pct"/>
            <w:tcBorders>
              <w:top w:val="none" w:sz="0" w:space="0" w:color="auto"/>
              <w:bottom w:val="none" w:sz="0" w:space="0" w:color="auto"/>
              <w:right w:val="none" w:sz="0" w:space="0" w:color="auto"/>
            </w:tcBorders>
            <w:noWrap/>
            <w:hideMark/>
          </w:tcPr>
          <w:p w14:paraId="41FFAED0"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r>
      <w:tr w:rsidR="006523A6" w:rsidRPr="00A2187F" w14:paraId="41FFAEDD" w14:textId="77777777" w:rsidTr="00842F09">
        <w:trPr>
          <w:trHeight w:val="824"/>
        </w:trPr>
        <w:tc>
          <w:tcPr>
            <w:cnfStyle w:val="001000000000" w:firstRow="0" w:lastRow="0" w:firstColumn="1" w:lastColumn="0" w:oddVBand="0" w:evenVBand="0" w:oddHBand="0" w:evenHBand="0" w:firstRowFirstColumn="0" w:firstRowLastColumn="0" w:lastRowFirstColumn="0" w:lastRowLastColumn="0"/>
            <w:tcW w:w="432" w:type="pct"/>
            <w:vMerge w:val="restart"/>
            <w:noWrap/>
            <w:hideMark/>
          </w:tcPr>
          <w:p w14:paraId="41FFAED2" w14:textId="77777777" w:rsidR="00C01870" w:rsidRPr="00A2187F" w:rsidRDefault="00D86787" w:rsidP="00C01870">
            <w:pPr>
              <w:widowControl/>
              <w:autoSpaceDE/>
              <w:autoSpaceDN/>
              <w:jc w:val="center"/>
              <w:rPr>
                <w:rFonts w:ascii="Arial" w:hAnsi="Arial" w:cs="Arial"/>
                <w:sz w:val="16"/>
                <w:szCs w:val="16"/>
                <w:lang w:eastAsia="en-AU"/>
              </w:rPr>
            </w:pPr>
            <w:r>
              <w:rPr>
                <w:rFonts w:ascii="Arial" w:hAnsi="Arial" w:cs="Arial"/>
                <w:sz w:val="16"/>
                <w:szCs w:val="16"/>
                <w:lang w:eastAsia="en-AU"/>
              </w:rPr>
              <w:t>Do your j</w:t>
            </w:r>
            <w:r w:rsidR="00C01870" w:rsidRPr="00A2187F">
              <w:rPr>
                <w:rFonts w:ascii="Arial" w:hAnsi="Arial" w:cs="Arial"/>
                <w:sz w:val="16"/>
                <w:szCs w:val="16"/>
                <w:lang w:eastAsia="en-AU"/>
              </w:rPr>
              <w:t xml:space="preserve">ob well </w:t>
            </w:r>
          </w:p>
        </w:tc>
        <w:tc>
          <w:tcPr>
            <w:tcW w:w="536" w:type="pct"/>
            <w:noWrap/>
            <w:hideMark/>
          </w:tcPr>
          <w:p w14:paraId="41FFAED3"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Restore interrupted services in a timely manner</w:t>
            </w:r>
          </w:p>
        </w:tc>
        <w:tc>
          <w:tcPr>
            <w:tcW w:w="392" w:type="pct"/>
            <w:hideMark/>
          </w:tcPr>
          <w:p w14:paraId="41FFAED4"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We will always contain sewer spills in homes within an hour to minimise stress and inconvenience for our customers </w:t>
            </w:r>
          </w:p>
        </w:tc>
        <w:tc>
          <w:tcPr>
            <w:tcW w:w="561" w:type="pct"/>
            <w:hideMark/>
          </w:tcPr>
          <w:p w14:paraId="41FFAED5"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If a sewerage spill is not contained in a house within 1 hour then affected customers will receive $500 </w:t>
            </w:r>
          </w:p>
        </w:tc>
        <w:tc>
          <w:tcPr>
            <w:tcW w:w="510" w:type="pct"/>
            <w:shd w:val="clear" w:color="auto" w:fill="DBE5F1" w:themeFill="accent1" w:themeFillTint="33"/>
            <w:hideMark/>
          </w:tcPr>
          <w:p w14:paraId="41FFAED6"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hideMark/>
          </w:tcPr>
          <w:p w14:paraId="41FFAED7" w14:textId="77777777" w:rsidR="00C01870" w:rsidRPr="00A2187F" w:rsidRDefault="00C01870" w:rsidP="00D86787">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Calculated using the data from RES10 - Water Performance Indicator definitions May 2022 and reporting on containment times per event as extracted from our AMIS </w:t>
            </w:r>
          </w:p>
        </w:tc>
        <w:tc>
          <w:tcPr>
            <w:tcW w:w="289" w:type="pct"/>
            <w:noWrap/>
            <w:hideMark/>
          </w:tcPr>
          <w:p w14:paraId="41FFAED8"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noWrap/>
            <w:hideMark/>
          </w:tcPr>
          <w:p w14:paraId="41FFAED9"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noWrap/>
            <w:hideMark/>
          </w:tcPr>
          <w:p w14:paraId="41FFAEDA"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4" w:type="pct"/>
            <w:noWrap/>
            <w:hideMark/>
          </w:tcPr>
          <w:p w14:paraId="41FFAEDB"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8" w:type="pct"/>
            <w:noWrap/>
            <w:hideMark/>
          </w:tcPr>
          <w:p w14:paraId="41FFAEDC"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r>
      <w:tr w:rsidR="006523A6" w:rsidRPr="00A2187F" w14:paraId="41FFAEE9" w14:textId="77777777" w:rsidTr="00842F09">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432" w:type="pct"/>
            <w:vMerge/>
            <w:tcBorders>
              <w:top w:val="none" w:sz="0" w:space="0" w:color="auto"/>
              <w:left w:val="none" w:sz="0" w:space="0" w:color="auto"/>
              <w:bottom w:val="none" w:sz="0" w:space="0" w:color="auto"/>
            </w:tcBorders>
            <w:hideMark/>
          </w:tcPr>
          <w:p w14:paraId="41FFAEDE" w14:textId="77777777" w:rsidR="00C01870" w:rsidRPr="00A2187F" w:rsidRDefault="00C01870" w:rsidP="00C01870">
            <w:pPr>
              <w:widowControl/>
              <w:autoSpaceDE/>
              <w:autoSpaceDN/>
              <w:rPr>
                <w:rFonts w:ascii="Arial" w:hAnsi="Arial" w:cs="Arial"/>
                <w:sz w:val="16"/>
                <w:szCs w:val="16"/>
                <w:lang w:eastAsia="en-AU"/>
              </w:rPr>
            </w:pPr>
          </w:p>
        </w:tc>
        <w:tc>
          <w:tcPr>
            <w:tcW w:w="536" w:type="pct"/>
            <w:tcBorders>
              <w:top w:val="none" w:sz="0" w:space="0" w:color="auto"/>
              <w:bottom w:val="none" w:sz="0" w:space="0" w:color="auto"/>
            </w:tcBorders>
            <w:hideMark/>
          </w:tcPr>
          <w:p w14:paraId="41FFAEDF" w14:textId="77777777" w:rsidR="00C01870" w:rsidRPr="00A2187F" w:rsidRDefault="00C01870" w:rsidP="00C01870">
            <w:pPr>
              <w:widowControl/>
              <w:autoSpaceDE/>
              <w:autoSpaceDN/>
              <w:spacing w:after="240"/>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br/>
              <w:t>Keep me up to date on interruptions to my services so I can manage the impacts to my household or business.</w:t>
            </w:r>
          </w:p>
        </w:tc>
        <w:tc>
          <w:tcPr>
            <w:tcW w:w="392" w:type="pct"/>
            <w:tcBorders>
              <w:top w:val="none" w:sz="0" w:space="0" w:color="auto"/>
              <w:bottom w:val="none" w:sz="0" w:space="0" w:color="auto"/>
            </w:tcBorders>
            <w:hideMark/>
          </w:tcPr>
          <w:p w14:paraId="41FFAEE0"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If we know we have to interrupt services, we’ll restore them within the timeframe we promised </w:t>
            </w:r>
          </w:p>
        </w:tc>
        <w:tc>
          <w:tcPr>
            <w:tcW w:w="561" w:type="pct"/>
            <w:tcBorders>
              <w:top w:val="none" w:sz="0" w:space="0" w:color="auto"/>
              <w:bottom w:val="none" w:sz="0" w:space="0" w:color="auto"/>
            </w:tcBorders>
            <w:hideMark/>
          </w:tcPr>
          <w:p w14:paraId="41FFAEE1"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If a planned interruption goes longer than advised then each affected customer will be compensated by a $50 credit to their next water bill.</w:t>
            </w:r>
          </w:p>
        </w:tc>
        <w:tc>
          <w:tcPr>
            <w:tcW w:w="510" w:type="pct"/>
            <w:tcBorders>
              <w:top w:val="none" w:sz="0" w:space="0" w:color="auto"/>
              <w:bottom w:val="none" w:sz="0" w:space="0" w:color="auto"/>
            </w:tcBorders>
            <w:shd w:val="clear" w:color="auto" w:fill="DBE5F1" w:themeFill="accent1" w:themeFillTint="33"/>
            <w:hideMark/>
          </w:tcPr>
          <w:p w14:paraId="41FFAEE2"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EE3" w14:textId="77777777" w:rsidR="00C01870" w:rsidRPr="00A2187F" w:rsidRDefault="00C01870" w:rsidP="00D86787">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Calculated using the reciprocal </w:t>
            </w:r>
            <w:r w:rsidRPr="00A2187F">
              <w:rPr>
                <w:rFonts w:ascii="Arial" w:hAnsi="Arial" w:cs="Arial"/>
                <w:i/>
                <w:iCs/>
                <w:sz w:val="16"/>
                <w:szCs w:val="16"/>
                <w:lang w:eastAsia="en-AU"/>
              </w:rPr>
              <w:t>Interruptions exceeding promised time*</w:t>
            </w:r>
            <w:r w:rsidRPr="00A2187F">
              <w:rPr>
                <w:rFonts w:ascii="Arial" w:hAnsi="Arial" w:cs="Arial"/>
                <w:sz w:val="16"/>
                <w:szCs w:val="16"/>
                <w:lang w:eastAsia="en-AU"/>
              </w:rPr>
              <w:t xml:space="preserve"> / REW5 - Water Performance Indicator definitions May 2022</w:t>
            </w:r>
            <w:r w:rsidRPr="00A2187F">
              <w:rPr>
                <w:rFonts w:ascii="Arial" w:hAnsi="Arial" w:cs="Arial"/>
                <w:sz w:val="16"/>
                <w:szCs w:val="16"/>
                <w:lang w:eastAsia="en-AU"/>
              </w:rPr>
              <w:br/>
            </w:r>
            <w:r w:rsidRPr="00A2187F">
              <w:rPr>
                <w:rFonts w:ascii="Arial" w:hAnsi="Arial" w:cs="Arial"/>
                <w:sz w:val="16"/>
                <w:szCs w:val="16"/>
                <w:lang w:eastAsia="en-AU"/>
              </w:rPr>
              <w:br/>
              <w:t xml:space="preserve">Directly linked to a GSL payment for failure </w:t>
            </w:r>
            <w:r w:rsidRPr="00A2187F">
              <w:rPr>
                <w:rFonts w:ascii="Arial" w:hAnsi="Arial" w:cs="Arial"/>
                <w:sz w:val="16"/>
                <w:szCs w:val="16"/>
                <w:lang w:eastAsia="en-AU"/>
              </w:rPr>
              <w:br/>
              <w:t xml:space="preserve">1 - </w:t>
            </w:r>
            <w:r w:rsidRPr="00A2187F">
              <w:rPr>
                <w:rFonts w:ascii="Arial" w:hAnsi="Arial" w:cs="Arial"/>
                <w:i/>
                <w:iCs/>
                <w:sz w:val="16"/>
                <w:szCs w:val="16"/>
                <w:lang w:eastAsia="en-AU"/>
              </w:rPr>
              <w:t>Interruptions exceeding promised time*</w:t>
            </w:r>
            <w:r w:rsidRPr="00A2187F">
              <w:rPr>
                <w:rFonts w:ascii="Arial" w:hAnsi="Arial" w:cs="Arial"/>
                <w:sz w:val="16"/>
                <w:szCs w:val="16"/>
                <w:lang w:eastAsia="en-AU"/>
              </w:rPr>
              <w:t>/REW5 = %</w:t>
            </w:r>
            <w:r w:rsidRPr="00A2187F">
              <w:rPr>
                <w:rFonts w:ascii="Arial" w:hAnsi="Arial" w:cs="Arial"/>
                <w:sz w:val="16"/>
                <w:szCs w:val="16"/>
                <w:lang w:eastAsia="en-AU"/>
              </w:rPr>
              <w:br/>
            </w:r>
            <w:r w:rsidRPr="00A2187F">
              <w:rPr>
                <w:rFonts w:ascii="Arial" w:hAnsi="Arial" w:cs="Arial"/>
                <w:sz w:val="16"/>
                <w:szCs w:val="16"/>
                <w:lang w:eastAsia="en-AU"/>
              </w:rPr>
              <w:br/>
              <w:t>* Report from AMIS on planned water supply interruptions that have exceeded the planned outage duration</w:t>
            </w:r>
          </w:p>
        </w:tc>
        <w:tc>
          <w:tcPr>
            <w:tcW w:w="289" w:type="pct"/>
            <w:tcBorders>
              <w:top w:val="none" w:sz="0" w:space="0" w:color="auto"/>
              <w:bottom w:val="none" w:sz="0" w:space="0" w:color="auto"/>
            </w:tcBorders>
            <w:noWrap/>
            <w:hideMark/>
          </w:tcPr>
          <w:p w14:paraId="41FFAEE4"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98%</w:t>
            </w:r>
          </w:p>
        </w:tc>
        <w:tc>
          <w:tcPr>
            <w:tcW w:w="289" w:type="pct"/>
            <w:tcBorders>
              <w:top w:val="none" w:sz="0" w:space="0" w:color="auto"/>
              <w:bottom w:val="none" w:sz="0" w:space="0" w:color="auto"/>
            </w:tcBorders>
            <w:noWrap/>
            <w:hideMark/>
          </w:tcPr>
          <w:p w14:paraId="41FFAEE5"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98%</w:t>
            </w:r>
          </w:p>
        </w:tc>
        <w:tc>
          <w:tcPr>
            <w:tcW w:w="289" w:type="pct"/>
            <w:tcBorders>
              <w:top w:val="none" w:sz="0" w:space="0" w:color="auto"/>
              <w:bottom w:val="none" w:sz="0" w:space="0" w:color="auto"/>
            </w:tcBorders>
            <w:noWrap/>
            <w:hideMark/>
          </w:tcPr>
          <w:p w14:paraId="41FFAEE6"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98%</w:t>
            </w:r>
          </w:p>
        </w:tc>
        <w:tc>
          <w:tcPr>
            <w:tcW w:w="284" w:type="pct"/>
            <w:tcBorders>
              <w:top w:val="none" w:sz="0" w:space="0" w:color="auto"/>
              <w:bottom w:val="none" w:sz="0" w:space="0" w:color="auto"/>
            </w:tcBorders>
            <w:noWrap/>
            <w:hideMark/>
          </w:tcPr>
          <w:p w14:paraId="41FFAEE7"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98%</w:t>
            </w:r>
          </w:p>
        </w:tc>
        <w:tc>
          <w:tcPr>
            <w:tcW w:w="288" w:type="pct"/>
            <w:tcBorders>
              <w:top w:val="none" w:sz="0" w:space="0" w:color="auto"/>
              <w:bottom w:val="none" w:sz="0" w:space="0" w:color="auto"/>
              <w:right w:val="none" w:sz="0" w:space="0" w:color="auto"/>
            </w:tcBorders>
            <w:noWrap/>
            <w:hideMark/>
          </w:tcPr>
          <w:p w14:paraId="41FFAEE8"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98%</w:t>
            </w:r>
          </w:p>
        </w:tc>
      </w:tr>
      <w:tr w:rsidR="006523A6" w:rsidRPr="00A2187F" w14:paraId="41FFAEF5" w14:textId="77777777" w:rsidTr="00842F09">
        <w:trPr>
          <w:trHeight w:hRule="exact" w:val="1009"/>
        </w:trPr>
        <w:tc>
          <w:tcPr>
            <w:cnfStyle w:val="001000000000" w:firstRow="0" w:lastRow="0" w:firstColumn="1" w:lastColumn="0" w:oddVBand="0" w:evenVBand="0" w:oddHBand="0" w:evenHBand="0" w:firstRowFirstColumn="0" w:firstRowLastColumn="0" w:lastRowFirstColumn="0" w:lastRowLastColumn="0"/>
            <w:tcW w:w="432" w:type="pct"/>
            <w:vMerge/>
            <w:hideMark/>
          </w:tcPr>
          <w:p w14:paraId="41FFAEEA" w14:textId="77777777" w:rsidR="00C01870" w:rsidRPr="00A2187F" w:rsidRDefault="00C01870" w:rsidP="00C01870">
            <w:pPr>
              <w:widowControl/>
              <w:autoSpaceDE/>
              <w:autoSpaceDN/>
              <w:rPr>
                <w:rFonts w:ascii="Arial" w:hAnsi="Arial" w:cs="Arial"/>
                <w:sz w:val="16"/>
                <w:szCs w:val="16"/>
                <w:lang w:eastAsia="en-AU"/>
              </w:rPr>
            </w:pPr>
          </w:p>
        </w:tc>
        <w:tc>
          <w:tcPr>
            <w:tcW w:w="536" w:type="pct"/>
            <w:hideMark/>
          </w:tcPr>
          <w:p w14:paraId="41FFAEEB" w14:textId="77777777" w:rsidR="00C01870" w:rsidRPr="00A2187F" w:rsidRDefault="00C01870" w:rsidP="00C01870">
            <w:pPr>
              <w:widowControl/>
              <w:autoSpaceDE/>
              <w:autoSpaceDN/>
              <w:spacing w:after="24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Provide water that is safe to drink, at a reasonable price.</w:t>
            </w:r>
          </w:p>
        </w:tc>
        <w:tc>
          <w:tcPr>
            <w:tcW w:w="392" w:type="pct"/>
            <w:hideMark/>
          </w:tcPr>
          <w:p w14:paraId="41FFAEEC"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We’ll deliver water that is always safe to drink</w:t>
            </w:r>
          </w:p>
        </w:tc>
        <w:tc>
          <w:tcPr>
            <w:tcW w:w="561" w:type="pct"/>
            <w:hideMark/>
          </w:tcPr>
          <w:p w14:paraId="41FFAEED"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 If we issue a ‘boil water’ alert, we will contribute $10,000 to the affected community </w:t>
            </w:r>
          </w:p>
        </w:tc>
        <w:tc>
          <w:tcPr>
            <w:tcW w:w="510" w:type="pct"/>
            <w:shd w:val="clear" w:color="auto" w:fill="DBE5F1" w:themeFill="accent1" w:themeFillTint="33"/>
            <w:hideMark/>
          </w:tcPr>
          <w:p w14:paraId="41FFAEEE"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hideMark/>
          </w:tcPr>
          <w:p w14:paraId="41FFAEEF" w14:textId="77777777" w:rsidR="00C01870" w:rsidRPr="00A2187F" w:rsidRDefault="00C01870" w:rsidP="00D86787">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Calculated in accordance with DWQ1 - Water Performance Indicator definitions May 2022</w:t>
            </w:r>
            <w:r w:rsidRPr="00A2187F">
              <w:rPr>
                <w:rFonts w:ascii="Arial" w:hAnsi="Arial" w:cs="Arial"/>
                <w:sz w:val="16"/>
                <w:szCs w:val="16"/>
                <w:lang w:eastAsia="en-AU"/>
              </w:rPr>
              <w:br/>
            </w:r>
          </w:p>
        </w:tc>
        <w:tc>
          <w:tcPr>
            <w:tcW w:w="289" w:type="pct"/>
            <w:noWrap/>
            <w:hideMark/>
          </w:tcPr>
          <w:p w14:paraId="41FFAEF0"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noWrap/>
            <w:hideMark/>
          </w:tcPr>
          <w:p w14:paraId="41FFAEF1"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noWrap/>
            <w:hideMark/>
          </w:tcPr>
          <w:p w14:paraId="41FFAEF2"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4" w:type="pct"/>
            <w:noWrap/>
            <w:hideMark/>
          </w:tcPr>
          <w:p w14:paraId="41FFAEF3"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8" w:type="pct"/>
            <w:noWrap/>
            <w:hideMark/>
          </w:tcPr>
          <w:p w14:paraId="41FFAEF4"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r>
      <w:tr w:rsidR="006523A6" w:rsidRPr="00A2187F" w14:paraId="41FFAF01" w14:textId="77777777" w:rsidTr="00842F0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32" w:type="pct"/>
            <w:vMerge/>
            <w:tcBorders>
              <w:top w:val="none" w:sz="0" w:space="0" w:color="auto"/>
              <w:left w:val="none" w:sz="0" w:space="0" w:color="auto"/>
              <w:bottom w:val="none" w:sz="0" w:space="0" w:color="auto"/>
            </w:tcBorders>
            <w:hideMark/>
          </w:tcPr>
          <w:p w14:paraId="41FFAEF6" w14:textId="77777777" w:rsidR="00C01870" w:rsidRPr="00A2187F" w:rsidRDefault="00C01870" w:rsidP="00C01870">
            <w:pPr>
              <w:widowControl/>
              <w:autoSpaceDE/>
              <w:autoSpaceDN/>
              <w:rPr>
                <w:rFonts w:ascii="Arial" w:hAnsi="Arial" w:cs="Arial"/>
                <w:sz w:val="16"/>
                <w:szCs w:val="16"/>
                <w:lang w:eastAsia="en-AU"/>
              </w:rPr>
            </w:pPr>
          </w:p>
        </w:tc>
        <w:tc>
          <w:tcPr>
            <w:tcW w:w="536" w:type="pct"/>
            <w:tcBorders>
              <w:top w:val="none" w:sz="0" w:space="0" w:color="auto"/>
              <w:bottom w:val="none" w:sz="0" w:space="0" w:color="auto"/>
            </w:tcBorders>
            <w:hideMark/>
          </w:tcPr>
          <w:p w14:paraId="41FFAEF7"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Restore interrupted services in a timely manner</w:t>
            </w:r>
          </w:p>
        </w:tc>
        <w:tc>
          <w:tcPr>
            <w:tcW w:w="392" w:type="pct"/>
            <w:tcBorders>
              <w:top w:val="none" w:sz="0" w:space="0" w:color="auto"/>
              <w:bottom w:val="none" w:sz="0" w:space="0" w:color="auto"/>
            </w:tcBorders>
            <w:hideMark/>
          </w:tcPr>
          <w:p w14:paraId="41FFAEF8"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The average time to rectify a sewer blockage is no more than 80 mins</w:t>
            </w:r>
          </w:p>
        </w:tc>
        <w:tc>
          <w:tcPr>
            <w:tcW w:w="561" w:type="pct"/>
            <w:tcBorders>
              <w:top w:val="none" w:sz="0" w:space="0" w:color="auto"/>
              <w:bottom w:val="none" w:sz="0" w:space="0" w:color="auto"/>
            </w:tcBorders>
            <w:shd w:val="clear" w:color="auto" w:fill="DBE5F1" w:themeFill="accent1" w:themeFillTint="33"/>
            <w:hideMark/>
          </w:tcPr>
          <w:p w14:paraId="41FFAEF9"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tcBorders>
              <w:top w:val="none" w:sz="0" w:space="0" w:color="auto"/>
              <w:bottom w:val="none" w:sz="0" w:space="0" w:color="auto"/>
            </w:tcBorders>
            <w:shd w:val="clear" w:color="auto" w:fill="DBE5F1" w:themeFill="accent1" w:themeFillTint="33"/>
            <w:hideMark/>
          </w:tcPr>
          <w:p w14:paraId="41FFAEFA"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EFB" w14:textId="77777777" w:rsidR="00C01870" w:rsidRPr="00A2187F" w:rsidRDefault="00C01870" w:rsidP="00D86787">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Calculated using RES3 / RES1 - Water Performance Indicator definitions May 2022</w:t>
            </w:r>
            <w:r w:rsidRPr="00A2187F">
              <w:rPr>
                <w:rFonts w:ascii="Arial" w:hAnsi="Arial" w:cs="Arial"/>
                <w:sz w:val="16"/>
                <w:szCs w:val="16"/>
                <w:lang w:eastAsia="en-AU"/>
              </w:rPr>
              <w:br/>
            </w:r>
          </w:p>
        </w:tc>
        <w:tc>
          <w:tcPr>
            <w:tcW w:w="289" w:type="pct"/>
            <w:tcBorders>
              <w:top w:val="none" w:sz="0" w:space="0" w:color="auto"/>
              <w:bottom w:val="none" w:sz="0" w:space="0" w:color="auto"/>
            </w:tcBorders>
            <w:noWrap/>
            <w:hideMark/>
          </w:tcPr>
          <w:p w14:paraId="41FFAEFC"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80 mins</w:t>
            </w:r>
          </w:p>
        </w:tc>
        <w:tc>
          <w:tcPr>
            <w:tcW w:w="289" w:type="pct"/>
            <w:tcBorders>
              <w:top w:val="none" w:sz="0" w:space="0" w:color="auto"/>
              <w:bottom w:val="none" w:sz="0" w:space="0" w:color="auto"/>
            </w:tcBorders>
            <w:noWrap/>
            <w:hideMark/>
          </w:tcPr>
          <w:p w14:paraId="41FFAEFD"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80 mins</w:t>
            </w:r>
          </w:p>
        </w:tc>
        <w:tc>
          <w:tcPr>
            <w:tcW w:w="289" w:type="pct"/>
            <w:tcBorders>
              <w:top w:val="none" w:sz="0" w:space="0" w:color="auto"/>
              <w:bottom w:val="none" w:sz="0" w:space="0" w:color="auto"/>
            </w:tcBorders>
            <w:noWrap/>
            <w:hideMark/>
          </w:tcPr>
          <w:p w14:paraId="41FFAEFE"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80 mins</w:t>
            </w:r>
          </w:p>
        </w:tc>
        <w:tc>
          <w:tcPr>
            <w:tcW w:w="284" w:type="pct"/>
            <w:tcBorders>
              <w:top w:val="none" w:sz="0" w:space="0" w:color="auto"/>
              <w:bottom w:val="none" w:sz="0" w:space="0" w:color="auto"/>
            </w:tcBorders>
            <w:noWrap/>
            <w:hideMark/>
          </w:tcPr>
          <w:p w14:paraId="41FFAEFF"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80 mins</w:t>
            </w:r>
          </w:p>
        </w:tc>
        <w:tc>
          <w:tcPr>
            <w:tcW w:w="288" w:type="pct"/>
            <w:tcBorders>
              <w:top w:val="none" w:sz="0" w:space="0" w:color="auto"/>
              <w:bottom w:val="none" w:sz="0" w:space="0" w:color="auto"/>
              <w:right w:val="none" w:sz="0" w:space="0" w:color="auto"/>
            </w:tcBorders>
            <w:noWrap/>
            <w:hideMark/>
          </w:tcPr>
          <w:p w14:paraId="41FFAF00"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80 mins</w:t>
            </w:r>
          </w:p>
        </w:tc>
      </w:tr>
      <w:tr w:rsidR="006523A6" w:rsidRPr="00A2187F" w14:paraId="41FFAF0D" w14:textId="77777777" w:rsidTr="00842F09">
        <w:trPr>
          <w:trHeight w:val="1358"/>
        </w:trPr>
        <w:tc>
          <w:tcPr>
            <w:cnfStyle w:val="001000000000" w:firstRow="0" w:lastRow="0" w:firstColumn="1" w:lastColumn="0" w:oddVBand="0" w:evenVBand="0" w:oddHBand="0" w:evenHBand="0" w:firstRowFirstColumn="0" w:firstRowLastColumn="0" w:lastRowFirstColumn="0" w:lastRowLastColumn="0"/>
            <w:tcW w:w="432" w:type="pct"/>
            <w:vMerge/>
            <w:hideMark/>
          </w:tcPr>
          <w:p w14:paraId="41FFAF02" w14:textId="77777777" w:rsidR="00C01870" w:rsidRPr="00A2187F" w:rsidRDefault="00C01870" w:rsidP="00C01870">
            <w:pPr>
              <w:widowControl/>
              <w:autoSpaceDE/>
              <w:autoSpaceDN/>
              <w:rPr>
                <w:rFonts w:ascii="Arial" w:hAnsi="Arial" w:cs="Arial"/>
                <w:sz w:val="16"/>
                <w:szCs w:val="16"/>
                <w:lang w:eastAsia="en-AU"/>
              </w:rPr>
            </w:pPr>
          </w:p>
        </w:tc>
        <w:tc>
          <w:tcPr>
            <w:tcW w:w="536" w:type="pct"/>
            <w:hideMark/>
          </w:tcPr>
          <w:p w14:paraId="41FFAF03"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Keep me up to date on interruptions to my services so I can manage the impacts to my household or business</w:t>
            </w:r>
          </w:p>
        </w:tc>
        <w:tc>
          <w:tcPr>
            <w:tcW w:w="392" w:type="pct"/>
            <w:hideMark/>
          </w:tcPr>
          <w:p w14:paraId="41FFAF04"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The number of customers that believe we keep them informed when their services are interrupted will increase</w:t>
            </w:r>
          </w:p>
        </w:tc>
        <w:tc>
          <w:tcPr>
            <w:tcW w:w="561" w:type="pct"/>
            <w:shd w:val="clear" w:color="auto" w:fill="DBE5F1" w:themeFill="accent1" w:themeFillTint="33"/>
            <w:hideMark/>
          </w:tcPr>
          <w:p w14:paraId="41FFAF05"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shd w:val="clear" w:color="auto" w:fill="DBE5F1" w:themeFill="accent1" w:themeFillTint="33"/>
            <w:hideMark/>
          </w:tcPr>
          <w:p w14:paraId="41FFAF06"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hideMark/>
          </w:tcPr>
          <w:p w14:paraId="41FFAF07"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Not currently measured. To be included </w:t>
            </w:r>
            <w:r w:rsidR="009F39AE">
              <w:rPr>
                <w:rFonts w:ascii="Arial" w:hAnsi="Arial" w:cs="Arial"/>
                <w:sz w:val="16"/>
                <w:szCs w:val="16"/>
                <w:lang w:eastAsia="en-AU"/>
              </w:rPr>
              <w:t>in annual Alliance survey. 2023-</w:t>
            </w:r>
            <w:r w:rsidRPr="00A2187F">
              <w:rPr>
                <w:rFonts w:ascii="Arial" w:hAnsi="Arial" w:cs="Arial"/>
                <w:sz w:val="16"/>
                <w:szCs w:val="16"/>
                <w:lang w:eastAsia="en-AU"/>
              </w:rPr>
              <w:t>24 results will establish the baseline and targets to be achieved for the remainder of the five-year period</w:t>
            </w:r>
          </w:p>
        </w:tc>
        <w:tc>
          <w:tcPr>
            <w:tcW w:w="289" w:type="pct"/>
            <w:hideMark/>
          </w:tcPr>
          <w:p w14:paraId="41FFAF08"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Establish baseline</w:t>
            </w:r>
          </w:p>
        </w:tc>
        <w:tc>
          <w:tcPr>
            <w:tcW w:w="289" w:type="pct"/>
            <w:hideMark/>
          </w:tcPr>
          <w:p w14:paraId="41FFAF09"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Target to be set after year one</w:t>
            </w:r>
          </w:p>
        </w:tc>
        <w:tc>
          <w:tcPr>
            <w:tcW w:w="289" w:type="pct"/>
            <w:hideMark/>
          </w:tcPr>
          <w:p w14:paraId="41FFAF0A"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Target to be set after year one</w:t>
            </w:r>
          </w:p>
        </w:tc>
        <w:tc>
          <w:tcPr>
            <w:tcW w:w="284" w:type="pct"/>
            <w:hideMark/>
          </w:tcPr>
          <w:p w14:paraId="41FFAF0B"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Target to be set after year one</w:t>
            </w:r>
          </w:p>
        </w:tc>
        <w:tc>
          <w:tcPr>
            <w:tcW w:w="288" w:type="pct"/>
            <w:hideMark/>
          </w:tcPr>
          <w:p w14:paraId="41FFAF0C"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Target to be set after year one</w:t>
            </w:r>
          </w:p>
        </w:tc>
      </w:tr>
      <w:tr w:rsidR="006523A6" w:rsidRPr="00A2187F" w14:paraId="41FFAF1A" w14:textId="77777777" w:rsidTr="00842F09">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432" w:type="pct"/>
            <w:vMerge w:val="restart"/>
            <w:tcBorders>
              <w:top w:val="none" w:sz="0" w:space="0" w:color="auto"/>
              <w:left w:val="none" w:sz="0" w:space="0" w:color="auto"/>
              <w:bottom w:val="none" w:sz="0" w:space="0" w:color="auto"/>
            </w:tcBorders>
            <w:noWrap/>
            <w:hideMark/>
          </w:tcPr>
          <w:p w14:paraId="41FFAF0E" w14:textId="77777777" w:rsidR="00C01870" w:rsidRPr="00A2187F" w:rsidRDefault="009F39AE" w:rsidP="00C01870">
            <w:pPr>
              <w:widowControl/>
              <w:autoSpaceDE/>
              <w:autoSpaceDN/>
              <w:jc w:val="center"/>
              <w:rPr>
                <w:rFonts w:ascii="Arial" w:hAnsi="Arial" w:cs="Arial"/>
                <w:sz w:val="16"/>
                <w:szCs w:val="16"/>
                <w:lang w:eastAsia="en-AU"/>
              </w:rPr>
            </w:pPr>
            <w:r>
              <w:rPr>
                <w:rFonts w:ascii="Arial" w:hAnsi="Arial" w:cs="Arial"/>
                <w:sz w:val="16"/>
                <w:szCs w:val="16"/>
                <w:lang w:eastAsia="en-AU"/>
              </w:rPr>
              <w:t>Be e</w:t>
            </w:r>
            <w:r w:rsidR="00C01870" w:rsidRPr="00A2187F">
              <w:rPr>
                <w:rFonts w:ascii="Arial" w:hAnsi="Arial" w:cs="Arial"/>
                <w:sz w:val="16"/>
                <w:szCs w:val="16"/>
                <w:lang w:eastAsia="en-AU"/>
              </w:rPr>
              <w:t xml:space="preserve">asy to deal with </w:t>
            </w:r>
          </w:p>
        </w:tc>
        <w:tc>
          <w:tcPr>
            <w:tcW w:w="536" w:type="pct"/>
            <w:tcBorders>
              <w:top w:val="none" w:sz="0" w:space="0" w:color="auto"/>
              <w:bottom w:val="none" w:sz="0" w:space="0" w:color="auto"/>
            </w:tcBorders>
            <w:hideMark/>
          </w:tcPr>
          <w:p w14:paraId="41FFAF0F"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Let me know promptly and clearly when there’s a planned or unplanned disruption to my services, including how long the disruption is expected to last.</w:t>
            </w:r>
            <w:r w:rsidRPr="00A2187F">
              <w:rPr>
                <w:rFonts w:ascii="Arial" w:hAnsi="Arial" w:cs="Arial"/>
                <w:sz w:val="16"/>
                <w:szCs w:val="16"/>
                <w:lang w:eastAsia="en-AU"/>
              </w:rPr>
              <w:br/>
            </w:r>
            <w:r w:rsidRPr="00A2187F">
              <w:rPr>
                <w:rFonts w:ascii="Arial" w:hAnsi="Arial" w:cs="Arial"/>
                <w:sz w:val="16"/>
                <w:szCs w:val="16"/>
                <w:lang w:eastAsia="en-AU"/>
              </w:rPr>
              <w:br/>
              <w:t>Keep me informed in ways that suit me.</w:t>
            </w:r>
          </w:p>
        </w:tc>
        <w:tc>
          <w:tcPr>
            <w:tcW w:w="392" w:type="pct"/>
            <w:tcBorders>
              <w:top w:val="none" w:sz="0" w:space="0" w:color="auto"/>
              <w:bottom w:val="none" w:sz="0" w:space="0" w:color="auto"/>
            </w:tcBorders>
            <w:hideMark/>
          </w:tcPr>
          <w:p w14:paraId="41FFAF10" w14:textId="77777777" w:rsidR="00054A24" w:rsidRDefault="00C01870" w:rsidP="00054A24">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We’ll always provide at least f</w:t>
            </w:r>
            <w:r w:rsidR="00054A24">
              <w:rPr>
                <w:rFonts w:ascii="Arial" w:hAnsi="Arial" w:cs="Arial"/>
                <w:sz w:val="16"/>
                <w:szCs w:val="16"/>
                <w:lang w:eastAsia="en-AU"/>
              </w:rPr>
              <w:t>ive days’ notice if we know we</w:t>
            </w:r>
          </w:p>
          <w:p w14:paraId="41FFAF11" w14:textId="77777777" w:rsidR="00C01870" w:rsidRPr="00A2187F" w:rsidRDefault="00054A24" w:rsidP="00054A24">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Pr>
                <w:rFonts w:ascii="Arial" w:hAnsi="Arial" w:cs="Arial"/>
                <w:sz w:val="16"/>
                <w:szCs w:val="16"/>
                <w:lang w:eastAsia="en-AU"/>
              </w:rPr>
              <w:t>n</w:t>
            </w:r>
            <w:r w:rsidR="00C01870" w:rsidRPr="00A2187F">
              <w:rPr>
                <w:rFonts w:ascii="Arial" w:hAnsi="Arial" w:cs="Arial"/>
                <w:sz w:val="16"/>
                <w:szCs w:val="16"/>
                <w:lang w:eastAsia="en-AU"/>
              </w:rPr>
              <w:t>eed to interrupt your service</w:t>
            </w:r>
          </w:p>
        </w:tc>
        <w:tc>
          <w:tcPr>
            <w:tcW w:w="561" w:type="pct"/>
            <w:tcBorders>
              <w:top w:val="none" w:sz="0" w:space="0" w:color="auto"/>
              <w:bottom w:val="none" w:sz="0" w:space="0" w:color="auto"/>
            </w:tcBorders>
            <w:hideMark/>
          </w:tcPr>
          <w:p w14:paraId="41FFAF12"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 If a customer is affected by a planned interruption and not provided a minimum of five days’ notice, we will credit that customer $50 on their next water bill</w:t>
            </w:r>
          </w:p>
        </w:tc>
        <w:tc>
          <w:tcPr>
            <w:tcW w:w="510" w:type="pct"/>
            <w:tcBorders>
              <w:top w:val="none" w:sz="0" w:space="0" w:color="auto"/>
              <w:bottom w:val="none" w:sz="0" w:space="0" w:color="auto"/>
            </w:tcBorders>
            <w:shd w:val="clear" w:color="auto" w:fill="DBE5F1" w:themeFill="accent1" w:themeFillTint="33"/>
            <w:hideMark/>
          </w:tcPr>
          <w:p w14:paraId="41FFAF13"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F14"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Report from AMIS on occurrences where the WATER-OFF time was not at least 5 days after notices were delivered for a planned water supply outage as captured in the AMIS workorder. </w:t>
            </w:r>
          </w:p>
        </w:tc>
        <w:tc>
          <w:tcPr>
            <w:tcW w:w="289" w:type="pct"/>
            <w:tcBorders>
              <w:top w:val="none" w:sz="0" w:space="0" w:color="auto"/>
              <w:bottom w:val="none" w:sz="0" w:space="0" w:color="auto"/>
            </w:tcBorders>
            <w:noWrap/>
            <w:hideMark/>
          </w:tcPr>
          <w:p w14:paraId="41FFAF15"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tcBorders>
              <w:top w:val="none" w:sz="0" w:space="0" w:color="auto"/>
              <w:bottom w:val="none" w:sz="0" w:space="0" w:color="auto"/>
            </w:tcBorders>
            <w:noWrap/>
            <w:hideMark/>
          </w:tcPr>
          <w:p w14:paraId="41FFAF16"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tcBorders>
              <w:top w:val="none" w:sz="0" w:space="0" w:color="auto"/>
              <w:bottom w:val="none" w:sz="0" w:space="0" w:color="auto"/>
            </w:tcBorders>
            <w:noWrap/>
            <w:hideMark/>
          </w:tcPr>
          <w:p w14:paraId="41FFAF17"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4" w:type="pct"/>
            <w:tcBorders>
              <w:top w:val="none" w:sz="0" w:space="0" w:color="auto"/>
              <w:bottom w:val="none" w:sz="0" w:space="0" w:color="auto"/>
            </w:tcBorders>
            <w:noWrap/>
            <w:hideMark/>
          </w:tcPr>
          <w:p w14:paraId="41FFAF18"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8" w:type="pct"/>
            <w:tcBorders>
              <w:top w:val="none" w:sz="0" w:space="0" w:color="auto"/>
              <w:bottom w:val="none" w:sz="0" w:space="0" w:color="auto"/>
              <w:right w:val="none" w:sz="0" w:space="0" w:color="auto"/>
            </w:tcBorders>
            <w:noWrap/>
            <w:hideMark/>
          </w:tcPr>
          <w:p w14:paraId="41FFAF19"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r>
      <w:tr w:rsidR="006523A6" w:rsidRPr="00A2187F" w14:paraId="41FFAF26" w14:textId="77777777" w:rsidTr="00842F09">
        <w:trPr>
          <w:trHeight w:val="1890"/>
        </w:trPr>
        <w:tc>
          <w:tcPr>
            <w:cnfStyle w:val="001000000000" w:firstRow="0" w:lastRow="0" w:firstColumn="1" w:lastColumn="0" w:oddVBand="0" w:evenVBand="0" w:oddHBand="0" w:evenHBand="0" w:firstRowFirstColumn="0" w:firstRowLastColumn="0" w:lastRowFirstColumn="0" w:lastRowLastColumn="0"/>
            <w:tcW w:w="432" w:type="pct"/>
            <w:vMerge/>
            <w:hideMark/>
          </w:tcPr>
          <w:p w14:paraId="41FFAF1B" w14:textId="77777777" w:rsidR="00C01870" w:rsidRPr="00A2187F" w:rsidRDefault="00C01870" w:rsidP="00C01870">
            <w:pPr>
              <w:widowControl/>
              <w:autoSpaceDE/>
              <w:autoSpaceDN/>
              <w:rPr>
                <w:rFonts w:ascii="Arial" w:hAnsi="Arial" w:cs="Arial"/>
                <w:sz w:val="16"/>
                <w:szCs w:val="16"/>
                <w:lang w:eastAsia="en-AU"/>
              </w:rPr>
            </w:pPr>
          </w:p>
        </w:tc>
        <w:tc>
          <w:tcPr>
            <w:tcW w:w="536" w:type="pct"/>
            <w:hideMark/>
          </w:tcPr>
          <w:p w14:paraId="41FFAF1C" w14:textId="77777777" w:rsidR="00C01870" w:rsidRPr="00A2187F" w:rsidRDefault="00C01870" w:rsidP="00C01870">
            <w:pPr>
              <w:widowControl/>
              <w:autoSpaceDE/>
              <w:autoSpaceDN/>
              <w:spacing w:after="24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Let me know promptly and clearly when there’s a planned or unplanned disruption to my services, including how long the disruption is expected to last.</w:t>
            </w:r>
            <w:r w:rsidRPr="00A2187F">
              <w:rPr>
                <w:rFonts w:ascii="Arial" w:hAnsi="Arial" w:cs="Arial"/>
                <w:sz w:val="16"/>
                <w:szCs w:val="16"/>
                <w:lang w:eastAsia="en-AU"/>
              </w:rPr>
              <w:br/>
            </w:r>
            <w:r w:rsidRPr="00A2187F">
              <w:rPr>
                <w:rFonts w:ascii="Arial" w:hAnsi="Arial" w:cs="Arial"/>
                <w:sz w:val="16"/>
                <w:szCs w:val="16"/>
                <w:lang w:eastAsia="en-AU"/>
              </w:rPr>
              <w:br/>
              <w:t>Keep m</w:t>
            </w:r>
            <w:r w:rsidR="00896D16">
              <w:rPr>
                <w:rFonts w:ascii="Arial" w:hAnsi="Arial" w:cs="Arial"/>
                <w:sz w:val="16"/>
                <w:szCs w:val="16"/>
                <w:lang w:eastAsia="en-AU"/>
              </w:rPr>
              <w:t>e informed in ways that suit me</w:t>
            </w:r>
          </w:p>
        </w:tc>
        <w:tc>
          <w:tcPr>
            <w:tcW w:w="392" w:type="pct"/>
            <w:hideMark/>
          </w:tcPr>
          <w:p w14:paraId="41FFAF1D"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A customer who has registered their mobile number will be sent an SMS in the event of an unplanned water supply service interruption of more than 1 hour (between the hours of 7am to 8pm) (95%) </w:t>
            </w:r>
          </w:p>
        </w:tc>
        <w:tc>
          <w:tcPr>
            <w:tcW w:w="561" w:type="pct"/>
            <w:shd w:val="clear" w:color="auto" w:fill="DBE5F1" w:themeFill="accent1" w:themeFillTint="33"/>
            <w:hideMark/>
          </w:tcPr>
          <w:p w14:paraId="41FFAF1E"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shd w:val="clear" w:color="auto" w:fill="DBE5F1" w:themeFill="accent1" w:themeFillTint="33"/>
            <w:hideMark/>
          </w:tcPr>
          <w:p w14:paraId="41FFAF1F"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hideMark/>
          </w:tcPr>
          <w:p w14:paraId="41FFAF20" w14:textId="77777777" w:rsidR="00C01870" w:rsidRPr="00A2187F" w:rsidRDefault="00C01870" w:rsidP="00AA7815">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Number of notifications sen</w:t>
            </w:r>
            <w:r w:rsidR="00AA7815">
              <w:rPr>
                <w:rFonts w:ascii="Arial" w:hAnsi="Arial" w:cs="Arial"/>
                <w:sz w:val="16"/>
                <w:szCs w:val="16"/>
                <w:lang w:eastAsia="en-AU"/>
              </w:rPr>
              <w:t>t</w:t>
            </w:r>
            <w:r w:rsidRPr="00A2187F">
              <w:rPr>
                <w:rFonts w:ascii="Arial" w:hAnsi="Arial" w:cs="Arial"/>
                <w:sz w:val="16"/>
                <w:szCs w:val="16"/>
                <w:lang w:eastAsia="en-AU"/>
              </w:rPr>
              <w:t xml:space="preserve"> to customers </w:t>
            </w:r>
            <w:r w:rsidR="00AA7815">
              <w:rPr>
                <w:rFonts w:ascii="Arial" w:hAnsi="Arial" w:cs="Arial"/>
                <w:sz w:val="16"/>
                <w:szCs w:val="16"/>
                <w:lang w:eastAsia="en-AU"/>
              </w:rPr>
              <w:t>impacted by an</w:t>
            </w:r>
            <w:r w:rsidRPr="00A2187F">
              <w:rPr>
                <w:rFonts w:ascii="Arial" w:hAnsi="Arial" w:cs="Arial"/>
                <w:sz w:val="16"/>
                <w:szCs w:val="16"/>
                <w:lang w:eastAsia="en-AU"/>
              </w:rPr>
              <w:t xml:space="preserve"> unplanned water supply outage of more than an hour between the hours of 7am and 8pm divided by</w:t>
            </w:r>
            <w:r w:rsidR="00AA7815">
              <w:rPr>
                <w:rFonts w:ascii="Arial" w:hAnsi="Arial" w:cs="Arial"/>
                <w:sz w:val="16"/>
                <w:szCs w:val="16"/>
                <w:lang w:eastAsia="en-AU"/>
              </w:rPr>
              <w:t xml:space="preserve"> the number of</w:t>
            </w:r>
            <w:r w:rsidRPr="00A2187F">
              <w:rPr>
                <w:rFonts w:ascii="Arial" w:hAnsi="Arial" w:cs="Arial"/>
                <w:sz w:val="16"/>
                <w:szCs w:val="16"/>
                <w:lang w:eastAsia="en-AU"/>
              </w:rPr>
              <w:t xml:space="preserve"> impacted customer</w:t>
            </w:r>
            <w:r w:rsidR="00AA7815">
              <w:rPr>
                <w:rFonts w:ascii="Arial" w:hAnsi="Arial" w:cs="Arial"/>
                <w:sz w:val="16"/>
                <w:szCs w:val="16"/>
                <w:lang w:eastAsia="en-AU"/>
              </w:rPr>
              <w:t>s</w:t>
            </w:r>
            <w:r w:rsidRPr="00A2187F">
              <w:rPr>
                <w:rFonts w:ascii="Arial" w:hAnsi="Arial" w:cs="Arial"/>
                <w:sz w:val="16"/>
                <w:szCs w:val="16"/>
                <w:lang w:eastAsia="en-AU"/>
              </w:rPr>
              <w:t xml:space="preserve"> </w:t>
            </w:r>
          </w:p>
        </w:tc>
        <w:tc>
          <w:tcPr>
            <w:tcW w:w="289" w:type="pct"/>
            <w:noWrap/>
            <w:hideMark/>
          </w:tcPr>
          <w:p w14:paraId="41FFAF21"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95%</w:t>
            </w:r>
          </w:p>
        </w:tc>
        <w:tc>
          <w:tcPr>
            <w:tcW w:w="289" w:type="pct"/>
            <w:noWrap/>
            <w:hideMark/>
          </w:tcPr>
          <w:p w14:paraId="41FFAF22"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95%</w:t>
            </w:r>
          </w:p>
        </w:tc>
        <w:tc>
          <w:tcPr>
            <w:tcW w:w="289" w:type="pct"/>
            <w:noWrap/>
            <w:hideMark/>
          </w:tcPr>
          <w:p w14:paraId="41FFAF23"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95%</w:t>
            </w:r>
          </w:p>
        </w:tc>
        <w:tc>
          <w:tcPr>
            <w:tcW w:w="284" w:type="pct"/>
            <w:noWrap/>
            <w:hideMark/>
          </w:tcPr>
          <w:p w14:paraId="41FFAF24"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95%</w:t>
            </w:r>
          </w:p>
        </w:tc>
        <w:tc>
          <w:tcPr>
            <w:tcW w:w="288" w:type="pct"/>
            <w:noWrap/>
            <w:hideMark/>
          </w:tcPr>
          <w:p w14:paraId="41FFAF25"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95%</w:t>
            </w:r>
          </w:p>
        </w:tc>
      </w:tr>
      <w:tr w:rsidR="00896D16" w:rsidRPr="00A2187F" w14:paraId="41FFAF32" w14:textId="77777777" w:rsidTr="00842F09">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432" w:type="pct"/>
            <w:vMerge/>
            <w:tcBorders>
              <w:top w:val="none" w:sz="0" w:space="0" w:color="auto"/>
              <w:left w:val="none" w:sz="0" w:space="0" w:color="auto"/>
              <w:bottom w:val="none" w:sz="0" w:space="0" w:color="auto"/>
            </w:tcBorders>
            <w:hideMark/>
          </w:tcPr>
          <w:p w14:paraId="41FFAF27" w14:textId="77777777" w:rsidR="00C01870" w:rsidRPr="00A2187F" w:rsidRDefault="00C01870" w:rsidP="00C01870">
            <w:pPr>
              <w:widowControl/>
              <w:autoSpaceDE/>
              <w:autoSpaceDN/>
              <w:rPr>
                <w:rFonts w:ascii="Arial" w:hAnsi="Arial" w:cs="Arial"/>
                <w:sz w:val="16"/>
                <w:szCs w:val="16"/>
                <w:lang w:eastAsia="en-AU"/>
              </w:rPr>
            </w:pPr>
          </w:p>
        </w:tc>
        <w:tc>
          <w:tcPr>
            <w:tcW w:w="536" w:type="pct"/>
            <w:tcBorders>
              <w:top w:val="none" w:sz="0" w:space="0" w:color="auto"/>
              <w:bottom w:val="none" w:sz="0" w:space="0" w:color="auto"/>
            </w:tcBorders>
            <w:hideMark/>
          </w:tcPr>
          <w:p w14:paraId="41FFAF28"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Resolve my account issues or questions quickly, or make it easy for me to resolve it myself.</w:t>
            </w:r>
          </w:p>
        </w:tc>
        <w:tc>
          <w:tcPr>
            <w:tcW w:w="392" w:type="pct"/>
            <w:tcBorders>
              <w:top w:val="none" w:sz="0" w:space="0" w:color="auto"/>
              <w:bottom w:val="none" w:sz="0" w:space="0" w:color="auto"/>
            </w:tcBorders>
            <w:hideMark/>
          </w:tcPr>
          <w:p w14:paraId="41FFAF29" w14:textId="77777777" w:rsidR="00C01870" w:rsidRPr="00A2187F" w:rsidRDefault="00FB6198" w:rsidP="00FB619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Enquiries</w:t>
            </w:r>
            <w:r w:rsidR="00C01870" w:rsidRPr="00A2187F">
              <w:rPr>
                <w:rFonts w:ascii="Arial" w:hAnsi="Arial" w:cs="Arial"/>
                <w:sz w:val="16"/>
                <w:szCs w:val="16"/>
                <w:lang w:eastAsia="en-AU"/>
              </w:rPr>
              <w:t xml:space="preserve"> are resolved at the first point of contact </w:t>
            </w:r>
          </w:p>
        </w:tc>
        <w:tc>
          <w:tcPr>
            <w:tcW w:w="561" w:type="pct"/>
            <w:tcBorders>
              <w:top w:val="none" w:sz="0" w:space="0" w:color="auto"/>
              <w:bottom w:val="none" w:sz="0" w:space="0" w:color="auto"/>
            </w:tcBorders>
            <w:shd w:val="clear" w:color="auto" w:fill="DBE5F1" w:themeFill="accent1" w:themeFillTint="33"/>
            <w:hideMark/>
          </w:tcPr>
          <w:p w14:paraId="41FFAF2A"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tcBorders>
              <w:top w:val="none" w:sz="0" w:space="0" w:color="auto"/>
              <w:bottom w:val="none" w:sz="0" w:space="0" w:color="auto"/>
            </w:tcBorders>
            <w:shd w:val="clear" w:color="auto" w:fill="DBE5F1" w:themeFill="accent1" w:themeFillTint="33"/>
            <w:hideMark/>
          </w:tcPr>
          <w:p w14:paraId="41FFAF2B"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F2C" w14:textId="77777777" w:rsidR="00C01870" w:rsidRPr="00A2187F" w:rsidRDefault="00C01870" w:rsidP="00AA7815">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Incoming calls </w:t>
            </w:r>
            <w:r w:rsidR="00AA7815">
              <w:rPr>
                <w:rFonts w:ascii="Arial" w:hAnsi="Arial" w:cs="Arial"/>
                <w:sz w:val="16"/>
                <w:szCs w:val="16"/>
                <w:lang w:eastAsia="en-AU"/>
              </w:rPr>
              <w:t xml:space="preserve">to </w:t>
            </w:r>
            <w:r w:rsidRPr="00A2187F">
              <w:rPr>
                <w:rFonts w:ascii="Arial" w:hAnsi="Arial" w:cs="Arial"/>
                <w:sz w:val="16"/>
                <w:szCs w:val="16"/>
                <w:lang w:eastAsia="en-AU"/>
              </w:rPr>
              <w:t>customer service</w:t>
            </w:r>
            <w:r w:rsidR="00AA7815">
              <w:rPr>
                <w:rFonts w:ascii="Arial" w:hAnsi="Arial" w:cs="Arial"/>
                <w:sz w:val="16"/>
                <w:szCs w:val="16"/>
                <w:lang w:eastAsia="en-AU"/>
              </w:rPr>
              <w:t xml:space="preserve"> team</w:t>
            </w:r>
            <w:r w:rsidRPr="00A2187F">
              <w:rPr>
                <w:rFonts w:ascii="Arial" w:hAnsi="Arial" w:cs="Arial"/>
                <w:sz w:val="16"/>
                <w:szCs w:val="16"/>
                <w:lang w:eastAsia="en-AU"/>
              </w:rPr>
              <w:t xml:space="preserve"> resolved at the first point of contact </w:t>
            </w:r>
          </w:p>
        </w:tc>
        <w:tc>
          <w:tcPr>
            <w:tcW w:w="289" w:type="pct"/>
            <w:tcBorders>
              <w:top w:val="none" w:sz="0" w:space="0" w:color="auto"/>
              <w:bottom w:val="none" w:sz="0" w:space="0" w:color="auto"/>
            </w:tcBorders>
            <w:noWrap/>
            <w:hideMark/>
          </w:tcPr>
          <w:p w14:paraId="41FFAF2D"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9" w:type="pct"/>
            <w:tcBorders>
              <w:top w:val="none" w:sz="0" w:space="0" w:color="auto"/>
              <w:bottom w:val="none" w:sz="0" w:space="0" w:color="auto"/>
            </w:tcBorders>
            <w:noWrap/>
            <w:hideMark/>
          </w:tcPr>
          <w:p w14:paraId="41FFAF2E"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9" w:type="pct"/>
            <w:tcBorders>
              <w:top w:val="none" w:sz="0" w:space="0" w:color="auto"/>
              <w:bottom w:val="none" w:sz="0" w:space="0" w:color="auto"/>
            </w:tcBorders>
            <w:noWrap/>
            <w:hideMark/>
          </w:tcPr>
          <w:p w14:paraId="41FFAF2F"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4" w:type="pct"/>
            <w:tcBorders>
              <w:top w:val="none" w:sz="0" w:space="0" w:color="auto"/>
              <w:bottom w:val="none" w:sz="0" w:space="0" w:color="auto"/>
            </w:tcBorders>
            <w:noWrap/>
            <w:hideMark/>
          </w:tcPr>
          <w:p w14:paraId="41FFAF30"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8" w:type="pct"/>
            <w:tcBorders>
              <w:top w:val="none" w:sz="0" w:space="0" w:color="auto"/>
              <w:bottom w:val="none" w:sz="0" w:space="0" w:color="auto"/>
              <w:right w:val="none" w:sz="0" w:space="0" w:color="auto"/>
            </w:tcBorders>
            <w:noWrap/>
            <w:hideMark/>
          </w:tcPr>
          <w:p w14:paraId="41FFAF31"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r>
      <w:tr w:rsidR="00896D16" w:rsidRPr="00A2187F" w14:paraId="41FFAF3E" w14:textId="77777777" w:rsidTr="00842F09">
        <w:trPr>
          <w:trHeight w:val="1391"/>
        </w:trPr>
        <w:tc>
          <w:tcPr>
            <w:cnfStyle w:val="001000000000" w:firstRow="0" w:lastRow="0" w:firstColumn="1" w:lastColumn="0" w:oddVBand="0" w:evenVBand="0" w:oddHBand="0" w:evenHBand="0" w:firstRowFirstColumn="0" w:firstRowLastColumn="0" w:lastRowFirstColumn="0" w:lastRowLastColumn="0"/>
            <w:tcW w:w="432" w:type="pct"/>
            <w:vMerge/>
            <w:hideMark/>
          </w:tcPr>
          <w:p w14:paraId="41FFAF33" w14:textId="77777777" w:rsidR="00C01870" w:rsidRPr="00A2187F" w:rsidRDefault="00C01870" w:rsidP="00C01870">
            <w:pPr>
              <w:widowControl/>
              <w:autoSpaceDE/>
              <w:autoSpaceDN/>
              <w:rPr>
                <w:rFonts w:ascii="Arial" w:hAnsi="Arial" w:cs="Arial"/>
                <w:sz w:val="16"/>
                <w:szCs w:val="16"/>
                <w:lang w:eastAsia="en-AU"/>
              </w:rPr>
            </w:pPr>
          </w:p>
        </w:tc>
        <w:tc>
          <w:tcPr>
            <w:tcW w:w="536" w:type="pct"/>
            <w:hideMark/>
          </w:tcPr>
          <w:p w14:paraId="41FFAF34"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Keep me informed in ways that suit me.</w:t>
            </w:r>
            <w:r w:rsidRPr="00A2187F">
              <w:rPr>
                <w:rFonts w:ascii="Arial" w:hAnsi="Arial" w:cs="Arial"/>
                <w:sz w:val="16"/>
                <w:szCs w:val="16"/>
                <w:lang w:eastAsia="en-AU"/>
              </w:rPr>
              <w:br/>
            </w:r>
            <w:r w:rsidRPr="00A2187F">
              <w:rPr>
                <w:rFonts w:ascii="Arial" w:hAnsi="Arial" w:cs="Arial"/>
                <w:sz w:val="16"/>
                <w:szCs w:val="16"/>
                <w:lang w:eastAsia="en-AU"/>
              </w:rPr>
              <w:br/>
              <w:t>Let me know promptly and clearly when there’s a planned or unplanned disruption to my services, including how long the disruption is expected to last.</w:t>
            </w:r>
            <w:r w:rsidRPr="00A2187F">
              <w:rPr>
                <w:rFonts w:ascii="Arial" w:hAnsi="Arial" w:cs="Arial"/>
                <w:sz w:val="16"/>
                <w:szCs w:val="16"/>
                <w:lang w:eastAsia="en-AU"/>
              </w:rPr>
              <w:br/>
            </w:r>
            <w:r w:rsidRPr="00A2187F">
              <w:rPr>
                <w:rFonts w:ascii="Arial" w:hAnsi="Arial" w:cs="Arial"/>
                <w:sz w:val="16"/>
                <w:szCs w:val="16"/>
                <w:lang w:eastAsia="en-AU"/>
              </w:rPr>
              <w:br/>
              <w:t>Resolve my account issues or questions quickly, or make it easy for me to resolve it myself.</w:t>
            </w:r>
            <w:r w:rsidRPr="00A2187F">
              <w:rPr>
                <w:rFonts w:ascii="Arial" w:hAnsi="Arial" w:cs="Arial"/>
                <w:sz w:val="16"/>
                <w:szCs w:val="16"/>
                <w:lang w:eastAsia="en-AU"/>
              </w:rPr>
              <w:br/>
            </w:r>
            <w:r w:rsidRPr="00A2187F">
              <w:rPr>
                <w:rFonts w:ascii="Arial" w:hAnsi="Arial" w:cs="Arial"/>
                <w:sz w:val="16"/>
                <w:szCs w:val="16"/>
                <w:lang w:eastAsia="en-AU"/>
              </w:rPr>
              <w:br/>
              <w:t>Educate us on the value of water and things that matter to us.</w:t>
            </w:r>
          </w:p>
        </w:tc>
        <w:tc>
          <w:tcPr>
            <w:tcW w:w="392" w:type="pct"/>
            <w:hideMark/>
          </w:tcPr>
          <w:p w14:paraId="41FFAF35" w14:textId="77777777" w:rsidR="00C01870" w:rsidRPr="00A2187F" w:rsidRDefault="00C3703A" w:rsidP="00C3703A">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The number of customers that believe we’re easy to deal with will be maintained or increased each year.</w:t>
            </w:r>
          </w:p>
        </w:tc>
        <w:tc>
          <w:tcPr>
            <w:tcW w:w="561" w:type="pct"/>
            <w:shd w:val="clear" w:color="auto" w:fill="DBE5F1" w:themeFill="accent1" w:themeFillTint="33"/>
            <w:hideMark/>
          </w:tcPr>
          <w:p w14:paraId="41FFAF36"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shd w:val="clear" w:color="auto" w:fill="DBE5F1" w:themeFill="accent1" w:themeFillTint="33"/>
            <w:hideMark/>
          </w:tcPr>
          <w:p w14:paraId="41FFAF37"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hideMark/>
          </w:tcPr>
          <w:p w14:paraId="41FFAF38" w14:textId="77777777" w:rsidR="00C01870" w:rsidRPr="00A2187F" w:rsidRDefault="00C01870" w:rsidP="00AA7815">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Existing annual </w:t>
            </w:r>
            <w:r w:rsidR="00AA7815">
              <w:rPr>
                <w:rFonts w:ascii="Arial" w:hAnsi="Arial" w:cs="Arial"/>
                <w:sz w:val="16"/>
                <w:szCs w:val="16"/>
                <w:lang w:eastAsia="en-AU"/>
              </w:rPr>
              <w:t>a</w:t>
            </w:r>
            <w:r w:rsidRPr="00A2187F">
              <w:rPr>
                <w:rFonts w:ascii="Arial" w:hAnsi="Arial" w:cs="Arial"/>
                <w:sz w:val="16"/>
                <w:szCs w:val="16"/>
                <w:lang w:eastAsia="en-AU"/>
              </w:rPr>
              <w:t>lliance survey questions:</w:t>
            </w:r>
            <w:r w:rsidRPr="00A2187F">
              <w:rPr>
                <w:rFonts w:ascii="Arial" w:hAnsi="Arial" w:cs="Arial"/>
                <w:sz w:val="16"/>
                <w:szCs w:val="16"/>
                <w:lang w:eastAsia="en-AU"/>
              </w:rPr>
              <w:br/>
              <w:t>1. Have you been in touch with Gippsland Water over the last twelve months? (y/n)</w:t>
            </w:r>
            <w:r w:rsidRPr="00A2187F">
              <w:rPr>
                <w:rFonts w:ascii="Arial" w:hAnsi="Arial" w:cs="Arial"/>
                <w:sz w:val="16"/>
                <w:szCs w:val="16"/>
                <w:lang w:eastAsia="en-AU"/>
              </w:rPr>
              <w:br/>
              <w:t xml:space="preserve">2. If so, would you say that they are easy to deal with (y/n) </w:t>
            </w:r>
            <w:r w:rsidRPr="00A2187F">
              <w:rPr>
                <w:rFonts w:ascii="Arial" w:hAnsi="Arial" w:cs="Arial"/>
                <w:sz w:val="16"/>
                <w:szCs w:val="16"/>
                <w:lang w:eastAsia="en-AU"/>
              </w:rPr>
              <w:br/>
              <w:t>3. If no, why not?</w:t>
            </w:r>
          </w:p>
        </w:tc>
        <w:tc>
          <w:tcPr>
            <w:tcW w:w="289" w:type="pct"/>
            <w:noWrap/>
            <w:hideMark/>
          </w:tcPr>
          <w:p w14:paraId="41FFAF39"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9" w:type="pct"/>
            <w:noWrap/>
            <w:hideMark/>
          </w:tcPr>
          <w:p w14:paraId="41FFAF3A" w14:textId="77777777" w:rsidR="00C01870" w:rsidRPr="00896D16" w:rsidRDefault="00C3703A"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9" w:type="pct"/>
            <w:noWrap/>
            <w:hideMark/>
          </w:tcPr>
          <w:p w14:paraId="41FFAF3B" w14:textId="77777777" w:rsidR="00C01870" w:rsidRPr="00896D16" w:rsidRDefault="00C3703A"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4" w:type="pct"/>
            <w:noWrap/>
            <w:hideMark/>
          </w:tcPr>
          <w:p w14:paraId="41FFAF3C" w14:textId="77777777" w:rsidR="00C01870" w:rsidRPr="00896D16" w:rsidRDefault="00C3703A"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c>
          <w:tcPr>
            <w:tcW w:w="288" w:type="pct"/>
            <w:noWrap/>
            <w:hideMark/>
          </w:tcPr>
          <w:p w14:paraId="41FFAF3D" w14:textId="77777777" w:rsidR="00C01870" w:rsidRPr="00896D16" w:rsidRDefault="00C3703A"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92%</w:t>
            </w:r>
          </w:p>
        </w:tc>
      </w:tr>
      <w:tr w:rsidR="00896D16" w:rsidRPr="00A2187F" w14:paraId="41FFAF4A" w14:textId="77777777" w:rsidTr="00842F09">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432" w:type="pct"/>
            <w:vMerge w:val="restart"/>
            <w:tcBorders>
              <w:top w:val="none" w:sz="0" w:space="0" w:color="auto"/>
              <w:left w:val="none" w:sz="0" w:space="0" w:color="auto"/>
              <w:bottom w:val="none" w:sz="0" w:space="0" w:color="auto"/>
            </w:tcBorders>
            <w:hideMark/>
          </w:tcPr>
          <w:p w14:paraId="41FFAF3F" w14:textId="77777777" w:rsidR="00C01870" w:rsidRPr="006523A6" w:rsidRDefault="00C01870" w:rsidP="00C01870">
            <w:pPr>
              <w:widowControl/>
              <w:autoSpaceDE/>
              <w:autoSpaceDN/>
              <w:jc w:val="center"/>
              <w:rPr>
                <w:rFonts w:ascii="Arial" w:hAnsi="Arial" w:cs="Arial"/>
                <w:sz w:val="15"/>
                <w:szCs w:val="15"/>
                <w:lang w:eastAsia="en-AU"/>
              </w:rPr>
            </w:pPr>
            <w:r w:rsidRPr="006523A6">
              <w:rPr>
                <w:rFonts w:ascii="Arial" w:hAnsi="Arial" w:cs="Arial"/>
                <w:sz w:val="15"/>
                <w:szCs w:val="15"/>
                <w:lang w:eastAsia="en-AU"/>
              </w:rPr>
              <w:lastRenderedPageBreak/>
              <w:t xml:space="preserve">Be environmentally responsible </w:t>
            </w:r>
          </w:p>
        </w:tc>
        <w:tc>
          <w:tcPr>
            <w:tcW w:w="536" w:type="pct"/>
            <w:tcBorders>
              <w:top w:val="none" w:sz="0" w:space="0" w:color="auto"/>
              <w:bottom w:val="none" w:sz="0" w:space="0" w:color="auto"/>
            </w:tcBorders>
            <w:hideMark/>
          </w:tcPr>
          <w:p w14:paraId="41FFAF40"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Act as stewards of the environment to protect scarce resources for future generations.</w:t>
            </w:r>
            <w:r w:rsidRPr="00A2187F">
              <w:rPr>
                <w:rFonts w:ascii="Arial" w:hAnsi="Arial" w:cs="Arial"/>
                <w:sz w:val="16"/>
                <w:szCs w:val="16"/>
                <w:lang w:eastAsia="en-AU"/>
              </w:rPr>
              <w:br/>
            </w:r>
            <w:r w:rsidRPr="00A2187F">
              <w:rPr>
                <w:rFonts w:ascii="Arial" w:hAnsi="Arial" w:cs="Arial"/>
                <w:sz w:val="16"/>
                <w:szCs w:val="16"/>
                <w:lang w:eastAsia="en-AU"/>
              </w:rPr>
              <w:br/>
              <w:t>Find opportunities to support or enhance the environment.</w:t>
            </w:r>
          </w:p>
        </w:tc>
        <w:tc>
          <w:tcPr>
            <w:tcW w:w="392" w:type="pct"/>
            <w:tcBorders>
              <w:top w:val="none" w:sz="0" w:space="0" w:color="auto"/>
              <w:bottom w:val="none" w:sz="0" w:space="0" w:color="auto"/>
            </w:tcBorders>
            <w:hideMark/>
          </w:tcPr>
          <w:p w14:paraId="41FFAF41"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We’ll reuse all sludge from our wastewater treatment processes</w:t>
            </w:r>
          </w:p>
        </w:tc>
        <w:tc>
          <w:tcPr>
            <w:tcW w:w="561" w:type="pct"/>
            <w:tcBorders>
              <w:top w:val="none" w:sz="0" w:space="0" w:color="auto"/>
              <w:bottom w:val="none" w:sz="0" w:space="0" w:color="auto"/>
            </w:tcBorders>
            <w:shd w:val="clear" w:color="auto" w:fill="DBE5F1" w:themeFill="accent1" w:themeFillTint="33"/>
            <w:hideMark/>
          </w:tcPr>
          <w:p w14:paraId="41FFAF42"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tcBorders>
              <w:top w:val="none" w:sz="0" w:space="0" w:color="auto"/>
              <w:bottom w:val="none" w:sz="0" w:space="0" w:color="auto"/>
            </w:tcBorders>
            <w:shd w:val="clear" w:color="auto" w:fill="DBE5F1" w:themeFill="accent1" w:themeFillTint="33"/>
            <w:hideMark/>
          </w:tcPr>
          <w:p w14:paraId="41FFAF43"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F44" w14:textId="77777777" w:rsidR="00C01870" w:rsidRPr="00A2187F" w:rsidRDefault="00C01870" w:rsidP="009F39AE">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Calculated in accordance with CRR6 - Water Performance Indicator definitions May 2022</w:t>
            </w:r>
            <w:r w:rsidR="00AA7815">
              <w:rPr>
                <w:rFonts w:ascii="Arial" w:hAnsi="Arial" w:cs="Arial"/>
                <w:sz w:val="16"/>
                <w:szCs w:val="16"/>
                <w:lang w:eastAsia="en-AU"/>
              </w:rPr>
              <w:t>.</w:t>
            </w:r>
            <w:r w:rsidRPr="00A2187F">
              <w:rPr>
                <w:rFonts w:ascii="Arial" w:hAnsi="Arial" w:cs="Arial"/>
                <w:sz w:val="16"/>
                <w:szCs w:val="16"/>
                <w:lang w:eastAsia="en-AU"/>
              </w:rPr>
              <w:br/>
            </w:r>
          </w:p>
        </w:tc>
        <w:tc>
          <w:tcPr>
            <w:tcW w:w="289" w:type="pct"/>
            <w:tcBorders>
              <w:top w:val="none" w:sz="0" w:space="0" w:color="auto"/>
              <w:bottom w:val="none" w:sz="0" w:space="0" w:color="auto"/>
            </w:tcBorders>
            <w:noWrap/>
            <w:hideMark/>
          </w:tcPr>
          <w:p w14:paraId="41FFAF45"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tcBorders>
              <w:top w:val="none" w:sz="0" w:space="0" w:color="auto"/>
              <w:bottom w:val="none" w:sz="0" w:space="0" w:color="auto"/>
            </w:tcBorders>
            <w:noWrap/>
            <w:hideMark/>
          </w:tcPr>
          <w:p w14:paraId="41FFAF46"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9" w:type="pct"/>
            <w:tcBorders>
              <w:top w:val="none" w:sz="0" w:space="0" w:color="auto"/>
              <w:bottom w:val="none" w:sz="0" w:space="0" w:color="auto"/>
            </w:tcBorders>
            <w:noWrap/>
            <w:hideMark/>
          </w:tcPr>
          <w:p w14:paraId="41FFAF47"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4" w:type="pct"/>
            <w:tcBorders>
              <w:top w:val="none" w:sz="0" w:space="0" w:color="auto"/>
              <w:bottom w:val="none" w:sz="0" w:space="0" w:color="auto"/>
            </w:tcBorders>
            <w:noWrap/>
            <w:hideMark/>
          </w:tcPr>
          <w:p w14:paraId="41FFAF48"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8" w:type="pct"/>
            <w:tcBorders>
              <w:top w:val="none" w:sz="0" w:space="0" w:color="auto"/>
              <w:bottom w:val="none" w:sz="0" w:space="0" w:color="auto"/>
              <w:right w:val="none" w:sz="0" w:space="0" w:color="auto"/>
            </w:tcBorders>
            <w:noWrap/>
            <w:hideMark/>
          </w:tcPr>
          <w:p w14:paraId="41FFAF49"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r>
      <w:tr w:rsidR="006523A6" w:rsidRPr="00A2187F" w14:paraId="41FFAF56" w14:textId="77777777" w:rsidTr="00842F09">
        <w:trPr>
          <w:trHeight w:val="542"/>
        </w:trPr>
        <w:tc>
          <w:tcPr>
            <w:cnfStyle w:val="001000000000" w:firstRow="0" w:lastRow="0" w:firstColumn="1" w:lastColumn="0" w:oddVBand="0" w:evenVBand="0" w:oddHBand="0" w:evenHBand="0" w:firstRowFirstColumn="0" w:firstRowLastColumn="0" w:lastRowFirstColumn="0" w:lastRowLastColumn="0"/>
            <w:tcW w:w="432" w:type="pct"/>
            <w:vMerge/>
            <w:hideMark/>
          </w:tcPr>
          <w:p w14:paraId="41FFAF4B" w14:textId="77777777" w:rsidR="00C01870" w:rsidRPr="00A2187F" w:rsidRDefault="00C01870" w:rsidP="00C01870">
            <w:pPr>
              <w:widowControl/>
              <w:autoSpaceDE/>
              <w:autoSpaceDN/>
              <w:rPr>
                <w:rFonts w:ascii="Arial" w:hAnsi="Arial" w:cs="Arial"/>
                <w:sz w:val="16"/>
                <w:szCs w:val="16"/>
                <w:lang w:eastAsia="en-AU"/>
              </w:rPr>
            </w:pPr>
          </w:p>
        </w:tc>
        <w:tc>
          <w:tcPr>
            <w:tcW w:w="536" w:type="pct"/>
            <w:hideMark/>
          </w:tcPr>
          <w:p w14:paraId="41FFAF4C" w14:textId="77777777" w:rsidR="00C01870" w:rsidRPr="00A2187F" w:rsidRDefault="00C01870" w:rsidP="005667E7">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Act as stewards of the environment to protect scarce resources for future generations</w:t>
            </w:r>
            <w:r w:rsidRPr="00A2187F">
              <w:rPr>
                <w:rFonts w:ascii="Arial" w:hAnsi="Arial" w:cs="Arial"/>
                <w:sz w:val="16"/>
                <w:szCs w:val="16"/>
                <w:lang w:eastAsia="en-AU"/>
              </w:rPr>
              <w:br/>
              <w:t>Be aware of the impact of climate change</w:t>
            </w:r>
            <w:r w:rsidRPr="00A2187F">
              <w:rPr>
                <w:rFonts w:ascii="Arial" w:hAnsi="Arial" w:cs="Arial"/>
                <w:sz w:val="16"/>
                <w:szCs w:val="16"/>
                <w:lang w:eastAsia="en-AU"/>
              </w:rPr>
              <w:br/>
              <w:t>We are willing to invest locally in environmental offsets</w:t>
            </w:r>
            <w:r w:rsidRPr="00A2187F">
              <w:rPr>
                <w:rFonts w:ascii="Arial" w:hAnsi="Arial" w:cs="Arial"/>
                <w:sz w:val="16"/>
                <w:szCs w:val="16"/>
                <w:lang w:eastAsia="en-AU"/>
              </w:rPr>
              <w:br/>
              <w:t>We care about the environment, but we are more concerned about bill affordability than exceeding sustainability targets</w:t>
            </w:r>
          </w:p>
        </w:tc>
        <w:tc>
          <w:tcPr>
            <w:tcW w:w="392" w:type="pct"/>
            <w:hideMark/>
          </w:tcPr>
          <w:p w14:paraId="41FFAF4D"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We’ll achieve our annual net zero emissions target to get to zero by 2030 </w:t>
            </w:r>
          </w:p>
        </w:tc>
        <w:tc>
          <w:tcPr>
            <w:tcW w:w="561" w:type="pct"/>
            <w:shd w:val="clear" w:color="auto" w:fill="DBE5F1" w:themeFill="accent1" w:themeFillTint="33"/>
            <w:hideMark/>
          </w:tcPr>
          <w:p w14:paraId="41FFAF4E"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hideMark/>
          </w:tcPr>
          <w:p w14:paraId="41FFAF4F"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If we don’t meet our annual net zero emissions target, we will plant 10,000 trees</w:t>
            </w:r>
          </w:p>
        </w:tc>
        <w:tc>
          <w:tcPr>
            <w:tcW w:w="1130" w:type="pct"/>
            <w:hideMark/>
          </w:tcPr>
          <w:p w14:paraId="41FFAF50"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Calculated in accordance with National Greenhouse and Energy Reporting standards and Statement of Obligations (Emissions Reduction). Percentage reduction from baseline emissions of 42,021 tCO2-e</w:t>
            </w:r>
            <w:r w:rsidR="00AA7815">
              <w:rPr>
                <w:rFonts w:ascii="Arial" w:hAnsi="Arial" w:cs="Arial"/>
                <w:sz w:val="16"/>
                <w:szCs w:val="16"/>
                <w:lang w:eastAsia="en-AU"/>
              </w:rPr>
              <w:t>.</w:t>
            </w:r>
          </w:p>
        </w:tc>
        <w:tc>
          <w:tcPr>
            <w:tcW w:w="289" w:type="pct"/>
            <w:noWrap/>
            <w:hideMark/>
          </w:tcPr>
          <w:p w14:paraId="41FFAF51"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28%</w:t>
            </w:r>
          </w:p>
        </w:tc>
        <w:tc>
          <w:tcPr>
            <w:tcW w:w="289" w:type="pct"/>
            <w:noWrap/>
            <w:hideMark/>
          </w:tcPr>
          <w:p w14:paraId="41FFAF52"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51%</w:t>
            </w:r>
          </w:p>
        </w:tc>
        <w:tc>
          <w:tcPr>
            <w:tcW w:w="289" w:type="pct"/>
            <w:noWrap/>
            <w:hideMark/>
          </w:tcPr>
          <w:p w14:paraId="41FFAF53"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72%</w:t>
            </w:r>
          </w:p>
        </w:tc>
        <w:tc>
          <w:tcPr>
            <w:tcW w:w="284" w:type="pct"/>
            <w:noWrap/>
            <w:hideMark/>
          </w:tcPr>
          <w:p w14:paraId="41FFAF54"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82%</w:t>
            </w:r>
          </w:p>
        </w:tc>
        <w:tc>
          <w:tcPr>
            <w:tcW w:w="288" w:type="pct"/>
            <w:noWrap/>
            <w:hideMark/>
          </w:tcPr>
          <w:p w14:paraId="41FFAF55" w14:textId="77777777" w:rsidR="00C01870" w:rsidRPr="00896D16" w:rsidRDefault="00C01870" w:rsidP="00C01870">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84%</w:t>
            </w:r>
          </w:p>
        </w:tc>
      </w:tr>
      <w:tr w:rsidR="00896D16" w:rsidRPr="00A2187F" w14:paraId="41FFAF62" w14:textId="77777777" w:rsidTr="00842F09">
        <w:trPr>
          <w:cnfStyle w:val="000000100000" w:firstRow="0" w:lastRow="0" w:firstColumn="0" w:lastColumn="0" w:oddVBand="0" w:evenVBand="0" w:oddHBand="1" w:evenHBand="0" w:firstRowFirstColumn="0" w:firstRowLastColumn="0" w:lastRowFirstColumn="0" w:lastRowLastColumn="0"/>
          <w:trHeight w:val="2910"/>
        </w:trPr>
        <w:tc>
          <w:tcPr>
            <w:cnfStyle w:val="001000000000" w:firstRow="0" w:lastRow="0" w:firstColumn="1" w:lastColumn="0" w:oddVBand="0" w:evenVBand="0" w:oddHBand="0" w:evenHBand="0" w:firstRowFirstColumn="0" w:firstRowLastColumn="0" w:lastRowFirstColumn="0" w:lastRowLastColumn="0"/>
            <w:tcW w:w="432" w:type="pct"/>
            <w:vMerge/>
            <w:tcBorders>
              <w:top w:val="none" w:sz="0" w:space="0" w:color="auto"/>
              <w:left w:val="none" w:sz="0" w:space="0" w:color="auto"/>
              <w:bottom w:val="none" w:sz="0" w:space="0" w:color="auto"/>
            </w:tcBorders>
            <w:hideMark/>
          </w:tcPr>
          <w:p w14:paraId="41FFAF57" w14:textId="77777777" w:rsidR="00C01870" w:rsidRPr="00A2187F" w:rsidRDefault="00C01870" w:rsidP="00C01870">
            <w:pPr>
              <w:widowControl/>
              <w:autoSpaceDE/>
              <w:autoSpaceDN/>
              <w:rPr>
                <w:rFonts w:ascii="Arial" w:hAnsi="Arial" w:cs="Arial"/>
                <w:sz w:val="16"/>
                <w:szCs w:val="16"/>
                <w:lang w:eastAsia="en-AU"/>
              </w:rPr>
            </w:pPr>
          </w:p>
        </w:tc>
        <w:tc>
          <w:tcPr>
            <w:tcW w:w="536" w:type="pct"/>
            <w:tcBorders>
              <w:top w:val="none" w:sz="0" w:space="0" w:color="auto"/>
              <w:bottom w:val="none" w:sz="0" w:space="0" w:color="auto"/>
            </w:tcBorders>
            <w:hideMark/>
          </w:tcPr>
          <w:p w14:paraId="41FFAF58" w14:textId="77777777" w:rsidR="00C01870" w:rsidRPr="00A2187F" w:rsidRDefault="00C01870" w:rsidP="005667E7">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Act as stewards of the environment to protect scarce resources for future generations</w:t>
            </w:r>
            <w:r w:rsidRPr="00A2187F">
              <w:rPr>
                <w:rFonts w:ascii="Arial" w:hAnsi="Arial" w:cs="Arial"/>
                <w:sz w:val="16"/>
                <w:szCs w:val="16"/>
                <w:lang w:eastAsia="en-AU"/>
              </w:rPr>
              <w:br/>
              <w:t>Be aware of the impact of climate change</w:t>
            </w:r>
            <w:r w:rsidRPr="00A2187F">
              <w:rPr>
                <w:rFonts w:ascii="Arial" w:hAnsi="Arial" w:cs="Arial"/>
                <w:sz w:val="16"/>
                <w:szCs w:val="16"/>
                <w:lang w:eastAsia="en-AU"/>
              </w:rPr>
              <w:br/>
              <w:t>We are willing to invest locally in environmental offsets</w:t>
            </w:r>
            <w:r w:rsidRPr="00A2187F">
              <w:rPr>
                <w:rFonts w:ascii="Arial" w:hAnsi="Arial" w:cs="Arial"/>
                <w:sz w:val="16"/>
                <w:szCs w:val="16"/>
                <w:lang w:eastAsia="en-AU"/>
              </w:rPr>
              <w:br/>
              <w:t>We care about the environment, but we are more concerned about bill affordability than exceeding sustainability targets</w:t>
            </w:r>
          </w:p>
        </w:tc>
        <w:tc>
          <w:tcPr>
            <w:tcW w:w="392" w:type="pct"/>
            <w:tcBorders>
              <w:top w:val="none" w:sz="0" w:space="0" w:color="auto"/>
              <w:bottom w:val="none" w:sz="0" w:space="0" w:color="auto"/>
            </w:tcBorders>
            <w:hideMark/>
          </w:tcPr>
          <w:p w14:paraId="41FFAF59"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All of our operations will be powered by renewable electricity by 2025</w:t>
            </w:r>
          </w:p>
        </w:tc>
        <w:tc>
          <w:tcPr>
            <w:tcW w:w="561" w:type="pct"/>
            <w:tcBorders>
              <w:top w:val="none" w:sz="0" w:space="0" w:color="auto"/>
              <w:bottom w:val="none" w:sz="0" w:space="0" w:color="auto"/>
            </w:tcBorders>
            <w:shd w:val="clear" w:color="auto" w:fill="DBE5F1" w:themeFill="accent1" w:themeFillTint="33"/>
            <w:hideMark/>
          </w:tcPr>
          <w:p w14:paraId="41FFAF5A"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tcBorders>
              <w:top w:val="none" w:sz="0" w:space="0" w:color="auto"/>
              <w:bottom w:val="none" w:sz="0" w:space="0" w:color="auto"/>
            </w:tcBorders>
            <w:shd w:val="clear" w:color="auto" w:fill="DBE5F1" w:themeFill="accent1" w:themeFillTint="33"/>
            <w:hideMark/>
          </w:tcPr>
          <w:p w14:paraId="41FFAF5B"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1130" w:type="pct"/>
            <w:tcBorders>
              <w:top w:val="none" w:sz="0" w:space="0" w:color="auto"/>
              <w:bottom w:val="none" w:sz="0" w:space="0" w:color="auto"/>
            </w:tcBorders>
            <w:hideMark/>
          </w:tcPr>
          <w:p w14:paraId="41FFAF5C" w14:textId="77777777" w:rsidR="00C01870" w:rsidRPr="00A2187F" w:rsidRDefault="00C01870" w:rsidP="00C0187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Calculated as per the method detailed in the Statement of Obligations (Emissions Reduction). Proportion of total electricity consumed that originates from renewable sources. </w:t>
            </w:r>
          </w:p>
        </w:tc>
        <w:tc>
          <w:tcPr>
            <w:tcW w:w="289" w:type="pct"/>
            <w:tcBorders>
              <w:top w:val="none" w:sz="0" w:space="0" w:color="auto"/>
              <w:bottom w:val="none" w:sz="0" w:space="0" w:color="auto"/>
            </w:tcBorders>
            <w:noWrap/>
            <w:hideMark/>
          </w:tcPr>
          <w:p w14:paraId="41FFAF5D"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45%</w:t>
            </w:r>
          </w:p>
        </w:tc>
        <w:tc>
          <w:tcPr>
            <w:tcW w:w="289" w:type="pct"/>
            <w:tcBorders>
              <w:top w:val="none" w:sz="0" w:space="0" w:color="auto"/>
              <w:bottom w:val="none" w:sz="0" w:space="0" w:color="auto"/>
            </w:tcBorders>
            <w:noWrap/>
            <w:hideMark/>
          </w:tcPr>
          <w:p w14:paraId="41FFAF5E"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75%</w:t>
            </w:r>
          </w:p>
        </w:tc>
        <w:tc>
          <w:tcPr>
            <w:tcW w:w="289" w:type="pct"/>
            <w:tcBorders>
              <w:top w:val="none" w:sz="0" w:space="0" w:color="auto"/>
              <w:bottom w:val="none" w:sz="0" w:space="0" w:color="auto"/>
            </w:tcBorders>
            <w:noWrap/>
            <w:hideMark/>
          </w:tcPr>
          <w:p w14:paraId="41FFAF5F"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4" w:type="pct"/>
            <w:tcBorders>
              <w:top w:val="none" w:sz="0" w:space="0" w:color="auto"/>
              <w:bottom w:val="none" w:sz="0" w:space="0" w:color="auto"/>
            </w:tcBorders>
            <w:noWrap/>
            <w:hideMark/>
          </w:tcPr>
          <w:p w14:paraId="41FFAF60"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c>
          <w:tcPr>
            <w:tcW w:w="288" w:type="pct"/>
            <w:tcBorders>
              <w:top w:val="none" w:sz="0" w:space="0" w:color="auto"/>
              <w:bottom w:val="none" w:sz="0" w:space="0" w:color="auto"/>
              <w:right w:val="none" w:sz="0" w:space="0" w:color="auto"/>
            </w:tcBorders>
            <w:noWrap/>
            <w:hideMark/>
          </w:tcPr>
          <w:p w14:paraId="41FFAF61" w14:textId="77777777" w:rsidR="00C01870" w:rsidRPr="00896D16" w:rsidRDefault="00C01870" w:rsidP="00C01870">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100%</w:t>
            </w:r>
          </w:p>
        </w:tc>
      </w:tr>
      <w:tr w:rsidR="00896D16" w:rsidRPr="00A2187F" w14:paraId="41FFAF70" w14:textId="77777777" w:rsidTr="00842F09">
        <w:trPr>
          <w:trHeight w:val="399"/>
        </w:trPr>
        <w:tc>
          <w:tcPr>
            <w:cnfStyle w:val="001000000000" w:firstRow="0" w:lastRow="0" w:firstColumn="1" w:lastColumn="0" w:oddVBand="0" w:evenVBand="0" w:oddHBand="0" w:evenHBand="0" w:firstRowFirstColumn="0" w:firstRowLastColumn="0" w:lastRowFirstColumn="0" w:lastRowLastColumn="0"/>
            <w:tcW w:w="432" w:type="pct"/>
            <w:hideMark/>
          </w:tcPr>
          <w:p w14:paraId="41FFAF63" w14:textId="77777777" w:rsidR="00C01870" w:rsidRPr="00A2187F" w:rsidRDefault="00C01870" w:rsidP="00C01870">
            <w:pPr>
              <w:widowControl/>
              <w:autoSpaceDE/>
              <w:autoSpaceDN/>
              <w:jc w:val="center"/>
              <w:rPr>
                <w:rFonts w:ascii="Arial" w:hAnsi="Arial" w:cs="Arial"/>
                <w:sz w:val="16"/>
                <w:szCs w:val="16"/>
                <w:lang w:eastAsia="en-AU"/>
              </w:rPr>
            </w:pPr>
            <w:r w:rsidRPr="00A2187F">
              <w:rPr>
                <w:rFonts w:ascii="Arial" w:hAnsi="Arial" w:cs="Arial"/>
                <w:sz w:val="16"/>
                <w:szCs w:val="16"/>
                <w:lang w:eastAsia="en-AU"/>
              </w:rPr>
              <w:lastRenderedPageBreak/>
              <w:t xml:space="preserve">Be involved in the community </w:t>
            </w:r>
          </w:p>
        </w:tc>
        <w:tc>
          <w:tcPr>
            <w:tcW w:w="536" w:type="pct"/>
            <w:hideMark/>
          </w:tcPr>
          <w:p w14:paraId="41FFAF64" w14:textId="77777777" w:rsidR="005667E7" w:rsidRDefault="00C01870" w:rsidP="005667E7">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Be engaged and visible in our community</w:t>
            </w:r>
            <w:r w:rsidRPr="00A2187F">
              <w:rPr>
                <w:rFonts w:ascii="Arial" w:hAnsi="Arial" w:cs="Arial"/>
                <w:sz w:val="16"/>
                <w:szCs w:val="16"/>
                <w:lang w:eastAsia="en-AU"/>
              </w:rPr>
              <w:br/>
            </w:r>
            <w:r w:rsidRPr="00A2187F">
              <w:rPr>
                <w:rFonts w:ascii="Arial" w:hAnsi="Arial" w:cs="Arial"/>
                <w:sz w:val="16"/>
                <w:szCs w:val="16"/>
                <w:lang w:eastAsia="en-AU"/>
              </w:rPr>
              <w:br/>
              <w:t>Support our community in times of emergency</w:t>
            </w:r>
            <w:r w:rsidRPr="00A2187F">
              <w:rPr>
                <w:rFonts w:ascii="Arial" w:hAnsi="Arial" w:cs="Arial"/>
                <w:sz w:val="16"/>
                <w:szCs w:val="16"/>
                <w:lang w:eastAsia="en-AU"/>
              </w:rPr>
              <w:br/>
            </w:r>
            <w:r w:rsidRPr="00A2187F">
              <w:rPr>
                <w:rFonts w:ascii="Arial" w:hAnsi="Arial" w:cs="Arial"/>
                <w:sz w:val="16"/>
                <w:szCs w:val="16"/>
                <w:lang w:eastAsia="en-AU"/>
              </w:rPr>
              <w:br/>
              <w:t>Educate us on how to save water and the environmental impact of my water use</w:t>
            </w:r>
            <w:r w:rsidRPr="00A2187F">
              <w:rPr>
                <w:rFonts w:ascii="Arial" w:hAnsi="Arial" w:cs="Arial"/>
                <w:sz w:val="16"/>
                <w:szCs w:val="16"/>
                <w:lang w:eastAsia="en-AU"/>
              </w:rPr>
              <w:br/>
            </w:r>
            <w:r w:rsidRPr="00A2187F">
              <w:rPr>
                <w:rFonts w:ascii="Arial" w:hAnsi="Arial" w:cs="Arial"/>
                <w:sz w:val="16"/>
                <w:szCs w:val="16"/>
                <w:lang w:eastAsia="en-AU"/>
              </w:rPr>
              <w:br/>
              <w:t>Involve me in decisions that affect me</w:t>
            </w:r>
          </w:p>
          <w:p w14:paraId="41FFAF65" w14:textId="77777777" w:rsidR="002D2351" w:rsidRPr="00A2187F" w:rsidRDefault="002D2351" w:rsidP="005667E7">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p w14:paraId="41FFAF66" w14:textId="77777777" w:rsidR="00C01870" w:rsidRPr="00A2187F" w:rsidRDefault="00C01870" w:rsidP="005667E7">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Support Aboriginal community members with access to Country and career opportunities</w:t>
            </w:r>
          </w:p>
        </w:tc>
        <w:tc>
          <w:tcPr>
            <w:tcW w:w="392" w:type="pct"/>
            <w:hideMark/>
          </w:tcPr>
          <w:p w14:paraId="41FFAF67"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Number of customers who see us as a valued member of the community</w:t>
            </w:r>
          </w:p>
        </w:tc>
        <w:tc>
          <w:tcPr>
            <w:tcW w:w="561" w:type="pct"/>
            <w:shd w:val="clear" w:color="auto" w:fill="DBE5F1" w:themeFill="accent1" w:themeFillTint="33"/>
            <w:hideMark/>
          </w:tcPr>
          <w:p w14:paraId="41FFAF68"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hideMark/>
          </w:tcPr>
          <w:p w14:paraId="41FFAF69" w14:textId="77777777" w:rsidR="00C01870" w:rsidRPr="00A2187F" w:rsidRDefault="00C01870"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We commit to investing a minimum of $100k per year in programs that support the wellbeing of our communities including education campaigns, drinking fountains and sponsorship </w:t>
            </w:r>
          </w:p>
        </w:tc>
        <w:tc>
          <w:tcPr>
            <w:tcW w:w="1130" w:type="pct"/>
            <w:hideMark/>
          </w:tcPr>
          <w:p w14:paraId="41FFAF6A" w14:textId="77777777" w:rsidR="00C01870" w:rsidRPr="00A2187F" w:rsidRDefault="009D2B92" w:rsidP="00C0187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Pr>
                <w:rFonts w:ascii="Arial" w:hAnsi="Arial" w:cs="Arial"/>
                <w:sz w:val="16"/>
                <w:szCs w:val="16"/>
                <w:lang w:eastAsia="en-AU"/>
              </w:rPr>
              <w:t>Existing annual a</w:t>
            </w:r>
            <w:r w:rsidR="00C01870" w:rsidRPr="00A2187F">
              <w:rPr>
                <w:rFonts w:ascii="Arial" w:hAnsi="Arial" w:cs="Arial"/>
                <w:sz w:val="16"/>
                <w:szCs w:val="16"/>
                <w:lang w:eastAsia="en-AU"/>
              </w:rPr>
              <w:t>lliance survey question is "Is Gippsland Water a valued me</w:t>
            </w:r>
            <w:r w:rsidR="00394233">
              <w:rPr>
                <w:rFonts w:ascii="Arial" w:hAnsi="Arial" w:cs="Arial"/>
                <w:sz w:val="16"/>
                <w:szCs w:val="16"/>
                <w:lang w:eastAsia="en-AU"/>
              </w:rPr>
              <w:t>mber of your local community?"</w:t>
            </w:r>
          </w:p>
        </w:tc>
        <w:tc>
          <w:tcPr>
            <w:tcW w:w="289" w:type="pct"/>
            <w:noWrap/>
            <w:hideMark/>
          </w:tcPr>
          <w:p w14:paraId="41FFAF6B" w14:textId="77777777" w:rsidR="00C01870" w:rsidRPr="00896D16" w:rsidRDefault="00C01870" w:rsidP="00D001F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6</w:t>
            </w:r>
            <w:r w:rsidR="00D001FF" w:rsidRPr="00896D16">
              <w:rPr>
                <w:rFonts w:ascii="Arial" w:hAnsi="Arial" w:cs="Arial"/>
                <w:sz w:val="15"/>
                <w:szCs w:val="15"/>
                <w:lang w:eastAsia="en-AU"/>
              </w:rPr>
              <w:t>1</w:t>
            </w:r>
            <w:r w:rsidRPr="00896D16">
              <w:rPr>
                <w:rFonts w:ascii="Arial" w:hAnsi="Arial" w:cs="Arial"/>
                <w:sz w:val="15"/>
                <w:szCs w:val="15"/>
                <w:lang w:eastAsia="en-AU"/>
              </w:rPr>
              <w:t>%</w:t>
            </w:r>
          </w:p>
        </w:tc>
        <w:tc>
          <w:tcPr>
            <w:tcW w:w="289" w:type="pct"/>
            <w:noWrap/>
            <w:hideMark/>
          </w:tcPr>
          <w:p w14:paraId="41FFAF6C" w14:textId="77777777" w:rsidR="00C01870" w:rsidRPr="00896D16" w:rsidRDefault="00C01870" w:rsidP="00D001F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6</w:t>
            </w:r>
            <w:r w:rsidR="00D001FF" w:rsidRPr="00896D16">
              <w:rPr>
                <w:rFonts w:ascii="Arial" w:hAnsi="Arial" w:cs="Arial"/>
                <w:sz w:val="15"/>
                <w:szCs w:val="15"/>
                <w:lang w:eastAsia="en-AU"/>
              </w:rPr>
              <w:t>1</w:t>
            </w:r>
            <w:r w:rsidRPr="00896D16">
              <w:rPr>
                <w:rFonts w:ascii="Arial" w:hAnsi="Arial" w:cs="Arial"/>
                <w:sz w:val="15"/>
                <w:szCs w:val="15"/>
                <w:lang w:eastAsia="en-AU"/>
              </w:rPr>
              <w:t>%</w:t>
            </w:r>
          </w:p>
        </w:tc>
        <w:tc>
          <w:tcPr>
            <w:tcW w:w="289" w:type="pct"/>
            <w:noWrap/>
            <w:hideMark/>
          </w:tcPr>
          <w:p w14:paraId="41FFAF6D" w14:textId="77777777" w:rsidR="00C01870" w:rsidRPr="00896D16" w:rsidRDefault="00C01870" w:rsidP="00D001F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6</w:t>
            </w:r>
            <w:r w:rsidR="00D001FF" w:rsidRPr="00896D16">
              <w:rPr>
                <w:rFonts w:ascii="Arial" w:hAnsi="Arial" w:cs="Arial"/>
                <w:sz w:val="15"/>
                <w:szCs w:val="15"/>
                <w:lang w:eastAsia="en-AU"/>
              </w:rPr>
              <w:t>1</w:t>
            </w:r>
            <w:r w:rsidRPr="00896D16">
              <w:rPr>
                <w:rFonts w:ascii="Arial" w:hAnsi="Arial" w:cs="Arial"/>
                <w:sz w:val="15"/>
                <w:szCs w:val="15"/>
                <w:lang w:eastAsia="en-AU"/>
              </w:rPr>
              <w:t>%</w:t>
            </w:r>
          </w:p>
        </w:tc>
        <w:tc>
          <w:tcPr>
            <w:tcW w:w="284" w:type="pct"/>
            <w:noWrap/>
            <w:hideMark/>
          </w:tcPr>
          <w:p w14:paraId="41FFAF6E" w14:textId="77777777" w:rsidR="00C01870" w:rsidRPr="00896D16" w:rsidRDefault="00C01870" w:rsidP="00D001F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6</w:t>
            </w:r>
            <w:r w:rsidR="00D001FF" w:rsidRPr="00896D16">
              <w:rPr>
                <w:rFonts w:ascii="Arial" w:hAnsi="Arial" w:cs="Arial"/>
                <w:sz w:val="15"/>
                <w:szCs w:val="15"/>
                <w:lang w:eastAsia="en-AU"/>
              </w:rPr>
              <w:t>2</w:t>
            </w:r>
            <w:r w:rsidRPr="00896D16">
              <w:rPr>
                <w:rFonts w:ascii="Arial" w:hAnsi="Arial" w:cs="Arial"/>
                <w:sz w:val="15"/>
                <w:szCs w:val="15"/>
                <w:lang w:eastAsia="en-AU"/>
              </w:rPr>
              <w:t>%</w:t>
            </w:r>
          </w:p>
        </w:tc>
        <w:tc>
          <w:tcPr>
            <w:tcW w:w="288" w:type="pct"/>
            <w:noWrap/>
            <w:hideMark/>
          </w:tcPr>
          <w:p w14:paraId="41FFAF6F" w14:textId="77777777" w:rsidR="00C01870" w:rsidRPr="00896D16" w:rsidRDefault="00C01870" w:rsidP="00D001F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5"/>
                <w:lang w:eastAsia="en-AU"/>
              </w:rPr>
            </w:pPr>
            <w:r w:rsidRPr="00896D16">
              <w:rPr>
                <w:rFonts w:ascii="Arial" w:hAnsi="Arial" w:cs="Arial"/>
                <w:sz w:val="15"/>
                <w:szCs w:val="15"/>
                <w:lang w:eastAsia="en-AU"/>
              </w:rPr>
              <w:t>6</w:t>
            </w:r>
            <w:r w:rsidR="00D001FF" w:rsidRPr="00896D16">
              <w:rPr>
                <w:rFonts w:ascii="Arial" w:hAnsi="Arial" w:cs="Arial"/>
                <w:sz w:val="15"/>
                <w:szCs w:val="15"/>
                <w:lang w:eastAsia="en-AU"/>
              </w:rPr>
              <w:t>2</w:t>
            </w:r>
            <w:r w:rsidRPr="00896D16">
              <w:rPr>
                <w:rFonts w:ascii="Arial" w:hAnsi="Arial" w:cs="Arial"/>
                <w:sz w:val="15"/>
                <w:szCs w:val="15"/>
                <w:lang w:eastAsia="en-AU"/>
              </w:rPr>
              <w:t>%</w:t>
            </w:r>
          </w:p>
        </w:tc>
      </w:tr>
      <w:tr w:rsidR="00DB5328" w:rsidRPr="00A2187F" w14:paraId="41FFAF96" w14:textId="77777777" w:rsidTr="00842F09">
        <w:trPr>
          <w:cnfStyle w:val="000000100000" w:firstRow="0" w:lastRow="0" w:firstColumn="0" w:lastColumn="0" w:oddVBand="0" w:evenVBand="0" w:oddHBand="1" w:evenHBand="0" w:firstRowFirstColumn="0" w:firstRowLastColumn="0" w:lastRowFirstColumn="0" w:lastRowLastColumn="0"/>
          <w:trHeight w:val="2678"/>
        </w:trPr>
        <w:tc>
          <w:tcPr>
            <w:cnfStyle w:val="001000000000" w:firstRow="0" w:lastRow="0" w:firstColumn="1" w:lastColumn="0" w:oddVBand="0" w:evenVBand="0" w:oddHBand="0" w:evenHBand="0" w:firstRowFirstColumn="0" w:firstRowLastColumn="0" w:lastRowFirstColumn="0" w:lastRowLastColumn="0"/>
            <w:tcW w:w="432" w:type="pct"/>
            <w:tcBorders>
              <w:top w:val="none" w:sz="0" w:space="0" w:color="auto"/>
              <w:left w:val="none" w:sz="0" w:space="0" w:color="auto"/>
              <w:bottom w:val="none" w:sz="0" w:space="0" w:color="auto"/>
            </w:tcBorders>
            <w:hideMark/>
          </w:tcPr>
          <w:p w14:paraId="41FFAF71" w14:textId="77777777" w:rsidR="00DB5328" w:rsidRPr="00A2187F" w:rsidRDefault="00DB5328" w:rsidP="00DB5328">
            <w:pPr>
              <w:widowControl/>
              <w:autoSpaceDE/>
              <w:autoSpaceDN/>
              <w:jc w:val="center"/>
              <w:rPr>
                <w:rFonts w:ascii="Arial" w:hAnsi="Arial" w:cs="Arial"/>
                <w:sz w:val="16"/>
                <w:szCs w:val="16"/>
                <w:lang w:eastAsia="en-AU"/>
              </w:rPr>
            </w:pPr>
            <w:r w:rsidRPr="00A2187F">
              <w:rPr>
                <w:rFonts w:ascii="Arial" w:hAnsi="Arial" w:cs="Arial"/>
                <w:sz w:val="16"/>
                <w:szCs w:val="16"/>
                <w:lang w:eastAsia="en-AU"/>
              </w:rPr>
              <w:t xml:space="preserve">Plan for the future </w:t>
            </w:r>
          </w:p>
        </w:tc>
        <w:tc>
          <w:tcPr>
            <w:tcW w:w="536" w:type="pct"/>
            <w:tcBorders>
              <w:top w:val="none" w:sz="0" w:space="0" w:color="auto"/>
              <w:bottom w:val="none" w:sz="0" w:space="0" w:color="auto"/>
            </w:tcBorders>
            <w:hideMark/>
          </w:tcPr>
          <w:p w14:paraId="41FFAF72" w14:textId="77777777" w:rsidR="00DB5328"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We trust you to run the business and to make the right decisions </w:t>
            </w:r>
          </w:p>
          <w:p w14:paraId="41FFAF73" w14:textId="77777777" w:rsidR="00DB5328"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br/>
              <w:t>We value long-term thinking and planning</w:t>
            </w:r>
          </w:p>
          <w:p w14:paraId="41FFAF74" w14:textId="77777777" w:rsidR="00DB5328"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br/>
              <w:t>Involve and inform us in the things that impact us</w:t>
            </w:r>
          </w:p>
          <w:p w14:paraId="41FFAF75" w14:textId="77777777" w:rsidR="00DB5328"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br/>
              <w:t>Invest in resilience in a changing climate</w:t>
            </w:r>
          </w:p>
          <w:p w14:paraId="41FFAF76" w14:textId="77777777" w:rsidR="00DB5328" w:rsidRPr="00A2187F"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br/>
              <w:t>Invest in water security</w:t>
            </w:r>
          </w:p>
        </w:tc>
        <w:tc>
          <w:tcPr>
            <w:tcW w:w="392" w:type="pct"/>
            <w:tcBorders>
              <w:top w:val="none" w:sz="0" w:space="0" w:color="auto"/>
              <w:bottom w:val="none" w:sz="0" w:space="0" w:color="auto"/>
            </w:tcBorders>
            <w:hideMark/>
          </w:tcPr>
          <w:p w14:paraId="41FFAF77" w14:textId="77777777" w:rsidR="00DB5328" w:rsidRPr="00A2187F"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Customers believe Gippsland Water plans for the future</w:t>
            </w:r>
          </w:p>
        </w:tc>
        <w:tc>
          <w:tcPr>
            <w:tcW w:w="561" w:type="pct"/>
            <w:tcBorders>
              <w:top w:val="none" w:sz="0" w:space="0" w:color="auto"/>
              <w:bottom w:val="none" w:sz="0" w:space="0" w:color="auto"/>
            </w:tcBorders>
            <w:shd w:val="clear" w:color="auto" w:fill="DBE5F1" w:themeFill="accent1" w:themeFillTint="33"/>
            <w:hideMark/>
          </w:tcPr>
          <w:p w14:paraId="41FFAF78" w14:textId="77777777" w:rsidR="00DB5328" w:rsidRPr="00A2187F"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w:t>
            </w:r>
          </w:p>
        </w:tc>
        <w:tc>
          <w:tcPr>
            <w:tcW w:w="510" w:type="pct"/>
            <w:tcBorders>
              <w:top w:val="none" w:sz="0" w:space="0" w:color="auto"/>
              <w:bottom w:val="none" w:sz="0" w:space="0" w:color="auto"/>
            </w:tcBorders>
            <w:shd w:val="clear" w:color="auto" w:fill="DBE5F1" w:themeFill="accent1" w:themeFillTint="33"/>
          </w:tcPr>
          <w:p w14:paraId="41FFAF79" w14:textId="77777777" w:rsidR="00DB5328" w:rsidRPr="00A2187F" w:rsidRDefault="00DB5328"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1130" w:type="pct"/>
            <w:tcBorders>
              <w:top w:val="none" w:sz="0" w:space="0" w:color="auto"/>
              <w:bottom w:val="none" w:sz="0" w:space="0" w:color="auto"/>
            </w:tcBorders>
            <w:hideMark/>
          </w:tcPr>
          <w:p w14:paraId="41FFAF7A" w14:textId="77777777" w:rsidR="009F39AE" w:rsidRDefault="009F39AE"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p w14:paraId="41FFAF7B" w14:textId="77777777" w:rsidR="009F39AE" w:rsidRDefault="009F39AE" w:rsidP="00DB5328">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p w14:paraId="41FFAF7C" w14:textId="77777777" w:rsidR="00DB5328" w:rsidRPr="00A2187F" w:rsidRDefault="00DB5328" w:rsidP="009D2B92">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A2187F">
              <w:rPr>
                <w:rFonts w:ascii="Arial" w:hAnsi="Arial" w:cs="Arial"/>
                <w:sz w:val="16"/>
                <w:szCs w:val="16"/>
                <w:lang w:eastAsia="en-AU"/>
              </w:rPr>
              <w:t xml:space="preserve">Existing annual </w:t>
            </w:r>
            <w:r w:rsidR="009D2B92">
              <w:rPr>
                <w:rFonts w:ascii="Arial" w:hAnsi="Arial" w:cs="Arial"/>
                <w:sz w:val="16"/>
                <w:szCs w:val="16"/>
                <w:lang w:eastAsia="en-AU"/>
              </w:rPr>
              <w:t>a</w:t>
            </w:r>
            <w:r w:rsidRPr="00A2187F">
              <w:rPr>
                <w:rFonts w:ascii="Arial" w:hAnsi="Arial" w:cs="Arial"/>
                <w:sz w:val="16"/>
                <w:szCs w:val="16"/>
                <w:lang w:eastAsia="en-AU"/>
              </w:rPr>
              <w:t>lliance survey question is "Does Gippsland Water plan for the future</w:t>
            </w:r>
            <w:r w:rsidR="009F39AE">
              <w:rPr>
                <w:rFonts w:ascii="Arial" w:hAnsi="Arial" w:cs="Arial"/>
                <w:sz w:val="16"/>
                <w:szCs w:val="16"/>
                <w:lang w:eastAsia="en-AU"/>
              </w:rPr>
              <w:t>?</w:t>
            </w:r>
            <w:r w:rsidRPr="00A2187F">
              <w:rPr>
                <w:rFonts w:ascii="Arial" w:hAnsi="Arial" w:cs="Arial"/>
                <w:sz w:val="16"/>
                <w:szCs w:val="16"/>
                <w:lang w:eastAsia="en-AU"/>
              </w:rPr>
              <w:t xml:space="preserve">" </w:t>
            </w:r>
          </w:p>
        </w:tc>
        <w:tc>
          <w:tcPr>
            <w:tcW w:w="289" w:type="pct"/>
            <w:tcBorders>
              <w:top w:val="none" w:sz="0" w:space="0" w:color="auto"/>
              <w:bottom w:val="none" w:sz="0" w:space="0" w:color="auto"/>
            </w:tcBorders>
            <w:noWrap/>
            <w:hideMark/>
          </w:tcPr>
          <w:p w14:paraId="41FFAF7D"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7E"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7F"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0"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1" w14:textId="77777777" w:rsidR="00DB5328" w:rsidRPr="00896D16" w:rsidRDefault="00DB5328"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DB5328">
              <w:rPr>
                <w:rFonts w:ascii="Arial" w:hAnsi="Arial" w:cs="Arial"/>
                <w:sz w:val="15"/>
                <w:szCs w:val="15"/>
                <w:lang w:eastAsia="en-AU"/>
              </w:rPr>
              <w:t>46%</w:t>
            </w:r>
          </w:p>
        </w:tc>
        <w:tc>
          <w:tcPr>
            <w:tcW w:w="289" w:type="pct"/>
            <w:tcBorders>
              <w:top w:val="none" w:sz="0" w:space="0" w:color="auto"/>
              <w:bottom w:val="none" w:sz="0" w:space="0" w:color="auto"/>
            </w:tcBorders>
            <w:noWrap/>
            <w:hideMark/>
          </w:tcPr>
          <w:p w14:paraId="41FFAF82"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3"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4"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5"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6" w14:textId="77777777" w:rsidR="00DB5328" w:rsidRPr="00896D16" w:rsidRDefault="00DB5328"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DB5328">
              <w:rPr>
                <w:rFonts w:ascii="Arial" w:hAnsi="Arial" w:cs="Arial"/>
                <w:sz w:val="15"/>
                <w:szCs w:val="15"/>
                <w:lang w:eastAsia="en-AU"/>
              </w:rPr>
              <w:t>47%</w:t>
            </w:r>
          </w:p>
        </w:tc>
        <w:tc>
          <w:tcPr>
            <w:tcW w:w="289" w:type="pct"/>
            <w:tcBorders>
              <w:top w:val="none" w:sz="0" w:space="0" w:color="auto"/>
              <w:bottom w:val="none" w:sz="0" w:space="0" w:color="auto"/>
            </w:tcBorders>
            <w:noWrap/>
            <w:hideMark/>
          </w:tcPr>
          <w:p w14:paraId="41FFAF87"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8"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9"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A"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B" w14:textId="77777777" w:rsidR="00DB5328" w:rsidRPr="00896D16" w:rsidRDefault="00DB5328"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DB5328">
              <w:rPr>
                <w:rFonts w:ascii="Arial" w:hAnsi="Arial" w:cs="Arial"/>
                <w:sz w:val="15"/>
                <w:szCs w:val="15"/>
                <w:lang w:eastAsia="en-AU"/>
              </w:rPr>
              <w:t>48%</w:t>
            </w:r>
          </w:p>
        </w:tc>
        <w:tc>
          <w:tcPr>
            <w:tcW w:w="284" w:type="pct"/>
            <w:tcBorders>
              <w:top w:val="none" w:sz="0" w:space="0" w:color="auto"/>
              <w:bottom w:val="none" w:sz="0" w:space="0" w:color="auto"/>
            </w:tcBorders>
            <w:noWrap/>
            <w:hideMark/>
          </w:tcPr>
          <w:p w14:paraId="41FFAF8C"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D"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E"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8F"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90" w14:textId="77777777" w:rsidR="00DB5328" w:rsidRPr="00896D16" w:rsidRDefault="00DB5328"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DB5328">
              <w:rPr>
                <w:rFonts w:ascii="Arial" w:hAnsi="Arial" w:cs="Arial"/>
                <w:sz w:val="15"/>
                <w:szCs w:val="15"/>
                <w:lang w:eastAsia="en-AU"/>
              </w:rPr>
              <w:t>49%</w:t>
            </w:r>
          </w:p>
        </w:tc>
        <w:tc>
          <w:tcPr>
            <w:tcW w:w="288" w:type="pct"/>
            <w:tcBorders>
              <w:top w:val="none" w:sz="0" w:space="0" w:color="auto"/>
              <w:bottom w:val="none" w:sz="0" w:space="0" w:color="auto"/>
              <w:right w:val="none" w:sz="0" w:space="0" w:color="auto"/>
            </w:tcBorders>
            <w:noWrap/>
            <w:hideMark/>
          </w:tcPr>
          <w:p w14:paraId="41FFAF91"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92"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93"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94" w14:textId="77777777" w:rsidR="00BF2176" w:rsidRDefault="00BF2176"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p>
          <w:p w14:paraId="41FFAF95" w14:textId="77777777" w:rsidR="00DB5328" w:rsidRPr="00896D16" w:rsidRDefault="00DB5328" w:rsidP="00DB5328">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5"/>
                <w:lang w:eastAsia="en-AU"/>
              </w:rPr>
            </w:pPr>
            <w:r w:rsidRPr="00DB5328">
              <w:rPr>
                <w:rFonts w:ascii="Arial" w:hAnsi="Arial" w:cs="Arial"/>
                <w:sz w:val="15"/>
                <w:szCs w:val="15"/>
                <w:lang w:eastAsia="en-AU"/>
              </w:rPr>
              <w:t>50%</w:t>
            </w:r>
          </w:p>
        </w:tc>
      </w:tr>
    </w:tbl>
    <w:p w14:paraId="41FFAF97" w14:textId="77777777" w:rsidR="00C01870" w:rsidRPr="007D255E" w:rsidRDefault="00C01870" w:rsidP="005B1A9B">
      <w:pPr>
        <w:pStyle w:val="Bodyfont"/>
      </w:pPr>
    </w:p>
    <w:p w14:paraId="41FFAF98" w14:textId="77777777" w:rsidR="005B1A9B" w:rsidRPr="007D255E" w:rsidRDefault="005B1A9B" w:rsidP="005B1A9B">
      <w:pPr>
        <w:pStyle w:val="Bodyfont"/>
      </w:pPr>
    </w:p>
    <w:p w14:paraId="41FFAF99" w14:textId="77777777" w:rsidR="002D2351" w:rsidRDefault="005B1A9B" w:rsidP="003E081A">
      <w:pPr>
        <w:pStyle w:val="Bodyfont"/>
        <w:rPr>
          <w:highlight w:val="yellow"/>
        </w:rPr>
      </w:pPr>
      <w:r w:rsidRPr="007D255E">
        <w:t>This framework is over and above the base levels of service we are committed to through the Essential Service Commission’s Customer Service Code. We are committed to each service level set out in the Customer Service Code and provided with this submission</w:t>
      </w:r>
      <w:r w:rsidR="003F2F23">
        <w:t xml:space="preserve"> [O00</w:t>
      </w:r>
      <w:r w:rsidR="003F2F23" w:rsidRPr="009F39AE">
        <w:t>1]</w:t>
      </w:r>
      <w:r w:rsidRPr="009F39AE">
        <w:t>.</w:t>
      </w:r>
      <w:r>
        <w:t xml:space="preserve"> </w:t>
      </w:r>
    </w:p>
    <w:p w14:paraId="41FFAF9A" w14:textId="77777777" w:rsidR="002D2351" w:rsidRDefault="002D2351" w:rsidP="003E081A">
      <w:pPr>
        <w:pStyle w:val="Bodyfont"/>
        <w:rPr>
          <w:highlight w:val="yellow"/>
        </w:rPr>
        <w:sectPr w:rsidR="002D2351" w:rsidSect="00993A44">
          <w:pgSz w:w="16840" w:h="11910" w:orient="landscape"/>
          <w:pgMar w:top="1134" w:right="1134" w:bottom="567" w:left="1134" w:header="0" w:footer="397" w:gutter="0"/>
          <w:cols w:space="720"/>
          <w:docGrid w:linePitch="299"/>
        </w:sectPr>
      </w:pPr>
    </w:p>
    <w:p w14:paraId="41FFAF9B" w14:textId="77777777" w:rsidR="002D2351" w:rsidRDefault="001F5C86" w:rsidP="003E3D4D">
      <w:pPr>
        <w:pStyle w:val="Header2"/>
      </w:pPr>
      <w:r w:rsidRPr="001F5C86">
        <w:rPr>
          <w:noProof/>
          <w:lang w:eastAsia="en-AU"/>
        </w:rPr>
        <w:lastRenderedPageBreak/>
        <w:drawing>
          <wp:inline distT="0" distB="0" distL="0" distR="0" wp14:anchorId="41FFCEB1" wp14:editId="41FFCEB2">
            <wp:extent cx="9253220" cy="5436870"/>
            <wp:effectExtent l="0" t="0" r="508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253220" cy="5436870"/>
                    </a:xfrm>
                    <a:prstGeom prst="rect">
                      <a:avLst/>
                    </a:prstGeom>
                  </pic:spPr>
                </pic:pic>
              </a:graphicData>
            </a:graphic>
          </wp:inline>
        </w:drawing>
      </w:r>
    </w:p>
    <w:p w14:paraId="41FFAF9C" w14:textId="77777777" w:rsidR="002D2351" w:rsidRDefault="002D2351" w:rsidP="003E3D4D">
      <w:pPr>
        <w:pStyle w:val="Header2"/>
      </w:pPr>
    </w:p>
    <w:p w14:paraId="41FFAF9D" w14:textId="77777777" w:rsidR="00326A62" w:rsidRDefault="00326A62" w:rsidP="003E3D4D">
      <w:pPr>
        <w:pStyle w:val="Header2"/>
      </w:pPr>
    </w:p>
    <w:p w14:paraId="41FFAF9E" w14:textId="77777777" w:rsidR="00326A62" w:rsidRDefault="00D5306B" w:rsidP="003E3D4D">
      <w:pPr>
        <w:pStyle w:val="Header2"/>
      </w:pPr>
      <w:r w:rsidRPr="00D5306B">
        <w:rPr>
          <w:noProof/>
          <w:lang w:eastAsia="en-AU"/>
        </w:rPr>
        <w:t xml:space="preserve"> </w:t>
      </w:r>
    </w:p>
    <w:p w14:paraId="41FFAF9F" w14:textId="77777777" w:rsidR="00326A62" w:rsidRDefault="00326A62" w:rsidP="003E3D4D">
      <w:pPr>
        <w:pStyle w:val="Header2"/>
      </w:pPr>
    </w:p>
    <w:p w14:paraId="41FFAFA0" w14:textId="77777777" w:rsidR="00326A62" w:rsidRDefault="00326A62" w:rsidP="003E3D4D">
      <w:pPr>
        <w:pStyle w:val="Header2"/>
      </w:pPr>
    </w:p>
    <w:p w14:paraId="41FFAFA1" w14:textId="77777777" w:rsidR="00326A62" w:rsidRDefault="001F5C86" w:rsidP="003E3D4D">
      <w:pPr>
        <w:pStyle w:val="Header2"/>
      </w:pPr>
      <w:r w:rsidRPr="001F5C86">
        <w:rPr>
          <w:noProof/>
          <w:lang w:eastAsia="en-AU"/>
        </w:rPr>
        <w:drawing>
          <wp:inline distT="0" distB="0" distL="0" distR="0" wp14:anchorId="41FFCEB3" wp14:editId="41FFCEB4">
            <wp:extent cx="9253220" cy="5075555"/>
            <wp:effectExtent l="0" t="0" r="508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253220" cy="5075555"/>
                    </a:xfrm>
                    <a:prstGeom prst="rect">
                      <a:avLst/>
                    </a:prstGeom>
                  </pic:spPr>
                </pic:pic>
              </a:graphicData>
            </a:graphic>
          </wp:inline>
        </w:drawing>
      </w:r>
    </w:p>
    <w:p w14:paraId="41FFAFA2" w14:textId="77777777" w:rsidR="00326A62" w:rsidRDefault="00326A62" w:rsidP="003E3D4D">
      <w:pPr>
        <w:pStyle w:val="Header2"/>
      </w:pPr>
    </w:p>
    <w:p w14:paraId="41FFAFA3" w14:textId="77777777" w:rsidR="00326A62" w:rsidRDefault="00326A62" w:rsidP="003E3D4D">
      <w:pPr>
        <w:pStyle w:val="Header2"/>
      </w:pPr>
    </w:p>
    <w:p w14:paraId="41FFAFA4" w14:textId="77777777" w:rsidR="00326A62" w:rsidRDefault="00326A62" w:rsidP="003E3D4D">
      <w:pPr>
        <w:pStyle w:val="Header2"/>
      </w:pPr>
    </w:p>
    <w:p w14:paraId="41FFAFA5" w14:textId="77777777" w:rsidR="00326A62" w:rsidRDefault="003B5155" w:rsidP="003E3D4D">
      <w:pPr>
        <w:pStyle w:val="Header2"/>
      </w:pPr>
      <w:r>
        <w:rPr>
          <w:noProof/>
          <w:lang w:eastAsia="en-AU"/>
        </w:rPr>
        <w:lastRenderedPageBreak/>
        <w:drawing>
          <wp:inline distT="0" distB="0" distL="0" distR="0" wp14:anchorId="41FFCEB5" wp14:editId="41FFCEB6">
            <wp:extent cx="9253220" cy="5393673"/>
            <wp:effectExtent l="0" t="0" r="5080" b="0"/>
            <wp:docPr id="69" name="Picture 69" descr="C:\Users\thekm\AppData\Local\Microsoft\Windows\INetCache\Content.MSO\4565A1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ekm\AppData\Local\Microsoft\Windows\INetCache\Content.MSO\4565A1B1.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53220" cy="5393673"/>
                    </a:xfrm>
                    <a:prstGeom prst="rect">
                      <a:avLst/>
                    </a:prstGeom>
                    <a:noFill/>
                    <a:ln>
                      <a:noFill/>
                    </a:ln>
                  </pic:spPr>
                </pic:pic>
              </a:graphicData>
            </a:graphic>
          </wp:inline>
        </w:drawing>
      </w:r>
    </w:p>
    <w:p w14:paraId="41FFAFA6" w14:textId="77777777" w:rsidR="00326A62" w:rsidRDefault="00326A62" w:rsidP="003E3D4D">
      <w:pPr>
        <w:pStyle w:val="Header2"/>
      </w:pPr>
    </w:p>
    <w:p w14:paraId="41FFAFA7" w14:textId="77777777" w:rsidR="00326A62" w:rsidRDefault="00326A62" w:rsidP="003E3D4D">
      <w:pPr>
        <w:pStyle w:val="Header2"/>
      </w:pPr>
    </w:p>
    <w:p w14:paraId="41FFAFA8" w14:textId="77777777" w:rsidR="00326A62" w:rsidRDefault="00326A62" w:rsidP="003E3D4D">
      <w:pPr>
        <w:pStyle w:val="Header2"/>
      </w:pPr>
    </w:p>
    <w:p w14:paraId="41FFAFA9" w14:textId="77777777" w:rsidR="00326A62" w:rsidRDefault="00326A62" w:rsidP="003E3D4D">
      <w:pPr>
        <w:pStyle w:val="Header2"/>
      </w:pPr>
    </w:p>
    <w:p w14:paraId="41FFAFAA" w14:textId="77777777" w:rsidR="000E58D0" w:rsidRDefault="000E58D0" w:rsidP="003E3D4D">
      <w:pPr>
        <w:pStyle w:val="Header2"/>
      </w:pPr>
    </w:p>
    <w:p w14:paraId="41FFAFAB" w14:textId="77777777" w:rsidR="00326A62" w:rsidRDefault="00326A62">
      <w:pPr>
        <w:rPr>
          <w:rFonts w:ascii="Arial" w:hAnsi="Arial" w:cs="Arial"/>
          <w:noProof/>
          <w:color w:val="0070C0"/>
          <w:sz w:val="24"/>
          <w:lang w:eastAsia="en-AU"/>
        </w:rPr>
      </w:pPr>
      <w:r>
        <w:rPr>
          <w:noProof/>
          <w:lang w:eastAsia="en-AU"/>
        </w:rPr>
        <w:br w:type="page"/>
      </w:r>
      <w:r w:rsidR="001F5C86" w:rsidRPr="001F5C86">
        <w:rPr>
          <w:noProof/>
          <w:lang w:eastAsia="en-AU"/>
        </w:rPr>
        <w:lastRenderedPageBreak/>
        <w:drawing>
          <wp:inline distT="0" distB="0" distL="0" distR="0" wp14:anchorId="41FFCEB7" wp14:editId="41FFCEB8">
            <wp:extent cx="9253220" cy="4845685"/>
            <wp:effectExtent l="0" t="0" r="508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253220" cy="4845685"/>
                    </a:xfrm>
                    <a:prstGeom prst="rect">
                      <a:avLst/>
                    </a:prstGeom>
                  </pic:spPr>
                </pic:pic>
              </a:graphicData>
            </a:graphic>
          </wp:inline>
        </w:drawing>
      </w:r>
    </w:p>
    <w:p w14:paraId="41FFAFAC" w14:textId="77777777" w:rsidR="002743C4" w:rsidRDefault="002743C4"/>
    <w:p w14:paraId="41FFAFAD" w14:textId="77777777" w:rsidR="002743C4" w:rsidRDefault="002743C4"/>
    <w:p w14:paraId="41FFAFAE" w14:textId="77777777" w:rsidR="00D46556" w:rsidRDefault="002743C4">
      <w:r>
        <w:t xml:space="preserve"> </w:t>
      </w:r>
      <w:r w:rsidR="00D46556">
        <w:br w:type="page"/>
      </w:r>
    </w:p>
    <w:p w14:paraId="41FFAFAF" w14:textId="77777777" w:rsidR="00D46556" w:rsidRDefault="003B5155">
      <w:r>
        <w:rPr>
          <w:noProof/>
          <w:lang w:eastAsia="en-AU"/>
        </w:rPr>
        <w:lastRenderedPageBreak/>
        <w:drawing>
          <wp:inline distT="0" distB="0" distL="0" distR="0" wp14:anchorId="41FFCEB9" wp14:editId="41FFCEBA">
            <wp:extent cx="9243560" cy="5436260"/>
            <wp:effectExtent l="0" t="0" r="0" b="0"/>
            <wp:docPr id="72" name="Picture 72" descr="C:\Users\thekm\AppData\Local\Microsoft\Windows\INetCache\Content.MSO\9C04BFE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hekm\AppData\Local\Microsoft\Windows\INetCache\Content.MSO\9C04BFE7.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253907" cy="5442345"/>
                    </a:xfrm>
                    <a:prstGeom prst="rect">
                      <a:avLst/>
                    </a:prstGeom>
                    <a:noFill/>
                    <a:ln>
                      <a:noFill/>
                    </a:ln>
                  </pic:spPr>
                </pic:pic>
              </a:graphicData>
            </a:graphic>
          </wp:inline>
        </w:drawing>
      </w:r>
      <w:r>
        <w:t xml:space="preserve"> </w:t>
      </w:r>
      <w:r w:rsidR="00D46556">
        <w:br w:type="page"/>
      </w:r>
    </w:p>
    <w:p w14:paraId="41FFAFB0" w14:textId="77777777" w:rsidR="00326A62" w:rsidRDefault="003B5155">
      <w:pPr>
        <w:rPr>
          <w:rFonts w:ascii="Arial" w:hAnsi="Arial" w:cs="Arial"/>
          <w:color w:val="0070C0"/>
          <w:sz w:val="24"/>
        </w:rPr>
      </w:pPr>
      <w:r>
        <w:rPr>
          <w:rFonts w:ascii="Arial" w:hAnsi="Arial" w:cs="Arial"/>
          <w:noProof/>
          <w:color w:val="0070C0"/>
          <w:lang w:eastAsia="en-AU"/>
        </w:rPr>
        <w:lastRenderedPageBreak/>
        <w:drawing>
          <wp:inline distT="0" distB="0" distL="0" distR="0" wp14:anchorId="41FFCEBB" wp14:editId="41FFCEBC">
            <wp:extent cx="9253220" cy="5389520"/>
            <wp:effectExtent l="0" t="0" r="5080" b="1905"/>
            <wp:docPr id="74" name="Picture 74" descr="C:\Users\thekm\AppData\Local\Microsoft\Windows\INetCache\Content.MSO\6FBB198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hekm\AppData\Local\Microsoft\Windows\INetCache\Content.MSO\6FBB198D.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53220" cy="5389520"/>
                    </a:xfrm>
                    <a:prstGeom prst="rect">
                      <a:avLst/>
                    </a:prstGeom>
                    <a:noFill/>
                    <a:ln>
                      <a:noFill/>
                    </a:ln>
                  </pic:spPr>
                </pic:pic>
              </a:graphicData>
            </a:graphic>
          </wp:inline>
        </w:drawing>
      </w:r>
    </w:p>
    <w:p w14:paraId="41FFAFB1" w14:textId="77777777" w:rsidR="00326A62" w:rsidRDefault="002743C4" w:rsidP="003E3D4D">
      <w:pPr>
        <w:pStyle w:val="Header2"/>
        <w:rPr>
          <w:noProof/>
          <w:lang w:eastAsia="en-AU"/>
        </w:rPr>
      </w:pPr>
      <w:r>
        <w:rPr>
          <w:noProof/>
          <w:lang w:eastAsia="en-AU"/>
        </w:rPr>
        <w:t xml:space="preserve"> </w:t>
      </w:r>
    </w:p>
    <w:p w14:paraId="41FFAFB2" w14:textId="77777777" w:rsidR="000E58D0" w:rsidRDefault="000E58D0" w:rsidP="003E3D4D">
      <w:pPr>
        <w:pStyle w:val="Header2"/>
        <w:sectPr w:rsidR="000E58D0" w:rsidSect="00993A44">
          <w:pgSz w:w="16840" w:h="11910" w:orient="landscape"/>
          <w:pgMar w:top="1134" w:right="1134" w:bottom="567" w:left="1134" w:header="0" w:footer="397" w:gutter="0"/>
          <w:cols w:space="720"/>
          <w:docGrid w:linePitch="299"/>
        </w:sectPr>
      </w:pPr>
    </w:p>
    <w:p w14:paraId="41FFAFB3" w14:textId="77777777" w:rsidR="00966EE5" w:rsidRPr="002B5DEA" w:rsidRDefault="00263AAC" w:rsidP="00561625">
      <w:pPr>
        <w:pStyle w:val="Header2"/>
      </w:pPr>
      <w:r>
        <w:lastRenderedPageBreak/>
        <w:t xml:space="preserve">3.2 </w:t>
      </w:r>
      <w:r w:rsidR="00966EE5" w:rsidRPr="002B5DEA">
        <w:t>Expenditures and efficiencies to deliver our outcomes are reflected in tariffs</w:t>
      </w:r>
    </w:p>
    <w:p w14:paraId="41FFAFB4" w14:textId="77777777" w:rsidR="00966EE5" w:rsidRPr="002B5DEA" w:rsidRDefault="00966EE5" w:rsidP="00975991">
      <w:pPr>
        <w:pStyle w:val="Header2"/>
      </w:pPr>
    </w:p>
    <w:p w14:paraId="41FFAFB5" w14:textId="77777777" w:rsidR="00966EE5" w:rsidRDefault="00966EE5" w:rsidP="00975991">
      <w:pPr>
        <w:pStyle w:val="Header2"/>
        <w:rPr>
          <w:color w:val="auto"/>
          <w:sz w:val="22"/>
        </w:rPr>
      </w:pPr>
      <w:r w:rsidRPr="002B5DEA">
        <w:rPr>
          <w:color w:val="auto"/>
          <w:sz w:val="22"/>
        </w:rPr>
        <w:t>Detailed within the out</w:t>
      </w:r>
      <w:r w:rsidR="002743C4">
        <w:rPr>
          <w:color w:val="auto"/>
          <w:sz w:val="22"/>
        </w:rPr>
        <w:t>come</w:t>
      </w:r>
      <w:r w:rsidRPr="002B5DEA">
        <w:rPr>
          <w:color w:val="auto"/>
          <w:sz w:val="22"/>
        </w:rPr>
        <w:t xml:space="preserve"> framework as set out on pages</w:t>
      </w:r>
      <w:r w:rsidR="00F76F81">
        <w:rPr>
          <w:color w:val="auto"/>
          <w:sz w:val="22"/>
        </w:rPr>
        <w:t xml:space="preserve"> </w:t>
      </w:r>
      <w:r w:rsidR="002743C4">
        <w:rPr>
          <w:color w:val="auto"/>
          <w:sz w:val="22"/>
        </w:rPr>
        <w:t>69-74</w:t>
      </w:r>
      <w:r w:rsidR="00F76F81">
        <w:rPr>
          <w:color w:val="auto"/>
          <w:sz w:val="22"/>
        </w:rPr>
        <w:t>,</w:t>
      </w:r>
      <w:r w:rsidRPr="002B5DEA">
        <w:rPr>
          <w:color w:val="auto"/>
          <w:sz w:val="22"/>
        </w:rPr>
        <w:t xml:space="preserve"> are the required actions, programs, capital expenditures and operational costs and efficiencies required to ensure the delivery of each of our customer outcome</w:t>
      </w:r>
      <w:r w:rsidR="00BF40FA" w:rsidRPr="002B5DEA">
        <w:rPr>
          <w:color w:val="auto"/>
          <w:sz w:val="22"/>
        </w:rPr>
        <w:t>s, all of which have been embedded within our exp</w:t>
      </w:r>
      <w:r w:rsidR="00561625">
        <w:rPr>
          <w:color w:val="auto"/>
          <w:sz w:val="22"/>
        </w:rPr>
        <w:t>enditure forecasts for the 2023</w:t>
      </w:r>
      <w:r w:rsidR="00BF40FA" w:rsidRPr="002B5DEA">
        <w:rPr>
          <w:color w:val="auto"/>
          <w:sz w:val="22"/>
        </w:rPr>
        <w:t xml:space="preserve">–28 </w:t>
      </w:r>
      <w:r w:rsidR="00E4157A">
        <w:rPr>
          <w:color w:val="auto"/>
          <w:sz w:val="22"/>
        </w:rPr>
        <w:t>Price Submission</w:t>
      </w:r>
      <w:r w:rsidR="00BF40FA" w:rsidRPr="002B5DEA">
        <w:rPr>
          <w:color w:val="auto"/>
          <w:sz w:val="22"/>
        </w:rPr>
        <w:t xml:space="preserve"> and</w:t>
      </w:r>
      <w:r w:rsidR="00BF40FA">
        <w:rPr>
          <w:color w:val="auto"/>
          <w:sz w:val="22"/>
        </w:rPr>
        <w:t xml:space="preserve"> therefore been embedded within our proposed</w:t>
      </w:r>
      <w:r w:rsidR="002B5DEA">
        <w:rPr>
          <w:color w:val="auto"/>
          <w:sz w:val="22"/>
        </w:rPr>
        <w:t xml:space="preserve"> declining</w:t>
      </w:r>
      <w:r w:rsidR="00BF40FA">
        <w:rPr>
          <w:color w:val="auto"/>
          <w:sz w:val="22"/>
        </w:rPr>
        <w:t xml:space="preserve"> tariffs.</w:t>
      </w:r>
      <w:r w:rsidR="00B6650E">
        <w:rPr>
          <w:color w:val="auto"/>
          <w:sz w:val="22"/>
        </w:rPr>
        <w:t xml:space="preserve"> </w:t>
      </w:r>
    </w:p>
    <w:p w14:paraId="41FFAFB6" w14:textId="77777777" w:rsidR="00B6650E" w:rsidRDefault="00B6650E" w:rsidP="00975991">
      <w:pPr>
        <w:pStyle w:val="Header2"/>
        <w:rPr>
          <w:color w:val="auto"/>
          <w:sz w:val="22"/>
        </w:rPr>
      </w:pPr>
    </w:p>
    <w:p w14:paraId="41FFAFB7" w14:textId="77777777" w:rsidR="00B6650E" w:rsidRPr="00966EE5" w:rsidRDefault="00B6650E" w:rsidP="00975991">
      <w:pPr>
        <w:pStyle w:val="Header2"/>
        <w:rPr>
          <w:color w:val="auto"/>
          <w:sz w:val="22"/>
        </w:rPr>
      </w:pPr>
      <w:r>
        <w:rPr>
          <w:color w:val="auto"/>
          <w:sz w:val="22"/>
        </w:rPr>
        <w:t xml:space="preserve">Additional capital and operating expenditure associated with the new and increased outcomes are being funded through the realisation of efficiencies and/or reprioritisation of expenditure throughout the regulatory period. </w:t>
      </w:r>
    </w:p>
    <w:p w14:paraId="41FFAFB8" w14:textId="77777777" w:rsidR="00966EE5" w:rsidRPr="00966EE5" w:rsidRDefault="00966EE5" w:rsidP="00975991">
      <w:pPr>
        <w:pStyle w:val="Header2"/>
        <w:rPr>
          <w:color w:val="auto"/>
          <w:sz w:val="22"/>
        </w:rPr>
      </w:pPr>
    </w:p>
    <w:p w14:paraId="41FFAFB9" w14:textId="77777777" w:rsidR="005B1A9B" w:rsidRPr="00A44EBE" w:rsidRDefault="00975991" w:rsidP="00975991">
      <w:pPr>
        <w:pStyle w:val="Header2"/>
      </w:pPr>
      <w:r>
        <w:t>3.</w:t>
      </w:r>
      <w:r w:rsidR="00966EE5">
        <w:t>3</w:t>
      </w:r>
      <w:r>
        <w:t xml:space="preserve"> Monitoring</w:t>
      </w:r>
      <w:r w:rsidR="005B1A9B" w:rsidRPr="00A44EBE">
        <w:t xml:space="preserve"> our performance and reporting to our customers</w:t>
      </w:r>
    </w:p>
    <w:p w14:paraId="41FFAFBA" w14:textId="77777777" w:rsidR="005B1A9B" w:rsidRPr="007F3660" w:rsidRDefault="005B1A9B" w:rsidP="005B1A9B">
      <w:pPr>
        <w:pStyle w:val="Bodyfont"/>
      </w:pPr>
    </w:p>
    <w:p w14:paraId="41FFAFBB" w14:textId="77777777" w:rsidR="002144B1" w:rsidRDefault="002144B1" w:rsidP="005B1A9B">
      <w:pPr>
        <w:pStyle w:val="Bodyfont"/>
      </w:pPr>
      <w:r w:rsidRPr="007F3660">
        <w:t>We</w:t>
      </w:r>
      <w:r>
        <w:t>’</w:t>
      </w:r>
      <w:r w:rsidRPr="007F3660">
        <w:t xml:space="preserve">re </w:t>
      </w:r>
      <w:r>
        <w:t>serious about</w:t>
      </w:r>
      <w:r w:rsidRPr="007F3660">
        <w:t xml:space="preserve"> meeting </w:t>
      </w:r>
      <w:r>
        <w:t>our</w:t>
      </w:r>
      <w:r w:rsidRPr="007F3660">
        <w:t xml:space="preserve"> commitments </w:t>
      </w:r>
      <w:r>
        <w:t>to</w:t>
      </w:r>
      <w:r w:rsidRPr="007F3660">
        <w:t xml:space="preserve"> our customers</w:t>
      </w:r>
      <w:r>
        <w:t>.</w:t>
      </w:r>
      <w:r w:rsidRPr="007F3660">
        <w:t xml:space="preserve"> </w:t>
      </w:r>
      <w:r>
        <w:t>We’</w:t>
      </w:r>
      <w:r w:rsidRPr="007F3660">
        <w:t>ve designed an open</w:t>
      </w:r>
      <w:r>
        <w:t xml:space="preserve"> </w:t>
      </w:r>
      <w:r w:rsidRPr="007F3660">
        <w:t>and transparent</w:t>
      </w:r>
      <w:r>
        <w:t xml:space="preserve"> reporting</w:t>
      </w:r>
      <w:r w:rsidRPr="007F3660">
        <w:t xml:space="preserve"> process to hold ourselves accountable</w:t>
      </w:r>
      <w:r>
        <w:t xml:space="preserve">. </w:t>
      </w:r>
    </w:p>
    <w:p w14:paraId="41FFAFBC" w14:textId="77777777" w:rsidR="002144B1" w:rsidRDefault="002144B1" w:rsidP="005B1A9B">
      <w:pPr>
        <w:pStyle w:val="Bodyfont"/>
      </w:pPr>
    </w:p>
    <w:p w14:paraId="41FFAFBD" w14:textId="77777777" w:rsidR="005B1A9B" w:rsidRDefault="00B60CB3" w:rsidP="005B1A9B">
      <w:pPr>
        <w:pStyle w:val="Bodyfont"/>
      </w:pPr>
      <w:r>
        <w:t xml:space="preserve">The deliverables and actions we need to take to achieve our customer outcomes, </w:t>
      </w:r>
      <w:r w:rsidR="001720DD">
        <w:t>(outlined</w:t>
      </w:r>
      <w:r w:rsidR="005B1A9B">
        <w:t xml:space="preserve"> in the framework</w:t>
      </w:r>
      <w:r w:rsidR="001720DD">
        <w:t>)</w:t>
      </w:r>
      <w:r w:rsidR="005B1A9B">
        <w:t xml:space="preserve"> </w:t>
      </w:r>
      <w:r w:rsidR="00BE0F15">
        <w:t xml:space="preserve">will be </w:t>
      </w:r>
      <w:r w:rsidR="005B1A9B">
        <w:t xml:space="preserve">embedded in our </w:t>
      </w:r>
      <w:r w:rsidR="00BE0F15">
        <w:t xml:space="preserve">2023-28 </w:t>
      </w:r>
      <w:r w:rsidR="005B1A9B">
        <w:t xml:space="preserve">Strategic Plan. </w:t>
      </w:r>
      <w:r w:rsidR="00E61C9C">
        <w:t>This means that they’re</w:t>
      </w:r>
      <w:r w:rsidR="005B1A9B">
        <w:t xml:space="preserve"> tracked monthly,</w:t>
      </w:r>
      <w:r w:rsidR="00E61C9C">
        <w:t xml:space="preserve"> and</w:t>
      </w:r>
      <w:r w:rsidR="005B1A9B">
        <w:t xml:space="preserve"> reported quarterly </w:t>
      </w:r>
      <w:r>
        <w:t xml:space="preserve">to our </w:t>
      </w:r>
      <w:r w:rsidR="009D2B92">
        <w:t>e</w:t>
      </w:r>
      <w:r w:rsidR="005B1A9B">
        <w:t xml:space="preserve">xecutive and bi-annually </w:t>
      </w:r>
      <w:r>
        <w:t xml:space="preserve">to </w:t>
      </w:r>
      <w:r w:rsidR="005B1A9B">
        <w:t xml:space="preserve">our Board. </w:t>
      </w:r>
      <w:r>
        <w:t>Any d</w:t>
      </w:r>
      <w:r w:rsidR="005B1A9B">
        <w:t xml:space="preserve">eliverables not on target must have controls in place that are followed up by regular reporting. </w:t>
      </w:r>
    </w:p>
    <w:p w14:paraId="41FFAFBE" w14:textId="77777777" w:rsidR="005B1A9B" w:rsidRDefault="005B1A9B" w:rsidP="005B1A9B">
      <w:pPr>
        <w:pStyle w:val="Bodyfont"/>
      </w:pPr>
    </w:p>
    <w:p w14:paraId="41FFAFBF" w14:textId="77777777" w:rsidR="005B1A9B" w:rsidRDefault="005B1A9B" w:rsidP="005B1A9B">
      <w:pPr>
        <w:pStyle w:val="Bodyfont"/>
      </w:pPr>
      <w:r>
        <w:t>Our expenditure forecasts reflect</w:t>
      </w:r>
      <w:r w:rsidR="002144B1">
        <w:t xml:space="preserve"> </w:t>
      </w:r>
      <w:r>
        <w:t xml:space="preserve">the prioritisation of </w:t>
      </w:r>
      <w:r w:rsidR="002144B1">
        <w:t xml:space="preserve">our </w:t>
      </w:r>
      <w:r>
        <w:t xml:space="preserve">outcomes and </w:t>
      </w:r>
      <w:r w:rsidR="002144B1">
        <w:t xml:space="preserve">the </w:t>
      </w:r>
      <w:r>
        <w:t xml:space="preserve">funding </w:t>
      </w:r>
      <w:r w:rsidR="002144B1">
        <w:t xml:space="preserve">allocation </w:t>
      </w:r>
      <w:r>
        <w:t xml:space="preserve">to deliver </w:t>
      </w:r>
      <w:r w:rsidR="002144B1">
        <w:t>them</w:t>
      </w:r>
      <w:r>
        <w:t>. In addition</w:t>
      </w:r>
      <w:r w:rsidR="002144B1">
        <w:t>,</w:t>
      </w:r>
      <w:r>
        <w:t xml:space="preserve"> deliverables with funding allocated will be tracked and monitored through our capital and operating expenditure processes. </w:t>
      </w:r>
    </w:p>
    <w:p w14:paraId="41FFAFC0" w14:textId="77777777" w:rsidR="005B1A9B" w:rsidRPr="007F3660" w:rsidRDefault="005B1A9B" w:rsidP="005B1A9B">
      <w:pPr>
        <w:pStyle w:val="Bodyfont"/>
      </w:pPr>
    </w:p>
    <w:p w14:paraId="41FFAFC1" w14:textId="77777777" w:rsidR="005B1A9B" w:rsidRDefault="005B1A9B" w:rsidP="005B1A9B">
      <w:pPr>
        <w:pStyle w:val="Bodyfont"/>
      </w:pPr>
      <w:r>
        <w:t>Our customers w</w:t>
      </w:r>
      <w:r w:rsidRPr="007F3660">
        <w:t>ill</w:t>
      </w:r>
      <w:r>
        <w:t xml:space="preserve"> </w:t>
      </w:r>
      <w:r w:rsidR="00AD698B">
        <w:t>be involved in governing</w:t>
      </w:r>
      <w:r w:rsidRPr="007F3660">
        <w:t xml:space="preserve"> </w:t>
      </w:r>
      <w:r w:rsidR="002144B1">
        <w:t>our ongoing performance</w:t>
      </w:r>
      <w:r w:rsidR="00AD698B">
        <w:t xml:space="preserve"> – </w:t>
      </w:r>
      <w:r>
        <w:t>giving them greater oversight and influence, and us greater accountability</w:t>
      </w:r>
      <w:r w:rsidRPr="007F3660">
        <w:t>.</w:t>
      </w:r>
    </w:p>
    <w:p w14:paraId="41FFAFC2" w14:textId="77777777" w:rsidR="005B1A9B" w:rsidRPr="007F3660" w:rsidRDefault="005B1A9B" w:rsidP="005B1A9B">
      <w:pPr>
        <w:pStyle w:val="Bodyfont"/>
      </w:pPr>
    </w:p>
    <w:p w14:paraId="41FFAFC3" w14:textId="77777777" w:rsidR="005B1A9B" w:rsidRPr="007F3660" w:rsidRDefault="005B1A9B" w:rsidP="005B1A9B">
      <w:pPr>
        <w:pStyle w:val="Bodyfont"/>
      </w:pPr>
      <w:r w:rsidRPr="007F3660">
        <w:t>We</w:t>
      </w:r>
      <w:r w:rsidR="00AD698B">
        <w:t>’</w:t>
      </w:r>
      <w:r>
        <w:t xml:space="preserve">ll </w:t>
      </w:r>
      <w:r w:rsidRPr="007F3660">
        <w:t xml:space="preserve">draw on </w:t>
      </w:r>
      <w:r>
        <w:t xml:space="preserve">our existing </w:t>
      </w:r>
      <w:r w:rsidRPr="007F3660">
        <w:t xml:space="preserve">data governance and reporting processes </w:t>
      </w:r>
      <w:r>
        <w:t xml:space="preserve">to assure the quality and timeliness of our reporting to our customers which currently includes reporting to the ESC, </w:t>
      </w:r>
      <w:r w:rsidRPr="007F3660">
        <w:t xml:space="preserve">our </w:t>
      </w:r>
      <w:r>
        <w:t xml:space="preserve">Board and </w:t>
      </w:r>
      <w:r w:rsidR="009D2B92">
        <w:t>e</w:t>
      </w:r>
      <w:r w:rsidRPr="007F3660">
        <w:t>xecutive</w:t>
      </w:r>
      <w:r>
        <w:t>.</w:t>
      </w:r>
    </w:p>
    <w:p w14:paraId="41FFAFC4" w14:textId="77777777" w:rsidR="005B1A9B" w:rsidRDefault="005B1A9B" w:rsidP="005B1A9B">
      <w:pPr>
        <w:pStyle w:val="Bodyfont"/>
      </w:pPr>
    </w:p>
    <w:p w14:paraId="41FFAFC5" w14:textId="77777777" w:rsidR="005B1A9B" w:rsidRPr="007F3660" w:rsidRDefault="005B1A9B" w:rsidP="005B1A9B">
      <w:pPr>
        <w:pStyle w:val="Bodyfont"/>
      </w:pPr>
      <w:r w:rsidRPr="007F3660">
        <w:t xml:space="preserve">We </w:t>
      </w:r>
      <w:r>
        <w:t xml:space="preserve">currently </w:t>
      </w:r>
      <w:r w:rsidRPr="007F3660">
        <w:t xml:space="preserve">report </w:t>
      </w:r>
      <w:r>
        <w:t xml:space="preserve">annually </w:t>
      </w:r>
      <w:r w:rsidRPr="007F3660">
        <w:t>to our customers and the ESC through the following reports:</w:t>
      </w:r>
    </w:p>
    <w:p w14:paraId="41FFAFC6" w14:textId="77777777" w:rsidR="005B1A9B" w:rsidRPr="007F3660" w:rsidRDefault="005B1A9B" w:rsidP="009956FA">
      <w:pPr>
        <w:pStyle w:val="Bodyfont"/>
        <w:numPr>
          <w:ilvl w:val="0"/>
          <w:numId w:val="20"/>
        </w:numPr>
      </w:pPr>
      <w:r w:rsidRPr="007F3660">
        <w:t>Outcomes and outputs report</w:t>
      </w:r>
    </w:p>
    <w:p w14:paraId="41FFAFC7" w14:textId="77777777" w:rsidR="005B1A9B" w:rsidRDefault="005B1A9B" w:rsidP="009956FA">
      <w:pPr>
        <w:pStyle w:val="Bodyfont"/>
        <w:numPr>
          <w:ilvl w:val="0"/>
          <w:numId w:val="20"/>
        </w:numPr>
      </w:pPr>
      <w:r w:rsidRPr="007F3660">
        <w:t>Major projects report</w:t>
      </w:r>
    </w:p>
    <w:p w14:paraId="41FFAFC8" w14:textId="77777777" w:rsidR="002E0452" w:rsidRPr="007F3660" w:rsidRDefault="002E0452" w:rsidP="009956FA">
      <w:pPr>
        <w:pStyle w:val="Bodyfont"/>
        <w:numPr>
          <w:ilvl w:val="0"/>
          <w:numId w:val="20"/>
        </w:numPr>
      </w:pPr>
      <w:r>
        <w:t xml:space="preserve">Annual report </w:t>
      </w:r>
    </w:p>
    <w:p w14:paraId="41FFAFC9" w14:textId="77777777" w:rsidR="005B1A9B" w:rsidRDefault="008810EF" w:rsidP="009956FA">
      <w:pPr>
        <w:pStyle w:val="Bodyfont"/>
        <w:numPr>
          <w:ilvl w:val="0"/>
          <w:numId w:val="20"/>
        </w:numPr>
      </w:pPr>
      <w:r>
        <w:t xml:space="preserve">Safe Drinking Water Act </w:t>
      </w:r>
      <w:r w:rsidR="002E0452">
        <w:t xml:space="preserve">2023 </w:t>
      </w:r>
      <w:r w:rsidR="005B1A9B">
        <w:t>report</w:t>
      </w:r>
      <w:r w:rsidR="00157329">
        <w:t xml:space="preserve">, and </w:t>
      </w:r>
    </w:p>
    <w:p w14:paraId="41FFAFCA" w14:textId="77777777" w:rsidR="00975BE9" w:rsidRPr="007F3660" w:rsidRDefault="00975BE9" w:rsidP="009956FA">
      <w:pPr>
        <w:pStyle w:val="Bodyfont"/>
        <w:numPr>
          <w:ilvl w:val="0"/>
          <w:numId w:val="20"/>
        </w:numPr>
      </w:pPr>
      <w:r w:rsidRPr="007F3660">
        <w:t>Community report</w:t>
      </w:r>
      <w:r>
        <w:t>, which also invites customer feedback on our performance</w:t>
      </w:r>
    </w:p>
    <w:p w14:paraId="41FFAFCB" w14:textId="77777777" w:rsidR="005B1A9B" w:rsidRPr="007F3660" w:rsidRDefault="005B1A9B" w:rsidP="005B1A9B">
      <w:pPr>
        <w:pStyle w:val="Bodyfont"/>
      </w:pPr>
    </w:p>
    <w:p w14:paraId="41FFAFCC" w14:textId="77777777" w:rsidR="008810EF" w:rsidRDefault="005B1A9B" w:rsidP="008810EF">
      <w:pPr>
        <w:pStyle w:val="Bodyfont"/>
      </w:pPr>
      <w:r w:rsidRPr="007F3660">
        <w:t>We</w:t>
      </w:r>
      <w:r w:rsidR="008153A9">
        <w:t>’ll</w:t>
      </w:r>
      <w:r w:rsidRPr="007F3660">
        <w:t xml:space="preserve"> continue </w:t>
      </w:r>
      <w:r w:rsidR="008153A9">
        <w:t>with these reports and we’ll also</w:t>
      </w:r>
      <w:r>
        <w:t xml:space="preserve"> </w:t>
      </w:r>
      <w:r w:rsidR="008153A9">
        <w:t>further involve customers</w:t>
      </w:r>
      <w:r w:rsidRPr="007F3660">
        <w:t xml:space="preserve"> in </w:t>
      </w:r>
      <w:r w:rsidR="008153A9">
        <w:t xml:space="preserve">assessing </w:t>
      </w:r>
      <w:r w:rsidRPr="007F3660">
        <w:t xml:space="preserve">our performance against </w:t>
      </w:r>
      <w:r w:rsidR="008153A9">
        <w:t>our</w:t>
      </w:r>
      <w:r w:rsidR="008153A9" w:rsidRPr="007F3660">
        <w:t xml:space="preserve"> </w:t>
      </w:r>
      <w:r w:rsidR="00CE15E6">
        <w:t>outcomes and outputs</w:t>
      </w:r>
      <w:r w:rsidR="008153A9">
        <w:t>.</w:t>
      </w:r>
      <w:r>
        <w:t xml:space="preserve"> We</w:t>
      </w:r>
      <w:r w:rsidR="008153A9">
        <w:t xml:space="preserve">’ll do </w:t>
      </w:r>
      <w:r>
        <w:t>this through</w:t>
      </w:r>
      <w:r w:rsidR="008810EF">
        <w:t>:</w:t>
      </w:r>
    </w:p>
    <w:p w14:paraId="41FFAFCD" w14:textId="77777777" w:rsidR="008810EF" w:rsidRDefault="00092CDF" w:rsidP="001E2BC6">
      <w:pPr>
        <w:pStyle w:val="Bodyfont"/>
        <w:numPr>
          <w:ilvl w:val="0"/>
          <w:numId w:val="105"/>
        </w:numPr>
      </w:pPr>
      <w:r>
        <w:t>s</w:t>
      </w:r>
      <w:r w:rsidR="008810EF">
        <w:t>haring our draft assessment of our performance with our Customer Reference Gr</w:t>
      </w:r>
      <w:r w:rsidR="00157329">
        <w:t xml:space="preserve">oup, for their input and review, and </w:t>
      </w:r>
    </w:p>
    <w:p w14:paraId="41FFAFCE" w14:textId="77777777" w:rsidR="00092CDF" w:rsidRDefault="00092CDF" w:rsidP="001E2BC6">
      <w:pPr>
        <w:pStyle w:val="Bodyfont"/>
        <w:numPr>
          <w:ilvl w:val="0"/>
          <w:numId w:val="105"/>
        </w:numPr>
      </w:pPr>
      <w:r>
        <w:t>our annual customer satisfaction survey, which gathers key perception and satisfaction metrics</w:t>
      </w:r>
      <w:r w:rsidR="00975BE9">
        <w:t>.</w:t>
      </w:r>
    </w:p>
    <w:p w14:paraId="41FFAFCF" w14:textId="77777777" w:rsidR="005B1A9B" w:rsidRDefault="005B1A9B" w:rsidP="005B1A9B">
      <w:pPr>
        <w:pStyle w:val="Bodyfont"/>
      </w:pPr>
    </w:p>
    <w:p w14:paraId="41FFAFD0" w14:textId="77777777" w:rsidR="005B1A9B" w:rsidRDefault="00092CDF" w:rsidP="00634A19">
      <w:pPr>
        <w:pStyle w:val="Bodyfont"/>
      </w:pPr>
      <w:r>
        <w:t xml:space="preserve">If there’s an unforeseen need to change our planned </w:t>
      </w:r>
      <w:r w:rsidR="00975BE9">
        <w:t>O</w:t>
      </w:r>
      <w:r>
        <w:t xml:space="preserve">utput projects or activities, or if we detect a significant change in sentiment, we’ll </w:t>
      </w:r>
      <w:r w:rsidR="00975BE9">
        <w:t>get input from our</w:t>
      </w:r>
      <w:r>
        <w:t xml:space="preserve"> new</w:t>
      </w:r>
      <w:r w:rsidR="005B1A9B">
        <w:t xml:space="preserve"> Customer Sounding Board </w:t>
      </w:r>
      <w:r w:rsidR="00975BE9">
        <w:t>on</w:t>
      </w:r>
      <w:r>
        <w:t xml:space="preserve"> </w:t>
      </w:r>
      <w:r w:rsidR="00975BE9">
        <w:t xml:space="preserve">how to respond to the </w:t>
      </w:r>
      <w:r w:rsidR="009E130B">
        <w:t xml:space="preserve">proposed </w:t>
      </w:r>
      <w:r w:rsidR="00975BE9">
        <w:t>change</w:t>
      </w:r>
      <w:r>
        <w:t>.</w:t>
      </w:r>
    </w:p>
    <w:p w14:paraId="41FFAFD1" w14:textId="77777777" w:rsidR="00646D38" w:rsidRDefault="00646D38" w:rsidP="005B1A9B">
      <w:pPr>
        <w:pStyle w:val="Bodyfont"/>
      </w:pPr>
    </w:p>
    <w:p w14:paraId="41FFAFD2" w14:textId="77777777" w:rsidR="005B1A9B" w:rsidRDefault="00F76F81" w:rsidP="005B1A9B">
      <w:pPr>
        <w:pStyle w:val="Bodyfont"/>
      </w:pPr>
      <w:r>
        <w:t>Figure 1</w:t>
      </w:r>
      <w:r w:rsidR="00F5198E">
        <w:t>2</w:t>
      </w:r>
      <w:r w:rsidR="00975BE9">
        <w:t xml:space="preserve"> shows how we’re involving customers in our</w:t>
      </w:r>
      <w:r w:rsidR="005B1A9B">
        <w:t xml:space="preserve"> annual performance </w:t>
      </w:r>
      <w:r w:rsidR="00975BE9">
        <w:t xml:space="preserve">reporting </w:t>
      </w:r>
      <w:r w:rsidR="005B1A9B">
        <w:t xml:space="preserve">against our </w:t>
      </w:r>
      <w:r w:rsidR="00CE15E6">
        <w:t>outcomes and outputs</w:t>
      </w:r>
      <w:r w:rsidR="005B1A9B">
        <w:t xml:space="preserve">. </w:t>
      </w:r>
      <w:r w:rsidR="00975BE9">
        <w:t>All our customers,</w:t>
      </w:r>
      <w:r w:rsidR="005B1A9B">
        <w:t xml:space="preserve"> stakeholders</w:t>
      </w:r>
      <w:r w:rsidR="00975BE9">
        <w:t xml:space="preserve"> and the community</w:t>
      </w:r>
      <w:r w:rsidR="005B1A9B">
        <w:t xml:space="preserve"> will </w:t>
      </w:r>
      <w:r w:rsidR="00975BE9">
        <w:t>have the opportunity to</w:t>
      </w:r>
      <w:r w:rsidR="005B1A9B">
        <w:t xml:space="preserve"> review our performance and provide feedback.</w:t>
      </w:r>
    </w:p>
    <w:p w14:paraId="41FFAFD3" w14:textId="77777777" w:rsidR="002743C4" w:rsidRDefault="002743C4" w:rsidP="005B1A9B">
      <w:pPr>
        <w:pStyle w:val="Bodyfont"/>
      </w:pPr>
    </w:p>
    <w:p w14:paraId="41FFAFD4" w14:textId="77777777" w:rsidR="002743C4" w:rsidRDefault="002743C4" w:rsidP="005B1A9B">
      <w:pPr>
        <w:pStyle w:val="Bodyfont"/>
      </w:pPr>
    </w:p>
    <w:p w14:paraId="41FFAFD5" w14:textId="77777777" w:rsidR="002743C4" w:rsidRDefault="002743C4" w:rsidP="005B1A9B">
      <w:pPr>
        <w:pStyle w:val="Bodyfont"/>
      </w:pPr>
    </w:p>
    <w:p w14:paraId="41FFAFD6" w14:textId="77777777" w:rsidR="00AE7C06" w:rsidRDefault="00AE7C06" w:rsidP="005B1A9B">
      <w:pPr>
        <w:pStyle w:val="Bodyfont"/>
      </w:pPr>
    </w:p>
    <w:p w14:paraId="41FFAFD7" w14:textId="77777777" w:rsidR="005B1A9B" w:rsidRPr="00E23FD2" w:rsidRDefault="005B1A9B" w:rsidP="005B1A9B">
      <w:pPr>
        <w:pStyle w:val="Caption"/>
      </w:pPr>
      <w:r w:rsidRPr="0015449E">
        <w:rPr>
          <w:rFonts w:ascii="Arial" w:hAnsi="Arial" w:cs="Arial"/>
          <w:i w:val="0"/>
          <w:iCs w:val="0"/>
        </w:rPr>
        <w:t xml:space="preserve">Figure </w:t>
      </w:r>
      <w:r w:rsidR="002743C4">
        <w:rPr>
          <w:rFonts w:ascii="Arial" w:hAnsi="Arial" w:cs="Arial"/>
          <w:i w:val="0"/>
          <w:iCs w:val="0"/>
        </w:rPr>
        <w:t>1</w:t>
      </w:r>
      <w:r w:rsidR="00B0165B">
        <w:rPr>
          <w:rFonts w:ascii="Arial" w:hAnsi="Arial" w:cs="Arial"/>
          <w:i w:val="0"/>
          <w:iCs w:val="0"/>
        </w:rPr>
        <w:t>2</w:t>
      </w:r>
      <w:r w:rsidRPr="0015449E">
        <w:rPr>
          <w:rFonts w:ascii="Arial" w:hAnsi="Arial" w:cs="Arial"/>
          <w:i w:val="0"/>
          <w:iCs w:val="0"/>
        </w:rPr>
        <w:t xml:space="preserve"> Our proposed annual reporting process to customers</w:t>
      </w:r>
    </w:p>
    <w:p w14:paraId="41FFAFD8" w14:textId="77777777" w:rsidR="005B1A9B" w:rsidRPr="007F3660" w:rsidRDefault="005B1A9B" w:rsidP="005B1A9B">
      <w:pPr>
        <w:pStyle w:val="Bodyfont"/>
      </w:pPr>
      <w:r w:rsidRPr="00D572E0">
        <w:rPr>
          <w:noProof/>
          <w:lang w:eastAsia="en-AU"/>
        </w:rPr>
        <w:t xml:space="preserve"> </w:t>
      </w:r>
      <w:r>
        <w:rPr>
          <w:noProof/>
          <w:lang w:eastAsia="en-AU"/>
        </w:rPr>
        <w:drawing>
          <wp:inline distT="0" distB="0" distL="0" distR="0" wp14:anchorId="41FFCEBD" wp14:editId="41FFCEBE">
            <wp:extent cx="5429250" cy="1008380"/>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29250" cy="1008380"/>
                    </a:xfrm>
                    <a:prstGeom prst="rect">
                      <a:avLst/>
                    </a:prstGeom>
                  </pic:spPr>
                </pic:pic>
              </a:graphicData>
            </a:graphic>
          </wp:inline>
        </w:drawing>
      </w:r>
    </w:p>
    <w:p w14:paraId="41FFAFD9" w14:textId="77777777" w:rsidR="005B1A9B" w:rsidRPr="007F3660" w:rsidRDefault="005B1A9B" w:rsidP="005B1A9B">
      <w:pPr>
        <w:pStyle w:val="Bodyfont"/>
      </w:pPr>
    </w:p>
    <w:p w14:paraId="41FFAFDA" w14:textId="77777777" w:rsidR="005B1A9B" w:rsidRPr="007F3660" w:rsidRDefault="005B1A9B">
      <w:pPr>
        <w:pStyle w:val="Bodyfont"/>
      </w:pPr>
      <w:r w:rsidRPr="007F3660">
        <w:t xml:space="preserve">This process </w:t>
      </w:r>
      <w:r w:rsidR="005B7D63">
        <w:t>isn’t</w:t>
      </w:r>
      <w:r w:rsidRPr="007F3660">
        <w:t xml:space="preserve"> limited to our performance against </w:t>
      </w:r>
      <w:r w:rsidR="00B84B4A">
        <w:t>our</w:t>
      </w:r>
      <w:r w:rsidRPr="007F3660">
        <w:t xml:space="preserve"> outputs and targets. It will </w:t>
      </w:r>
      <w:r w:rsidR="005B7D63">
        <w:t>allow opportunities</w:t>
      </w:r>
      <w:r w:rsidRPr="007F3660">
        <w:t xml:space="preserve"> for ongoing dialogue with our customers about the direction of our business.</w:t>
      </w:r>
      <w:r w:rsidR="005B7D63">
        <w:t xml:space="preserve"> </w:t>
      </w:r>
      <w:r w:rsidR="00B84B4A">
        <w:t>Through an action plan, i</w:t>
      </w:r>
      <w:r w:rsidR="005B7D63">
        <w:t xml:space="preserve">t </w:t>
      </w:r>
      <w:r>
        <w:t xml:space="preserve">will </w:t>
      </w:r>
      <w:r w:rsidR="00B84B4A">
        <w:t>help us</w:t>
      </w:r>
      <w:r w:rsidR="005B7D63">
        <w:t xml:space="preserve"> </w:t>
      </w:r>
      <w:r>
        <w:t xml:space="preserve">identify </w:t>
      </w:r>
      <w:r w:rsidRPr="007F3660">
        <w:t>where our focus needs to be to drive customer satisfaction and increased value for money</w:t>
      </w:r>
      <w:r w:rsidR="00B84B4A">
        <w:t>.</w:t>
      </w:r>
    </w:p>
    <w:p w14:paraId="41FFAFDB" w14:textId="77777777" w:rsidR="005B1A9B" w:rsidRDefault="005B1A9B" w:rsidP="005B1A9B">
      <w:pPr>
        <w:pStyle w:val="Bodyfont"/>
      </w:pPr>
    </w:p>
    <w:p w14:paraId="41FFAFDC" w14:textId="77777777" w:rsidR="005B1A9B" w:rsidRPr="007F3660" w:rsidRDefault="00B84B4A" w:rsidP="005B1A9B">
      <w:pPr>
        <w:pStyle w:val="Bodyfont"/>
      </w:pPr>
      <w:r>
        <w:t>In addition to this improved reporting process, we’ll continue to provide</w:t>
      </w:r>
      <w:r w:rsidR="005B1A9B" w:rsidRPr="007F3660">
        <w:t xml:space="preserve"> regular updates to our customers</w:t>
      </w:r>
      <w:r w:rsidR="005B1A9B">
        <w:t xml:space="preserve"> on the progress of our performance and commitments</w:t>
      </w:r>
      <w:r w:rsidR="005B1A9B" w:rsidRPr="007F3660">
        <w:t xml:space="preserve"> via our website, bill inserts</w:t>
      </w:r>
      <w:r>
        <w:t>, newsletters and social media</w:t>
      </w:r>
      <w:r w:rsidR="005B1A9B">
        <w:t>.</w:t>
      </w:r>
      <w:r w:rsidR="005B1A9B" w:rsidRPr="007F3660">
        <w:t xml:space="preserve"> </w:t>
      </w:r>
    </w:p>
    <w:p w14:paraId="41FFAFDD" w14:textId="77777777" w:rsidR="00975991" w:rsidRDefault="00975991" w:rsidP="00975991">
      <w:pPr>
        <w:pStyle w:val="Header2"/>
      </w:pPr>
      <w:bookmarkStart w:id="84" w:name="_Toc106348129"/>
    </w:p>
    <w:p w14:paraId="41FFAFDE" w14:textId="77777777" w:rsidR="005B1A9B" w:rsidRPr="00A44EBE" w:rsidRDefault="00975991" w:rsidP="00975991">
      <w:pPr>
        <w:pStyle w:val="Header2"/>
      </w:pPr>
      <w:r>
        <w:t>3.</w:t>
      </w:r>
      <w:r w:rsidR="00966EE5">
        <w:t>4</w:t>
      </w:r>
      <w:r>
        <w:t xml:space="preserve"> </w:t>
      </w:r>
      <w:r w:rsidR="005B1A9B" w:rsidRPr="00A44EBE">
        <w:t>How we will hold ourselves to account</w:t>
      </w:r>
      <w:bookmarkEnd w:id="84"/>
    </w:p>
    <w:p w14:paraId="41FFAFDF" w14:textId="77777777" w:rsidR="005B1A9B" w:rsidRDefault="005B1A9B" w:rsidP="005B1A9B">
      <w:pPr>
        <w:pStyle w:val="Bodyfont"/>
      </w:pPr>
    </w:p>
    <w:p w14:paraId="41FFAFE0" w14:textId="77777777" w:rsidR="005B1A9B" w:rsidRDefault="005B1A9B" w:rsidP="005B1A9B">
      <w:pPr>
        <w:pStyle w:val="Bodyfont"/>
      </w:pPr>
      <w:r>
        <w:t xml:space="preserve">In addition to the robust reporting and monitoring processes set out above, we will </w:t>
      </w:r>
      <w:r w:rsidR="00B84B4A">
        <w:t>hold</w:t>
      </w:r>
      <w:r>
        <w:t xml:space="preserve"> ourselves financially accountable to our customers through</w:t>
      </w:r>
      <w:r w:rsidR="00B84B4A">
        <w:t xml:space="preserve"> the</w:t>
      </w:r>
      <w:r w:rsidR="00AC1F77">
        <w:t xml:space="preserve"> </w:t>
      </w:r>
      <w:r w:rsidR="009D2B92">
        <w:t>Guaranteed Service Levels and a</w:t>
      </w:r>
      <w:r>
        <w:t>ccountabilities developed in consultation with our customers</w:t>
      </w:r>
      <w:r w:rsidR="00632CE1">
        <w:t xml:space="preserve"> [</w:t>
      </w:r>
      <w:r w:rsidR="006525F4">
        <w:t>O001, O007]</w:t>
      </w:r>
      <w:r>
        <w:t>.</w:t>
      </w:r>
      <w:r w:rsidR="00AC1F77">
        <w:t xml:space="preserve"> These, as well as the reasons for any changes to them since </w:t>
      </w:r>
      <w:r w:rsidR="004A1807">
        <w:t>2018-23</w:t>
      </w:r>
      <w:r w:rsidR="00F76F81">
        <w:t xml:space="preserve"> are set out in Table 2</w:t>
      </w:r>
      <w:r w:rsidR="002743C4">
        <w:t>6</w:t>
      </w:r>
      <w:r w:rsidR="00AC1F77">
        <w:t>.</w:t>
      </w:r>
    </w:p>
    <w:p w14:paraId="41FFAFE1" w14:textId="77777777" w:rsidR="00A31F27" w:rsidRDefault="00A31F27" w:rsidP="005B1A9B">
      <w:pPr>
        <w:pStyle w:val="Bodyfont"/>
      </w:pPr>
    </w:p>
    <w:p w14:paraId="41FFAFE2" w14:textId="77777777" w:rsidR="00A31F27" w:rsidRPr="005C28D6" w:rsidRDefault="00A31F27" w:rsidP="00A31F27">
      <w:pPr>
        <w:pStyle w:val="Bodyfont"/>
      </w:pPr>
      <w:r w:rsidRPr="005C28D6">
        <w:t>As stated in sub-section 3.</w:t>
      </w:r>
      <w:r w:rsidR="00966EE5" w:rsidRPr="005C28D6">
        <w:t>3</w:t>
      </w:r>
      <w:r w:rsidRPr="005C28D6">
        <w:t xml:space="preserve"> we have embedded our customer out</w:t>
      </w:r>
      <w:r w:rsidR="009D2B92">
        <w:t>comes within our Strategic Plan. T</w:t>
      </w:r>
      <w:r w:rsidRPr="005C28D6">
        <w:t>his means that they’re tracked monthly,</w:t>
      </w:r>
      <w:r w:rsidR="009D2B92">
        <w:t xml:space="preserve"> and reported quarterly to our e</w:t>
      </w:r>
      <w:r w:rsidRPr="005C28D6">
        <w:t xml:space="preserve">xecutive and bi-annually to our Board. </w:t>
      </w:r>
      <w:r w:rsidR="009D2B92">
        <w:t>Outcome</w:t>
      </w:r>
      <w:r w:rsidRPr="005C28D6">
        <w:t xml:space="preserve"> deliverables that may be failing will be addressed as part of our dynamic ongoing business performance management processes. This includes </w:t>
      </w:r>
      <w:r w:rsidR="005C28D6" w:rsidRPr="005C28D6">
        <w:t>w</w:t>
      </w:r>
      <w:r w:rsidRPr="005C28D6">
        <w:t xml:space="preserve">here strategic actions that are not tracking to plan are elevated to </w:t>
      </w:r>
      <w:r w:rsidR="00A47A07" w:rsidRPr="005C28D6">
        <w:t>more frequent reporting and senior management attention, including customer input were relevant.</w:t>
      </w:r>
      <w:r w:rsidRPr="005C28D6">
        <w:t xml:space="preserve"> </w:t>
      </w:r>
    </w:p>
    <w:p w14:paraId="41FFAFE3" w14:textId="77777777" w:rsidR="00A31F27" w:rsidRPr="005C28D6" w:rsidRDefault="00A31F27" w:rsidP="00A31F27">
      <w:pPr>
        <w:pStyle w:val="Bodyfont"/>
      </w:pPr>
    </w:p>
    <w:p w14:paraId="41FFAFE4" w14:textId="77777777" w:rsidR="00A31F27" w:rsidRDefault="00A47A07" w:rsidP="00A31F27">
      <w:pPr>
        <w:pStyle w:val="Bodyfont"/>
      </w:pPr>
      <w:r w:rsidRPr="005C28D6">
        <w:t>In addition</w:t>
      </w:r>
      <w:r w:rsidR="00C574A0">
        <w:t>,</w:t>
      </w:r>
      <w:r w:rsidRPr="005C28D6">
        <w:t xml:space="preserve"> we will hold ourselves further to account, by regularly engaging with both our Customer Reference Group and our Customer Sounding Board</w:t>
      </w:r>
      <w:r w:rsidR="00C574A0">
        <w:t>. This will enable us to</w:t>
      </w:r>
      <w:r w:rsidRPr="005C28D6">
        <w:t xml:space="preserve"> </w:t>
      </w:r>
      <w:r w:rsidR="00C574A0">
        <w:t xml:space="preserve">better </w:t>
      </w:r>
      <w:r w:rsidR="005C28D6" w:rsidRPr="005C28D6">
        <w:t>understand their preferences</w:t>
      </w:r>
      <w:r w:rsidR="003B5155">
        <w:t>,</w:t>
      </w:r>
      <w:r w:rsidR="005C28D6" w:rsidRPr="005C28D6">
        <w:t xml:space="preserve"> </w:t>
      </w:r>
      <w:r w:rsidRPr="005C28D6">
        <w:t>discuss both actual performance and relevant mitigations to</w:t>
      </w:r>
      <w:r w:rsidR="005C28D6" w:rsidRPr="005C28D6">
        <w:t xml:space="preserve"> inform our next steps and formalise our action plan </w:t>
      </w:r>
      <w:r w:rsidRPr="005C28D6">
        <w:t>for each of the six customer outcomes</w:t>
      </w:r>
      <w:r w:rsidR="00C574A0">
        <w:t xml:space="preserve"> in each year of the regulatory</w:t>
      </w:r>
      <w:r w:rsidR="005C28D6" w:rsidRPr="005C28D6">
        <w:t xml:space="preserve"> period.</w:t>
      </w:r>
      <w:r w:rsidR="00A31F27">
        <w:t xml:space="preserve"> </w:t>
      </w:r>
    </w:p>
    <w:p w14:paraId="41FFAFE5" w14:textId="77777777" w:rsidR="00A31F27" w:rsidRPr="007F3660" w:rsidRDefault="00A31F27" w:rsidP="00A31F27">
      <w:pPr>
        <w:pStyle w:val="Bodyfont"/>
      </w:pPr>
    </w:p>
    <w:p w14:paraId="41FFAFE6" w14:textId="77777777" w:rsidR="006011D4" w:rsidRDefault="006011D4" w:rsidP="005B1A9B">
      <w:pPr>
        <w:pStyle w:val="Bodyfont"/>
      </w:pPr>
    </w:p>
    <w:p w14:paraId="41FFAFE7" w14:textId="77777777" w:rsidR="006011D4" w:rsidRDefault="006011D4" w:rsidP="005B1A9B">
      <w:pPr>
        <w:pStyle w:val="Bodyfont"/>
        <w:sectPr w:rsidR="006011D4" w:rsidSect="00993A44">
          <w:pgSz w:w="11910" w:h="16840"/>
          <w:pgMar w:top="1134" w:right="1134" w:bottom="567" w:left="1134" w:header="0" w:footer="397" w:gutter="0"/>
          <w:cols w:space="720"/>
          <w:docGrid w:linePitch="299"/>
        </w:sectPr>
      </w:pPr>
    </w:p>
    <w:p w14:paraId="41FFAFE8" w14:textId="77777777" w:rsidR="005B1A9B" w:rsidRPr="00E23FD2" w:rsidRDefault="005B1A9B" w:rsidP="003518D8">
      <w:pPr>
        <w:pStyle w:val="Caption"/>
        <w:ind w:left="284"/>
      </w:pPr>
      <w:r w:rsidRPr="0015449E">
        <w:rPr>
          <w:rFonts w:ascii="Arial" w:hAnsi="Arial" w:cs="Arial"/>
          <w:i w:val="0"/>
          <w:iCs w:val="0"/>
        </w:rPr>
        <w:lastRenderedPageBreak/>
        <w:t xml:space="preserve">Table </w:t>
      </w:r>
      <w:r w:rsidR="00F76F81">
        <w:rPr>
          <w:rFonts w:ascii="Arial" w:hAnsi="Arial" w:cs="Arial"/>
          <w:i w:val="0"/>
          <w:iCs w:val="0"/>
        </w:rPr>
        <w:t>2</w:t>
      </w:r>
      <w:r w:rsidR="002743C4">
        <w:rPr>
          <w:rFonts w:ascii="Arial" w:hAnsi="Arial" w:cs="Arial"/>
          <w:i w:val="0"/>
          <w:iCs w:val="0"/>
        </w:rPr>
        <w:t>6</w:t>
      </w:r>
      <w:r w:rsidRPr="0015449E">
        <w:rPr>
          <w:rFonts w:ascii="Arial" w:hAnsi="Arial" w:cs="Arial"/>
          <w:i w:val="0"/>
          <w:iCs w:val="0"/>
        </w:rPr>
        <w:t xml:space="preserve"> Guaranteed Service Levels and Accountabilities to our customers proposed for </w:t>
      </w:r>
      <w:r w:rsidR="004A1807">
        <w:rPr>
          <w:rFonts w:ascii="Arial" w:hAnsi="Arial" w:cs="Arial"/>
          <w:i w:val="0"/>
          <w:iCs w:val="0"/>
        </w:rPr>
        <w:t>2023-28</w:t>
      </w:r>
    </w:p>
    <w:tbl>
      <w:tblPr>
        <w:tblStyle w:val="ListTable3-Accent1"/>
        <w:tblW w:w="4964" w:type="pct"/>
        <w:tblInd w:w="279" w:type="dxa"/>
        <w:tblLook w:val="04A0" w:firstRow="1" w:lastRow="0" w:firstColumn="1" w:lastColumn="0" w:noHBand="0" w:noVBand="1"/>
      </w:tblPr>
      <w:tblGrid>
        <w:gridCol w:w="1752"/>
        <w:gridCol w:w="2018"/>
        <w:gridCol w:w="1596"/>
        <w:gridCol w:w="1593"/>
        <w:gridCol w:w="1975"/>
        <w:gridCol w:w="5523"/>
      </w:tblGrid>
      <w:tr w:rsidR="003518D8" w:rsidRPr="009B50B5" w14:paraId="41FFAFF0" w14:textId="77777777" w:rsidTr="00C574A0">
        <w:trPr>
          <w:cnfStyle w:val="100000000000" w:firstRow="1" w:lastRow="0" w:firstColumn="0" w:lastColumn="0" w:oddVBand="0" w:evenVBand="0" w:oddHBand="0" w:evenHBand="0" w:firstRowFirstColumn="0" w:firstRowLastColumn="0" w:lastRowFirstColumn="0" w:lastRowLastColumn="0"/>
          <w:cantSplit/>
          <w:trHeight w:val="1001"/>
          <w:tblHeader/>
        </w:trPr>
        <w:tc>
          <w:tcPr>
            <w:cnfStyle w:val="001000000100" w:firstRow="0" w:lastRow="0" w:firstColumn="1" w:lastColumn="0" w:oddVBand="0" w:evenVBand="0" w:oddHBand="0" w:evenHBand="0" w:firstRowFirstColumn="1" w:firstRowLastColumn="0" w:lastRowFirstColumn="0" w:lastRowLastColumn="0"/>
            <w:tcW w:w="606" w:type="pct"/>
            <w:tcBorders>
              <w:bottom w:val="single" w:sz="4" w:space="0" w:color="4F81BD" w:themeColor="accent1"/>
            </w:tcBorders>
            <w:shd w:val="clear" w:color="auto" w:fill="0070C0"/>
            <w:vAlign w:val="center"/>
          </w:tcPr>
          <w:p w14:paraId="41FFAFE9" w14:textId="77777777" w:rsidR="005B1A9B" w:rsidRPr="009B50B5" w:rsidRDefault="005B1A9B" w:rsidP="00C574A0">
            <w:pPr>
              <w:pStyle w:val="Bodyfont"/>
              <w:jc w:val="center"/>
              <w:rPr>
                <w:sz w:val="19"/>
                <w:szCs w:val="19"/>
              </w:rPr>
            </w:pPr>
            <w:r w:rsidRPr="009B50B5">
              <w:rPr>
                <w:sz w:val="19"/>
                <w:szCs w:val="19"/>
              </w:rPr>
              <w:t>Outcome</w:t>
            </w:r>
          </w:p>
        </w:tc>
        <w:tc>
          <w:tcPr>
            <w:tcW w:w="698" w:type="pct"/>
            <w:tcBorders>
              <w:bottom w:val="single" w:sz="4" w:space="0" w:color="4F81BD" w:themeColor="accent1"/>
            </w:tcBorders>
            <w:shd w:val="clear" w:color="auto" w:fill="0070C0"/>
            <w:vAlign w:val="center"/>
          </w:tcPr>
          <w:p w14:paraId="41FFAFEA" w14:textId="77777777" w:rsidR="005B1A9B" w:rsidRPr="009B50B5" w:rsidRDefault="005B1A9B" w:rsidP="00C574A0">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9B50B5">
              <w:rPr>
                <w:sz w:val="19"/>
                <w:szCs w:val="19"/>
              </w:rPr>
              <w:t>GSL</w:t>
            </w:r>
          </w:p>
        </w:tc>
        <w:tc>
          <w:tcPr>
            <w:tcW w:w="552" w:type="pct"/>
            <w:tcBorders>
              <w:bottom w:val="single" w:sz="4" w:space="0" w:color="4F81BD" w:themeColor="accent1"/>
            </w:tcBorders>
            <w:shd w:val="clear" w:color="auto" w:fill="0070C0"/>
            <w:vAlign w:val="center"/>
          </w:tcPr>
          <w:p w14:paraId="41FFAFEB" w14:textId="77777777" w:rsidR="005B1A9B" w:rsidRPr="009B50B5" w:rsidRDefault="005B1A9B" w:rsidP="00C574A0">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9B50B5">
              <w:rPr>
                <w:sz w:val="19"/>
                <w:szCs w:val="19"/>
              </w:rPr>
              <w:t>Accountability</w:t>
            </w:r>
          </w:p>
        </w:tc>
        <w:tc>
          <w:tcPr>
            <w:tcW w:w="551" w:type="pct"/>
            <w:tcBorders>
              <w:bottom w:val="single" w:sz="4" w:space="0" w:color="4F81BD" w:themeColor="accent1"/>
            </w:tcBorders>
            <w:shd w:val="clear" w:color="auto" w:fill="0070C0"/>
            <w:vAlign w:val="center"/>
          </w:tcPr>
          <w:p w14:paraId="41FFAFEC" w14:textId="77777777" w:rsidR="005B1A9B" w:rsidRPr="009B50B5" w:rsidRDefault="005B1A9B" w:rsidP="00C574A0">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How these compare to our </w:t>
            </w:r>
            <w:r w:rsidR="004A1807" w:rsidRPr="009B50B5">
              <w:rPr>
                <w:sz w:val="19"/>
                <w:szCs w:val="19"/>
              </w:rPr>
              <w:t>2018-23</w:t>
            </w:r>
            <w:r w:rsidRPr="009B50B5">
              <w:rPr>
                <w:sz w:val="19"/>
                <w:szCs w:val="19"/>
              </w:rPr>
              <w:t xml:space="preserve"> guarantees</w:t>
            </w:r>
          </w:p>
        </w:tc>
        <w:tc>
          <w:tcPr>
            <w:tcW w:w="683" w:type="pct"/>
            <w:tcBorders>
              <w:bottom w:val="single" w:sz="4" w:space="0" w:color="4F81BD" w:themeColor="accent1"/>
            </w:tcBorders>
            <w:shd w:val="clear" w:color="auto" w:fill="0070C0"/>
            <w:vAlign w:val="center"/>
          </w:tcPr>
          <w:p w14:paraId="41FFAFED" w14:textId="77777777" w:rsidR="005B1A9B" w:rsidRPr="009B50B5" w:rsidRDefault="005B1A9B" w:rsidP="00C574A0">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9B50B5">
              <w:rPr>
                <w:sz w:val="19"/>
                <w:szCs w:val="19"/>
              </w:rPr>
              <w:t>Justification of the magnitude of payment or rebate</w:t>
            </w:r>
          </w:p>
        </w:tc>
        <w:tc>
          <w:tcPr>
            <w:tcW w:w="1910" w:type="pct"/>
            <w:tcBorders>
              <w:bottom w:val="single" w:sz="4" w:space="0" w:color="4F81BD" w:themeColor="accent1"/>
            </w:tcBorders>
            <w:shd w:val="clear" w:color="auto" w:fill="0070C0"/>
            <w:vAlign w:val="center"/>
          </w:tcPr>
          <w:p w14:paraId="41FFAFEE" w14:textId="77777777" w:rsidR="005B1A9B" w:rsidRPr="009B50B5" w:rsidRDefault="005B1A9B" w:rsidP="00C574A0">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9B50B5">
              <w:rPr>
                <w:sz w:val="19"/>
                <w:szCs w:val="19"/>
              </w:rPr>
              <w:t>How this was informed by engagement</w:t>
            </w:r>
          </w:p>
          <w:p w14:paraId="41FFAFEF" w14:textId="77777777" w:rsidR="005B1A9B" w:rsidRPr="009B50B5" w:rsidRDefault="005B1A9B" w:rsidP="00C574A0">
            <w:pPr>
              <w:pStyle w:val="Bodyfont"/>
              <w:jc w:val="center"/>
              <w:cnfStyle w:val="100000000000" w:firstRow="1" w:lastRow="0" w:firstColumn="0" w:lastColumn="0" w:oddVBand="0" w:evenVBand="0" w:oddHBand="0" w:evenHBand="0" w:firstRowFirstColumn="0" w:firstRowLastColumn="0" w:lastRowFirstColumn="0" w:lastRowLastColumn="0"/>
              <w:rPr>
                <w:bCs w:val="0"/>
                <w:sz w:val="19"/>
                <w:szCs w:val="19"/>
              </w:rPr>
            </w:pPr>
          </w:p>
        </w:tc>
      </w:tr>
      <w:tr w:rsidR="003518D8" w:rsidRPr="009B50B5" w14:paraId="41FFB00B" w14:textId="77777777" w:rsidTr="00471A80">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606" w:type="pct"/>
            <w:tcBorders>
              <w:right w:val="single" w:sz="4" w:space="0" w:color="4F81BD" w:themeColor="accent1"/>
            </w:tcBorders>
          </w:tcPr>
          <w:p w14:paraId="41FFAFF1" w14:textId="77777777" w:rsidR="005B1A9B" w:rsidRPr="009B50B5" w:rsidRDefault="005B1A9B" w:rsidP="00602E2A">
            <w:pPr>
              <w:pStyle w:val="Bodyfont"/>
              <w:rPr>
                <w:sz w:val="19"/>
                <w:szCs w:val="19"/>
              </w:rPr>
            </w:pPr>
            <w:r w:rsidRPr="009B50B5">
              <w:rPr>
                <w:sz w:val="19"/>
                <w:szCs w:val="19"/>
              </w:rPr>
              <w:t>Be affordable and fair</w:t>
            </w:r>
          </w:p>
        </w:tc>
        <w:tc>
          <w:tcPr>
            <w:tcW w:w="698" w:type="pct"/>
            <w:tcBorders>
              <w:left w:val="single" w:sz="4" w:space="0" w:color="4F81BD" w:themeColor="accent1"/>
              <w:right w:val="single" w:sz="4" w:space="0" w:color="4F81BD" w:themeColor="accent1"/>
            </w:tcBorders>
          </w:tcPr>
          <w:p w14:paraId="41FFAFF2" w14:textId="77777777" w:rsidR="00D22851" w:rsidRPr="009B50B5" w:rsidRDefault="00D22851" w:rsidP="00D22851">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 xml:space="preserve">If we restrict the water supply of, or take legal action against, a residential customer prior to taking reasonable endeavours to contact the customer and provide information about help that is available if the customer is experiencing difficulties paying we will pay compensation of $300 per day off their bill to a maximum of $900 until their service is restored. </w:t>
            </w:r>
          </w:p>
          <w:p w14:paraId="41FFAFF3" w14:textId="77777777" w:rsidR="00D22851" w:rsidRPr="009B50B5" w:rsidRDefault="00D22851"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p>
        </w:tc>
        <w:tc>
          <w:tcPr>
            <w:tcW w:w="552" w:type="pct"/>
            <w:vMerge w:val="restart"/>
            <w:tcBorders>
              <w:left w:val="single" w:sz="4" w:space="0" w:color="4F81BD" w:themeColor="accent1"/>
              <w:right w:val="single" w:sz="4" w:space="0" w:color="4F81BD" w:themeColor="accent1"/>
            </w:tcBorders>
            <w:shd w:val="clear" w:color="auto" w:fill="DBE5F1" w:themeFill="accent1" w:themeFillTint="33"/>
          </w:tcPr>
          <w:p w14:paraId="41FFAFF4"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p>
          <w:p w14:paraId="41FFAFF5"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p>
        </w:tc>
        <w:tc>
          <w:tcPr>
            <w:tcW w:w="551" w:type="pct"/>
            <w:tcBorders>
              <w:left w:val="single" w:sz="4" w:space="0" w:color="4F81BD" w:themeColor="accent1"/>
              <w:right w:val="single" w:sz="4" w:space="0" w:color="4F81BD" w:themeColor="accent1"/>
            </w:tcBorders>
          </w:tcPr>
          <w:p w14:paraId="41FFAFF6"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 xml:space="preserve">Maintain </w:t>
            </w:r>
          </w:p>
        </w:tc>
        <w:tc>
          <w:tcPr>
            <w:tcW w:w="683" w:type="pct"/>
            <w:tcBorders>
              <w:left w:val="single" w:sz="4" w:space="0" w:color="4F81BD" w:themeColor="accent1"/>
            </w:tcBorders>
          </w:tcPr>
          <w:p w14:paraId="41FFAFF7" w14:textId="77777777" w:rsidR="005B1A9B" w:rsidRPr="009B50B5" w:rsidRDefault="00D22851" w:rsidP="00D22851">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A</w:t>
            </w:r>
            <w:r w:rsidR="00F26C26" w:rsidRPr="009B50B5">
              <w:rPr>
                <w:sz w:val="19"/>
                <w:szCs w:val="19"/>
              </w:rPr>
              <w:t>lign</w:t>
            </w:r>
            <w:r w:rsidRPr="009B50B5">
              <w:rPr>
                <w:sz w:val="19"/>
                <w:szCs w:val="19"/>
              </w:rPr>
              <w:t>s with guidance and</w:t>
            </w:r>
            <w:r w:rsidR="00F26C26" w:rsidRPr="009B50B5">
              <w:rPr>
                <w:sz w:val="19"/>
                <w:szCs w:val="19"/>
              </w:rPr>
              <w:t xml:space="preserve"> industry standards</w:t>
            </w:r>
            <w:r w:rsidR="00DA528D" w:rsidRPr="009B50B5">
              <w:rPr>
                <w:sz w:val="19"/>
                <w:szCs w:val="19"/>
              </w:rPr>
              <w:t xml:space="preserve">. </w:t>
            </w:r>
          </w:p>
        </w:tc>
        <w:tc>
          <w:tcPr>
            <w:tcW w:w="1910" w:type="pct"/>
            <w:tcBorders>
              <w:left w:val="single" w:sz="4" w:space="0" w:color="4F81BD" w:themeColor="accent1"/>
            </w:tcBorders>
          </w:tcPr>
          <w:p w14:paraId="41FFAFF8"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1 National Customer Perceptions Survey (WSAA)</w:t>
            </w:r>
            <w:r w:rsidR="00C67919" w:rsidRPr="009B50B5">
              <w:rPr>
                <w:b/>
                <w:sz w:val="19"/>
                <w:szCs w:val="19"/>
                <w:lang w:val="en-US"/>
              </w:rPr>
              <w:t xml:space="preserve"> [</w:t>
            </w:r>
            <w:r w:rsidR="0075422A" w:rsidRPr="009B50B5">
              <w:rPr>
                <w:b/>
                <w:sz w:val="19"/>
                <w:szCs w:val="19"/>
                <w:lang w:val="en-US"/>
              </w:rPr>
              <w:t>P016]</w:t>
            </w:r>
          </w:p>
          <w:p w14:paraId="41FFAFF9"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We expect Gippsland Water to help customers who struggle to pay their water bill</w:t>
            </w:r>
          </w:p>
          <w:p w14:paraId="41FFAFFA"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AFFB"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b/>
                <w:sz w:val="19"/>
                <w:szCs w:val="19"/>
                <w:lang w:val="en-US"/>
              </w:rPr>
              <w:t xml:space="preserve">Stage 1 Customer Satisfaction Survey (Alliance) </w:t>
            </w:r>
            <w:r w:rsidR="0075422A" w:rsidRPr="009B50B5">
              <w:rPr>
                <w:b/>
                <w:sz w:val="19"/>
                <w:szCs w:val="19"/>
                <w:lang w:val="en-US"/>
              </w:rPr>
              <w:t>[P015]</w:t>
            </w:r>
          </w:p>
          <w:p w14:paraId="41FFAFFC" w14:textId="77777777" w:rsidR="005B1A9B" w:rsidRPr="009B50B5" w:rsidRDefault="005B1A9B" w:rsidP="001E2BC6">
            <w:pPr>
              <w:pStyle w:val="Bodyfont"/>
              <w:widowControl/>
              <w:numPr>
                <w:ilvl w:val="0"/>
                <w:numId w:val="76"/>
              </w:numPr>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 xml:space="preserve">1 in 4 customers experienced </w:t>
            </w:r>
            <w:r w:rsidR="00CE15E6" w:rsidRPr="009B50B5">
              <w:rPr>
                <w:sz w:val="19"/>
                <w:szCs w:val="19"/>
                <w:lang w:val="en-US"/>
              </w:rPr>
              <w:t>coronavirus</w:t>
            </w:r>
            <w:r w:rsidR="000E478A" w:rsidRPr="009B50B5">
              <w:rPr>
                <w:sz w:val="19"/>
                <w:szCs w:val="19"/>
                <w:lang w:val="en-US"/>
              </w:rPr>
              <w:t xml:space="preserve"> (COVID-19)</w:t>
            </w:r>
            <w:r w:rsidRPr="009B50B5">
              <w:rPr>
                <w:sz w:val="19"/>
                <w:szCs w:val="19"/>
                <w:lang w:val="en-US"/>
              </w:rPr>
              <w:t xml:space="preserve"> related hardship (not always financial)</w:t>
            </w:r>
          </w:p>
          <w:p w14:paraId="41FFAFFD"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AFFE"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2 face-to-face interviews, feedback forms and online surveys</w:t>
            </w:r>
            <w:r w:rsidR="00C574A0" w:rsidRPr="009B50B5">
              <w:rPr>
                <w:b/>
                <w:sz w:val="19"/>
                <w:szCs w:val="19"/>
                <w:lang w:val="en-US"/>
              </w:rPr>
              <w:t xml:space="preserve"> [E003</w:t>
            </w:r>
            <w:r w:rsidR="0075422A" w:rsidRPr="009B50B5">
              <w:rPr>
                <w:b/>
                <w:sz w:val="19"/>
                <w:szCs w:val="19"/>
                <w:lang w:val="en-US"/>
              </w:rPr>
              <w:t>-005]</w:t>
            </w:r>
          </w:p>
          <w:p w14:paraId="41FFAFFF"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Affordability is most important</w:t>
            </w:r>
          </w:p>
          <w:p w14:paraId="41FFB000"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Support those who struggle to pay their bills</w:t>
            </w:r>
          </w:p>
          <w:p w14:paraId="41FFB001"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B002"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2 stakeholder meetings</w:t>
            </w:r>
            <w:r w:rsidR="0075422A" w:rsidRPr="009B50B5">
              <w:rPr>
                <w:b/>
                <w:sz w:val="19"/>
                <w:szCs w:val="19"/>
                <w:lang w:val="en-US"/>
              </w:rPr>
              <w:t xml:space="preserve"> [</w:t>
            </w:r>
            <w:r w:rsidR="008B5272" w:rsidRPr="009B50B5">
              <w:rPr>
                <w:b/>
                <w:sz w:val="19"/>
                <w:szCs w:val="19"/>
                <w:lang w:val="en-US"/>
              </w:rPr>
              <w:t>E006]</w:t>
            </w:r>
          </w:p>
          <w:p w14:paraId="41FFB003"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 xml:space="preserve">Support people in the community experiencing vulnerability </w:t>
            </w:r>
          </w:p>
          <w:p w14:paraId="41FFB004"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B005"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3 customer workshop focus groups</w:t>
            </w:r>
            <w:r w:rsidR="006E2B75" w:rsidRPr="009B50B5">
              <w:rPr>
                <w:b/>
                <w:sz w:val="19"/>
                <w:szCs w:val="19"/>
                <w:lang w:val="en-US"/>
              </w:rPr>
              <w:t xml:space="preserve"> [E046]</w:t>
            </w:r>
          </w:p>
          <w:p w14:paraId="41FFB006"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We are pleased with the current level of support for people experiencing financial difficulties</w:t>
            </w:r>
          </w:p>
          <w:p w14:paraId="41FFB007" w14:textId="77777777" w:rsidR="005C0257" w:rsidRPr="009B50B5" w:rsidRDefault="005C0257"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p>
          <w:p w14:paraId="41FFB008"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4 CRG deliberation (outputs and GSLs) – Insync report</w:t>
            </w:r>
            <w:r w:rsidR="006E2B75" w:rsidRPr="009B50B5">
              <w:rPr>
                <w:b/>
                <w:sz w:val="19"/>
                <w:szCs w:val="19"/>
                <w:lang w:val="en-US"/>
              </w:rPr>
              <w:t xml:space="preserve"> [E047]</w:t>
            </w:r>
          </w:p>
          <w:p w14:paraId="41FFB009" w14:textId="77777777" w:rsidR="003518D8"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“We’ll support all customers who we know are experiencing financial difficulties, disadvantage or domestic violence each year, and who ask us for support” – equal 2nd most common voted for GSLs for ‘be affordable and fair’</w:t>
            </w:r>
          </w:p>
          <w:p w14:paraId="41FFB00A"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lang w:val="en-US"/>
              </w:rPr>
              <w:t>“We’ll never restrict a customer’s water supply for not paying their bills, if we know they’re in hardship” – equal 2nd most common voted for GSLs for ‘be affordable and fair’</w:t>
            </w:r>
          </w:p>
        </w:tc>
      </w:tr>
      <w:tr w:rsidR="003518D8" w:rsidRPr="009B50B5" w14:paraId="41FFB01D" w14:textId="77777777" w:rsidTr="00471A80">
        <w:tc>
          <w:tcPr>
            <w:cnfStyle w:val="001000000000" w:firstRow="0" w:lastRow="0" w:firstColumn="1" w:lastColumn="0" w:oddVBand="0" w:evenVBand="0" w:oddHBand="0" w:evenHBand="0" w:firstRowFirstColumn="0" w:firstRowLastColumn="0" w:lastRowFirstColumn="0" w:lastRowLastColumn="0"/>
            <w:tcW w:w="606" w:type="pct"/>
            <w:vMerge w:val="restart"/>
            <w:tcBorders>
              <w:right w:val="single" w:sz="4" w:space="0" w:color="4F81BD" w:themeColor="accent1"/>
            </w:tcBorders>
          </w:tcPr>
          <w:p w14:paraId="41FFB00C" w14:textId="77777777" w:rsidR="005B1A9B" w:rsidRPr="009B50B5" w:rsidRDefault="005B1A9B" w:rsidP="00602E2A">
            <w:pPr>
              <w:pStyle w:val="Bodyfont"/>
              <w:rPr>
                <w:sz w:val="19"/>
                <w:szCs w:val="19"/>
              </w:rPr>
            </w:pPr>
            <w:r w:rsidRPr="009B50B5">
              <w:rPr>
                <w:sz w:val="19"/>
                <w:szCs w:val="19"/>
              </w:rPr>
              <w:t>Do your job well</w:t>
            </w:r>
          </w:p>
        </w:tc>
        <w:tc>
          <w:tcPr>
            <w:tcW w:w="698" w:type="pct"/>
            <w:tcBorders>
              <w:left w:val="single" w:sz="4" w:space="0" w:color="4F81BD" w:themeColor="accent1"/>
              <w:right w:val="single" w:sz="4" w:space="0" w:color="4F81BD" w:themeColor="accent1"/>
            </w:tcBorders>
          </w:tcPr>
          <w:p w14:paraId="41FFB00D" w14:textId="77777777" w:rsidR="005B1A9B" w:rsidRPr="009B50B5" w:rsidRDefault="005B1A9B">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If we issue a ‘boil water’ alert, we will contribute $10,000 to the affected </w:t>
            </w:r>
            <w:r w:rsidR="003518D8" w:rsidRPr="009B50B5">
              <w:rPr>
                <w:sz w:val="19"/>
                <w:szCs w:val="19"/>
              </w:rPr>
              <w:t>c</w:t>
            </w:r>
            <w:r w:rsidRPr="009B50B5">
              <w:rPr>
                <w:sz w:val="19"/>
                <w:szCs w:val="19"/>
              </w:rPr>
              <w:t xml:space="preserve">ommunity </w:t>
            </w:r>
          </w:p>
        </w:tc>
        <w:tc>
          <w:tcPr>
            <w:tcW w:w="552" w:type="pct"/>
            <w:vMerge/>
            <w:tcBorders>
              <w:left w:val="single" w:sz="4" w:space="0" w:color="4F81BD" w:themeColor="accent1"/>
              <w:right w:val="single" w:sz="4" w:space="0" w:color="4F81BD" w:themeColor="accent1"/>
            </w:tcBorders>
            <w:shd w:val="clear" w:color="auto" w:fill="DBE5F1" w:themeFill="accent1" w:themeFillTint="33"/>
          </w:tcPr>
          <w:p w14:paraId="41FFB00E" w14:textId="77777777" w:rsidR="005B1A9B" w:rsidRPr="009B50B5" w:rsidRDefault="005B1A9B" w:rsidP="00602E2A">
            <w:pPr>
              <w:pStyle w:val="Bodyfont"/>
              <w:cnfStyle w:val="000000000000" w:firstRow="0" w:lastRow="0" w:firstColumn="0" w:lastColumn="0" w:oddVBand="0" w:evenVBand="0" w:oddHBand="0" w:evenHBand="0" w:firstRowFirstColumn="0" w:firstRowLastColumn="0" w:lastRowFirstColumn="0" w:lastRowLastColumn="0"/>
              <w:rPr>
                <w:sz w:val="19"/>
                <w:szCs w:val="19"/>
              </w:rPr>
            </w:pPr>
          </w:p>
        </w:tc>
        <w:tc>
          <w:tcPr>
            <w:tcW w:w="551" w:type="pct"/>
            <w:tcBorders>
              <w:left w:val="single" w:sz="4" w:space="0" w:color="4F81BD" w:themeColor="accent1"/>
              <w:right w:val="single" w:sz="4" w:space="0" w:color="4F81BD" w:themeColor="accent1"/>
            </w:tcBorders>
          </w:tcPr>
          <w:p w14:paraId="41FFB00F" w14:textId="77777777" w:rsidR="005B1A9B" w:rsidRPr="009B50B5" w:rsidRDefault="005B1A9B" w:rsidP="00602E2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Increased contribution from $5</w:t>
            </w:r>
            <w:r w:rsidR="00F26C26" w:rsidRPr="009B50B5">
              <w:rPr>
                <w:sz w:val="19"/>
                <w:szCs w:val="19"/>
              </w:rPr>
              <w:t>,000</w:t>
            </w:r>
            <w:r w:rsidRPr="009B50B5">
              <w:rPr>
                <w:sz w:val="19"/>
                <w:szCs w:val="19"/>
              </w:rPr>
              <w:t xml:space="preserve"> to $10</w:t>
            </w:r>
            <w:r w:rsidR="00F26C26" w:rsidRPr="009B50B5">
              <w:rPr>
                <w:sz w:val="19"/>
                <w:szCs w:val="19"/>
              </w:rPr>
              <w:t>,000</w:t>
            </w:r>
          </w:p>
        </w:tc>
        <w:tc>
          <w:tcPr>
            <w:tcW w:w="683" w:type="pct"/>
            <w:tcBorders>
              <w:left w:val="single" w:sz="4" w:space="0" w:color="4F81BD" w:themeColor="accent1"/>
            </w:tcBorders>
          </w:tcPr>
          <w:p w14:paraId="41FFB010" w14:textId="77777777" w:rsidR="003518D8" w:rsidRPr="009B50B5" w:rsidRDefault="006011D4">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Recent movements within industry have seen an increase in payments made to communities </w:t>
            </w:r>
            <w:r w:rsidRPr="009B50B5">
              <w:rPr>
                <w:sz w:val="19"/>
                <w:szCs w:val="19"/>
              </w:rPr>
              <w:lastRenderedPageBreak/>
              <w:t>affected by ‘boil water’ notices.</w:t>
            </w:r>
          </w:p>
          <w:p w14:paraId="41FFB011" w14:textId="77777777" w:rsidR="003518D8" w:rsidRPr="009B50B5" w:rsidRDefault="003518D8">
            <w:pPr>
              <w:pStyle w:val="Bodyfont"/>
              <w:cnfStyle w:val="000000000000" w:firstRow="0" w:lastRow="0" w:firstColumn="0" w:lastColumn="0" w:oddVBand="0" w:evenVBand="0" w:oddHBand="0" w:evenHBand="0" w:firstRowFirstColumn="0" w:firstRowLastColumn="0" w:lastRowFirstColumn="0" w:lastRowLastColumn="0"/>
              <w:rPr>
                <w:sz w:val="19"/>
                <w:szCs w:val="19"/>
              </w:rPr>
            </w:pPr>
          </w:p>
          <w:p w14:paraId="41FFB012" w14:textId="77777777" w:rsidR="005B1A9B" w:rsidRPr="009B50B5" w:rsidRDefault="006011D4">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We consider a ‘boil water’ notice a failing of our service commitment to our customers and a breach of their trust that we can do our jobs well and plan for the future, so we have increased the payment we will make to communities if we fail this service level.</w:t>
            </w:r>
          </w:p>
        </w:tc>
        <w:tc>
          <w:tcPr>
            <w:tcW w:w="1910" w:type="pct"/>
            <w:tcBorders>
              <w:left w:val="single" w:sz="4" w:space="0" w:color="4F81BD" w:themeColor="accent1"/>
            </w:tcBorders>
          </w:tcPr>
          <w:p w14:paraId="41FFB013" w14:textId="77777777" w:rsidR="005B1A9B" w:rsidRPr="009B50B5" w:rsidRDefault="005B1A9B" w:rsidP="00602E2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lastRenderedPageBreak/>
              <w:t>Stage 2 face-to-face interviews, feedback forms and online surveys</w:t>
            </w:r>
            <w:r w:rsidR="006E2B75" w:rsidRPr="009B50B5">
              <w:rPr>
                <w:b/>
                <w:sz w:val="19"/>
                <w:szCs w:val="19"/>
                <w:lang w:val="en-US"/>
              </w:rPr>
              <w:t xml:space="preserve"> [E003-005]</w:t>
            </w:r>
          </w:p>
          <w:p w14:paraId="41FFB014" w14:textId="77777777" w:rsidR="005B1A9B" w:rsidRPr="009B50B5" w:rsidRDefault="005B1A9B"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Customers are happy with our service</w:t>
            </w:r>
          </w:p>
          <w:p w14:paraId="41FFB015" w14:textId="77777777" w:rsidR="005B1A9B" w:rsidRPr="009B50B5" w:rsidRDefault="005B1A9B"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Existing customer outcomes still resonate</w:t>
            </w:r>
          </w:p>
          <w:p w14:paraId="41FFB016" w14:textId="77777777" w:rsidR="005B1A9B" w:rsidRPr="009B50B5" w:rsidRDefault="005B1A9B"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lastRenderedPageBreak/>
              <w:t>Be engaged and visible in our community</w:t>
            </w:r>
          </w:p>
          <w:p w14:paraId="41FFB017" w14:textId="77777777" w:rsidR="005B1A9B" w:rsidRPr="009B50B5" w:rsidRDefault="005B1A9B" w:rsidP="00602E2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Customer workshop focus groups</w:t>
            </w:r>
            <w:r w:rsidR="006E2B75" w:rsidRPr="009B50B5">
              <w:rPr>
                <w:b/>
                <w:sz w:val="19"/>
                <w:szCs w:val="19"/>
                <w:lang w:val="en-US"/>
              </w:rPr>
              <w:t xml:space="preserve"> [E046]</w:t>
            </w:r>
          </w:p>
          <w:p w14:paraId="41FFB018" w14:textId="77777777" w:rsidR="005B1A9B" w:rsidRPr="009B50B5" w:rsidRDefault="005B1A9B"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We appreciate the role Gippsland Water plays in the community and want this to continue</w:t>
            </w:r>
          </w:p>
          <w:p w14:paraId="41FFB019" w14:textId="77777777" w:rsidR="005B1A9B" w:rsidRPr="009B50B5" w:rsidRDefault="005B1A9B"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Involve and inform us in the things that impact us</w:t>
            </w:r>
          </w:p>
          <w:p w14:paraId="41FFB01A" w14:textId="77777777" w:rsidR="005B1A9B" w:rsidRPr="009B50B5" w:rsidRDefault="005B1A9B" w:rsidP="005C0257">
            <w:pPr>
              <w:pStyle w:val="Bodyfont"/>
              <w:widowControl/>
              <w:ind w:left="454"/>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1B" w14:textId="77777777" w:rsidR="005B1A9B" w:rsidRPr="009B50B5" w:rsidRDefault="005B1A9B" w:rsidP="00602E2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4 CRG deliberation session (outputs &amp; GSLs)</w:t>
            </w:r>
            <w:r w:rsidR="006E2B75" w:rsidRPr="009B50B5">
              <w:rPr>
                <w:b/>
                <w:sz w:val="19"/>
                <w:szCs w:val="19"/>
                <w:lang w:val="en-US"/>
              </w:rPr>
              <w:t xml:space="preserve"> </w:t>
            </w:r>
            <w:r w:rsidR="00B76465" w:rsidRPr="009B50B5">
              <w:rPr>
                <w:b/>
                <w:sz w:val="19"/>
                <w:szCs w:val="19"/>
                <w:lang w:val="en-US"/>
              </w:rPr>
              <w:t>[E047, O007]</w:t>
            </w:r>
          </w:p>
          <w:p w14:paraId="41FFB01C" w14:textId="77777777" w:rsidR="005B1A9B" w:rsidRPr="009B50B5" w:rsidRDefault="005B1A9B"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lang w:val="en-US"/>
              </w:rPr>
              <w:t>Individual customers should receive a rebate if we break ou</w:t>
            </w:r>
            <w:r w:rsidR="003518D8" w:rsidRPr="009B50B5">
              <w:rPr>
                <w:sz w:val="19"/>
                <w:szCs w:val="19"/>
                <w:lang w:val="en-US"/>
              </w:rPr>
              <w:t>r</w:t>
            </w:r>
            <w:r w:rsidRPr="009B50B5">
              <w:rPr>
                <w:sz w:val="19"/>
                <w:szCs w:val="19"/>
                <w:lang w:val="en-US"/>
              </w:rPr>
              <w:t xml:space="preserve"> promise of providing safe drinking water all of the time. But if an event such as a boil water alert occurs, then it should be a community rebate.</w:t>
            </w:r>
          </w:p>
        </w:tc>
      </w:tr>
      <w:tr w:rsidR="003518D8" w:rsidRPr="009B50B5" w14:paraId="41FFB035" w14:textId="77777777" w:rsidTr="00471A80">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606" w:type="pct"/>
            <w:vMerge/>
            <w:tcBorders>
              <w:right w:val="single" w:sz="4" w:space="0" w:color="4F81BD" w:themeColor="accent1"/>
            </w:tcBorders>
          </w:tcPr>
          <w:p w14:paraId="41FFB01E" w14:textId="77777777" w:rsidR="005B1A9B" w:rsidRPr="009B50B5" w:rsidRDefault="005B1A9B" w:rsidP="00602E2A">
            <w:pPr>
              <w:pStyle w:val="Bodyfont"/>
              <w:rPr>
                <w:sz w:val="19"/>
                <w:szCs w:val="19"/>
              </w:rPr>
            </w:pPr>
          </w:p>
        </w:tc>
        <w:tc>
          <w:tcPr>
            <w:tcW w:w="698" w:type="pct"/>
            <w:tcBorders>
              <w:left w:val="single" w:sz="4" w:space="0" w:color="4F81BD" w:themeColor="accent1"/>
              <w:right w:val="single" w:sz="4" w:space="0" w:color="4F81BD" w:themeColor="accent1"/>
            </w:tcBorders>
          </w:tcPr>
          <w:p w14:paraId="41FFB01F" w14:textId="77777777" w:rsidR="005B1A9B" w:rsidRPr="009B50B5" w:rsidRDefault="00C64F0A"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lang w:eastAsia="en-AU"/>
              </w:rPr>
              <w:t>If a planned interruption goes longer than advised then each affected customer will be compensated by a $50 credit to their next water bill.</w:t>
            </w:r>
          </w:p>
        </w:tc>
        <w:tc>
          <w:tcPr>
            <w:tcW w:w="552" w:type="pct"/>
            <w:vMerge/>
            <w:tcBorders>
              <w:left w:val="single" w:sz="4" w:space="0" w:color="4F81BD" w:themeColor="accent1"/>
              <w:right w:val="single" w:sz="4" w:space="0" w:color="4F81BD" w:themeColor="accent1"/>
            </w:tcBorders>
            <w:shd w:val="clear" w:color="auto" w:fill="DBE5F1" w:themeFill="accent1" w:themeFillTint="33"/>
          </w:tcPr>
          <w:p w14:paraId="41FFB020"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p>
        </w:tc>
        <w:tc>
          <w:tcPr>
            <w:tcW w:w="551" w:type="pct"/>
            <w:tcBorders>
              <w:left w:val="single" w:sz="4" w:space="0" w:color="4F81BD" w:themeColor="accent1"/>
              <w:right w:val="single" w:sz="4" w:space="0" w:color="4F81BD" w:themeColor="accent1"/>
            </w:tcBorders>
          </w:tcPr>
          <w:p w14:paraId="41FFB021"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Maintain</w:t>
            </w:r>
          </w:p>
        </w:tc>
        <w:tc>
          <w:tcPr>
            <w:tcW w:w="683" w:type="pct"/>
            <w:tcBorders>
              <w:left w:val="single" w:sz="4" w:space="0" w:color="4F81BD" w:themeColor="accent1"/>
            </w:tcBorders>
          </w:tcPr>
          <w:p w14:paraId="41FFB022" w14:textId="77777777" w:rsidR="005B1A9B" w:rsidRPr="009B50B5" w:rsidRDefault="00C21669" w:rsidP="00602E2A">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 xml:space="preserve">Our Customer Preferences Survey indicated limited support for GSLs so we did not consider it prudent to increase GSL payments from </w:t>
            </w:r>
            <w:r w:rsidR="004A1807" w:rsidRPr="009B50B5">
              <w:rPr>
                <w:sz w:val="19"/>
                <w:szCs w:val="19"/>
              </w:rPr>
              <w:t>2018-23</w:t>
            </w:r>
            <w:r w:rsidRPr="009B50B5">
              <w:rPr>
                <w:sz w:val="19"/>
                <w:szCs w:val="19"/>
              </w:rPr>
              <w:t xml:space="preserve"> levels where they align with industry standards.</w:t>
            </w:r>
          </w:p>
        </w:tc>
        <w:tc>
          <w:tcPr>
            <w:tcW w:w="1910" w:type="pct"/>
            <w:tcBorders>
              <w:left w:val="single" w:sz="4" w:space="0" w:color="4F81BD" w:themeColor="accent1"/>
            </w:tcBorders>
          </w:tcPr>
          <w:p w14:paraId="41FFB023"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1 National Customer Perceptions Survey (WSAA)</w:t>
            </w:r>
            <w:r w:rsidR="00B76465" w:rsidRPr="009B50B5">
              <w:rPr>
                <w:b/>
                <w:sz w:val="19"/>
                <w:szCs w:val="19"/>
                <w:lang w:val="en-US"/>
              </w:rPr>
              <w:t xml:space="preserve"> [P016]</w:t>
            </w:r>
          </w:p>
          <w:p w14:paraId="41FFB024"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Being easy to deal with – trending up</w:t>
            </w:r>
          </w:p>
          <w:p w14:paraId="41FFB025"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We expect Gippsland Water to make additional allowances for customers with special needs during an outage</w:t>
            </w:r>
          </w:p>
          <w:p w14:paraId="41FFB026"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B027"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1 Customer Satisfaction Survey (Alliance)</w:t>
            </w:r>
            <w:r w:rsidR="00B76465" w:rsidRPr="009B50B5">
              <w:rPr>
                <w:b/>
                <w:sz w:val="19"/>
                <w:szCs w:val="19"/>
                <w:lang w:val="en-US"/>
              </w:rPr>
              <w:t xml:space="preserve"> [P015]</w:t>
            </w:r>
          </w:p>
          <w:p w14:paraId="41FFB028"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Expectations: reliability and easy to deal with</w:t>
            </w:r>
          </w:p>
          <w:p w14:paraId="41FFB029"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Satisfaction with reliability 92%</w:t>
            </w:r>
          </w:p>
          <w:p w14:paraId="41FFB02A"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B02B"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2 face-to-face interviews, feedback forms and online surveys</w:t>
            </w:r>
            <w:r w:rsidR="00B76465" w:rsidRPr="009B50B5">
              <w:rPr>
                <w:b/>
                <w:sz w:val="19"/>
                <w:szCs w:val="19"/>
                <w:lang w:val="en-US"/>
              </w:rPr>
              <w:t xml:space="preserve"> [E003-005]</w:t>
            </w:r>
          </w:p>
          <w:p w14:paraId="41FFB02C"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Customers are happy with our service</w:t>
            </w:r>
          </w:p>
          <w:p w14:paraId="41FFB02D"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Existing customer outcomes still resonate</w:t>
            </w:r>
          </w:p>
          <w:p w14:paraId="41FFB02E"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Restore interrupted services in a timely manner</w:t>
            </w:r>
          </w:p>
          <w:p w14:paraId="41FFB02F"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B030"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3 customer workshop focus groups</w:t>
            </w:r>
            <w:r w:rsidR="00B76465" w:rsidRPr="009B50B5">
              <w:rPr>
                <w:b/>
                <w:sz w:val="19"/>
                <w:szCs w:val="19"/>
                <w:lang w:val="en-US"/>
              </w:rPr>
              <w:t xml:space="preserve"> [E046]</w:t>
            </w:r>
          </w:p>
          <w:p w14:paraId="41FFB031"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Keep me informed in ways that suit me</w:t>
            </w:r>
          </w:p>
          <w:p w14:paraId="41FFB032"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Involve and inform us in the things that impact us</w:t>
            </w:r>
          </w:p>
          <w:p w14:paraId="41FFB033" w14:textId="77777777" w:rsidR="005B1A9B" w:rsidRPr="009B50B5" w:rsidRDefault="005B1A9B" w:rsidP="00602E2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4 CRG deliberation session (outputs &amp; GSLs)</w:t>
            </w:r>
            <w:r w:rsidR="00B76465" w:rsidRPr="009B50B5">
              <w:rPr>
                <w:b/>
                <w:sz w:val="19"/>
                <w:szCs w:val="19"/>
                <w:lang w:val="en-US"/>
              </w:rPr>
              <w:t xml:space="preserve"> [E047, O007]</w:t>
            </w:r>
          </w:p>
          <w:p w14:paraId="41FFB034" w14:textId="77777777" w:rsidR="005B1A9B" w:rsidRPr="009B50B5" w:rsidRDefault="005B1A9B"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lang w:val="en-US"/>
              </w:rPr>
              <w:lastRenderedPageBreak/>
              <w:t xml:space="preserve">If we break our promise for our outputs under “Do your job well”, the individual customer should receive the rebate. </w:t>
            </w:r>
          </w:p>
        </w:tc>
      </w:tr>
      <w:tr w:rsidR="002B5DEA" w:rsidRPr="009B50B5" w14:paraId="41FFB044" w14:textId="77777777" w:rsidTr="00471A80">
        <w:tc>
          <w:tcPr>
            <w:cnfStyle w:val="001000000000" w:firstRow="0" w:lastRow="0" w:firstColumn="1" w:lastColumn="0" w:oddVBand="0" w:evenVBand="0" w:oddHBand="0" w:evenHBand="0" w:firstRowFirstColumn="0" w:firstRowLastColumn="0" w:lastRowFirstColumn="0" w:lastRowLastColumn="0"/>
            <w:tcW w:w="606" w:type="pct"/>
            <w:tcBorders>
              <w:right w:val="single" w:sz="4" w:space="0" w:color="4F81BD" w:themeColor="accent1"/>
            </w:tcBorders>
          </w:tcPr>
          <w:p w14:paraId="41FFB036" w14:textId="77777777" w:rsidR="002B5DEA" w:rsidRPr="009B50B5" w:rsidRDefault="002B5DEA" w:rsidP="002B5DEA">
            <w:pPr>
              <w:pStyle w:val="Bodyfont"/>
              <w:rPr>
                <w:sz w:val="19"/>
                <w:szCs w:val="19"/>
              </w:rPr>
            </w:pPr>
          </w:p>
        </w:tc>
        <w:tc>
          <w:tcPr>
            <w:tcW w:w="698" w:type="pct"/>
            <w:tcBorders>
              <w:left w:val="single" w:sz="4" w:space="0" w:color="4F81BD" w:themeColor="accent1"/>
              <w:right w:val="single" w:sz="4" w:space="0" w:color="4F81BD" w:themeColor="accent1"/>
            </w:tcBorders>
          </w:tcPr>
          <w:p w14:paraId="41FFB037" w14:textId="77777777" w:rsidR="002B5DEA" w:rsidRPr="009B50B5" w:rsidRDefault="00C64F0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lang w:eastAsia="en-AU"/>
              </w:rPr>
              <w:t xml:space="preserve">If a sewerage spill is not contained in a house within 1 hour then affected customers will receive $500 </w:t>
            </w:r>
          </w:p>
        </w:tc>
        <w:tc>
          <w:tcPr>
            <w:tcW w:w="552" w:type="pct"/>
            <w:tcBorders>
              <w:left w:val="single" w:sz="4" w:space="0" w:color="4F81BD" w:themeColor="accent1"/>
              <w:right w:val="single" w:sz="4" w:space="0" w:color="4F81BD" w:themeColor="accent1"/>
            </w:tcBorders>
            <w:shd w:val="clear" w:color="auto" w:fill="DBE5F1" w:themeFill="accent1" w:themeFillTint="33"/>
          </w:tcPr>
          <w:p w14:paraId="41FFB038"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p>
        </w:tc>
        <w:tc>
          <w:tcPr>
            <w:tcW w:w="551" w:type="pct"/>
            <w:tcBorders>
              <w:left w:val="single" w:sz="4" w:space="0" w:color="4F81BD" w:themeColor="accent1"/>
              <w:right w:val="single" w:sz="4" w:space="0" w:color="4F81BD" w:themeColor="accent1"/>
            </w:tcBorders>
          </w:tcPr>
          <w:p w14:paraId="41FFB039"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Maintain</w:t>
            </w:r>
          </w:p>
        </w:tc>
        <w:tc>
          <w:tcPr>
            <w:tcW w:w="683" w:type="pct"/>
            <w:tcBorders>
              <w:left w:val="single" w:sz="4" w:space="0" w:color="4F81BD" w:themeColor="accent1"/>
            </w:tcBorders>
          </w:tcPr>
          <w:p w14:paraId="41FFB03A"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Our Customer Preferences Survey indicated limited support for GSLs so we did not consider it prudent to increase GSL payments from </w:t>
            </w:r>
            <w:r w:rsidR="004A1807" w:rsidRPr="009B50B5">
              <w:rPr>
                <w:sz w:val="19"/>
                <w:szCs w:val="19"/>
              </w:rPr>
              <w:t>2018-23</w:t>
            </w:r>
            <w:r w:rsidRPr="009B50B5">
              <w:rPr>
                <w:sz w:val="19"/>
                <w:szCs w:val="19"/>
              </w:rPr>
              <w:t xml:space="preserve"> levels where they align with industry standards.</w:t>
            </w:r>
          </w:p>
        </w:tc>
        <w:tc>
          <w:tcPr>
            <w:tcW w:w="1910" w:type="pct"/>
            <w:tcBorders>
              <w:left w:val="single" w:sz="4" w:space="0" w:color="4F81BD" w:themeColor="accent1"/>
            </w:tcBorders>
          </w:tcPr>
          <w:p w14:paraId="41FFB03B" w14:textId="77777777" w:rsidR="00204B15" w:rsidRPr="009B50B5" w:rsidRDefault="00204B15" w:rsidP="00204B15">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b/>
                <w:bCs/>
                <w:sz w:val="19"/>
                <w:szCs w:val="19"/>
                <w:lang w:val="en-US"/>
              </w:rPr>
              <w:t>Stage 1 Customer Satisfaction Survey (Alliance)</w:t>
            </w:r>
            <w:r w:rsidR="002C0280" w:rsidRPr="009B50B5">
              <w:rPr>
                <w:b/>
                <w:bCs/>
                <w:sz w:val="19"/>
                <w:szCs w:val="19"/>
                <w:lang w:val="en-US"/>
              </w:rPr>
              <w:t xml:space="preserve"> [P015]</w:t>
            </w:r>
          </w:p>
          <w:p w14:paraId="41FFB03C" w14:textId="77777777" w:rsidR="00204B15" w:rsidRPr="009B50B5" w:rsidRDefault="00204B15"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Expectations: reliability and easy to deal with</w:t>
            </w:r>
          </w:p>
          <w:p w14:paraId="41FFB03D" w14:textId="77777777" w:rsidR="00204B15" w:rsidRPr="009B50B5" w:rsidRDefault="00204B15"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bCs/>
                <w:sz w:val="19"/>
                <w:szCs w:val="19"/>
                <w:lang w:val="en-US"/>
              </w:rPr>
            </w:pPr>
            <w:r w:rsidRPr="009B50B5">
              <w:rPr>
                <w:sz w:val="19"/>
                <w:szCs w:val="19"/>
                <w:lang w:val="en-US"/>
              </w:rPr>
              <w:t>Satisfaction</w:t>
            </w:r>
            <w:r w:rsidRPr="009B50B5">
              <w:rPr>
                <w:bCs/>
                <w:sz w:val="19"/>
                <w:szCs w:val="19"/>
                <w:lang w:val="en-US"/>
              </w:rPr>
              <w:t xml:space="preserve"> with reliability 92%</w:t>
            </w:r>
          </w:p>
          <w:p w14:paraId="41FFB03E" w14:textId="77777777" w:rsidR="00204B15" w:rsidRPr="009B50B5" w:rsidRDefault="00204B15" w:rsidP="00204B15">
            <w:pPr>
              <w:pStyle w:val="Bodyfont"/>
              <w:cnfStyle w:val="000000000000" w:firstRow="0" w:lastRow="0" w:firstColumn="0" w:lastColumn="0" w:oddVBand="0" w:evenVBand="0" w:oddHBand="0" w:evenHBand="0" w:firstRowFirstColumn="0" w:firstRowLastColumn="0" w:lastRowFirstColumn="0" w:lastRowLastColumn="0"/>
              <w:rPr>
                <w:b/>
                <w:bCs/>
                <w:sz w:val="19"/>
                <w:szCs w:val="19"/>
                <w:lang w:val="en-US"/>
              </w:rPr>
            </w:pPr>
          </w:p>
          <w:p w14:paraId="41FFB03F" w14:textId="77777777" w:rsidR="00204B15" w:rsidRPr="009B50B5" w:rsidRDefault="00204B15" w:rsidP="00204B15">
            <w:pPr>
              <w:pStyle w:val="Bodyfont"/>
              <w:cnfStyle w:val="000000000000" w:firstRow="0" w:lastRow="0" w:firstColumn="0" w:lastColumn="0" w:oddVBand="0" w:evenVBand="0" w:oddHBand="0" w:evenHBand="0" w:firstRowFirstColumn="0" w:firstRowLastColumn="0" w:lastRowFirstColumn="0" w:lastRowLastColumn="0"/>
              <w:rPr>
                <w:b/>
                <w:bCs/>
                <w:sz w:val="19"/>
                <w:szCs w:val="19"/>
                <w:lang w:val="en-US"/>
              </w:rPr>
            </w:pPr>
            <w:r w:rsidRPr="009B50B5">
              <w:rPr>
                <w:b/>
                <w:bCs/>
                <w:sz w:val="19"/>
                <w:szCs w:val="19"/>
                <w:lang w:val="en-US"/>
              </w:rPr>
              <w:t>Stage 2 face-to-face interviews, feedback forms and online surveys</w:t>
            </w:r>
            <w:r w:rsidR="002C0280" w:rsidRPr="009B50B5">
              <w:rPr>
                <w:b/>
                <w:bCs/>
                <w:sz w:val="19"/>
                <w:szCs w:val="19"/>
                <w:lang w:val="en-US"/>
              </w:rPr>
              <w:t xml:space="preserve"> </w:t>
            </w:r>
            <w:r w:rsidR="002C0280" w:rsidRPr="009B50B5">
              <w:rPr>
                <w:b/>
                <w:sz w:val="19"/>
                <w:szCs w:val="19"/>
                <w:lang w:val="en-US"/>
              </w:rPr>
              <w:t>[E003-005]</w:t>
            </w:r>
          </w:p>
          <w:p w14:paraId="41FFB040" w14:textId="77777777" w:rsidR="00204B15" w:rsidRPr="009B50B5" w:rsidRDefault="00204B15"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Restore interrupted services in a timely manner.</w:t>
            </w:r>
          </w:p>
          <w:p w14:paraId="41FFB041" w14:textId="77777777" w:rsidR="00204B15" w:rsidRPr="009B50B5" w:rsidRDefault="00204B15" w:rsidP="00204B15">
            <w:pPr>
              <w:pStyle w:val="Bodyfont"/>
              <w:cnfStyle w:val="000000000000" w:firstRow="0" w:lastRow="0" w:firstColumn="0" w:lastColumn="0" w:oddVBand="0" w:evenVBand="0" w:oddHBand="0" w:evenHBand="0" w:firstRowFirstColumn="0" w:firstRowLastColumn="0" w:lastRowFirstColumn="0" w:lastRowLastColumn="0"/>
              <w:rPr>
                <w:b/>
                <w:bCs/>
                <w:sz w:val="19"/>
                <w:szCs w:val="19"/>
                <w:lang w:val="en-US"/>
              </w:rPr>
            </w:pPr>
          </w:p>
          <w:p w14:paraId="41FFB042" w14:textId="77777777" w:rsidR="00204B15" w:rsidRPr="009B50B5" w:rsidRDefault="00204B15" w:rsidP="00204B15">
            <w:pPr>
              <w:pStyle w:val="Bodyfont"/>
              <w:cnfStyle w:val="000000000000" w:firstRow="0" w:lastRow="0" w:firstColumn="0" w:lastColumn="0" w:oddVBand="0" w:evenVBand="0" w:oddHBand="0" w:evenHBand="0" w:firstRowFirstColumn="0" w:firstRowLastColumn="0" w:lastRowFirstColumn="0" w:lastRowLastColumn="0"/>
              <w:rPr>
                <w:b/>
                <w:bCs/>
                <w:sz w:val="19"/>
                <w:szCs w:val="19"/>
                <w:lang w:val="en-US"/>
              </w:rPr>
            </w:pPr>
            <w:r w:rsidRPr="009B50B5">
              <w:rPr>
                <w:b/>
                <w:bCs/>
                <w:sz w:val="19"/>
                <w:szCs w:val="19"/>
                <w:lang w:val="en-US"/>
              </w:rPr>
              <w:t>Stage 4 CRG deliberation session (outputs &amp; GSLs)</w:t>
            </w:r>
            <w:r w:rsidR="002C0280" w:rsidRPr="009B50B5">
              <w:rPr>
                <w:b/>
                <w:bCs/>
                <w:sz w:val="19"/>
                <w:szCs w:val="19"/>
                <w:lang w:val="en-US"/>
              </w:rPr>
              <w:t xml:space="preserve"> </w:t>
            </w:r>
            <w:r w:rsidR="002C0280" w:rsidRPr="009B50B5">
              <w:rPr>
                <w:b/>
                <w:sz w:val="19"/>
                <w:szCs w:val="19"/>
                <w:lang w:val="en-US"/>
              </w:rPr>
              <w:t>[E047, O007]</w:t>
            </w:r>
          </w:p>
          <w:p w14:paraId="41FFB043" w14:textId="77777777" w:rsidR="002B5DEA" w:rsidRPr="009B50B5" w:rsidRDefault="00204B15"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sz w:val="19"/>
                <w:szCs w:val="19"/>
                <w:lang w:val="en-US"/>
              </w:rPr>
              <w:t>CRG feedback that customers care more about how quickly a spill can be fixed, rather than the average time it takes us to fix it. It was also noted that individual customers should receive the rebate.</w:t>
            </w:r>
          </w:p>
        </w:tc>
      </w:tr>
      <w:tr w:rsidR="002B5DEA" w:rsidRPr="009B50B5" w14:paraId="41FFB05E" w14:textId="77777777" w:rsidTr="00471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 w:type="pct"/>
            <w:tcBorders>
              <w:right w:val="single" w:sz="4" w:space="0" w:color="4F81BD" w:themeColor="accent1"/>
            </w:tcBorders>
          </w:tcPr>
          <w:p w14:paraId="41FFB045" w14:textId="77777777" w:rsidR="002B5DEA" w:rsidRPr="009B50B5" w:rsidRDefault="002B5DEA" w:rsidP="002B5DEA">
            <w:pPr>
              <w:pStyle w:val="Bodyfont"/>
              <w:rPr>
                <w:sz w:val="19"/>
                <w:szCs w:val="19"/>
              </w:rPr>
            </w:pPr>
            <w:r w:rsidRPr="009B50B5">
              <w:rPr>
                <w:sz w:val="19"/>
                <w:szCs w:val="19"/>
              </w:rPr>
              <w:t xml:space="preserve">Be easy to deal with </w:t>
            </w:r>
          </w:p>
        </w:tc>
        <w:tc>
          <w:tcPr>
            <w:tcW w:w="698" w:type="pct"/>
            <w:tcBorders>
              <w:left w:val="single" w:sz="4" w:space="0" w:color="4F81BD" w:themeColor="accent1"/>
              <w:right w:val="single" w:sz="4" w:space="0" w:color="4F81BD" w:themeColor="accent1"/>
            </w:tcBorders>
          </w:tcPr>
          <w:p w14:paraId="41FFB046" w14:textId="77777777" w:rsidR="002B5DEA" w:rsidRPr="009B50B5" w:rsidRDefault="00C64F0A" w:rsidP="002B5DEA">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lang w:eastAsia="en-AU"/>
              </w:rPr>
              <w:t>If a planned interruption goes longer than advised then each affected customer will be compensated by a $50 credit to their next water bill.</w:t>
            </w:r>
          </w:p>
        </w:tc>
        <w:tc>
          <w:tcPr>
            <w:tcW w:w="552" w:type="pct"/>
            <w:tcBorders>
              <w:left w:val="single" w:sz="4" w:space="0" w:color="4F81BD" w:themeColor="accent1"/>
              <w:right w:val="single" w:sz="4" w:space="0" w:color="4F81BD" w:themeColor="accent1"/>
            </w:tcBorders>
            <w:shd w:val="clear" w:color="auto" w:fill="DBE5F1" w:themeFill="accent1" w:themeFillTint="33"/>
          </w:tcPr>
          <w:p w14:paraId="41FFB047"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sz w:val="19"/>
                <w:szCs w:val="19"/>
              </w:rPr>
            </w:pPr>
          </w:p>
        </w:tc>
        <w:tc>
          <w:tcPr>
            <w:tcW w:w="551" w:type="pct"/>
            <w:tcBorders>
              <w:left w:val="single" w:sz="4" w:space="0" w:color="4F81BD" w:themeColor="accent1"/>
              <w:right w:val="single" w:sz="4" w:space="0" w:color="4F81BD" w:themeColor="accent1"/>
            </w:tcBorders>
          </w:tcPr>
          <w:p w14:paraId="41FFB048"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 xml:space="preserve">Maintain </w:t>
            </w:r>
          </w:p>
        </w:tc>
        <w:tc>
          <w:tcPr>
            <w:tcW w:w="683" w:type="pct"/>
            <w:tcBorders>
              <w:left w:val="single" w:sz="4" w:space="0" w:color="4F81BD" w:themeColor="accent1"/>
            </w:tcBorders>
          </w:tcPr>
          <w:p w14:paraId="41FFB049"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 xml:space="preserve">Our Customer Preferences Survey indicated limited support for GSLs so we did not consider it prudent to increase GSL payments from </w:t>
            </w:r>
            <w:r w:rsidR="004A1807" w:rsidRPr="009B50B5">
              <w:rPr>
                <w:sz w:val="19"/>
                <w:szCs w:val="19"/>
              </w:rPr>
              <w:t>2018-23</w:t>
            </w:r>
            <w:r w:rsidRPr="009B50B5">
              <w:rPr>
                <w:sz w:val="19"/>
                <w:szCs w:val="19"/>
              </w:rPr>
              <w:t xml:space="preserve"> levels where they align with industry standards.</w:t>
            </w:r>
          </w:p>
        </w:tc>
        <w:tc>
          <w:tcPr>
            <w:tcW w:w="1910" w:type="pct"/>
            <w:tcBorders>
              <w:left w:val="single" w:sz="4" w:space="0" w:color="4F81BD" w:themeColor="accent1"/>
            </w:tcBorders>
          </w:tcPr>
          <w:p w14:paraId="41FFB04A"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1 National Customer Perceptions Survey (WSAA)</w:t>
            </w:r>
            <w:r w:rsidR="002C0280" w:rsidRPr="009B50B5">
              <w:rPr>
                <w:b/>
                <w:sz w:val="19"/>
                <w:szCs w:val="19"/>
                <w:lang w:val="en-US"/>
              </w:rPr>
              <w:t xml:space="preserve"> [P016]</w:t>
            </w:r>
          </w:p>
          <w:p w14:paraId="41FFB04B"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Being easy to deal with – trending up</w:t>
            </w:r>
          </w:p>
          <w:p w14:paraId="41FFB04C"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We expect Gippsland Water to make additional allowances for customers with special needs during an outage</w:t>
            </w:r>
          </w:p>
          <w:p w14:paraId="41FFB04D"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B04E"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1 Customer Satisfaction Survey (Alliance)</w:t>
            </w:r>
            <w:r w:rsidR="002C0280" w:rsidRPr="009B50B5">
              <w:rPr>
                <w:b/>
                <w:sz w:val="19"/>
                <w:szCs w:val="19"/>
                <w:lang w:val="en-US"/>
              </w:rPr>
              <w:t xml:space="preserve"> [P015]</w:t>
            </w:r>
          </w:p>
          <w:p w14:paraId="41FFB04F"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Expectations: reliability and easy to deal with</w:t>
            </w:r>
          </w:p>
          <w:p w14:paraId="41FFB050"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Satisfaction with reliability 92%</w:t>
            </w:r>
          </w:p>
          <w:p w14:paraId="41FFB051"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p>
          <w:p w14:paraId="41FFB052"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2 face-to-face interviews, feedback forms and online surveys</w:t>
            </w:r>
            <w:r w:rsidR="002C0280" w:rsidRPr="009B50B5">
              <w:rPr>
                <w:b/>
                <w:sz w:val="19"/>
                <w:szCs w:val="19"/>
                <w:lang w:val="en-US"/>
              </w:rPr>
              <w:t xml:space="preserve"> [E003-005]</w:t>
            </w:r>
          </w:p>
          <w:p w14:paraId="41FFB053"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Customers are happy with our service</w:t>
            </w:r>
          </w:p>
          <w:p w14:paraId="41FFB054"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Existing customer outcomes still resonate</w:t>
            </w:r>
          </w:p>
          <w:p w14:paraId="41FFB055"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Restore interrupted services in a timely manner</w:t>
            </w:r>
          </w:p>
          <w:p w14:paraId="41FFB056"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Invest in water security</w:t>
            </w:r>
          </w:p>
          <w:p w14:paraId="41FFB057"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Be engaged and visible in our community</w:t>
            </w:r>
          </w:p>
          <w:p w14:paraId="41FFB058" w14:textId="77777777" w:rsidR="005C0257" w:rsidRPr="009B50B5" w:rsidRDefault="005C0257" w:rsidP="002B5DE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p>
          <w:p w14:paraId="41FFB059"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t>Stage 3 customer workshop focus groups</w:t>
            </w:r>
            <w:r w:rsidR="002C0280" w:rsidRPr="009B50B5">
              <w:rPr>
                <w:b/>
                <w:sz w:val="19"/>
                <w:szCs w:val="19"/>
                <w:lang w:val="en-US"/>
              </w:rPr>
              <w:t xml:space="preserve"> [</w:t>
            </w:r>
            <w:r w:rsidR="00C428E3" w:rsidRPr="009B50B5">
              <w:rPr>
                <w:b/>
                <w:sz w:val="19"/>
                <w:szCs w:val="19"/>
                <w:lang w:val="en-US"/>
              </w:rPr>
              <w:t>E046]</w:t>
            </w:r>
          </w:p>
          <w:p w14:paraId="41FFB05A"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Keep me informed in ways that suit me</w:t>
            </w:r>
          </w:p>
          <w:p w14:paraId="41FFB05B"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Involve and inform us in the things that impact us</w:t>
            </w:r>
          </w:p>
          <w:p w14:paraId="41FFB05C" w14:textId="77777777" w:rsidR="002B5DEA" w:rsidRPr="009B50B5" w:rsidRDefault="002B5DEA" w:rsidP="002B5DEA">
            <w:pPr>
              <w:pStyle w:val="Bodyfont"/>
              <w:cnfStyle w:val="000000100000" w:firstRow="0" w:lastRow="0" w:firstColumn="0" w:lastColumn="0" w:oddVBand="0" w:evenVBand="0" w:oddHBand="1" w:evenHBand="0" w:firstRowFirstColumn="0" w:firstRowLastColumn="0" w:lastRowFirstColumn="0" w:lastRowLastColumn="0"/>
              <w:rPr>
                <w:b/>
                <w:sz w:val="19"/>
                <w:szCs w:val="19"/>
                <w:lang w:val="en-US"/>
              </w:rPr>
            </w:pPr>
            <w:r w:rsidRPr="009B50B5">
              <w:rPr>
                <w:b/>
                <w:sz w:val="19"/>
                <w:szCs w:val="19"/>
                <w:lang w:val="en-US"/>
              </w:rPr>
              <w:lastRenderedPageBreak/>
              <w:t>Stage 4 CRG deliberation session (outputs &amp; GSLs)</w:t>
            </w:r>
            <w:r w:rsidR="00C428E3" w:rsidRPr="009B50B5">
              <w:rPr>
                <w:b/>
                <w:sz w:val="19"/>
                <w:szCs w:val="19"/>
                <w:lang w:val="en-US"/>
              </w:rPr>
              <w:t xml:space="preserve"> [E047, O007]</w:t>
            </w:r>
          </w:p>
          <w:p w14:paraId="41FFB05D" w14:textId="77777777" w:rsidR="002B5DEA" w:rsidRPr="009B50B5" w:rsidRDefault="002B5DEA"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lang w:val="en-US"/>
              </w:rPr>
              <w:t xml:space="preserve">If we break our promise for our outputs under “Do your job well”, the individual customer should receive the rebate. </w:t>
            </w:r>
          </w:p>
        </w:tc>
      </w:tr>
      <w:tr w:rsidR="00C926FD" w:rsidRPr="009B50B5" w14:paraId="41FFB084" w14:textId="77777777" w:rsidTr="00471A80">
        <w:tc>
          <w:tcPr>
            <w:cnfStyle w:val="001000000000" w:firstRow="0" w:lastRow="0" w:firstColumn="1" w:lastColumn="0" w:oddVBand="0" w:evenVBand="0" w:oddHBand="0" w:evenHBand="0" w:firstRowFirstColumn="0" w:firstRowLastColumn="0" w:lastRowFirstColumn="0" w:lastRowLastColumn="0"/>
            <w:tcW w:w="606" w:type="pct"/>
            <w:tcBorders>
              <w:right w:val="single" w:sz="4" w:space="0" w:color="4F81BD" w:themeColor="accent1"/>
            </w:tcBorders>
          </w:tcPr>
          <w:p w14:paraId="41FFB05F" w14:textId="77777777" w:rsidR="00C926FD" w:rsidRPr="009B50B5" w:rsidRDefault="00C926FD" w:rsidP="002B5DEA">
            <w:pPr>
              <w:pStyle w:val="Bodyfont"/>
              <w:rPr>
                <w:sz w:val="19"/>
                <w:szCs w:val="19"/>
              </w:rPr>
            </w:pPr>
            <w:r w:rsidRPr="009B50B5">
              <w:rPr>
                <w:sz w:val="19"/>
                <w:szCs w:val="19"/>
              </w:rPr>
              <w:lastRenderedPageBreak/>
              <w:t xml:space="preserve">Be environmentally responsible </w:t>
            </w:r>
          </w:p>
        </w:tc>
        <w:tc>
          <w:tcPr>
            <w:tcW w:w="698" w:type="pct"/>
            <w:tcBorders>
              <w:left w:val="single" w:sz="4" w:space="0" w:color="4F81BD" w:themeColor="accent1"/>
              <w:right w:val="single" w:sz="4" w:space="0" w:color="4F81BD" w:themeColor="accent1"/>
            </w:tcBorders>
            <w:shd w:val="clear" w:color="auto" w:fill="DBE5F1" w:themeFill="accent1" w:themeFillTint="33"/>
          </w:tcPr>
          <w:p w14:paraId="41FFB060"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p>
        </w:tc>
        <w:tc>
          <w:tcPr>
            <w:tcW w:w="552" w:type="pct"/>
            <w:tcBorders>
              <w:left w:val="single" w:sz="4" w:space="0" w:color="4F81BD" w:themeColor="accent1"/>
              <w:right w:val="single" w:sz="4" w:space="0" w:color="4F81BD" w:themeColor="accent1"/>
            </w:tcBorders>
          </w:tcPr>
          <w:p w14:paraId="41FFB061"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If we don’t meet our annual net zero emissions target, we will plant 10,000 trees. </w:t>
            </w:r>
          </w:p>
        </w:tc>
        <w:tc>
          <w:tcPr>
            <w:tcW w:w="551" w:type="pct"/>
            <w:tcBorders>
              <w:left w:val="single" w:sz="4" w:space="0" w:color="4F81BD" w:themeColor="accent1"/>
              <w:right w:val="single" w:sz="4" w:space="0" w:color="4F81BD" w:themeColor="accent1"/>
            </w:tcBorders>
          </w:tcPr>
          <w:p w14:paraId="41FFB062"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New </w:t>
            </w:r>
          </w:p>
        </w:tc>
        <w:tc>
          <w:tcPr>
            <w:tcW w:w="683" w:type="pct"/>
            <w:tcBorders>
              <w:left w:val="single" w:sz="4" w:space="0" w:color="4F81BD" w:themeColor="accent1"/>
            </w:tcBorders>
          </w:tcPr>
          <w:p w14:paraId="41FFB063"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Our customers think we should protect the environment. They also value climate resilience. We are required to meet renewable energy and zero emission obligations by 2025 and 2030 respectively. To show our commitment to protecting the environment we’re pledging to plant 10,000 trees if we don’t meet our targets.</w:t>
            </w:r>
          </w:p>
        </w:tc>
        <w:tc>
          <w:tcPr>
            <w:tcW w:w="1910" w:type="pct"/>
            <w:tcBorders>
              <w:left w:val="single" w:sz="4" w:space="0" w:color="4F81BD" w:themeColor="accent1"/>
            </w:tcBorders>
          </w:tcPr>
          <w:p w14:paraId="41FFB064"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1 Online community events and webinars</w:t>
            </w:r>
          </w:p>
          <w:p w14:paraId="41FFB065"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It’s important that we plan for climate change and prevent environmental harm</w:t>
            </w:r>
          </w:p>
          <w:p w14:paraId="41FFB066"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67"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2 face-to-face interviews, feedback forms and online survey</w:t>
            </w:r>
            <w:r w:rsidR="00926E44" w:rsidRPr="009B50B5">
              <w:rPr>
                <w:b/>
                <w:sz w:val="19"/>
                <w:szCs w:val="19"/>
                <w:lang w:val="en-US"/>
              </w:rPr>
              <w:t xml:space="preserve"> [E003-005]</w:t>
            </w:r>
          </w:p>
          <w:p w14:paraId="41FFB068"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Be aware of the impact of climate change on our environment – natural resources must be the priority</w:t>
            </w:r>
          </w:p>
          <w:p w14:paraId="41FFB069"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We value long-term thinking and planning</w:t>
            </w:r>
          </w:p>
          <w:p w14:paraId="41FFB06A" w14:textId="77777777" w:rsidR="00C926FD" w:rsidRPr="009B50B5" w:rsidRDefault="00C926FD" w:rsidP="005C0257">
            <w:pPr>
              <w:pStyle w:val="Bodyfont"/>
              <w:widowControl/>
              <w:ind w:left="454"/>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6B"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Stakeholder meetings</w:t>
            </w:r>
            <w:r w:rsidR="00926E44" w:rsidRPr="009B50B5">
              <w:rPr>
                <w:b/>
                <w:sz w:val="19"/>
                <w:szCs w:val="19"/>
                <w:lang w:val="en-US"/>
              </w:rPr>
              <w:t xml:space="preserve"> [E006]</w:t>
            </w:r>
          </w:p>
          <w:p w14:paraId="41FFB06C"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Don’t harm our local environment</w:t>
            </w:r>
          </w:p>
          <w:p w14:paraId="41FFB06D"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Find opportunities to support or enhance our environmental assets</w:t>
            </w:r>
          </w:p>
          <w:p w14:paraId="41FFB06E"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p>
          <w:p w14:paraId="41FFB06F"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Urban Water Strategy focus groups</w:t>
            </w:r>
            <w:r w:rsidR="00965EF7" w:rsidRPr="009B50B5">
              <w:rPr>
                <w:b/>
                <w:sz w:val="19"/>
                <w:szCs w:val="19"/>
                <w:lang w:val="en-US"/>
              </w:rPr>
              <w:t xml:space="preserve"> [E007]</w:t>
            </w:r>
          </w:p>
          <w:p w14:paraId="41FFB070"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Invest in resilience in a changing climate</w:t>
            </w:r>
          </w:p>
          <w:p w14:paraId="41FFB071"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72"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Customer workshop focus groups</w:t>
            </w:r>
            <w:r w:rsidR="00965EF7" w:rsidRPr="009B50B5">
              <w:rPr>
                <w:b/>
                <w:sz w:val="19"/>
                <w:szCs w:val="19"/>
                <w:lang w:val="en-US"/>
              </w:rPr>
              <w:t xml:space="preserve"> [E046]</w:t>
            </w:r>
          </w:p>
          <w:p w14:paraId="41FFB073"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We expect Gippsland Water to focus on the future and take an active role in environmental sustainability and stewardship</w:t>
            </w:r>
          </w:p>
          <w:p w14:paraId="41FFB074"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Protect the environment and water resources for future generations</w:t>
            </w:r>
          </w:p>
          <w:p w14:paraId="41FFB075"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Protect waterways and land</w:t>
            </w:r>
          </w:p>
          <w:p w14:paraId="41FFB076"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77"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Customer interviews (conducted independently)</w:t>
            </w:r>
          </w:p>
          <w:p w14:paraId="41FFB078"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Protect the environment through conservation and revegetation</w:t>
            </w:r>
          </w:p>
          <w:p w14:paraId="41FFB079"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7A"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CRG engagement</w:t>
            </w:r>
            <w:r w:rsidR="00965EF7" w:rsidRPr="009B50B5">
              <w:rPr>
                <w:b/>
                <w:sz w:val="19"/>
                <w:szCs w:val="19"/>
                <w:lang w:val="en-US"/>
              </w:rPr>
              <w:t xml:space="preserve"> [E047-0</w:t>
            </w:r>
            <w:r w:rsidR="00B541E3" w:rsidRPr="009B50B5">
              <w:rPr>
                <w:b/>
                <w:sz w:val="19"/>
                <w:szCs w:val="19"/>
                <w:lang w:val="en-US"/>
              </w:rPr>
              <w:t>53, E055-065</w:t>
            </w:r>
            <w:r w:rsidR="00642770" w:rsidRPr="009B50B5">
              <w:rPr>
                <w:b/>
                <w:sz w:val="19"/>
                <w:szCs w:val="19"/>
                <w:lang w:val="en-US"/>
              </w:rPr>
              <w:t>, O007]</w:t>
            </w:r>
          </w:p>
          <w:p w14:paraId="41FFB07B"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 xml:space="preserve">Customers told us they want us to be environmentally responsible. We then put to the CRG as a relevant and </w:t>
            </w:r>
            <w:r w:rsidRPr="009B50B5">
              <w:rPr>
                <w:sz w:val="19"/>
                <w:szCs w:val="19"/>
                <w:lang w:val="en-US"/>
              </w:rPr>
              <w:lastRenderedPageBreak/>
              <w:t>proportionate compensation option for not meeting our carbon emissions targets and the CRG</w:t>
            </w:r>
            <w:r w:rsidRPr="009B50B5">
              <w:rPr>
                <w:sz w:val="19"/>
                <w:szCs w:val="19"/>
              </w:rPr>
              <w:t xml:space="preserve"> endorsed it.</w:t>
            </w:r>
          </w:p>
          <w:p w14:paraId="41FFB07C"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p>
          <w:p w14:paraId="41FFB07D"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rPr>
              <w:t>Stage 3 Customer Preferences Survey</w:t>
            </w:r>
            <w:r w:rsidR="00026DAB" w:rsidRPr="009B50B5">
              <w:rPr>
                <w:b/>
                <w:sz w:val="19"/>
                <w:szCs w:val="19"/>
              </w:rPr>
              <w:t xml:space="preserve"> [</w:t>
            </w:r>
            <w:r w:rsidR="004F3111" w:rsidRPr="009B50B5">
              <w:rPr>
                <w:b/>
                <w:sz w:val="19"/>
                <w:szCs w:val="19"/>
              </w:rPr>
              <w:t>E075, O002]</w:t>
            </w:r>
          </w:p>
          <w:p w14:paraId="41FFB07E"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We asked customers whether they’d prefer us to plant local offsets in Gippsland or purchase them (in the Jan/Feb 2022 Customer Preferences Survey) and they chose the former</w:t>
            </w:r>
          </w:p>
          <w:p w14:paraId="41FFB07F"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80" w14:textId="77777777" w:rsidR="00C926FD" w:rsidRPr="009B50B5" w:rsidRDefault="00C926FD"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4 CRG deliberation session (outputs &amp; GSLs)</w:t>
            </w:r>
            <w:r w:rsidR="00926E44" w:rsidRPr="009B50B5">
              <w:rPr>
                <w:b/>
                <w:sz w:val="19"/>
                <w:szCs w:val="19"/>
                <w:lang w:val="en-US"/>
              </w:rPr>
              <w:t xml:space="preserve"> [E047, O007]</w:t>
            </w:r>
          </w:p>
          <w:p w14:paraId="41FFB081" w14:textId="77777777" w:rsidR="00C926FD" w:rsidRPr="009B50B5"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 xml:space="preserve">Achieving net zero emissions by 2030 was the second most popular voted output for ‘be environmentally responsible’. </w:t>
            </w:r>
          </w:p>
          <w:p w14:paraId="41FFB082" w14:textId="77777777" w:rsidR="00C926FD" w:rsidRPr="00842F09" w:rsidRDefault="00C926FD"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lang w:val="en-US"/>
              </w:rPr>
              <w:t xml:space="preserve">The group supported this strong accountability </w:t>
            </w:r>
          </w:p>
          <w:p w14:paraId="41FFB083" w14:textId="77777777" w:rsidR="00842F09" w:rsidRPr="009B50B5" w:rsidRDefault="00842F09" w:rsidP="00842F09">
            <w:pPr>
              <w:pStyle w:val="Bodyfont"/>
              <w:widowControl/>
              <w:ind w:left="454"/>
              <w:cnfStyle w:val="000000000000" w:firstRow="0" w:lastRow="0" w:firstColumn="0" w:lastColumn="0" w:oddVBand="0" w:evenVBand="0" w:oddHBand="0" w:evenHBand="0" w:firstRowFirstColumn="0" w:firstRowLastColumn="0" w:lastRowFirstColumn="0" w:lastRowLastColumn="0"/>
              <w:rPr>
                <w:sz w:val="19"/>
                <w:szCs w:val="19"/>
              </w:rPr>
            </w:pPr>
          </w:p>
        </w:tc>
      </w:tr>
      <w:tr w:rsidR="00A53C13" w:rsidRPr="009B50B5" w14:paraId="41FFB09B" w14:textId="77777777" w:rsidTr="00471A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 w:type="pct"/>
            <w:tcBorders>
              <w:right w:val="single" w:sz="4" w:space="0" w:color="4F81BD" w:themeColor="accent1"/>
            </w:tcBorders>
          </w:tcPr>
          <w:p w14:paraId="41FFB085" w14:textId="77777777" w:rsidR="00A53C13" w:rsidRPr="009B50B5" w:rsidRDefault="00A53C13" w:rsidP="00A53C13">
            <w:pPr>
              <w:pStyle w:val="Bodyfont"/>
              <w:rPr>
                <w:sz w:val="19"/>
                <w:szCs w:val="19"/>
              </w:rPr>
            </w:pPr>
          </w:p>
        </w:tc>
        <w:tc>
          <w:tcPr>
            <w:tcW w:w="698" w:type="pct"/>
            <w:tcBorders>
              <w:left w:val="single" w:sz="4" w:space="0" w:color="4F81BD" w:themeColor="accent1"/>
              <w:right w:val="single" w:sz="4" w:space="0" w:color="4F81BD" w:themeColor="accent1"/>
            </w:tcBorders>
            <w:shd w:val="clear" w:color="auto" w:fill="auto"/>
          </w:tcPr>
          <w:p w14:paraId="41FFB086" w14:textId="77777777" w:rsidR="00A53C13" w:rsidRPr="009B50B5" w:rsidRDefault="00A53C13" w:rsidP="00A53C1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If we receive a sanction from a regulator for harm to the environment we will contribute $5,000 to a fund administered by our community consultative committee.</w:t>
            </w:r>
          </w:p>
        </w:tc>
        <w:tc>
          <w:tcPr>
            <w:tcW w:w="552" w:type="pct"/>
            <w:tcBorders>
              <w:left w:val="single" w:sz="4" w:space="0" w:color="4F81BD" w:themeColor="accent1"/>
              <w:right w:val="single" w:sz="4" w:space="0" w:color="4F81BD" w:themeColor="accent1"/>
            </w:tcBorders>
            <w:shd w:val="clear" w:color="auto" w:fill="DBE5F1" w:themeFill="accent1" w:themeFillTint="33"/>
          </w:tcPr>
          <w:p w14:paraId="41FFB087" w14:textId="77777777" w:rsidR="00A53C13" w:rsidRPr="009B50B5" w:rsidRDefault="00A53C13" w:rsidP="00A53C1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 xml:space="preserve"> </w:t>
            </w:r>
          </w:p>
        </w:tc>
        <w:tc>
          <w:tcPr>
            <w:tcW w:w="551" w:type="pct"/>
            <w:tcBorders>
              <w:left w:val="single" w:sz="4" w:space="0" w:color="4F81BD" w:themeColor="accent1"/>
              <w:right w:val="single" w:sz="4" w:space="0" w:color="4F81BD" w:themeColor="accent1"/>
            </w:tcBorders>
          </w:tcPr>
          <w:p w14:paraId="41FFB088" w14:textId="77777777" w:rsidR="00A53C13" w:rsidRPr="009B50B5" w:rsidRDefault="00A53C13" w:rsidP="00A53C1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 xml:space="preserve">Removed </w:t>
            </w:r>
          </w:p>
        </w:tc>
        <w:tc>
          <w:tcPr>
            <w:tcW w:w="683" w:type="pct"/>
            <w:tcBorders>
              <w:left w:val="single" w:sz="4" w:space="0" w:color="4F81BD" w:themeColor="accent1"/>
            </w:tcBorders>
          </w:tcPr>
          <w:p w14:paraId="41FFB089" w14:textId="77777777" w:rsidR="00A53C13" w:rsidRPr="009B50B5" w:rsidRDefault="00A53C13" w:rsidP="00A53C1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rPr>
              <w:t>Our customers think we should protect the environment. They also value climate resilience. We are required to meet renewable energy and zero emission obligations by 2025 and 2030 respectively. To show our commitment to protecting the environment we’re pledging to plant 10,000 trees if we don’t meet our targets.</w:t>
            </w:r>
          </w:p>
        </w:tc>
        <w:tc>
          <w:tcPr>
            <w:tcW w:w="1910" w:type="pct"/>
            <w:tcBorders>
              <w:left w:val="single" w:sz="4" w:space="0" w:color="4F81BD" w:themeColor="accent1"/>
            </w:tcBorders>
          </w:tcPr>
          <w:p w14:paraId="41FFB08A"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r w:rsidRPr="009B50B5">
              <w:rPr>
                <w:b/>
                <w:bCs/>
                <w:sz w:val="19"/>
                <w:szCs w:val="19"/>
                <w:lang w:val="en-US"/>
              </w:rPr>
              <w:t>Stage 1 National Customer Perceptions Survey (WSAA)</w:t>
            </w:r>
            <w:r w:rsidR="004F3111" w:rsidRPr="009B50B5">
              <w:rPr>
                <w:b/>
                <w:bCs/>
                <w:sz w:val="19"/>
                <w:szCs w:val="19"/>
                <w:lang w:val="en-US"/>
              </w:rPr>
              <w:t xml:space="preserve"> [P016]</w:t>
            </w:r>
          </w:p>
          <w:p w14:paraId="41FFB08B" w14:textId="77777777" w:rsidR="00204B15" w:rsidRPr="009B50B5" w:rsidRDefault="00204B15"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We expect Gippsland Water to improve local waterways/waterway health</w:t>
            </w:r>
          </w:p>
          <w:p w14:paraId="41FFB08C"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p>
          <w:p w14:paraId="41FFB08D"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r w:rsidRPr="009B50B5">
              <w:rPr>
                <w:b/>
                <w:bCs/>
                <w:sz w:val="19"/>
                <w:szCs w:val="19"/>
                <w:lang w:val="en-US"/>
              </w:rPr>
              <w:t>Stage 2 Stakeholder meetings</w:t>
            </w:r>
            <w:r w:rsidR="004F3111" w:rsidRPr="009B50B5">
              <w:rPr>
                <w:b/>
                <w:bCs/>
                <w:sz w:val="19"/>
                <w:szCs w:val="19"/>
                <w:lang w:val="en-US"/>
              </w:rPr>
              <w:t xml:space="preserve"> </w:t>
            </w:r>
            <w:r w:rsidR="004F3111" w:rsidRPr="009B50B5">
              <w:rPr>
                <w:b/>
                <w:sz w:val="19"/>
                <w:szCs w:val="19"/>
                <w:lang w:val="en-US"/>
              </w:rPr>
              <w:t>[E006]</w:t>
            </w:r>
          </w:p>
          <w:p w14:paraId="41FFB08E" w14:textId="77777777" w:rsidR="00204B15" w:rsidRPr="009B50B5" w:rsidRDefault="00204B15"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Don’t harm our local environment</w:t>
            </w:r>
          </w:p>
          <w:p w14:paraId="41FFB08F"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p>
          <w:p w14:paraId="41FFB090"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r w:rsidRPr="009B50B5">
              <w:rPr>
                <w:b/>
                <w:bCs/>
                <w:sz w:val="19"/>
                <w:szCs w:val="19"/>
                <w:lang w:val="en-US"/>
              </w:rPr>
              <w:t>Stage 3 Urban Water Strategy focus groups</w:t>
            </w:r>
            <w:r w:rsidR="004F3111" w:rsidRPr="009B50B5">
              <w:rPr>
                <w:b/>
                <w:bCs/>
                <w:sz w:val="19"/>
                <w:szCs w:val="19"/>
                <w:lang w:val="en-US"/>
              </w:rPr>
              <w:t xml:space="preserve"> </w:t>
            </w:r>
            <w:r w:rsidR="004F3111" w:rsidRPr="009B50B5">
              <w:rPr>
                <w:b/>
                <w:sz w:val="19"/>
                <w:szCs w:val="19"/>
                <w:lang w:val="en-US"/>
              </w:rPr>
              <w:t>[E007]</w:t>
            </w:r>
          </w:p>
          <w:p w14:paraId="41FFB091" w14:textId="77777777" w:rsidR="00204B15" w:rsidRPr="009B50B5" w:rsidRDefault="00204B15"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 xml:space="preserve">Invest in resilience in a changing climate </w:t>
            </w:r>
          </w:p>
          <w:p w14:paraId="41FFB092"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p>
          <w:p w14:paraId="41FFB093"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r w:rsidRPr="009B50B5">
              <w:rPr>
                <w:b/>
                <w:bCs/>
                <w:sz w:val="19"/>
                <w:szCs w:val="19"/>
                <w:lang w:val="en-US"/>
              </w:rPr>
              <w:t>Stage 3 Customer workshop focus groups</w:t>
            </w:r>
            <w:r w:rsidR="004F3111" w:rsidRPr="009B50B5">
              <w:rPr>
                <w:b/>
                <w:bCs/>
                <w:sz w:val="19"/>
                <w:szCs w:val="19"/>
                <w:lang w:val="en-US"/>
              </w:rPr>
              <w:t xml:space="preserve"> </w:t>
            </w:r>
            <w:r w:rsidR="004F3111" w:rsidRPr="009B50B5">
              <w:rPr>
                <w:b/>
                <w:sz w:val="19"/>
                <w:szCs w:val="19"/>
                <w:lang w:val="en-US"/>
              </w:rPr>
              <w:t>[E046]</w:t>
            </w:r>
          </w:p>
          <w:p w14:paraId="41FFB094" w14:textId="77777777" w:rsidR="00204B15" w:rsidRPr="009B50B5" w:rsidRDefault="00204B15"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lang w:val="en-US"/>
              </w:rPr>
            </w:pPr>
            <w:r w:rsidRPr="009B50B5">
              <w:rPr>
                <w:sz w:val="19"/>
                <w:szCs w:val="19"/>
                <w:lang w:val="en-US"/>
              </w:rPr>
              <w:t>Protect waterways and land</w:t>
            </w:r>
          </w:p>
          <w:p w14:paraId="41FFB095"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p>
          <w:p w14:paraId="41FFB096"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r w:rsidRPr="009B50B5">
              <w:rPr>
                <w:b/>
                <w:bCs/>
                <w:sz w:val="19"/>
                <w:szCs w:val="19"/>
                <w:lang w:val="en-US"/>
              </w:rPr>
              <w:t>Stage 3 Customer interviews</w:t>
            </w:r>
          </w:p>
          <w:p w14:paraId="41FFB097" w14:textId="77777777" w:rsidR="00204B15" w:rsidRPr="009B50B5" w:rsidRDefault="00204B15"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b/>
                <w:bCs/>
                <w:sz w:val="19"/>
                <w:szCs w:val="19"/>
                <w:lang w:val="en-US"/>
              </w:rPr>
            </w:pPr>
            <w:r w:rsidRPr="009B50B5">
              <w:rPr>
                <w:sz w:val="19"/>
                <w:szCs w:val="19"/>
                <w:lang w:val="en-US"/>
              </w:rPr>
              <w:t>Protect the environment through conservation and revegetation</w:t>
            </w:r>
          </w:p>
          <w:p w14:paraId="41FFB098" w14:textId="77777777" w:rsidR="00204B15" w:rsidRPr="009B50B5" w:rsidRDefault="00204B15" w:rsidP="00204B15">
            <w:pPr>
              <w:pStyle w:val="Bodyfont"/>
              <w:cnfStyle w:val="000000100000" w:firstRow="0" w:lastRow="0" w:firstColumn="0" w:lastColumn="0" w:oddVBand="0" w:evenVBand="0" w:oddHBand="1" w:evenHBand="0" w:firstRowFirstColumn="0" w:firstRowLastColumn="0" w:lastRowFirstColumn="0" w:lastRowLastColumn="0"/>
              <w:rPr>
                <w:b/>
                <w:bCs/>
                <w:sz w:val="19"/>
                <w:szCs w:val="19"/>
                <w:lang w:val="en-US"/>
              </w:rPr>
            </w:pPr>
            <w:r w:rsidRPr="009B50B5">
              <w:rPr>
                <w:b/>
                <w:bCs/>
                <w:sz w:val="19"/>
                <w:szCs w:val="19"/>
                <w:lang w:val="en-US"/>
              </w:rPr>
              <w:t>Stage 4 CRG deliberation session (outputs &amp; GSLs)</w:t>
            </w:r>
            <w:r w:rsidR="004F3111" w:rsidRPr="009B50B5">
              <w:rPr>
                <w:b/>
                <w:bCs/>
                <w:sz w:val="19"/>
                <w:szCs w:val="19"/>
                <w:lang w:val="en-US"/>
              </w:rPr>
              <w:t xml:space="preserve"> </w:t>
            </w:r>
            <w:r w:rsidR="004F3111" w:rsidRPr="009B50B5">
              <w:rPr>
                <w:b/>
                <w:sz w:val="19"/>
                <w:szCs w:val="19"/>
                <w:lang w:val="en-US"/>
              </w:rPr>
              <w:t>[E047, O007]</w:t>
            </w:r>
          </w:p>
          <w:p w14:paraId="41FFB099" w14:textId="77777777" w:rsidR="00A53C13" w:rsidRPr="00842F09" w:rsidRDefault="00204B15" w:rsidP="001E2BC6">
            <w:pPr>
              <w:pStyle w:val="Bodyfont"/>
              <w:widowControl/>
              <w:numPr>
                <w:ilvl w:val="0"/>
                <w:numId w:val="76"/>
              </w:numPr>
              <w:ind w:left="454"/>
              <w:cnfStyle w:val="000000100000" w:firstRow="0" w:lastRow="0" w:firstColumn="0" w:lastColumn="0" w:oddVBand="0" w:evenVBand="0" w:oddHBand="1" w:evenHBand="0" w:firstRowFirstColumn="0" w:firstRowLastColumn="0" w:lastRowFirstColumn="0" w:lastRowLastColumn="0"/>
              <w:rPr>
                <w:sz w:val="19"/>
                <w:szCs w:val="19"/>
              </w:rPr>
            </w:pPr>
            <w:r w:rsidRPr="009B50B5">
              <w:rPr>
                <w:sz w:val="19"/>
                <w:szCs w:val="19"/>
                <w:lang w:val="en-US"/>
              </w:rPr>
              <w:t>If we break our promise for our outputs under “Be environmentally responsible”, the community should receive the rebate/initiative rather than individuals.</w:t>
            </w:r>
          </w:p>
          <w:p w14:paraId="41FFB09A" w14:textId="77777777" w:rsidR="00842F09" w:rsidRPr="009B50B5" w:rsidRDefault="00842F09" w:rsidP="00842F09">
            <w:pPr>
              <w:pStyle w:val="Bodyfont"/>
              <w:widowControl/>
              <w:ind w:left="454"/>
              <w:cnfStyle w:val="000000100000" w:firstRow="0" w:lastRow="0" w:firstColumn="0" w:lastColumn="0" w:oddVBand="0" w:evenVBand="0" w:oddHBand="1" w:evenHBand="0" w:firstRowFirstColumn="0" w:firstRowLastColumn="0" w:lastRowFirstColumn="0" w:lastRowLastColumn="0"/>
              <w:rPr>
                <w:sz w:val="19"/>
                <w:szCs w:val="19"/>
              </w:rPr>
            </w:pPr>
          </w:p>
        </w:tc>
      </w:tr>
      <w:tr w:rsidR="002B5DEA" w:rsidRPr="009B50B5" w14:paraId="41FFB0B7" w14:textId="77777777" w:rsidTr="00471A80">
        <w:tc>
          <w:tcPr>
            <w:cnfStyle w:val="001000000000" w:firstRow="0" w:lastRow="0" w:firstColumn="1" w:lastColumn="0" w:oddVBand="0" w:evenVBand="0" w:oddHBand="0" w:evenHBand="0" w:firstRowFirstColumn="0" w:firstRowLastColumn="0" w:lastRowFirstColumn="0" w:lastRowLastColumn="0"/>
            <w:tcW w:w="606" w:type="pct"/>
            <w:tcBorders>
              <w:right w:val="single" w:sz="4" w:space="0" w:color="4F81BD" w:themeColor="accent1"/>
            </w:tcBorders>
          </w:tcPr>
          <w:p w14:paraId="41FFB09C" w14:textId="77777777" w:rsidR="002B5DEA" w:rsidRPr="009B50B5" w:rsidRDefault="002B5DEA" w:rsidP="002B5DEA">
            <w:pPr>
              <w:pStyle w:val="Bodyfont"/>
              <w:rPr>
                <w:sz w:val="19"/>
                <w:szCs w:val="19"/>
              </w:rPr>
            </w:pPr>
            <w:r w:rsidRPr="009B50B5">
              <w:rPr>
                <w:sz w:val="19"/>
                <w:szCs w:val="19"/>
              </w:rPr>
              <w:lastRenderedPageBreak/>
              <w:t xml:space="preserve">Be involved in the community </w:t>
            </w:r>
          </w:p>
        </w:tc>
        <w:tc>
          <w:tcPr>
            <w:tcW w:w="698" w:type="pct"/>
            <w:tcBorders>
              <w:left w:val="single" w:sz="4" w:space="0" w:color="4F81BD" w:themeColor="accent1"/>
              <w:right w:val="single" w:sz="4" w:space="0" w:color="4F81BD" w:themeColor="accent1"/>
            </w:tcBorders>
            <w:shd w:val="clear" w:color="auto" w:fill="DBE5F1" w:themeFill="accent1" w:themeFillTint="33"/>
          </w:tcPr>
          <w:p w14:paraId="41FFB09D"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p>
        </w:tc>
        <w:tc>
          <w:tcPr>
            <w:tcW w:w="552" w:type="pct"/>
            <w:tcBorders>
              <w:left w:val="single" w:sz="4" w:space="0" w:color="4F81BD" w:themeColor="accent1"/>
              <w:right w:val="single" w:sz="4" w:space="0" w:color="4F81BD" w:themeColor="accent1"/>
            </w:tcBorders>
          </w:tcPr>
          <w:p w14:paraId="41FFB09E"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We commit to investing a minimum of $100k per year in programs that support the wellbeing of our communities including education campaigns, drinking fountains and sponsorship. </w:t>
            </w:r>
          </w:p>
        </w:tc>
        <w:tc>
          <w:tcPr>
            <w:tcW w:w="551" w:type="pct"/>
            <w:tcBorders>
              <w:left w:val="single" w:sz="4" w:space="0" w:color="4F81BD" w:themeColor="accent1"/>
              <w:right w:val="single" w:sz="4" w:space="0" w:color="4F81BD" w:themeColor="accent1"/>
            </w:tcBorders>
          </w:tcPr>
          <w:p w14:paraId="41FFB09F" w14:textId="77777777" w:rsidR="002B5DEA" w:rsidRPr="009B50B5" w:rsidRDefault="00C574A0"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Increased contribution from $30k to $100k</w:t>
            </w:r>
          </w:p>
        </w:tc>
        <w:tc>
          <w:tcPr>
            <w:tcW w:w="683" w:type="pct"/>
            <w:tcBorders>
              <w:left w:val="single" w:sz="4" w:space="0" w:color="4F81BD" w:themeColor="accent1"/>
            </w:tcBorders>
          </w:tcPr>
          <w:p w14:paraId="41FFB0A0" w14:textId="77777777" w:rsidR="002B5DEA" w:rsidRPr="009B50B5" w:rsidRDefault="002B5DEA" w:rsidP="00C574A0">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Our involvement in the local community is important to our customers. We were already spending in excess of the $30</w:t>
            </w:r>
            <w:r w:rsidR="00C574A0" w:rsidRPr="009B50B5">
              <w:rPr>
                <w:sz w:val="19"/>
                <w:szCs w:val="19"/>
              </w:rPr>
              <w:t>k</w:t>
            </w:r>
            <w:r w:rsidRPr="009B50B5">
              <w:rPr>
                <w:sz w:val="19"/>
                <w:szCs w:val="19"/>
              </w:rPr>
              <w:t xml:space="preserve"> per annum we committed in the </w:t>
            </w:r>
            <w:r w:rsidR="004A1807" w:rsidRPr="009B50B5">
              <w:rPr>
                <w:sz w:val="19"/>
                <w:szCs w:val="19"/>
              </w:rPr>
              <w:t>2018-23</w:t>
            </w:r>
            <w:r w:rsidRPr="009B50B5">
              <w:rPr>
                <w:sz w:val="19"/>
                <w:szCs w:val="19"/>
              </w:rPr>
              <w:t xml:space="preserve"> regulatory period so we wanted to show our increased commitment to our customers, and the increased value our </w:t>
            </w:r>
            <w:r w:rsidR="004A1807" w:rsidRPr="009B50B5">
              <w:rPr>
                <w:sz w:val="19"/>
                <w:szCs w:val="19"/>
              </w:rPr>
              <w:t>2023-28</w:t>
            </w:r>
            <w:r w:rsidRPr="009B50B5">
              <w:rPr>
                <w:sz w:val="19"/>
                <w:szCs w:val="19"/>
              </w:rPr>
              <w:t xml:space="preserve"> Price Submission represents to them by increasing our community involvement and support.</w:t>
            </w:r>
          </w:p>
        </w:tc>
        <w:tc>
          <w:tcPr>
            <w:tcW w:w="1910" w:type="pct"/>
            <w:tcBorders>
              <w:left w:val="single" w:sz="4" w:space="0" w:color="4F81BD" w:themeColor="accent1"/>
            </w:tcBorders>
          </w:tcPr>
          <w:p w14:paraId="41FFB0A1"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Customers told us through the engagement process that they wanted us to do more to educate the community about how to conserve water, as well as other topics including making more people aware of the support we can provide for people in financial disadvantage. </w:t>
            </w:r>
          </w:p>
          <w:p w14:paraId="41FFB0A2"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p>
          <w:p w14:paraId="41FFB0A3"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rPr>
              <w:t xml:space="preserve">They also told us that they wanted us to continue to provide permanent drinking fountains and be more involved in the community. </w:t>
            </w:r>
          </w:p>
          <w:p w14:paraId="41FFB0A4"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p>
          <w:p w14:paraId="41FFB0A5"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1 National Customer Perceptions Survey (WSAA)</w:t>
            </w:r>
            <w:r w:rsidR="001818D5" w:rsidRPr="009B50B5">
              <w:rPr>
                <w:b/>
                <w:sz w:val="19"/>
                <w:szCs w:val="19"/>
                <w:lang w:val="en-US"/>
              </w:rPr>
              <w:t xml:space="preserve"> [P016]</w:t>
            </w:r>
          </w:p>
          <w:p w14:paraId="41FFB0A6"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We expect Gippsland Water to provide recycled water for public parks and community sporting grounds</w:t>
            </w:r>
          </w:p>
          <w:p w14:paraId="41FFB0A7"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A8"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2 face-to-face interviews, feedback forms and online survey</w:t>
            </w:r>
            <w:r w:rsidR="001818D5" w:rsidRPr="009B50B5">
              <w:rPr>
                <w:b/>
                <w:sz w:val="19"/>
                <w:szCs w:val="19"/>
                <w:lang w:val="en-US"/>
              </w:rPr>
              <w:t xml:space="preserve"> [E003-005]</w:t>
            </w:r>
          </w:p>
          <w:p w14:paraId="41FFB0A9"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Customers are happy with our service</w:t>
            </w:r>
          </w:p>
          <w:p w14:paraId="41FFB0AA"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Existing customer outcomes still resonate</w:t>
            </w:r>
          </w:p>
          <w:p w14:paraId="41FFB0AB"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We value long-term thinking and planning</w:t>
            </w:r>
          </w:p>
          <w:p w14:paraId="41FFB0AC"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Be engaged and visible in our community</w:t>
            </w:r>
          </w:p>
          <w:p w14:paraId="41FFB0AD"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AE"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Urban Water Strategy focus groups</w:t>
            </w:r>
            <w:r w:rsidR="001818D5" w:rsidRPr="009B50B5">
              <w:rPr>
                <w:b/>
                <w:sz w:val="19"/>
                <w:szCs w:val="19"/>
                <w:lang w:val="en-US"/>
              </w:rPr>
              <w:t xml:space="preserve"> [E007]</w:t>
            </w:r>
          </w:p>
          <w:p w14:paraId="41FFB0AF"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lang w:val="en-US"/>
              </w:rPr>
            </w:pPr>
            <w:r w:rsidRPr="009B50B5">
              <w:rPr>
                <w:sz w:val="19"/>
                <w:szCs w:val="19"/>
                <w:lang w:val="en-US"/>
              </w:rPr>
              <w:t>Education on water conservation and sustainability is important</w:t>
            </w:r>
          </w:p>
          <w:p w14:paraId="41FFB0B0"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p>
          <w:p w14:paraId="41FFB0B1"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3 Customer workshop focus groups</w:t>
            </w:r>
            <w:r w:rsidR="001818D5" w:rsidRPr="009B50B5">
              <w:rPr>
                <w:b/>
                <w:sz w:val="19"/>
                <w:szCs w:val="19"/>
                <w:lang w:val="en-US"/>
              </w:rPr>
              <w:t xml:space="preserve"> [E046]</w:t>
            </w:r>
          </w:p>
          <w:p w14:paraId="41FFB0B2"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sz w:val="19"/>
                <w:szCs w:val="19"/>
                <w:lang w:val="en-US"/>
              </w:rPr>
              <w:t>We appreciate the role Gippsland Water plays in the community and want this to continue</w:t>
            </w:r>
          </w:p>
          <w:p w14:paraId="41FFB0B3"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sz w:val="19"/>
                <w:szCs w:val="19"/>
                <w:lang w:val="en-US"/>
              </w:rPr>
              <w:t>Educate the community on ways to conserve water and the environmental impacts of their water use</w:t>
            </w:r>
          </w:p>
          <w:p w14:paraId="41FFB0B4" w14:textId="77777777" w:rsidR="005C0257" w:rsidRPr="009B50B5" w:rsidRDefault="005C0257"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p>
          <w:p w14:paraId="41FFB0B5" w14:textId="77777777" w:rsidR="002B5DEA" w:rsidRPr="009B50B5" w:rsidRDefault="002B5DEA" w:rsidP="002B5DEA">
            <w:pPr>
              <w:pStyle w:val="Bodyfont"/>
              <w:cnfStyle w:val="000000000000" w:firstRow="0" w:lastRow="0" w:firstColumn="0" w:lastColumn="0" w:oddVBand="0" w:evenVBand="0" w:oddHBand="0" w:evenHBand="0" w:firstRowFirstColumn="0" w:firstRowLastColumn="0" w:lastRowFirstColumn="0" w:lastRowLastColumn="0"/>
              <w:rPr>
                <w:b/>
                <w:sz w:val="19"/>
                <w:szCs w:val="19"/>
                <w:lang w:val="en-US"/>
              </w:rPr>
            </w:pPr>
            <w:r w:rsidRPr="009B50B5">
              <w:rPr>
                <w:b/>
                <w:sz w:val="19"/>
                <w:szCs w:val="19"/>
                <w:lang w:val="en-US"/>
              </w:rPr>
              <w:t>Stage 4 CRG deliberation session (outputs &amp; GSLs)</w:t>
            </w:r>
            <w:r w:rsidR="001818D5" w:rsidRPr="009B50B5">
              <w:rPr>
                <w:b/>
                <w:sz w:val="19"/>
                <w:szCs w:val="19"/>
                <w:lang w:val="en-US"/>
              </w:rPr>
              <w:t xml:space="preserve"> [E047, O007]</w:t>
            </w:r>
          </w:p>
          <w:p w14:paraId="41FFB0B6" w14:textId="77777777" w:rsidR="002B5DEA" w:rsidRPr="009B50B5" w:rsidRDefault="002B5DEA" w:rsidP="001E2BC6">
            <w:pPr>
              <w:pStyle w:val="Bodyfont"/>
              <w:widowControl/>
              <w:numPr>
                <w:ilvl w:val="0"/>
                <w:numId w:val="76"/>
              </w:numPr>
              <w:ind w:left="454"/>
              <w:cnfStyle w:val="000000000000" w:firstRow="0" w:lastRow="0" w:firstColumn="0" w:lastColumn="0" w:oddVBand="0" w:evenVBand="0" w:oddHBand="0" w:evenHBand="0" w:firstRowFirstColumn="0" w:firstRowLastColumn="0" w:lastRowFirstColumn="0" w:lastRowLastColumn="0"/>
              <w:rPr>
                <w:sz w:val="19"/>
                <w:szCs w:val="19"/>
              </w:rPr>
            </w:pPr>
            <w:r w:rsidRPr="009B50B5">
              <w:rPr>
                <w:sz w:val="19"/>
                <w:szCs w:val="19"/>
                <w:lang w:val="en-US"/>
              </w:rPr>
              <w:t>Most popular voted output for “be involved in the community”</w:t>
            </w:r>
          </w:p>
        </w:tc>
      </w:tr>
    </w:tbl>
    <w:p w14:paraId="41FFB0B8" w14:textId="77777777" w:rsidR="006011D4" w:rsidRDefault="006011D4" w:rsidP="006011D4">
      <w:pPr>
        <w:pStyle w:val="Header1"/>
        <w:rPr>
          <w:sz w:val="24"/>
        </w:rPr>
        <w:sectPr w:rsidR="006011D4" w:rsidSect="00993A44">
          <w:headerReference w:type="default" r:id="rId66"/>
          <w:pgSz w:w="16840" w:h="11910" w:orient="landscape"/>
          <w:pgMar w:top="1134" w:right="1134" w:bottom="567" w:left="1134" w:header="0" w:footer="397" w:gutter="0"/>
          <w:cols w:space="720"/>
          <w:docGrid w:linePitch="299"/>
        </w:sectPr>
      </w:pPr>
    </w:p>
    <w:p w14:paraId="41FFB0B9" w14:textId="77777777" w:rsidR="005B1A9B" w:rsidRPr="00A44EBE" w:rsidRDefault="00975991" w:rsidP="00975991">
      <w:pPr>
        <w:pStyle w:val="Header2"/>
      </w:pPr>
      <w:r>
        <w:lastRenderedPageBreak/>
        <w:t>3.</w:t>
      </w:r>
      <w:r w:rsidR="00966EE5">
        <w:t>5</w:t>
      </w:r>
      <w:r>
        <w:t xml:space="preserve"> </w:t>
      </w:r>
      <w:r w:rsidR="005B1A9B" w:rsidRPr="00A44EBE">
        <w:t xml:space="preserve">Delivering better value for money </w:t>
      </w:r>
    </w:p>
    <w:p w14:paraId="41FFB0BA" w14:textId="77777777" w:rsidR="005B1A9B" w:rsidRDefault="005B1A9B" w:rsidP="005B1A9B">
      <w:pPr>
        <w:pStyle w:val="Header2"/>
      </w:pPr>
    </w:p>
    <w:p w14:paraId="41FFB0BB" w14:textId="77777777" w:rsidR="000A4D37" w:rsidRDefault="005B1A9B" w:rsidP="005B1A9B">
      <w:pPr>
        <w:pStyle w:val="Bodyfont"/>
      </w:pPr>
      <w:r w:rsidRPr="00DC7599">
        <w:t xml:space="preserve">Our </w:t>
      </w:r>
      <w:r w:rsidR="004A1807">
        <w:t>2023-28</w:t>
      </w:r>
      <w:r>
        <w:t xml:space="preserve"> outcomes and outputs </w:t>
      </w:r>
      <w:r w:rsidR="006C507E">
        <w:t>deliver better val</w:t>
      </w:r>
      <w:r w:rsidR="000A4D37">
        <w:t xml:space="preserve">ue for money for our customers, by creating six new customer perception measures, augmenting our GSL scheme, adding </w:t>
      </w:r>
      <w:r w:rsidR="00153F14">
        <w:t xml:space="preserve">two </w:t>
      </w:r>
      <w:r w:rsidR="000A4D37">
        <w:t xml:space="preserve">accountabilities and strengthening our performance monitoring and reporting arrangements.  </w:t>
      </w:r>
    </w:p>
    <w:p w14:paraId="41FFB0BC" w14:textId="77777777" w:rsidR="006C507E" w:rsidRDefault="006C507E" w:rsidP="005B1A9B">
      <w:pPr>
        <w:pStyle w:val="Bodyfont"/>
      </w:pPr>
    </w:p>
    <w:p w14:paraId="41FFB0BD" w14:textId="77777777" w:rsidR="005B1A9B" w:rsidRDefault="006C507E" w:rsidP="005B1A9B">
      <w:pPr>
        <w:pStyle w:val="Bodyfont"/>
      </w:pPr>
      <w:r>
        <w:t xml:space="preserve">The </w:t>
      </w:r>
      <w:r w:rsidR="005B1A9B">
        <w:t xml:space="preserve">levels of service </w:t>
      </w:r>
      <w:r>
        <w:t xml:space="preserve">we’re committing to are </w:t>
      </w:r>
      <w:r w:rsidR="005B1A9B">
        <w:t xml:space="preserve">above those in </w:t>
      </w:r>
      <w:r>
        <w:t xml:space="preserve">our </w:t>
      </w:r>
      <w:r w:rsidR="004A1807">
        <w:t>2018-23</w:t>
      </w:r>
      <w:r w:rsidR="005B1A9B">
        <w:t xml:space="preserve"> regulatory period </w:t>
      </w:r>
      <w:r>
        <w:t xml:space="preserve">and above </w:t>
      </w:r>
      <w:r w:rsidR="005B1A9B">
        <w:t xml:space="preserve">those committed </w:t>
      </w:r>
      <w:r w:rsidR="001818D5">
        <w:t xml:space="preserve">to in </w:t>
      </w:r>
      <w:r w:rsidR="005B1A9B">
        <w:t xml:space="preserve">the </w:t>
      </w:r>
      <w:r w:rsidR="005B1A9B" w:rsidRPr="00F37944">
        <w:t>Essential Service Commission’s Customer Service Code</w:t>
      </w:r>
      <w:r>
        <w:t>. They’ve</w:t>
      </w:r>
      <w:r w:rsidR="005B1A9B">
        <w:t xml:space="preserve"> </w:t>
      </w:r>
      <w:r>
        <w:t xml:space="preserve">been </w:t>
      </w:r>
      <w:r w:rsidR="005B1A9B">
        <w:t xml:space="preserve">designed to stretch our performance and make us accountable to our customers. </w:t>
      </w:r>
    </w:p>
    <w:p w14:paraId="41FFB0BE" w14:textId="77777777" w:rsidR="005B1A9B" w:rsidRDefault="005B1A9B" w:rsidP="005B1A9B">
      <w:pPr>
        <w:pStyle w:val="Bodyfont"/>
      </w:pPr>
    </w:p>
    <w:p w14:paraId="41FFB0BF" w14:textId="77777777" w:rsidR="005B1A9B" w:rsidRDefault="006C507E" w:rsidP="005B1A9B">
      <w:pPr>
        <w:pStyle w:val="Bodyfont"/>
      </w:pPr>
      <w:r>
        <w:t xml:space="preserve">Our investments to deliver these higher levels of services in </w:t>
      </w:r>
      <w:r w:rsidR="004A1807">
        <w:t>2023-28</w:t>
      </w:r>
      <w:r>
        <w:t xml:space="preserve"> will be achieved at a </w:t>
      </w:r>
      <w:r w:rsidR="005B1A9B">
        <w:t>decreased price to</w:t>
      </w:r>
      <w:r>
        <w:t xml:space="preserve"> our</w:t>
      </w:r>
      <w:r w:rsidR="005B1A9B">
        <w:t xml:space="preserve"> customers. (Refer to Appendix </w:t>
      </w:r>
      <w:r w:rsidR="007B230B">
        <w:t>3 and 4</w:t>
      </w:r>
      <w:r w:rsidR="005B1A9B">
        <w:t xml:space="preserve"> and Chapter 10 – Tariffs)</w:t>
      </w:r>
      <w:r w:rsidR="00E410C9">
        <w:t>.</w:t>
      </w:r>
    </w:p>
    <w:p w14:paraId="41FFB0C0" w14:textId="77777777" w:rsidR="005B1A9B" w:rsidRPr="007F3660" w:rsidRDefault="005B1A9B" w:rsidP="005B1A9B">
      <w:pPr>
        <w:pStyle w:val="Header2"/>
      </w:pPr>
    </w:p>
    <w:tbl>
      <w:tblPr>
        <w:tblStyle w:val="TableGrid"/>
        <w:tblW w:w="9498" w:type="dxa"/>
        <w:tblLook w:val="04A0" w:firstRow="1" w:lastRow="0" w:firstColumn="1" w:lastColumn="0" w:noHBand="0" w:noVBand="1"/>
      </w:tblPr>
      <w:tblGrid>
        <w:gridCol w:w="9498"/>
      </w:tblGrid>
      <w:tr w:rsidR="005B1A9B" w:rsidRPr="007F3660" w14:paraId="41FFB0D9" w14:textId="77777777" w:rsidTr="008A4E36">
        <w:trPr>
          <w:trHeight w:val="4716"/>
        </w:trPr>
        <w:tc>
          <w:tcPr>
            <w:tcW w:w="9498" w:type="dxa"/>
            <w:tcBorders>
              <w:top w:val="nil"/>
              <w:left w:val="nil"/>
              <w:bottom w:val="nil"/>
              <w:right w:val="nil"/>
            </w:tcBorders>
            <w:shd w:val="clear" w:color="auto" w:fill="0070C0"/>
          </w:tcPr>
          <w:p w14:paraId="41FFB0C1" w14:textId="77777777" w:rsidR="005B1A9B" w:rsidRPr="007F3660" w:rsidRDefault="005B1A9B" w:rsidP="00602E2A">
            <w:pPr>
              <w:pStyle w:val="Header2"/>
              <w:rPr>
                <w:b/>
                <w:bCs/>
                <w:color w:val="FFFFFF" w:themeColor="background1"/>
              </w:rPr>
            </w:pPr>
            <w:bookmarkStart w:id="85" w:name="_Toc106348131"/>
            <w:r w:rsidRPr="007F3660">
              <w:rPr>
                <w:b/>
                <w:bCs/>
                <w:color w:val="FFFFFF" w:themeColor="background1"/>
              </w:rPr>
              <w:t>Supporting documents</w:t>
            </w:r>
            <w:bookmarkEnd w:id="85"/>
          </w:p>
          <w:p w14:paraId="41FFB0C2" w14:textId="77777777" w:rsidR="005B1A9B" w:rsidRPr="007F3660" w:rsidRDefault="005B1A9B" w:rsidP="00602E2A">
            <w:pPr>
              <w:pStyle w:val="Bodyfont"/>
            </w:pPr>
          </w:p>
          <w:p w14:paraId="41FFB0C3"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E001 – 2023-2028 Price Submission Engagement Evaluation Report</w:t>
            </w:r>
          </w:p>
          <w:p w14:paraId="41FFB0C4"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 xml:space="preserve">E002 - Customer Insights Report – Findings from Thematic Customer Engagement Workshops Dec 2021 </w:t>
            </w:r>
          </w:p>
          <w:p w14:paraId="41FFB0C5"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 xml:space="preserve">E003 - Stage 2 - Face to face interviews data </w:t>
            </w:r>
          </w:p>
          <w:p w14:paraId="41FFB0C6"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E004 - Stage 2 - Online survey data</w:t>
            </w:r>
          </w:p>
          <w:p w14:paraId="41FFB0C7"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E005 - Stage 2 - Bill insert feedback data</w:t>
            </w:r>
          </w:p>
          <w:p w14:paraId="41FFB0C8"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E006 - Stage 2 - Engagement record</w:t>
            </w:r>
          </w:p>
          <w:p w14:paraId="41FFB0C9"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E007 - Urban Water Strategy 2022 workshop report</w:t>
            </w:r>
          </w:p>
          <w:p w14:paraId="41FFB0CA"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E046 - Customer Workshops KPMG report</w:t>
            </w:r>
          </w:p>
          <w:p w14:paraId="41FFB0CB"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E047 - CRG Deliberation Report – validation of outcomes</w:t>
            </w:r>
          </w:p>
          <w:p w14:paraId="41FFB0CC"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E048 to E053 - CRG pre-reading materials</w:t>
            </w:r>
          </w:p>
          <w:p w14:paraId="41FFB0CD"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E055 to E059 - CRG action logs</w:t>
            </w:r>
          </w:p>
          <w:p w14:paraId="41FFB0CE"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E060 to E065 - CRG meeting summaries</w:t>
            </w:r>
          </w:p>
          <w:p w14:paraId="41FFB0CF" w14:textId="77777777" w:rsidR="00153F14" w:rsidRPr="009D2B92" w:rsidRDefault="00153F14" w:rsidP="00153F14">
            <w:pPr>
              <w:pStyle w:val="Bodyfont"/>
              <w:numPr>
                <w:ilvl w:val="0"/>
                <w:numId w:val="3"/>
              </w:numPr>
              <w:rPr>
                <w:color w:val="FFFFFF" w:themeColor="background1"/>
                <w:sz w:val="20"/>
                <w:szCs w:val="20"/>
              </w:rPr>
            </w:pPr>
            <w:r w:rsidRPr="009D2B92">
              <w:rPr>
                <w:color w:val="FFFFFF" w:themeColor="background1"/>
                <w:sz w:val="20"/>
                <w:szCs w:val="20"/>
              </w:rPr>
              <w:t xml:space="preserve">E075 - Customer preferences survey report </w:t>
            </w:r>
          </w:p>
          <w:p w14:paraId="41FFB0D0" w14:textId="77777777" w:rsidR="00817848" w:rsidRPr="009D2B92" w:rsidRDefault="00153F14" w:rsidP="00817848">
            <w:pPr>
              <w:pStyle w:val="Bodyfont"/>
              <w:numPr>
                <w:ilvl w:val="0"/>
                <w:numId w:val="3"/>
              </w:numPr>
              <w:rPr>
                <w:color w:val="FFFFFF" w:themeColor="background1"/>
                <w:sz w:val="20"/>
                <w:szCs w:val="20"/>
              </w:rPr>
            </w:pPr>
            <w:r w:rsidRPr="009D2B92">
              <w:rPr>
                <w:color w:val="FFFFFF" w:themeColor="background1"/>
                <w:sz w:val="20"/>
                <w:szCs w:val="20"/>
              </w:rPr>
              <w:t>O001 -</w:t>
            </w:r>
            <w:r w:rsidR="0076594A" w:rsidRPr="009D2B92">
              <w:rPr>
                <w:color w:val="FFFFFF" w:themeColor="background1"/>
                <w:sz w:val="20"/>
                <w:szCs w:val="20"/>
              </w:rPr>
              <w:t xml:space="preserve"> </w:t>
            </w:r>
            <w:r w:rsidR="00817848" w:rsidRPr="009D2B92">
              <w:rPr>
                <w:color w:val="FFFFFF" w:themeColor="background1"/>
                <w:sz w:val="20"/>
                <w:szCs w:val="20"/>
              </w:rPr>
              <w:t>Outcomes, outputs, GSLs, annual targets, definitions and calculations 2023-2028</w:t>
            </w:r>
          </w:p>
          <w:p w14:paraId="41FFB0D1" w14:textId="77777777" w:rsidR="00817848" w:rsidRPr="009D2B92" w:rsidRDefault="00153F14" w:rsidP="00817848">
            <w:pPr>
              <w:pStyle w:val="Bodyfont"/>
              <w:numPr>
                <w:ilvl w:val="0"/>
                <w:numId w:val="3"/>
              </w:numPr>
              <w:rPr>
                <w:color w:val="FFFFFF" w:themeColor="background1"/>
                <w:sz w:val="20"/>
                <w:szCs w:val="20"/>
              </w:rPr>
            </w:pPr>
            <w:r w:rsidRPr="009D2B92">
              <w:rPr>
                <w:color w:val="FFFFFF" w:themeColor="background1"/>
                <w:sz w:val="20"/>
                <w:szCs w:val="20"/>
              </w:rPr>
              <w:t xml:space="preserve">O002 </w:t>
            </w:r>
            <w:r w:rsidR="0076594A" w:rsidRPr="009D2B92">
              <w:rPr>
                <w:color w:val="FFFFFF" w:themeColor="background1"/>
                <w:sz w:val="20"/>
                <w:szCs w:val="20"/>
              </w:rPr>
              <w:t xml:space="preserve">- </w:t>
            </w:r>
            <w:r w:rsidRPr="009D2B92">
              <w:rPr>
                <w:color w:val="FFFFFF" w:themeColor="background1"/>
                <w:sz w:val="20"/>
                <w:szCs w:val="20"/>
              </w:rPr>
              <w:t>Customer Preferences Survey Insync raw data</w:t>
            </w:r>
          </w:p>
          <w:p w14:paraId="41FFB0D2" w14:textId="77777777" w:rsidR="00153F14" w:rsidRPr="009D2B92" w:rsidRDefault="00153F14" w:rsidP="009B50B5">
            <w:pPr>
              <w:pStyle w:val="Bodyfont"/>
              <w:numPr>
                <w:ilvl w:val="0"/>
                <w:numId w:val="3"/>
              </w:numPr>
              <w:rPr>
                <w:color w:val="FFFFFF" w:themeColor="background1"/>
                <w:sz w:val="20"/>
                <w:szCs w:val="20"/>
              </w:rPr>
            </w:pPr>
            <w:r w:rsidRPr="009D2B92">
              <w:rPr>
                <w:color w:val="FFFFFF" w:themeColor="background1"/>
                <w:sz w:val="20"/>
                <w:szCs w:val="20"/>
              </w:rPr>
              <w:t xml:space="preserve">O007 - </w:t>
            </w:r>
            <w:r w:rsidR="0076594A" w:rsidRPr="009D2B92">
              <w:rPr>
                <w:color w:val="FFFFFF" w:themeColor="background1"/>
                <w:sz w:val="20"/>
                <w:szCs w:val="20"/>
              </w:rPr>
              <w:t>Customer Reference Group endorsement of outcomes, outputs and GSLs</w:t>
            </w:r>
          </w:p>
          <w:p w14:paraId="41FFB0D3" w14:textId="77777777" w:rsidR="0076594A" w:rsidRPr="009D2B92" w:rsidRDefault="0076594A" w:rsidP="0076594A">
            <w:pPr>
              <w:pStyle w:val="Bodyfont"/>
              <w:numPr>
                <w:ilvl w:val="0"/>
                <w:numId w:val="3"/>
              </w:numPr>
              <w:rPr>
                <w:color w:val="FFFFFF" w:themeColor="background1"/>
                <w:sz w:val="20"/>
                <w:szCs w:val="20"/>
              </w:rPr>
            </w:pPr>
            <w:r w:rsidRPr="009D2B92">
              <w:rPr>
                <w:color w:val="FFFFFF" w:themeColor="background1"/>
                <w:sz w:val="20"/>
                <w:szCs w:val="20"/>
              </w:rPr>
              <w:t>P001 – Gippsland Water Price Submission 2018</w:t>
            </w:r>
          </w:p>
          <w:p w14:paraId="41FFB0D4" w14:textId="77777777" w:rsidR="0076594A" w:rsidRPr="009D2B92" w:rsidRDefault="0076594A" w:rsidP="0076594A">
            <w:pPr>
              <w:pStyle w:val="Bodyfont"/>
              <w:numPr>
                <w:ilvl w:val="0"/>
                <w:numId w:val="3"/>
              </w:numPr>
              <w:rPr>
                <w:color w:val="FFFFFF" w:themeColor="background1"/>
                <w:sz w:val="20"/>
                <w:szCs w:val="20"/>
              </w:rPr>
            </w:pPr>
            <w:r w:rsidRPr="009D2B92">
              <w:rPr>
                <w:color w:val="FFFFFF" w:themeColor="background1"/>
                <w:sz w:val="20"/>
                <w:szCs w:val="20"/>
              </w:rPr>
              <w:t>P006  - ESC 2021-22 Outcomes Report Gippsland Water</w:t>
            </w:r>
          </w:p>
          <w:p w14:paraId="41FFB0D5" w14:textId="77777777" w:rsidR="0076594A" w:rsidRPr="009D2B92" w:rsidRDefault="0076594A" w:rsidP="0076594A">
            <w:pPr>
              <w:pStyle w:val="Bodyfont"/>
              <w:numPr>
                <w:ilvl w:val="0"/>
                <w:numId w:val="3"/>
              </w:numPr>
              <w:rPr>
                <w:color w:val="FFFFFF" w:themeColor="background1"/>
                <w:sz w:val="20"/>
                <w:szCs w:val="20"/>
              </w:rPr>
            </w:pPr>
            <w:r w:rsidRPr="009D2B92">
              <w:rPr>
                <w:color w:val="FFFFFF" w:themeColor="background1"/>
                <w:sz w:val="20"/>
                <w:szCs w:val="20"/>
              </w:rPr>
              <w:t>P015 - Annual alliance customer satisfaction survey results 2021</w:t>
            </w:r>
          </w:p>
          <w:p w14:paraId="41FFB0D6" w14:textId="77777777" w:rsidR="0076594A" w:rsidRPr="009D2B92" w:rsidRDefault="0076594A" w:rsidP="0076594A">
            <w:pPr>
              <w:pStyle w:val="Bodyfont"/>
              <w:numPr>
                <w:ilvl w:val="0"/>
                <w:numId w:val="3"/>
              </w:numPr>
              <w:rPr>
                <w:color w:val="FFFFFF" w:themeColor="background1"/>
                <w:sz w:val="20"/>
                <w:szCs w:val="20"/>
              </w:rPr>
            </w:pPr>
            <w:r w:rsidRPr="009D2B92">
              <w:rPr>
                <w:color w:val="FFFFFF" w:themeColor="background1"/>
                <w:sz w:val="20"/>
                <w:szCs w:val="20"/>
              </w:rPr>
              <w:t xml:space="preserve">P016 - </w:t>
            </w:r>
            <w:r w:rsidRPr="009D2B92">
              <w:rPr>
                <w:rStyle w:val="Hyperlink"/>
                <w:color w:val="FFFFFF" w:themeColor="background1"/>
                <w:sz w:val="20"/>
                <w:szCs w:val="20"/>
                <w:u w:val="none"/>
              </w:rPr>
              <w:t xml:space="preserve">National Customer Perceptions Survey 2021 (WSAA) </w:t>
            </w:r>
          </w:p>
          <w:p w14:paraId="41FFB0D7" w14:textId="77777777" w:rsidR="005B1A9B" w:rsidRPr="009D2B92" w:rsidRDefault="005B1A9B" w:rsidP="00602E2A">
            <w:pPr>
              <w:pStyle w:val="Bodyfont"/>
              <w:rPr>
                <w:sz w:val="20"/>
                <w:szCs w:val="20"/>
              </w:rPr>
            </w:pPr>
          </w:p>
          <w:p w14:paraId="41FFB0D8" w14:textId="77777777" w:rsidR="005B1A9B" w:rsidRPr="007F3660" w:rsidRDefault="005B1A9B" w:rsidP="00602E2A">
            <w:pPr>
              <w:pStyle w:val="Bodyfont"/>
            </w:pPr>
          </w:p>
        </w:tc>
      </w:tr>
    </w:tbl>
    <w:p w14:paraId="41FFB0DA" w14:textId="77777777" w:rsidR="008C17DD" w:rsidRDefault="008C17DD">
      <w:pPr>
        <w:rPr>
          <w:rFonts w:ascii="Arial" w:eastAsiaTheme="majorEastAsia" w:hAnsi="Arial" w:cs="Arial"/>
          <w:b/>
          <w:color w:val="0070C0"/>
          <w:sz w:val="36"/>
          <w:szCs w:val="32"/>
        </w:rPr>
      </w:pPr>
      <w:r>
        <w:br w:type="page"/>
      </w:r>
    </w:p>
    <w:p w14:paraId="41FFB0DB" w14:textId="77777777" w:rsidR="00FC1007" w:rsidRPr="00B318C8" w:rsidRDefault="00EF6CAA" w:rsidP="00781465">
      <w:pPr>
        <w:pStyle w:val="Header1"/>
        <w:numPr>
          <w:ilvl w:val="0"/>
          <w:numId w:val="1"/>
        </w:numPr>
        <w:tabs>
          <w:tab w:val="left" w:pos="567"/>
        </w:tabs>
        <w:ind w:left="142"/>
      </w:pPr>
      <w:bookmarkStart w:id="86" w:name="_Toc115257035"/>
      <w:r w:rsidRPr="00B318C8">
        <w:lastRenderedPageBreak/>
        <w:t>Risk</w:t>
      </w:r>
      <w:bookmarkEnd w:id="86"/>
    </w:p>
    <w:p w14:paraId="41FFB0DC" w14:textId="77777777" w:rsidR="00FC1007" w:rsidRPr="00B318C8" w:rsidRDefault="00FC1007" w:rsidP="00FC1007">
      <w:pPr>
        <w:rPr>
          <w:rFonts w:ascii="Arial" w:hAnsi="Arial" w:cs="Arial"/>
          <w:b/>
          <w:color w:val="0070C0"/>
          <w:sz w:val="28"/>
        </w:rPr>
      </w:pPr>
    </w:p>
    <w:tbl>
      <w:tblPr>
        <w:tblStyle w:val="TableGrid"/>
        <w:tblW w:w="0" w:type="auto"/>
        <w:tblLook w:val="04A0" w:firstRow="1" w:lastRow="0" w:firstColumn="1" w:lastColumn="0" w:noHBand="0" w:noVBand="1"/>
      </w:tblPr>
      <w:tblGrid>
        <w:gridCol w:w="9639"/>
      </w:tblGrid>
      <w:tr w:rsidR="000965C1" w:rsidRPr="007F3660" w14:paraId="41FFB0EA" w14:textId="77777777" w:rsidTr="008A4E36">
        <w:tc>
          <w:tcPr>
            <w:tcW w:w="9639" w:type="dxa"/>
            <w:tcBorders>
              <w:top w:val="nil"/>
              <w:left w:val="nil"/>
              <w:bottom w:val="nil"/>
              <w:right w:val="nil"/>
            </w:tcBorders>
            <w:shd w:val="clear" w:color="auto" w:fill="0070C0"/>
          </w:tcPr>
          <w:p w14:paraId="41FFB0DD" w14:textId="77777777" w:rsidR="000965C1" w:rsidRPr="007F3660" w:rsidRDefault="000965C1" w:rsidP="00AE00BB">
            <w:pPr>
              <w:pStyle w:val="Bodyfont"/>
            </w:pPr>
          </w:p>
          <w:p w14:paraId="41FFB0DE" w14:textId="77777777" w:rsidR="000965C1" w:rsidRPr="007F3660" w:rsidRDefault="000965C1" w:rsidP="00AE00BB">
            <w:pPr>
              <w:pStyle w:val="Header2"/>
              <w:rPr>
                <w:b/>
                <w:bCs/>
                <w:color w:val="FFFFFF" w:themeColor="background1"/>
              </w:rPr>
            </w:pPr>
            <w:bookmarkStart w:id="87" w:name="_Toc106348133"/>
            <w:r w:rsidRPr="007F3660">
              <w:rPr>
                <w:b/>
                <w:bCs/>
                <w:color w:val="FFFFFF" w:themeColor="background1"/>
              </w:rPr>
              <w:t>At a glance</w:t>
            </w:r>
            <w:bookmarkEnd w:id="87"/>
          </w:p>
          <w:p w14:paraId="41FFB0DF" w14:textId="77777777" w:rsidR="000965C1" w:rsidRPr="007F3660" w:rsidRDefault="000965C1" w:rsidP="00AE00BB">
            <w:pPr>
              <w:pStyle w:val="Bodyfont"/>
            </w:pPr>
          </w:p>
          <w:p w14:paraId="41FFB0E0" w14:textId="77777777" w:rsidR="002A04AF" w:rsidRPr="0076594A" w:rsidRDefault="002A04AF" w:rsidP="009B62DF">
            <w:pPr>
              <w:pStyle w:val="Bodyfont"/>
              <w:numPr>
                <w:ilvl w:val="0"/>
                <w:numId w:val="4"/>
              </w:numPr>
              <w:rPr>
                <w:b/>
                <w:bCs/>
                <w:color w:val="FFFFFF" w:themeColor="background1"/>
              </w:rPr>
            </w:pPr>
            <w:r>
              <w:rPr>
                <w:color w:val="FFFFFF" w:themeColor="background1"/>
              </w:rPr>
              <w:t>Robust internal processes to identify and manage regulatory, technical, operational and com</w:t>
            </w:r>
            <w:r w:rsidR="0076594A">
              <w:rPr>
                <w:color w:val="FFFFFF" w:themeColor="background1"/>
              </w:rPr>
              <w:t>mercial risks for our customers</w:t>
            </w:r>
          </w:p>
          <w:p w14:paraId="41FFB0E1" w14:textId="77777777" w:rsidR="0076594A" w:rsidRPr="00A116DA" w:rsidRDefault="0076594A" w:rsidP="0076594A">
            <w:pPr>
              <w:pStyle w:val="Bodyfont"/>
              <w:ind w:left="720"/>
              <w:rPr>
                <w:b/>
                <w:bCs/>
                <w:color w:val="FFFFFF" w:themeColor="background1"/>
              </w:rPr>
            </w:pPr>
          </w:p>
          <w:p w14:paraId="41FFB0E2" w14:textId="77777777" w:rsidR="002A04AF" w:rsidRPr="0076594A" w:rsidRDefault="002A04AF" w:rsidP="009B62DF">
            <w:pPr>
              <w:pStyle w:val="Bodyfont"/>
              <w:numPr>
                <w:ilvl w:val="0"/>
                <w:numId w:val="4"/>
              </w:numPr>
              <w:rPr>
                <w:b/>
                <w:bCs/>
                <w:color w:val="FFFFFF" w:themeColor="background1"/>
              </w:rPr>
            </w:pPr>
            <w:r>
              <w:rPr>
                <w:color w:val="FFFFFF" w:themeColor="background1"/>
              </w:rPr>
              <w:t>Committed to ensuring that we do not transfer unnecessary risk to our customers through prices</w:t>
            </w:r>
          </w:p>
          <w:p w14:paraId="41FFB0E3" w14:textId="77777777" w:rsidR="0076594A" w:rsidRPr="007F3660" w:rsidRDefault="0076594A" w:rsidP="0076594A">
            <w:pPr>
              <w:pStyle w:val="Bodyfont"/>
              <w:ind w:left="720"/>
              <w:rPr>
                <w:b/>
                <w:bCs/>
                <w:color w:val="FFFFFF" w:themeColor="background1"/>
              </w:rPr>
            </w:pPr>
          </w:p>
          <w:p w14:paraId="41FFB0E4" w14:textId="77777777" w:rsidR="002A04AF" w:rsidRPr="0076594A" w:rsidRDefault="002A04AF" w:rsidP="009B62DF">
            <w:pPr>
              <w:pStyle w:val="Bodyfont"/>
              <w:numPr>
                <w:ilvl w:val="0"/>
                <w:numId w:val="4"/>
              </w:numPr>
              <w:rPr>
                <w:b/>
                <w:bCs/>
                <w:color w:val="FFFFFF" w:themeColor="background1"/>
              </w:rPr>
            </w:pPr>
            <w:r>
              <w:rPr>
                <w:color w:val="FFFFFF" w:themeColor="background1"/>
              </w:rPr>
              <w:t>I</w:t>
            </w:r>
            <w:r w:rsidRPr="007F3660">
              <w:rPr>
                <w:color w:val="FFFFFF" w:themeColor="background1"/>
              </w:rPr>
              <w:t>nvolved our customers, and listened to how they think we should manage risk on their behalf, particularly in relation to the unique attributes of our business</w:t>
            </w:r>
          </w:p>
          <w:p w14:paraId="41FFB0E5" w14:textId="77777777" w:rsidR="0076594A" w:rsidRPr="00A116DA" w:rsidRDefault="0076594A" w:rsidP="0076594A">
            <w:pPr>
              <w:pStyle w:val="Bodyfont"/>
              <w:ind w:left="720"/>
              <w:rPr>
                <w:b/>
                <w:bCs/>
                <w:color w:val="FFFFFF" w:themeColor="background1"/>
              </w:rPr>
            </w:pPr>
          </w:p>
          <w:p w14:paraId="41FFB0E6" w14:textId="77777777" w:rsidR="002A04AF" w:rsidRPr="0076594A" w:rsidRDefault="002A04AF" w:rsidP="009B62DF">
            <w:pPr>
              <w:pStyle w:val="Bodyfont"/>
              <w:numPr>
                <w:ilvl w:val="0"/>
                <w:numId w:val="4"/>
              </w:numPr>
              <w:rPr>
                <w:b/>
                <w:bCs/>
                <w:color w:val="FFFFFF" w:themeColor="background1"/>
              </w:rPr>
            </w:pPr>
            <w:r>
              <w:rPr>
                <w:color w:val="FFFFFF" w:themeColor="background1"/>
              </w:rPr>
              <w:t>U</w:t>
            </w:r>
            <w:r w:rsidRPr="007F3660">
              <w:rPr>
                <w:color w:val="FFFFFF" w:themeColor="background1"/>
              </w:rPr>
              <w:t xml:space="preserve">tilised our commercial skills </w:t>
            </w:r>
            <w:r>
              <w:rPr>
                <w:color w:val="FFFFFF" w:themeColor="background1"/>
              </w:rPr>
              <w:t>to</w:t>
            </w:r>
            <w:r w:rsidRPr="007F3660">
              <w:rPr>
                <w:color w:val="FFFFFF" w:themeColor="background1"/>
              </w:rPr>
              <w:t xml:space="preserve"> critically analyse</w:t>
            </w:r>
            <w:r>
              <w:rPr>
                <w:color w:val="FFFFFF" w:themeColor="background1"/>
              </w:rPr>
              <w:t xml:space="preserve"> and mitigate key risks and opportunities; and have</w:t>
            </w:r>
          </w:p>
          <w:p w14:paraId="41FFB0E7" w14:textId="77777777" w:rsidR="0076594A" w:rsidRDefault="0076594A" w:rsidP="0076594A">
            <w:pPr>
              <w:pStyle w:val="ListParagraph"/>
              <w:rPr>
                <w:b/>
                <w:bCs/>
                <w:color w:val="FFFFFF" w:themeColor="background1"/>
              </w:rPr>
            </w:pPr>
          </w:p>
          <w:p w14:paraId="41FFB0E8" w14:textId="77777777" w:rsidR="002A04AF" w:rsidRPr="007F3660" w:rsidRDefault="002A04AF" w:rsidP="009B62DF">
            <w:pPr>
              <w:pStyle w:val="Bodyfont"/>
              <w:numPr>
                <w:ilvl w:val="0"/>
                <w:numId w:val="4"/>
              </w:numPr>
              <w:rPr>
                <w:b/>
                <w:bCs/>
                <w:color w:val="FFFFFF" w:themeColor="background1"/>
              </w:rPr>
            </w:pPr>
            <w:r>
              <w:rPr>
                <w:color w:val="FFFFFF" w:themeColor="background1"/>
              </w:rPr>
              <w:t>Undertaken an extensive risk allocation process, to ensure that the party best able to manage risk is allocated that risk</w:t>
            </w:r>
          </w:p>
          <w:p w14:paraId="41FFB0E9" w14:textId="77777777" w:rsidR="000965C1" w:rsidRPr="007F3660" w:rsidRDefault="000965C1" w:rsidP="00AE00BB">
            <w:pPr>
              <w:pStyle w:val="Bodyfont"/>
            </w:pPr>
          </w:p>
        </w:tc>
      </w:tr>
    </w:tbl>
    <w:p w14:paraId="41FFB0EB" w14:textId="77777777" w:rsidR="00611B99" w:rsidRDefault="00611B99" w:rsidP="00975991">
      <w:pPr>
        <w:pStyle w:val="Header2"/>
      </w:pPr>
      <w:bookmarkStart w:id="88" w:name="_Toc111149521"/>
      <w:bookmarkStart w:id="89" w:name="_Toc111152589"/>
      <w:bookmarkStart w:id="90" w:name="_Toc111152849"/>
      <w:bookmarkStart w:id="91" w:name="_Toc111159996"/>
      <w:bookmarkStart w:id="92" w:name="_Toc111164691"/>
      <w:bookmarkEnd w:id="88"/>
      <w:bookmarkEnd w:id="89"/>
      <w:bookmarkEnd w:id="90"/>
      <w:bookmarkEnd w:id="91"/>
      <w:bookmarkEnd w:id="92"/>
    </w:p>
    <w:p w14:paraId="41FFB0EC" w14:textId="77777777" w:rsidR="00611C6B" w:rsidRPr="00EA6A25" w:rsidRDefault="00975991" w:rsidP="00975991">
      <w:pPr>
        <w:pStyle w:val="Header2"/>
      </w:pPr>
      <w:r>
        <w:t xml:space="preserve">4.1 </w:t>
      </w:r>
      <w:r w:rsidR="00611C6B" w:rsidRPr="00EA6A25">
        <w:t>How we manage risk for our customers</w:t>
      </w:r>
    </w:p>
    <w:p w14:paraId="41FFB0ED" w14:textId="77777777" w:rsidR="00611C6B" w:rsidRPr="007F3660" w:rsidRDefault="00611C6B" w:rsidP="00611C6B">
      <w:pPr>
        <w:pStyle w:val="Bodyfont"/>
      </w:pPr>
    </w:p>
    <w:p w14:paraId="41FFB0EE" w14:textId="77777777" w:rsidR="00697F02" w:rsidRDefault="00697F02" w:rsidP="00697F02">
      <w:pPr>
        <w:pStyle w:val="Bodyfont"/>
      </w:pPr>
      <w:r>
        <w:t>We are committed to managing the risks that have pote</w:t>
      </w:r>
      <w:r w:rsidR="009D2B92">
        <w:t xml:space="preserve">ntial to impact our ability to achieve our </w:t>
      </w:r>
      <w:r>
        <w:t xml:space="preserve">organisational objectives. This approach seeks to protect our customers, our employees, the services and products we provide, and the environment and communities in which we operate.  </w:t>
      </w:r>
    </w:p>
    <w:p w14:paraId="41FFB0EF" w14:textId="77777777" w:rsidR="00697F02" w:rsidRDefault="00697F02" w:rsidP="00697F02">
      <w:pPr>
        <w:pStyle w:val="Bodyfont"/>
      </w:pPr>
    </w:p>
    <w:p w14:paraId="41FFB0F0" w14:textId="77777777" w:rsidR="00697F02" w:rsidRDefault="00697F02" w:rsidP="00697F02">
      <w:pPr>
        <w:pStyle w:val="Bodyfont"/>
      </w:pPr>
      <w:r>
        <w:t xml:space="preserve">Our risk management processes are centred on the principles of ISO31000:2018 and apply across the entire organisation. Our Risk Management Framework </w:t>
      </w:r>
      <w:r w:rsidR="00DD5730">
        <w:t>[</w:t>
      </w:r>
      <w:r w:rsidR="007077FF">
        <w:t xml:space="preserve">R001, R002] </w:t>
      </w:r>
      <w:r>
        <w:t xml:space="preserve">is provided in support of this submission. It sets out our policy framework and guides our processes for decision making and governance.  </w:t>
      </w:r>
    </w:p>
    <w:p w14:paraId="41FFB0F1" w14:textId="77777777" w:rsidR="00697F02" w:rsidRDefault="00697F02" w:rsidP="00697F02">
      <w:pPr>
        <w:pStyle w:val="Bodyfont"/>
      </w:pPr>
    </w:p>
    <w:p w14:paraId="41FFB0F2" w14:textId="77777777" w:rsidR="00697F02" w:rsidRDefault="00697F02" w:rsidP="00697F02">
      <w:pPr>
        <w:pStyle w:val="Bodyfont"/>
      </w:pPr>
      <w:r>
        <w:t>T</w:t>
      </w:r>
      <w:r w:rsidRPr="007F3660">
        <w:t>he risk management cycle is a dynamic process of:</w:t>
      </w:r>
    </w:p>
    <w:p w14:paraId="41FFB0F3" w14:textId="77777777" w:rsidR="00697F02" w:rsidRPr="007F3660" w:rsidRDefault="00697F02" w:rsidP="00697F02">
      <w:pPr>
        <w:pStyle w:val="Bodyfont"/>
      </w:pPr>
    </w:p>
    <w:p w14:paraId="41FFB0F4" w14:textId="77777777" w:rsidR="00697F02" w:rsidRPr="007F3660" w:rsidRDefault="00697F02" w:rsidP="009956FA">
      <w:pPr>
        <w:pStyle w:val="Bodyfont"/>
        <w:numPr>
          <w:ilvl w:val="0"/>
          <w:numId w:val="22"/>
        </w:numPr>
      </w:pPr>
      <w:r>
        <w:t>R</w:t>
      </w:r>
      <w:r w:rsidRPr="007F3660">
        <w:t>isk identification</w:t>
      </w:r>
    </w:p>
    <w:p w14:paraId="41FFB0F5" w14:textId="77777777" w:rsidR="00697F02" w:rsidRDefault="00697F02" w:rsidP="009956FA">
      <w:pPr>
        <w:pStyle w:val="Bodyfont"/>
        <w:numPr>
          <w:ilvl w:val="0"/>
          <w:numId w:val="22"/>
        </w:numPr>
      </w:pPr>
      <w:r>
        <w:t>R</w:t>
      </w:r>
      <w:r w:rsidRPr="007F3660">
        <w:t xml:space="preserve">isk </w:t>
      </w:r>
      <w:r>
        <w:t>analysis</w:t>
      </w:r>
    </w:p>
    <w:p w14:paraId="41FFB0F6" w14:textId="77777777" w:rsidR="00697F02" w:rsidRPr="007F3660" w:rsidRDefault="00697F02" w:rsidP="009956FA">
      <w:pPr>
        <w:pStyle w:val="Bodyfont"/>
        <w:numPr>
          <w:ilvl w:val="0"/>
          <w:numId w:val="22"/>
        </w:numPr>
      </w:pPr>
      <w:r>
        <w:t>I</w:t>
      </w:r>
      <w:r w:rsidRPr="007F3660">
        <w:t>mplementation of controls</w:t>
      </w:r>
      <w:r>
        <w:t>, and</w:t>
      </w:r>
    </w:p>
    <w:p w14:paraId="41FFB0F7" w14:textId="77777777" w:rsidR="00697F02" w:rsidRPr="007F3660" w:rsidRDefault="00697F02" w:rsidP="009956FA">
      <w:pPr>
        <w:pStyle w:val="Bodyfont"/>
        <w:numPr>
          <w:ilvl w:val="0"/>
          <w:numId w:val="22"/>
        </w:numPr>
      </w:pPr>
      <w:r>
        <w:t>O</w:t>
      </w:r>
      <w:r w:rsidRPr="007F3660">
        <w:t xml:space="preserve">ngoing monitoring and repeated periodic review across the organisation. </w:t>
      </w:r>
    </w:p>
    <w:p w14:paraId="41FFB0F8" w14:textId="77777777" w:rsidR="00697F02" w:rsidRDefault="00697F02" w:rsidP="00697F02">
      <w:pPr>
        <w:pStyle w:val="Bodyfont"/>
      </w:pPr>
    </w:p>
    <w:p w14:paraId="41FFB0F9" w14:textId="77777777" w:rsidR="00697F02" w:rsidRDefault="00697F02" w:rsidP="00697F02">
      <w:pPr>
        <w:pStyle w:val="Bodyfont"/>
      </w:pPr>
      <w:r>
        <w:t xml:space="preserve">Risks are identified at a corporate and departmental level. Mitigation actions are developed to reduce residual </w:t>
      </w:r>
      <w:r w:rsidRPr="00CD2923">
        <w:t>risk in consideration of relevant controls and</w:t>
      </w:r>
      <w:r>
        <w:t xml:space="preserve"> our tolerance for the risk.</w:t>
      </w:r>
    </w:p>
    <w:p w14:paraId="41FFB0FA" w14:textId="77777777" w:rsidR="00697F02" w:rsidRDefault="00697F02" w:rsidP="00697F02">
      <w:pPr>
        <w:pStyle w:val="Bodyfont"/>
      </w:pPr>
    </w:p>
    <w:p w14:paraId="41FFB0FB" w14:textId="77777777" w:rsidR="00697F02" w:rsidRDefault="00697F02" w:rsidP="00697F02">
      <w:pPr>
        <w:pStyle w:val="Bodyfont"/>
      </w:pPr>
      <w:r>
        <w:t xml:space="preserve">Each identified risk is assigned </w:t>
      </w:r>
      <w:r w:rsidR="00782A2B">
        <w:t xml:space="preserve">to </w:t>
      </w:r>
      <w:r>
        <w:t>a risk owner, responsible for monitoring, reviewing and providing oversight of the risk to ensure suitable mitigation controls are in place.</w:t>
      </w:r>
    </w:p>
    <w:p w14:paraId="41FFB0FC" w14:textId="77777777" w:rsidR="00697F02" w:rsidRDefault="00697F02" w:rsidP="00697F02">
      <w:pPr>
        <w:pStyle w:val="Bodyfont"/>
      </w:pPr>
    </w:p>
    <w:p w14:paraId="41FFB0FD" w14:textId="77777777" w:rsidR="00697F02" w:rsidRDefault="009D2B92" w:rsidP="00697F02">
      <w:pPr>
        <w:pStyle w:val="Bodyfont"/>
      </w:pPr>
      <w:r>
        <w:t>Our executive t</w:t>
      </w:r>
      <w:r w:rsidR="00697F02">
        <w:t>eam undertakes regular structured reviews of our strategic and operational risks. A critical input to our strategic planning processes, undertaken with Board input, is an annual review of our strategic risks</w:t>
      </w:r>
      <w:r w:rsidR="007077FF">
        <w:t xml:space="preserve"> [</w:t>
      </w:r>
      <w:r w:rsidR="00A13F5E">
        <w:t>R003, R004]</w:t>
      </w:r>
      <w:r w:rsidR="00697F02">
        <w:t>.</w:t>
      </w:r>
    </w:p>
    <w:p w14:paraId="41FFB0FE" w14:textId="77777777" w:rsidR="00697F02" w:rsidRDefault="00697F02" w:rsidP="00697F02">
      <w:pPr>
        <w:pStyle w:val="Bodyfont"/>
      </w:pPr>
    </w:p>
    <w:p w14:paraId="41FFB0FF" w14:textId="77777777" w:rsidR="00697F02" w:rsidRDefault="00697F02" w:rsidP="00697F02">
      <w:pPr>
        <w:pStyle w:val="Bodyfont"/>
      </w:pPr>
      <w:r>
        <w:t xml:space="preserve">Our Risk Management Framework is overseen by the Board, with </w:t>
      </w:r>
      <w:r w:rsidR="009D2B92">
        <w:t>sub c</w:t>
      </w:r>
      <w:r>
        <w:t>ommittees responsible for monitoring and mitigating specific risk categories</w:t>
      </w:r>
      <w:r w:rsidRPr="00CD2923">
        <w:t xml:space="preserve">. In recent years we have enhanced our management of project risk through the implementation of processes and </w:t>
      </w:r>
      <w:r w:rsidR="009D2B92">
        <w:t>governance structures (such as p</w:t>
      </w:r>
      <w:r w:rsidRPr="00CD2923">
        <w:t>roject</w:t>
      </w:r>
      <w:r w:rsidR="009D2B92">
        <w:t xml:space="preserve"> steering c</w:t>
      </w:r>
      <w:r w:rsidRPr="00CD2923">
        <w:t>ommittees) with a clear mandate to assess project risk and broader implications for our organisation.</w:t>
      </w:r>
    </w:p>
    <w:p w14:paraId="41FFB100" w14:textId="77777777" w:rsidR="00697F02" w:rsidRDefault="00697F02" w:rsidP="00697F02">
      <w:pPr>
        <w:pStyle w:val="Bodyfont"/>
      </w:pPr>
    </w:p>
    <w:p w14:paraId="41FFB101" w14:textId="77777777" w:rsidR="00697F02" w:rsidRDefault="00697F02" w:rsidP="00697F02">
      <w:pPr>
        <w:pStyle w:val="Bodyfont"/>
      </w:pPr>
      <w:r>
        <w:t xml:space="preserve">A robust internal and external audit assurance schedule is overseen by the Board Audit and Risk </w:t>
      </w:r>
      <w:r>
        <w:lastRenderedPageBreak/>
        <w:t>Committee. This process supports us in reviewing risks, including the controls we have in place to manage and mitigate risk.</w:t>
      </w:r>
    </w:p>
    <w:p w14:paraId="41FFB102" w14:textId="77777777" w:rsidR="00697F02" w:rsidRDefault="00697F02" w:rsidP="00697F02">
      <w:pPr>
        <w:pStyle w:val="Bodyfont"/>
      </w:pPr>
    </w:p>
    <w:p w14:paraId="41FFB103" w14:textId="77777777" w:rsidR="00697F02" w:rsidRDefault="00697F02" w:rsidP="00697F02">
      <w:pPr>
        <w:pStyle w:val="Bodyfont"/>
      </w:pPr>
      <w:r>
        <w:t xml:space="preserve">We are on a continuous journey to ensure our Risk Governance Framework and risk management processes mature in their capacity to monitor and mitigate risk. </w:t>
      </w:r>
    </w:p>
    <w:p w14:paraId="41FFB104" w14:textId="77777777" w:rsidR="00697F02" w:rsidRDefault="00697F02" w:rsidP="00697F02">
      <w:pPr>
        <w:pStyle w:val="Bodyfont"/>
      </w:pPr>
    </w:p>
    <w:p w14:paraId="41FFB105" w14:textId="77777777" w:rsidR="00697F02" w:rsidRDefault="00697F02" w:rsidP="00697F02">
      <w:pPr>
        <w:pStyle w:val="Bodyfont"/>
      </w:pPr>
      <w:r>
        <w:t>Our Risk Management Framework is shown in Figure 1</w:t>
      </w:r>
      <w:r w:rsidR="00B0165B">
        <w:t>3</w:t>
      </w:r>
      <w:r>
        <w:t xml:space="preserve"> below.</w:t>
      </w:r>
    </w:p>
    <w:p w14:paraId="41FFB106" w14:textId="77777777" w:rsidR="00611C6B" w:rsidRDefault="00611C6B" w:rsidP="00611C6B">
      <w:pPr>
        <w:pStyle w:val="Bodyfont"/>
      </w:pPr>
    </w:p>
    <w:p w14:paraId="41FFB107" w14:textId="77777777" w:rsidR="00611C6B" w:rsidRPr="00E23FD2" w:rsidRDefault="00611C6B" w:rsidP="00611C6B">
      <w:pPr>
        <w:pStyle w:val="Caption"/>
      </w:pPr>
      <w:bookmarkStart w:id="93" w:name="_Ref111082631"/>
      <w:r w:rsidRPr="002715E3">
        <w:rPr>
          <w:rFonts w:ascii="Arial" w:hAnsi="Arial" w:cs="Arial"/>
          <w:i w:val="0"/>
          <w:iCs w:val="0"/>
        </w:rPr>
        <w:t xml:space="preserve">Figure </w:t>
      </w:r>
      <w:r w:rsidR="00427433">
        <w:rPr>
          <w:rFonts w:ascii="Arial" w:hAnsi="Arial" w:cs="Arial"/>
          <w:i w:val="0"/>
          <w:iCs w:val="0"/>
        </w:rPr>
        <w:t>1</w:t>
      </w:r>
      <w:bookmarkEnd w:id="93"/>
      <w:r w:rsidR="00B0165B">
        <w:rPr>
          <w:rFonts w:ascii="Arial" w:hAnsi="Arial" w:cs="Arial"/>
          <w:i w:val="0"/>
          <w:iCs w:val="0"/>
        </w:rPr>
        <w:t>3</w:t>
      </w:r>
      <w:r w:rsidRPr="002715E3">
        <w:rPr>
          <w:rFonts w:ascii="Arial" w:hAnsi="Arial" w:cs="Arial"/>
          <w:i w:val="0"/>
          <w:iCs w:val="0"/>
        </w:rPr>
        <w:t xml:space="preserve"> The way we govern risk</w:t>
      </w:r>
    </w:p>
    <w:p w14:paraId="41FFB108" w14:textId="77777777" w:rsidR="00611C6B" w:rsidRDefault="00634A19" w:rsidP="00611C6B">
      <w:pPr>
        <w:pStyle w:val="Bodyfont"/>
      </w:pPr>
      <w:r w:rsidRPr="00634A19">
        <w:rPr>
          <w:noProof/>
          <w:lang w:eastAsia="en-AU"/>
        </w:rPr>
        <w:t xml:space="preserve"> </w:t>
      </w:r>
    </w:p>
    <w:p w14:paraId="41FFB109" w14:textId="77777777" w:rsidR="00697F02" w:rsidRDefault="002D62C3" w:rsidP="00697F02">
      <w:pPr>
        <w:pStyle w:val="Bodyfont"/>
      </w:pPr>
      <w:r>
        <w:rPr>
          <w:noProof/>
          <w:lang w:eastAsia="en-AU"/>
        </w:rPr>
        <w:drawing>
          <wp:inline distT="0" distB="0" distL="0" distR="0" wp14:anchorId="41FFCEBF" wp14:editId="41FFCEC0">
            <wp:extent cx="6061314" cy="3841668"/>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72540" cy="3848783"/>
                    </a:xfrm>
                    <a:prstGeom prst="rect">
                      <a:avLst/>
                    </a:prstGeom>
                  </pic:spPr>
                </pic:pic>
              </a:graphicData>
            </a:graphic>
          </wp:inline>
        </w:drawing>
      </w:r>
      <w:r w:rsidR="00697F02" w:rsidRPr="00697F02">
        <w:t xml:space="preserve"> </w:t>
      </w:r>
    </w:p>
    <w:p w14:paraId="41FFB10A" w14:textId="77777777" w:rsidR="00975991" w:rsidRDefault="00975991" w:rsidP="00975991">
      <w:pPr>
        <w:pStyle w:val="Header2"/>
      </w:pPr>
    </w:p>
    <w:p w14:paraId="41FFB10B" w14:textId="77777777" w:rsidR="00611C6B" w:rsidRPr="00EA6A25" w:rsidRDefault="00914C35" w:rsidP="00914C35">
      <w:pPr>
        <w:pStyle w:val="Header2"/>
      </w:pPr>
      <w:r>
        <w:t xml:space="preserve">4.2 </w:t>
      </w:r>
      <w:r w:rsidR="00611C6B" w:rsidRPr="00EA6A25">
        <w:t xml:space="preserve">How we applied our risk management framework to this </w:t>
      </w:r>
      <w:r w:rsidR="00E4157A">
        <w:t>Price Submission</w:t>
      </w:r>
    </w:p>
    <w:p w14:paraId="41FFB10C" w14:textId="77777777" w:rsidR="00611C6B" w:rsidRPr="001C0A70" w:rsidRDefault="00611C6B" w:rsidP="00611C6B">
      <w:pPr>
        <w:widowControl/>
        <w:adjustRightInd w:val="0"/>
        <w:rPr>
          <w:rFonts w:ascii="FranklinGothicBook" w:eastAsiaTheme="minorHAnsi" w:hAnsi="FranklinGothicBook" w:cs="FranklinGothicBook"/>
        </w:rPr>
      </w:pPr>
    </w:p>
    <w:p w14:paraId="41FFB10D" w14:textId="77777777" w:rsidR="00611C6B" w:rsidRDefault="00611C6B" w:rsidP="00611C6B">
      <w:pPr>
        <w:pStyle w:val="Bodyfont"/>
      </w:pPr>
      <w:r w:rsidRPr="001C0A70">
        <w:t xml:space="preserve">In developing this </w:t>
      </w:r>
      <w:r w:rsidR="00E4157A">
        <w:t>Price Submission</w:t>
      </w:r>
      <w:r w:rsidRPr="001C0A70">
        <w:t xml:space="preserve">, we </w:t>
      </w:r>
      <w:r>
        <w:t xml:space="preserve">ensured we understood our future operating environment and developed appropriate mitigations to address key business risks (including evolving </w:t>
      </w:r>
      <w:r w:rsidR="00CE15E6" w:rsidRPr="00CE15E6">
        <w:t>coronavirus</w:t>
      </w:r>
      <w:r w:rsidR="000E478A">
        <w:t xml:space="preserve"> (COVID-19)</w:t>
      </w:r>
      <w:r>
        <w:t xml:space="preserve"> </w:t>
      </w:r>
      <w:r w:rsidR="004D5541">
        <w:t xml:space="preserve">and cyber security </w:t>
      </w:r>
      <w:r>
        <w:t>impacts and requirements, and climate change) to ensure we meet the expectations of our customers, regulators and the Victorian Government.</w:t>
      </w:r>
    </w:p>
    <w:p w14:paraId="41FFB10E" w14:textId="77777777" w:rsidR="00611C6B" w:rsidRDefault="00611C6B" w:rsidP="00611C6B">
      <w:pPr>
        <w:pStyle w:val="Bodyfont"/>
      </w:pPr>
    </w:p>
    <w:p w14:paraId="41FFB10F" w14:textId="77777777" w:rsidR="00611C6B" w:rsidRDefault="00611C6B" w:rsidP="00611C6B">
      <w:pPr>
        <w:pStyle w:val="Bodyfont"/>
      </w:pPr>
      <w:r>
        <w:t>We assessed these risks in a manner which ensured they are not transferred to parties not best placed to manage that risk, or who should not bear that risk.</w:t>
      </w:r>
    </w:p>
    <w:p w14:paraId="41FFB110" w14:textId="77777777" w:rsidR="00611C6B" w:rsidRDefault="00611C6B" w:rsidP="00611C6B">
      <w:pPr>
        <w:pStyle w:val="Bodyfont"/>
      </w:pPr>
    </w:p>
    <w:p w14:paraId="41FFB111" w14:textId="77777777" w:rsidR="00611C6B" w:rsidRDefault="00611C6B" w:rsidP="00611C6B">
      <w:pPr>
        <w:pStyle w:val="Bodyfont"/>
      </w:pPr>
      <w:r>
        <w:t>This required us to work smarter and to challenge the way we identified and mitigated risk.</w:t>
      </w:r>
    </w:p>
    <w:p w14:paraId="41FFB112" w14:textId="77777777" w:rsidR="000A4D37" w:rsidRDefault="000A4D37" w:rsidP="00611C6B">
      <w:pPr>
        <w:pStyle w:val="Bodyfont"/>
      </w:pPr>
    </w:p>
    <w:p w14:paraId="41FFB113" w14:textId="77777777" w:rsidR="00611C6B" w:rsidRDefault="00611C6B" w:rsidP="00611C6B">
      <w:pPr>
        <w:pStyle w:val="Bodyfont"/>
      </w:pPr>
      <w:r>
        <w:t>Our objective was to ensure there was no inappropriate risk transfer to customer prices.</w:t>
      </w:r>
    </w:p>
    <w:p w14:paraId="41FFB114" w14:textId="77777777" w:rsidR="00611C6B" w:rsidRPr="007F3660" w:rsidRDefault="00611C6B" w:rsidP="00611C6B">
      <w:pPr>
        <w:pStyle w:val="Bodyfont"/>
      </w:pPr>
    </w:p>
    <w:p w14:paraId="41FFB115" w14:textId="77777777" w:rsidR="00611C6B" w:rsidRPr="007F3660" w:rsidRDefault="00611C6B" w:rsidP="00611C6B">
      <w:pPr>
        <w:pStyle w:val="Bodyfont"/>
      </w:pPr>
      <w:r>
        <w:t>In reviewing these decision</w:t>
      </w:r>
      <w:r w:rsidR="000A4D37">
        <w:t>s</w:t>
      </w:r>
      <w:r>
        <w:t>, the Board applied our</w:t>
      </w:r>
      <w:r w:rsidRPr="009377B8">
        <w:t xml:space="preserve"> risk management framework</w:t>
      </w:r>
      <w:r>
        <w:t xml:space="preserve"> guided by the following</w:t>
      </w:r>
      <w:r w:rsidRPr="009377B8">
        <w:t xml:space="preserve"> principles:</w:t>
      </w:r>
    </w:p>
    <w:p w14:paraId="41FFB116" w14:textId="77777777" w:rsidR="00611C6B" w:rsidRPr="007F3660" w:rsidRDefault="00611C6B" w:rsidP="00611C6B">
      <w:pPr>
        <w:pStyle w:val="Bodyfont"/>
      </w:pPr>
    </w:p>
    <w:p w14:paraId="41FFB117" w14:textId="77777777" w:rsidR="000A4D37" w:rsidRDefault="00611C6B" w:rsidP="009956FA">
      <w:pPr>
        <w:pStyle w:val="Bodyfont"/>
        <w:numPr>
          <w:ilvl w:val="0"/>
          <w:numId w:val="25"/>
        </w:numPr>
      </w:pPr>
      <w:r>
        <w:t>Adopt a</w:t>
      </w:r>
      <w:r w:rsidRPr="007F3660">
        <w:t xml:space="preserve"> forward-looking approach to assess </w:t>
      </w:r>
      <w:r>
        <w:t xml:space="preserve">the </w:t>
      </w:r>
      <w:r w:rsidRPr="007F3660">
        <w:t xml:space="preserve">future operating environment and associated risks across at least two </w:t>
      </w:r>
      <w:r w:rsidR="00E4157A">
        <w:t>Price Submission</w:t>
      </w:r>
      <w:r>
        <w:t xml:space="preserve"> </w:t>
      </w:r>
      <w:r w:rsidRPr="007F3660">
        <w:t>periods</w:t>
      </w:r>
    </w:p>
    <w:p w14:paraId="41FFB118" w14:textId="77777777" w:rsidR="00611C6B" w:rsidRPr="007F3660" w:rsidRDefault="000A4D37" w:rsidP="009956FA">
      <w:pPr>
        <w:pStyle w:val="Bodyfont"/>
        <w:numPr>
          <w:ilvl w:val="0"/>
          <w:numId w:val="25"/>
        </w:numPr>
      </w:pPr>
      <w:r>
        <w:t>Considering a range of scenarios for each risk</w:t>
      </w:r>
      <w:r w:rsidR="00914C35">
        <w:t>,</w:t>
      </w:r>
      <w:r w:rsidR="00611C6B">
        <w:t xml:space="preserve"> and</w:t>
      </w:r>
    </w:p>
    <w:p w14:paraId="41FFB119" w14:textId="77777777" w:rsidR="00611C6B" w:rsidRPr="007F3660" w:rsidRDefault="00611C6B" w:rsidP="009956FA">
      <w:pPr>
        <w:pStyle w:val="Bodyfont"/>
        <w:numPr>
          <w:ilvl w:val="0"/>
          <w:numId w:val="25"/>
        </w:numPr>
      </w:pPr>
      <w:r>
        <w:t>Adopt</w:t>
      </w:r>
      <w:r w:rsidR="000A4D37">
        <w:t>ing</w:t>
      </w:r>
      <w:r>
        <w:t xml:space="preserve"> </w:t>
      </w:r>
      <w:r w:rsidRPr="007F3660">
        <w:t>an ambitious approach to risk sharing</w:t>
      </w:r>
      <w:r>
        <w:t>, by a</w:t>
      </w:r>
      <w:r w:rsidRPr="007F3660">
        <w:t>ssessing who is best p</w:t>
      </w:r>
      <w:r>
        <w:t>laced</w:t>
      </w:r>
      <w:r w:rsidRPr="007F3660">
        <w:t xml:space="preserve"> to manage</w:t>
      </w:r>
      <w:r>
        <w:t xml:space="preserve"> the risk</w:t>
      </w:r>
      <w:r w:rsidRPr="007F3660">
        <w:t>.</w:t>
      </w:r>
    </w:p>
    <w:p w14:paraId="41FFB11A" w14:textId="77777777" w:rsidR="00611C6B" w:rsidRDefault="00611C6B" w:rsidP="00611C6B">
      <w:pPr>
        <w:pStyle w:val="Bodyfont"/>
      </w:pPr>
      <w:r>
        <w:lastRenderedPageBreak/>
        <w:t>And we specifically reviewed:</w:t>
      </w:r>
    </w:p>
    <w:p w14:paraId="41FFB11B" w14:textId="77777777" w:rsidR="00611C6B" w:rsidRDefault="00611C6B" w:rsidP="00611C6B">
      <w:pPr>
        <w:pStyle w:val="Bodyfont"/>
      </w:pPr>
    </w:p>
    <w:p w14:paraId="41FFB11C" w14:textId="77777777" w:rsidR="00611C6B" w:rsidRDefault="00611C6B" w:rsidP="001E2BC6">
      <w:pPr>
        <w:pStyle w:val="Bodyfont"/>
        <w:numPr>
          <w:ilvl w:val="0"/>
          <w:numId w:val="77"/>
        </w:numPr>
      </w:pPr>
      <w:r>
        <w:t>Inflow risk</w:t>
      </w:r>
    </w:p>
    <w:p w14:paraId="41FFB11D" w14:textId="77777777" w:rsidR="00611C6B" w:rsidRDefault="00611C6B" w:rsidP="001E2BC6">
      <w:pPr>
        <w:pStyle w:val="Bodyfont"/>
        <w:numPr>
          <w:ilvl w:val="0"/>
          <w:numId w:val="77"/>
        </w:numPr>
      </w:pPr>
      <w:r>
        <w:t>Demand forecasting risk</w:t>
      </w:r>
    </w:p>
    <w:p w14:paraId="41FFB11E" w14:textId="77777777" w:rsidR="00611C6B" w:rsidRDefault="00611C6B" w:rsidP="001E2BC6">
      <w:pPr>
        <w:pStyle w:val="Bodyfont"/>
        <w:numPr>
          <w:ilvl w:val="0"/>
          <w:numId w:val="77"/>
        </w:numPr>
      </w:pPr>
      <w:r>
        <w:t>Operational risks</w:t>
      </w:r>
    </w:p>
    <w:p w14:paraId="41FFB11F" w14:textId="77777777" w:rsidR="00611C6B" w:rsidRDefault="00611C6B" w:rsidP="001E2BC6">
      <w:pPr>
        <w:pStyle w:val="Bodyfont"/>
        <w:numPr>
          <w:ilvl w:val="0"/>
          <w:numId w:val="77"/>
        </w:numPr>
      </w:pPr>
      <w:r>
        <w:t>Construction risks</w:t>
      </w:r>
    </w:p>
    <w:p w14:paraId="41FFB120" w14:textId="77777777" w:rsidR="00611C6B" w:rsidRDefault="00611C6B" w:rsidP="001E2BC6">
      <w:pPr>
        <w:pStyle w:val="Bodyfont"/>
        <w:numPr>
          <w:ilvl w:val="0"/>
          <w:numId w:val="77"/>
        </w:numPr>
      </w:pPr>
      <w:r>
        <w:t>Regulatory and policy risks (potential changes to law or regulatory requirements)</w:t>
      </w:r>
      <w:r w:rsidR="00157329">
        <w:t>,</w:t>
      </w:r>
      <w:r w:rsidR="00914C35">
        <w:t xml:space="preserve"> </w:t>
      </w:r>
      <w:r w:rsidR="00157329">
        <w:t xml:space="preserve">and </w:t>
      </w:r>
    </w:p>
    <w:p w14:paraId="41FFB121" w14:textId="77777777" w:rsidR="00611C6B" w:rsidRDefault="00611C6B" w:rsidP="001E2BC6">
      <w:pPr>
        <w:pStyle w:val="Bodyfont"/>
        <w:numPr>
          <w:ilvl w:val="0"/>
          <w:numId w:val="77"/>
        </w:numPr>
      </w:pPr>
      <w:r>
        <w:t>Financial and commercial risks</w:t>
      </w:r>
    </w:p>
    <w:p w14:paraId="41FFB122" w14:textId="77777777" w:rsidR="00611C6B" w:rsidRDefault="00611C6B" w:rsidP="00611C6B">
      <w:pPr>
        <w:pStyle w:val="Bodyfont"/>
      </w:pPr>
    </w:p>
    <w:p w14:paraId="41FFB123" w14:textId="77777777" w:rsidR="00611C6B" w:rsidRDefault="00611C6B" w:rsidP="00611C6B">
      <w:pPr>
        <w:pStyle w:val="Bodyfont"/>
      </w:pPr>
      <w:r>
        <w:t>We assessed these risks with regard to the regulatory controls in place, including:</w:t>
      </w:r>
    </w:p>
    <w:p w14:paraId="41FFB124" w14:textId="77777777" w:rsidR="00611C6B" w:rsidRDefault="00611C6B" w:rsidP="00611C6B">
      <w:pPr>
        <w:pStyle w:val="Bodyfont"/>
      </w:pPr>
    </w:p>
    <w:p w14:paraId="41FFB125" w14:textId="77777777" w:rsidR="00611C6B" w:rsidRDefault="00611C6B" w:rsidP="001E2BC6">
      <w:pPr>
        <w:pStyle w:val="Bodyfont"/>
        <w:numPr>
          <w:ilvl w:val="0"/>
          <w:numId w:val="78"/>
        </w:numPr>
      </w:pPr>
      <w:r>
        <w:t>Recovery of forecast operating and capital expenditure</w:t>
      </w:r>
    </w:p>
    <w:p w14:paraId="41FFB126" w14:textId="77777777" w:rsidR="00611C6B" w:rsidRDefault="00611C6B" w:rsidP="001E2BC6">
      <w:pPr>
        <w:pStyle w:val="Bodyfont"/>
        <w:numPr>
          <w:ilvl w:val="0"/>
          <w:numId w:val="78"/>
        </w:numPr>
      </w:pPr>
      <w:r>
        <w:t>Indexation of prices</w:t>
      </w:r>
    </w:p>
    <w:p w14:paraId="41FFB127" w14:textId="77777777" w:rsidR="00611C6B" w:rsidRDefault="00611C6B" w:rsidP="001E2BC6">
      <w:pPr>
        <w:pStyle w:val="Bodyfont"/>
        <w:numPr>
          <w:ilvl w:val="0"/>
          <w:numId w:val="78"/>
        </w:numPr>
      </w:pPr>
      <w:r>
        <w:t>Cost of capital</w:t>
      </w:r>
    </w:p>
    <w:p w14:paraId="41FFB128" w14:textId="77777777" w:rsidR="00611C6B" w:rsidRDefault="00611C6B" w:rsidP="001E2BC6">
      <w:pPr>
        <w:pStyle w:val="Bodyfont"/>
        <w:numPr>
          <w:ilvl w:val="0"/>
          <w:numId w:val="78"/>
        </w:numPr>
      </w:pPr>
      <w:r>
        <w:t>Form of price control</w:t>
      </w:r>
    </w:p>
    <w:p w14:paraId="41FFB129" w14:textId="77777777" w:rsidR="00611C6B" w:rsidRDefault="00611C6B" w:rsidP="001E2BC6">
      <w:pPr>
        <w:pStyle w:val="Bodyfont"/>
        <w:numPr>
          <w:ilvl w:val="0"/>
          <w:numId w:val="78"/>
        </w:numPr>
      </w:pPr>
      <w:r>
        <w:t>Tariff structures</w:t>
      </w:r>
    </w:p>
    <w:p w14:paraId="41FFB12A" w14:textId="77777777" w:rsidR="00611C6B" w:rsidRDefault="00611C6B" w:rsidP="001E2BC6">
      <w:pPr>
        <w:pStyle w:val="Bodyfont"/>
        <w:numPr>
          <w:ilvl w:val="0"/>
          <w:numId w:val="78"/>
        </w:numPr>
      </w:pPr>
      <w:r>
        <w:t>Length of regulatory period, and</w:t>
      </w:r>
    </w:p>
    <w:p w14:paraId="41FFB12B" w14:textId="77777777" w:rsidR="00611C6B" w:rsidRDefault="00611C6B" w:rsidP="001E2BC6">
      <w:pPr>
        <w:pStyle w:val="Bodyfont"/>
        <w:numPr>
          <w:ilvl w:val="0"/>
          <w:numId w:val="78"/>
        </w:numPr>
      </w:pPr>
      <w:r>
        <w:t>Possible pass-through mechanisms</w:t>
      </w:r>
    </w:p>
    <w:p w14:paraId="41FFB12C" w14:textId="77777777" w:rsidR="00611C6B" w:rsidRDefault="00611C6B" w:rsidP="00611C6B">
      <w:pPr>
        <w:pStyle w:val="Bodyfont"/>
      </w:pPr>
    </w:p>
    <w:p w14:paraId="41FFB12D" w14:textId="77777777" w:rsidR="00611C6B" w:rsidRDefault="00611C6B" w:rsidP="00611C6B">
      <w:pPr>
        <w:pStyle w:val="Bodyfont"/>
      </w:pPr>
      <w:r>
        <w:t>The outcome of this risk assessment is set out in this chapter, including the impact of our decisions on customer prices.</w:t>
      </w:r>
    </w:p>
    <w:p w14:paraId="41FFB12E" w14:textId="77777777" w:rsidR="00611C6B" w:rsidRDefault="00611C6B" w:rsidP="00611C6B">
      <w:pPr>
        <w:pStyle w:val="Bodyfont"/>
      </w:pPr>
    </w:p>
    <w:p w14:paraId="41FFB12F" w14:textId="77777777" w:rsidR="00611C6B" w:rsidRDefault="00611C6B" w:rsidP="00611C6B">
      <w:pPr>
        <w:pStyle w:val="Bodyfont"/>
      </w:pPr>
      <w:r>
        <w:t>In assessing t</w:t>
      </w:r>
      <w:r w:rsidRPr="007F3660">
        <w:t>he</w:t>
      </w:r>
      <w:r>
        <w:t>se</w:t>
      </w:r>
      <w:r w:rsidRPr="007F3660">
        <w:t xml:space="preserve"> key</w:t>
      </w:r>
      <w:r>
        <w:t xml:space="preserve"> risks we also identified and endorsed a number of strategic pricing decisions</w:t>
      </w:r>
      <w:r w:rsidRPr="007F3660">
        <w:t xml:space="preserve"> </w:t>
      </w:r>
      <w:r>
        <w:t xml:space="preserve">requiring strategic management for a fairer price outcome for customers. </w:t>
      </w:r>
      <w:r w:rsidR="005F4E4C">
        <w:t xml:space="preserve">The impacts of these risks and pricing decisions on customer tariff </w:t>
      </w:r>
      <w:r>
        <w:t xml:space="preserve">are </w:t>
      </w:r>
      <w:r w:rsidR="00E47546">
        <w:t xml:space="preserve">summarised </w:t>
      </w:r>
      <w:r>
        <w:t xml:space="preserve">in </w:t>
      </w:r>
      <w:r w:rsidRPr="0034276C">
        <w:t xml:space="preserve">Figure </w:t>
      </w:r>
      <w:r w:rsidR="00B0165B">
        <w:t>14</w:t>
      </w:r>
      <w:r w:rsidR="00E47546">
        <w:t xml:space="preserve"> and Table</w:t>
      </w:r>
      <w:r w:rsidR="00E63B8F">
        <w:t xml:space="preserve"> </w:t>
      </w:r>
      <w:r w:rsidR="00427433">
        <w:t>27</w:t>
      </w:r>
      <w:r w:rsidR="00E47546">
        <w:t xml:space="preserve">, detailed strategic considerations of each of these risks </w:t>
      </w:r>
      <w:r w:rsidR="00EC291D">
        <w:t xml:space="preserve">have been prepared. </w:t>
      </w:r>
      <w:r>
        <w:t xml:space="preserve"> </w:t>
      </w:r>
    </w:p>
    <w:p w14:paraId="41FFB130" w14:textId="77777777" w:rsidR="00611C6B" w:rsidRDefault="00611C6B" w:rsidP="00611C6B">
      <w:pPr>
        <w:pStyle w:val="Bodyfont"/>
      </w:pPr>
    </w:p>
    <w:p w14:paraId="41FFB131" w14:textId="77777777" w:rsidR="0034276C" w:rsidRPr="00C531BC" w:rsidRDefault="0034276C" w:rsidP="0034276C">
      <w:pPr>
        <w:pStyle w:val="Caption"/>
        <w:rPr>
          <w:rFonts w:ascii="Arial" w:hAnsi="Arial" w:cs="Arial"/>
          <w:i w:val="0"/>
          <w:iCs w:val="0"/>
        </w:rPr>
      </w:pPr>
      <w:r w:rsidRPr="002715E3">
        <w:rPr>
          <w:rFonts w:ascii="Arial" w:hAnsi="Arial" w:cs="Arial"/>
          <w:i w:val="0"/>
          <w:iCs w:val="0"/>
        </w:rPr>
        <w:t xml:space="preserve">Figure </w:t>
      </w:r>
      <w:r w:rsidR="00F76F81">
        <w:rPr>
          <w:rFonts w:ascii="Arial" w:hAnsi="Arial" w:cs="Arial"/>
          <w:i w:val="0"/>
          <w:iCs w:val="0"/>
        </w:rPr>
        <w:t>1</w:t>
      </w:r>
      <w:r w:rsidR="00B0165B">
        <w:rPr>
          <w:rFonts w:ascii="Arial" w:hAnsi="Arial" w:cs="Arial"/>
          <w:i w:val="0"/>
          <w:iCs w:val="0"/>
        </w:rPr>
        <w:t>4</w:t>
      </w:r>
      <w:r w:rsidRPr="002715E3">
        <w:rPr>
          <w:rFonts w:ascii="Arial" w:hAnsi="Arial" w:cs="Arial"/>
          <w:i w:val="0"/>
          <w:iCs w:val="0"/>
        </w:rPr>
        <w:t xml:space="preserve"> </w:t>
      </w:r>
      <w:r w:rsidRPr="00C531BC">
        <w:rPr>
          <w:rFonts w:ascii="Arial" w:hAnsi="Arial" w:cs="Arial"/>
          <w:i w:val="0"/>
          <w:iCs w:val="0"/>
        </w:rPr>
        <w:t xml:space="preserve">impact of risk and pricing decisions </w:t>
      </w:r>
    </w:p>
    <w:p w14:paraId="41FFB132" w14:textId="77777777" w:rsidR="0034276C" w:rsidRDefault="00914C35" w:rsidP="00611C6B">
      <w:pPr>
        <w:pStyle w:val="Bodyfont"/>
      </w:pPr>
      <w:r>
        <w:rPr>
          <w:noProof/>
          <w:lang w:eastAsia="en-AU"/>
        </w:rPr>
        <w:drawing>
          <wp:inline distT="0" distB="0" distL="0" distR="0" wp14:anchorId="41FFCEC1" wp14:editId="41FFCEC2">
            <wp:extent cx="6122670" cy="4218263"/>
            <wp:effectExtent l="19050" t="19050" r="11430" b="11430"/>
            <wp:docPr id="75" name="Picture 75" descr="cid:image003.png@01D8D1C8.CD9D6B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D1C8.CD9D6BA0"/>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6122670" cy="4218263"/>
                    </a:xfrm>
                    <a:prstGeom prst="rect">
                      <a:avLst/>
                    </a:prstGeom>
                    <a:noFill/>
                    <a:ln>
                      <a:solidFill>
                        <a:schemeClr val="accent1"/>
                      </a:solidFill>
                    </a:ln>
                  </pic:spPr>
                </pic:pic>
              </a:graphicData>
            </a:graphic>
          </wp:inline>
        </w:drawing>
      </w:r>
    </w:p>
    <w:p w14:paraId="41FFB133" w14:textId="77777777" w:rsidR="00BD70DB" w:rsidRDefault="00BD70DB" w:rsidP="00611C6B">
      <w:pPr>
        <w:pStyle w:val="Bodyfont"/>
      </w:pPr>
    </w:p>
    <w:p w14:paraId="41FFB134" w14:textId="77777777" w:rsidR="00427433" w:rsidRDefault="00427433">
      <w:pPr>
        <w:rPr>
          <w:rFonts w:ascii="Arial" w:hAnsi="Arial" w:cs="Arial"/>
          <w:color w:val="1F497D" w:themeColor="text2"/>
          <w:sz w:val="18"/>
          <w:szCs w:val="18"/>
        </w:rPr>
      </w:pPr>
      <w:r>
        <w:rPr>
          <w:rFonts w:ascii="Arial" w:hAnsi="Arial" w:cs="Arial"/>
          <w:i/>
          <w:iCs/>
        </w:rPr>
        <w:br w:type="page"/>
      </w:r>
    </w:p>
    <w:p w14:paraId="41FFB135" w14:textId="77777777" w:rsidR="00E63B8F" w:rsidRPr="00E63B8F" w:rsidRDefault="00E47546" w:rsidP="009D2B92">
      <w:pPr>
        <w:pStyle w:val="Caption"/>
        <w:rPr>
          <w:rFonts w:ascii="Arial" w:hAnsi="Arial" w:cs="Arial"/>
          <w:i w:val="0"/>
          <w:iCs w:val="0"/>
        </w:rPr>
      </w:pPr>
      <w:r w:rsidRPr="00E63B8F">
        <w:rPr>
          <w:rFonts w:ascii="Arial" w:hAnsi="Arial" w:cs="Arial"/>
          <w:i w:val="0"/>
          <w:iCs w:val="0"/>
        </w:rPr>
        <w:lastRenderedPageBreak/>
        <w:t xml:space="preserve">Table </w:t>
      </w:r>
      <w:r w:rsidR="00F76F81">
        <w:rPr>
          <w:rFonts w:ascii="Arial" w:hAnsi="Arial" w:cs="Arial"/>
          <w:i w:val="0"/>
          <w:iCs w:val="0"/>
        </w:rPr>
        <w:t>2</w:t>
      </w:r>
      <w:r w:rsidR="00914C35">
        <w:rPr>
          <w:rFonts w:ascii="Arial" w:hAnsi="Arial" w:cs="Arial"/>
          <w:i w:val="0"/>
          <w:iCs w:val="0"/>
        </w:rPr>
        <w:t>7</w:t>
      </w:r>
      <w:r w:rsidR="00E63B8F">
        <w:rPr>
          <w:rFonts w:ascii="Arial" w:hAnsi="Arial" w:cs="Arial"/>
          <w:i w:val="0"/>
          <w:iCs w:val="0"/>
        </w:rPr>
        <w:t xml:space="preserve"> </w:t>
      </w:r>
      <w:r w:rsidR="009B50B5">
        <w:rPr>
          <w:rFonts w:ascii="Arial" w:hAnsi="Arial" w:cs="Arial"/>
          <w:i w:val="0"/>
          <w:iCs w:val="0"/>
        </w:rPr>
        <w:t>D</w:t>
      </w:r>
      <w:r w:rsidR="00E63B8F" w:rsidRPr="00E63B8F">
        <w:rPr>
          <w:rFonts w:ascii="Arial" w:hAnsi="Arial" w:cs="Arial"/>
          <w:i w:val="0"/>
          <w:iCs w:val="0"/>
        </w:rPr>
        <w:t>etailed strategic considerations of each of these risks have been prepared</w:t>
      </w:r>
      <w:r w:rsidR="00813EC6">
        <w:rPr>
          <w:rFonts w:ascii="Arial" w:hAnsi="Arial" w:cs="Arial"/>
          <w:i w:val="0"/>
          <w:iCs w:val="0"/>
        </w:rPr>
        <w:t xml:space="preserve"> [R017]</w:t>
      </w:r>
      <w:r w:rsidR="00E63B8F" w:rsidRPr="00E63B8F">
        <w:rPr>
          <w:rFonts w:ascii="Arial" w:hAnsi="Arial" w:cs="Arial"/>
          <w:i w:val="0"/>
          <w:iCs w:val="0"/>
        </w:rPr>
        <w:t xml:space="preserve">.  </w:t>
      </w:r>
    </w:p>
    <w:tbl>
      <w:tblPr>
        <w:tblStyle w:val="LightList-Accent1"/>
        <w:tblW w:w="4938" w:type="pct"/>
        <w:tblLayout w:type="fixed"/>
        <w:tblLook w:val="04A0" w:firstRow="1" w:lastRow="0" w:firstColumn="1" w:lastColumn="0" w:noHBand="0" w:noVBand="1"/>
      </w:tblPr>
      <w:tblGrid>
        <w:gridCol w:w="1412"/>
        <w:gridCol w:w="1992"/>
        <w:gridCol w:w="1268"/>
        <w:gridCol w:w="850"/>
        <w:gridCol w:w="1273"/>
        <w:gridCol w:w="1414"/>
        <w:gridCol w:w="1294"/>
      </w:tblGrid>
      <w:tr w:rsidR="00A23B52" w:rsidRPr="00427433" w14:paraId="41FFB13D" w14:textId="77777777" w:rsidTr="00842F09">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43" w:type="pct"/>
          </w:tcPr>
          <w:p w14:paraId="41FFB136" w14:textId="77777777" w:rsidR="00E47546" w:rsidRPr="00427433" w:rsidRDefault="00E47546" w:rsidP="00842F09">
            <w:pPr>
              <w:pStyle w:val="Bodyfont"/>
              <w:jc w:val="center"/>
              <w:rPr>
                <w:sz w:val="19"/>
                <w:szCs w:val="19"/>
              </w:rPr>
            </w:pPr>
          </w:p>
        </w:tc>
        <w:tc>
          <w:tcPr>
            <w:tcW w:w="1048" w:type="pct"/>
          </w:tcPr>
          <w:p w14:paraId="41FFB137" w14:textId="77777777" w:rsidR="00E47546" w:rsidRPr="00427433" w:rsidRDefault="00E47546" w:rsidP="00842F09">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427433">
              <w:rPr>
                <w:sz w:val="19"/>
                <w:szCs w:val="19"/>
              </w:rPr>
              <w:t>Risk Name</w:t>
            </w:r>
          </w:p>
        </w:tc>
        <w:tc>
          <w:tcPr>
            <w:tcW w:w="667" w:type="pct"/>
          </w:tcPr>
          <w:p w14:paraId="41FFB138" w14:textId="77777777" w:rsidR="00E47546" w:rsidRPr="00427433" w:rsidRDefault="00E47546" w:rsidP="00842F09">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427433">
              <w:rPr>
                <w:sz w:val="19"/>
                <w:szCs w:val="19"/>
              </w:rPr>
              <w:t>Risk category</w:t>
            </w:r>
          </w:p>
        </w:tc>
        <w:tc>
          <w:tcPr>
            <w:tcW w:w="447" w:type="pct"/>
          </w:tcPr>
          <w:p w14:paraId="41FFB139" w14:textId="77777777" w:rsidR="00E47546" w:rsidRPr="00427433" w:rsidRDefault="00E47546" w:rsidP="00842F09">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427433">
              <w:rPr>
                <w:sz w:val="19"/>
                <w:szCs w:val="19"/>
              </w:rPr>
              <w:t>Rating</w:t>
            </w:r>
          </w:p>
        </w:tc>
        <w:tc>
          <w:tcPr>
            <w:tcW w:w="670" w:type="pct"/>
          </w:tcPr>
          <w:p w14:paraId="41FFB13A" w14:textId="77777777" w:rsidR="00E47546" w:rsidRPr="00427433" w:rsidRDefault="00E47546" w:rsidP="00842F09">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427433">
              <w:rPr>
                <w:sz w:val="19"/>
                <w:szCs w:val="19"/>
              </w:rPr>
              <w:t>Who is taking the risk</w:t>
            </w:r>
          </w:p>
        </w:tc>
        <w:tc>
          <w:tcPr>
            <w:tcW w:w="744" w:type="pct"/>
          </w:tcPr>
          <w:p w14:paraId="41FFB13B" w14:textId="77777777" w:rsidR="00E47546" w:rsidRPr="00427433" w:rsidRDefault="00E47546" w:rsidP="00842F09">
            <w:pPr>
              <w:pStyle w:val="Bodyfont"/>
              <w:jc w:val="center"/>
              <w:cnfStyle w:val="100000000000" w:firstRow="1" w:lastRow="0" w:firstColumn="0" w:lastColumn="0" w:oddVBand="0" w:evenVBand="0" w:oddHBand="0" w:evenHBand="0" w:firstRowFirstColumn="0" w:firstRowLastColumn="0" w:lastRowFirstColumn="0" w:lastRowLastColumn="0"/>
              <w:rPr>
                <w:sz w:val="19"/>
                <w:szCs w:val="19"/>
              </w:rPr>
            </w:pPr>
            <w:r w:rsidRPr="00427433">
              <w:rPr>
                <w:sz w:val="19"/>
                <w:szCs w:val="19"/>
              </w:rPr>
              <w:t xml:space="preserve">Impact of risk eventuating across </w:t>
            </w:r>
            <w:r w:rsidR="00E4157A">
              <w:rPr>
                <w:sz w:val="19"/>
                <w:szCs w:val="19"/>
              </w:rPr>
              <w:t>Price Submission</w:t>
            </w:r>
          </w:p>
        </w:tc>
        <w:tc>
          <w:tcPr>
            <w:tcW w:w="681" w:type="pct"/>
          </w:tcPr>
          <w:p w14:paraId="41FFB13C" w14:textId="77777777" w:rsidR="00E47546" w:rsidRPr="00427433" w:rsidRDefault="00E47546" w:rsidP="00842F09">
            <w:pPr>
              <w:pStyle w:val="Bodyfont"/>
              <w:cnfStyle w:val="100000000000" w:firstRow="1" w:lastRow="0" w:firstColumn="0" w:lastColumn="0" w:oddVBand="0" w:evenVBand="0" w:oddHBand="0" w:evenHBand="0" w:firstRowFirstColumn="0" w:firstRowLastColumn="0" w:lastRowFirstColumn="0" w:lastRowLastColumn="0"/>
              <w:rPr>
                <w:sz w:val="19"/>
                <w:szCs w:val="19"/>
              </w:rPr>
            </w:pPr>
            <w:r w:rsidRPr="00427433">
              <w:rPr>
                <w:sz w:val="19"/>
                <w:szCs w:val="19"/>
              </w:rPr>
              <w:t>Annual impact on residential tariff if risk eventuated</w:t>
            </w:r>
          </w:p>
        </w:tc>
      </w:tr>
      <w:tr w:rsidR="00A23B52" w:rsidRPr="00427433" w14:paraId="41FFB146" w14:textId="77777777" w:rsidTr="00842F09">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43" w:type="pct"/>
          </w:tcPr>
          <w:p w14:paraId="41FFB13E" w14:textId="77777777" w:rsidR="00E47546" w:rsidRPr="00427433" w:rsidRDefault="00E47546" w:rsidP="00E47546">
            <w:pPr>
              <w:pStyle w:val="Bodyfont"/>
              <w:rPr>
                <w:sz w:val="19"/>
                <w:szCs w:val="19"/>
              </w:rPr>
            </w:pPr>
            <w:r w:rsidRPr="00427433">
              <w:rPr>
                <w:sz w:val="19"/>
                <w:szCs w:val="19"/>
              </w:rPr>
              <w:t xml:space="preserve">Growth </w:t>
            </w:r>
          </w:p>
        </w:tc>
        <w:tc>
          <w:tcPr>
            <w:tcW w:w="1048" w:type="pct"/>
          </w:tcPr>
          <w:p w14:paraId="41FFB13F" w14:textId="77777777" w:rsidR="00E47546" w:rsidRDefault="00E47546" w:rsidP="00E4754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Growth Forecast greater than VIF</w:t>
            </w:r>
          </w:p>
          <w:p w14:paraId="41FFB140" w14:textId="77777777" w:rsidR="00644DEC" w:rsidRPr="00427433" w:rsidRDefault="00644DEC" w:rsidP="00E47546">
            <w:pPr>
              <w:pStyle w:val="Bodyfont"/>
              <w:cnfStyle w:val="000000100000" w:firstRow="0" w:lastRow="0" w:firstColumn="0" w:lastColumn="0" w:oddVBand="0" w:evenVBand="0" w:oddHBand="1" w:evenHBand="0" w:firstRowFirstColumn="0" w:firstRowLastColumn="0" w:lastRowFirstColumn="0" w:lastRowLastColumn="0"/>
              <w:rPr>
                <w:sz w:val="19"/>
                <w:szCs w:val="19"/>
              </w:rPr>
            </w:pPr>
          </w:p>
        </w:tc>
        <w:tc>
          <w:tcPr>
            <w:tcW w:w="667" w:type="pct"/>
          </w:tcPr>
          <w:p w14:paraId="41FFB141" w14:textId="77777777" w:rsidR="00E47546" w:rsidRPr="00427433" w:rsidRDefault="00E47546" w:rsidP="00E4754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Demand forecasting</w:t>
            </w:r>
          </w:p>
        </w:tc>
        <w:tc>
          <w:tcPr>
            <w:tcW w:w="447" w:type="pct"/>
            <w:shd w:val="clear" w:color="auto" w:fill="F79646" w:themeFill="accent6"/>
          </w:tcPr>
          <w:p w14:paraId="41FFB142" w14:textId="77777777" w:rsidR="00E47546" w:rsidRPr="00427433" w:rsidRDefault="00E47546" w:rsidP="00E4754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High</w:t>
            </w:r>
          </w:p>
        </w:tc>
        <w:tc>
          <w:tcPr>
            <w:tcW w:w="670" w:type="pct"/>
          </w:tcPr>
          <w:p w14:paraId="41FFB143" w14:textId="77777777" w:rsidR="00E47546" w:rsidRPr="00427433" w:rsidRDefault="00E47546" w:rsidP="00E4754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Gippsland Water</w:t>
            </w:r>
          </w:p>
        </w:tc>
        <w:tc>
          <w:tcPr>
            <w:tcW w:w="744" w:type="pct"/>
          </w:tcPr>
          <w:p w14:paraId="41FFB144" w14:textId="77777777" w:rsidR="00E47546" w:rsidRPr="00427433" w:rsidRDefault="00E47546"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$3.4</w:t>
            </w:r>
            <w:r w:rsidR="00A23B52">
              <w:rPr>
                <w:sz w:val="19"/>
                <w:szCs w:val="19"/>
              </w:rPr>
              <w:t>M</w:t>
            </w:r>
          </w:p>
        </w:tc>
        <w:tc>
          <w:tcPr>
            <w:tcW w:w="681" w:type="pct"/>
          </w:tcPr>
          <w:p w14:paraId="41FFB145" w14:textId="77777777" w:rsidR="00E47546" w:rsidRPr="00427433" w:rsidRDefault="000B75B7"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w:t>
            </w:r>
            <w:r w:rsidR="000A54A9" w:rsidRPr="00427433">
              <w:rPr>
                <w:sz w:val="19"/>
                <w:szCs w:val="19"/>
              </w:rPr>
              <w:t>8.34</w:t>
            </w:r>
            <w:r w:rsidR="00E47546" w:rsidRPr="00427433">
              <w:rPr>
                <w:sz w:val="19"/>
                <w:szCs w:val="19"/>
              </w:rPr>
              <w:t xml:space="preserve"> </w:t>
            </w:r>
            <w:r w:rsidR="00427433">
              <w:rPr>
                <w:sz w:val="19"/>
                <w:szCs w:val="19"/>
              </w:rPr>
              <w:t>p.a.</w:t>
            </w:r>
          </w:p>
        </w:tc>
      </w:tr>
      <w:tr w:rsidR="00644DEC" w:rsidRPr="00427433" w14:paraId="41FFB15A" w14:textId="77777777" w:rsidTr="002F51AF">
        <w:trPr>
          <w:trHeight w:val="1843"/>
        </w:trPr>
        <w:tc>
          <w:tcPr>
            <w:cnfStyle w:val="001000000000" w:firstRow="0" w:lastRow="0" w:firstColumn="1" w:lastColumn="0" w:oddVBand="0" w:evenVBand="0" w:oddHBand="0" w:evenHBand="0" w:firstRowFirstColumn="0" w:firstRowLastColumn="0" w:lastRowFirstColumn="0" w:lastRowLastColumn="0"/>
            <w:tcW w:w="743" w:type="pct"/>
          </w:tcPr>
          <w:p w14:paraId="41FFB147" w14:textId="77777777" w:rsidR="00644DEC" w:rsidRDefault="00644DEC" w:rsidP="00E47546">
            <w:pPr>
              <w:pStyle w:val="Bodyfont"/>
              <w:rPr>
                <w:sz w:val="19"/>
                <w:szCs w:val="19"/>
                <w:lang w:val="en-US"/>
              </w:rPr>
            </w:pPr>
          </w:p>
          <w:p w14:paraId="41FFB148" w14:textId="77777777" w:rsidR="00644DEC" w:rsidRDefault="00644DEC" w:rsidP="00E47546">
            <w:pPr>
              <w:pStyle w:val="Bodyfont"/>
              <w:rPr>
                <w:sz w:val="19"/>
                <w:szCs w:val="19"/>
                <w:lang w:val="en-US"/>
              </w:rPr>
            </w:pPr>
          </w:p>
          <w:p w14:paraId="41FFB149" w14:textId="77777777" w:rsidR="00644DEC" w:rsidRDefault="00644DEC" w:rsidP="00E47546">
            <w:pPr>
              <w:pStyle w:val="Bodyfont"/>
              <w:rPr>
                <w:sz w:val="19"/>
                <w:szCs w:val="19"/>
                <w:lang w:val="en-US"/>
              </w:rPr>
            </w:pPr>
          </w:p>
          <w:p w14:paraId="41FFB14A" w14:textId="77777777" w:rsidR="00644DEC" w:rsidRDefault="00644DEC" w:rsidP="00E47546">
            <w:pPr>
              <w:pStyle w:val="Bodyfont"/>
              <w:rPr>
                <w:sz w:val="19"/>
                <w:szCs w:val="19"/>
                <w:lang w:val="en-US"/>
              </w:rPr>
            </w:pPr>
          </w:p>
          <w:p w14:paraId="41FFB14B" w14:textId="77777777" w:rsidR="00644DEC" w:rsidRDefault="00644DEC" w:rsidP="00E47546">
            <w:pPr>
              <w:pStyle w:val="Bodyfont"/>
              <w:rPr>
                <w:sz w:val="19"/>
                <w:szCs w:val="19"/>
                <w:lang w:val="en-US"/>
              </w:rPr>
            </w:pPr>
          </w:p>
          <w:p w14:paraId="41FFB14C" w14:textId="77777777" w:rsidR="00644DEC" w:rsidRDefault="00644DEC" w:rsidP="00E47546">
            <w:pPr>
              <w:pStyle w:val="Bodyfont"/>
              <w:rPr>
                <w:sz w:val="19"/>
                <w:szCs w:val="19"/>
                <w:lang w:val="en-US"/>
              </w:rPr>
            </w:pPr>
          </w:p>
          <w:p w14:paraId="41FFB14D" w14:textId="77777777" w:rsidR="00644DEC" w:rsidRPr="00427433" w:rsidRDefault="00644DEC" w:rsidP="00E47546">
            <w:pPr>
              <w:pStyle w:val="Bodyfont"/>
              <w:rPr>
                <w:sz w:val="19"/>
                <w:szCs w:val="19"/>
                <w:lang w:val="en-US"/>
              </w:rPr>
            </w:pPr>
            <w:r w:rsidRPr="00427433">
              <w:rPr>
                <w:sz w:val="19"/>
                <w:szCs w:val="19"/>
                <w:lang w:val="en-US"/>
              </w:rPr>
              <w:t xml:space="preserve">Revenue from major customers </w:t>
            </w:r>
          </w:p>
        </w:tc>
        <w:tc>
          <w:tcPr>
            <w:tcW w:w="1" w:type="pct"/>
            <w:gridSpan w:val="6"/>
          </w:tcPr>
          <w:p w14:paraId="41FFB14E"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4F"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0"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1"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2"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3"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4" w14:textId="77777777" w:rsidR="00644DEC" w:rsidRDefault="00644DEC" w:rsidP="00644DEC">
            <w:pPr>
              <w:cnfStyle w:val="000000000000" w:firstRow="0" w:lastRow="0" w:firstColumn="0" w:lastColumn="0" w:oddVBand="0" w:evenVBand="0" w:oddHBand="0" w:evenHBand="0" w:firstRowFirstColumn="0" w:firstRowLastColumn="0" w:lastRowFirstColumn="0" w:lastRowLastColumn="0"/>
              <w:rPr>
                <w:i/>
                <w:iCs/>
                <w:color w:val="1F497D"/>
                <w:lang w:val="en-US"/>
              </w:rPr>
            </w:pPr>
            <w:r>
              <w:rPr>
                <w:i/>
                <w:iCs/>
                <w:color w:val="1F497D"/>
                <w:lang w:val="en-US"/>
              </w:rPr>
              <w:t>Additional information that is classified as either sensitive information or protected commercial information, has been provided directly to the ESC as part of our submission for assessment of this item.</w:t>
            </w:r>
          </w:p>
          <w:p w14:paraId="41FFB155" w14:textId="77777777" w:rsidR="00644DEC" w:rsidRDefault="00644DEC" w:rsidP="00644DEC">
            <w:pPr>
              <w:cnfStyle w:val="000000000000" w:firstRow="0" w:lastRow="0" w:firstColumn="0" w:lastColumn="0" w:oddVBand="0" w:evenVBand="0" w:oddHBand="0" w:evenHBand="0" w:firstRowFirstColumn="0" w:firstRowLastColumn="0" w:lastRowFirstColumn="0" w:lastRowLastColumn="0"/>
              <w:rPr>
                <w:i/>
                <w:iCs/>
                <w:color w:val="1F497D"/>
                <w:lang w:val="en-US"/>
              </w:rPr>
            </w:pPr>
          </w:p>
          <w:p w14:paraId="41FFB156"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7"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8" w14:textId="77777777" w:rsidR="00644DEC"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p w14:paraId="41FFB159" w14:textId="77777777" w:rsidR="00644DEC" w:rsidRPr="00427433" w:rsidRDefault="00644DEC"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p>
        </w:tc>
      </w:tr>
      <w:tr w:rsidR="00A23B52" w:rsidRPr="00427433" w14:paraId="41FFB162" w14:textId="77777777" w:rsidTr="00842F09">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743" w:type="pct"/>
            <w:vMerge w:val="restart"/>
          </w:tcPr>
          <w:p w14:paraId="41FFB15B" w14:textId="77777777" w:rsidR="00427433" w:rsidRPr="00427433" w:rsidRDefault="00427433" w:rsidP="00427433">
            <w:pPr>
              <w:pStyle w:val="Bodyfont"/>
              <w:rPr>
                <w:sz w:val="19"/>
                <w:szCs w:val="19"/>
                <w:lang w:val="en-US"/>
              </w:rPr>
            </w:pPr>
            <w:r w:rsidRPr="00427433">
              <w:rPr>
                <w:sz w:val="19"/>
                <w:szCs w:val="19"/>
                <w:lang w:val="en-US"/>
              </w:rPr>
              <w:t xml:space="preserve">Operating expenditure </w:t>
            </w:r>
          </w:p>
        </w:tc>
        <w:tc>
          <w:tcPr>
            <w:tcW w:w="1048" w:type="pct"/>
          </w:tcPr>
          <w:p w14:paraId="41FFB15C" w14:textId="77777777" w:rsidR="00427433" w:rsidRPr="00427433" w:rsidRDefault="00427433" w:rsidP="0042743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lang w:val="en-US"/>
              </w:rPr>
              <w:t>Efficiency &amp; Growth</w:t>
            </w:r>
          </w:p>
        </w:tc>
        <w:tc>
          <w:tcPr>
            <w:tcW w:w="667" w:type="pct"/>
          </w:tcPr>
          <w:p w14:paraId="41FFB15D" w14:textId="77777777" w:rsidR="00427433" w:rsidRPr="00427433" w:rsidRDefault="00427433" w:rsidP="0042743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Business</w:t>
            </w:r>
          </w:p>
        </w:tc>
        <w:tc>
          <w:tcPr>
            <w:tcW w:w="447" w:type="pct"/>
            <w:shd w:val="clear" w:color="auto" w:fill="FFFF00"/>
          </w:tcPr>
          <w:p w14:paraId="41FFB15E" w14:textId="77777777" w:rsidR="00427433" w:rsidRPr="00427433" w:rsidRDefault="00427433" w:rsidP="009B27E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Med</w:t>
            </w:r>
          </w:p>
        </w:tc>
        <w:tc>
          <w:tcPr>
            <w:tcW w:w="670" w:type="pct"/>
          </w:tcPr>
          <w:p w14:paraId="41FFB15F" w14:textId="77777777" w:rsidR="00427433" w:rsidRPr="00427433" w:rsidRDefault="00427433" w:rsidP="0042743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Gippsland Water</w:t>
            </w:r>
          </w:p>
        </w:tc>
        <w:tc>
          <w:tcPr>
            <w:tcW w:w="744" w:type="pct"/>
          </w:tcPr>
          <w:p w14:paraId="41FFB160" w14:textId="77777777" w:rsidR="00427433" w:rsidRPr="00427433" w:rsidRDefault="00427433"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$2</w:t>
            </w:r>
            <w:r w:rsidR="00A23B52">
              <w:rPr>
                <w:sz w:val="19"/>
                <w:szCs w:val="19"/>
              </w:rPr>
              <w:t>M</w:t>
            </w:r>
          </w:p>
        </w:tc>
        <w:tc>
          <w:tcPr>
            <w:tcW w:w="681" w:type="pct"/>
          </w:tcPr>
          <w:p w14:paraId="41FFB161" w14:textId="77777777" w:rsidR="00427433" w:rsidRPr="00427433" w:rsidRDefault="00427433"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 xml:space="preserve">$4.98 </w:t>
            </w:r>
            <w:r>
              <w:rPr>
                <w:sz w:val="19"/>
                <w:szCs w:val="19"/>
              </w:rPr>
              <w:t>p.a.</w:t>
            </w:r>
          </w:p>
        </w:tc>
      </w:tr>
      <w:tr w:rsidR="00A23B52" w:rsidRPr="00427433" w14:paraId="41FFB16B" w14:textId="77777777" w:rsidTr="00842F09">
        <w:trPr>
          <w:trHeight w:val="472"/>
        </w:trPr>
        <w:tc>
          <w:tcPr>
            <w:cnfStyle w:val="001000000000" w:firstRow="0" w:lastRow="0" w:firstColumn="1" w:lastColumn="0" w:oddVBand="0" w:evenVBand="0" w:oddHBand="0" w:evenHBand="0" w:firstRowFirstColumn="0" w:firstRowLastColumn="0" w:lastRowFirstColumn="0" w:lastRowLastColumn="0"/>
            <w:tcW w:w="743" w:type="pct"/>
            <w:vMerge/>
          </w:tcPr>
          <w:p w14:paraId="41FFB163" w14:textId="77777777" w:rsidR="00427433" w:rsidRPr="00427433" w:rsidRDefault="00427433" w:rsidP="00427433">
            <w:pPr>
              <w:pStyle w:val="Bodyfont"/>
              <w:rPr>
                <w:sz w:val="19"/>
                <w:szCs w:val="19"/>
                <w:lang w:val="en-US"/>
              </w:rPr>
            </w:pPr>
          </w:p>
        </w:tc>
        <w:tc>
          <w:tcPr>
            <w:tcW w:w="1048" w:type="pct"/>
          </w:tcPr>
          <w:p w14:paraId="41FFB164" w14:textId="77777777" w:rsidR="00427433" w:rsidRPr="00427433" w:rsidRDefault="00427433" w:rsidP="00427433">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lang w:val="en-US"/>
              </w:rPr>
              <w:t xml:space="preserve">Chemical Cost </w:t>
            </w:r>
          </w:p>
        </w:tc>
        <w:tc>
          <w:tcPr>
            <w:tcW w:w="667" w:type="pct"/>
          </w:tcPr>
          <w:p w14:paraId="41FFB165" w14:textId="77777777" w:rsidR="00427433" w:rsidRPr="00427433" w:rsidRDefault="00427433" w:rsidP="00427433">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427433">
              <w:rPr>
                <w:sz w:val="19"/>
                <w:szCs w:val="19"/>
              </w:rPr>
              <w:t>Business</w:t>
            </w:r>
          </w:p>
        </w:tc>
        <w:tc>
          <w:tcPr>
            <w:tcW w:w="447" w:type="pct"/>
            <w:shd w:val="clear" w:color="auto" w:fill="FFFF00"/>
          </w:tcPr>
          <w:p w14:paraId="41FFB166" w14:textId="77777777" w:rsidR="00427433" w:rsidRPr="00427433" w:rsidRDefault="00427433" w:rsidP="009B27E6">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427433">
              <w:rPr>
                <w:sz w:val="19"/>
                <w:szCs w:val="19"/>
              </w:rPr>
              <w:t>Med</w:t>
            </w:r>
          </w:p>
        </w:tc>
        <w:tc>
          <w:tcPr>
            <w:tcW w:w="670" w:type="pct"/>
          </w:tcPr>
          <w:p w14:paraId="41FFB167" w14:textId="77777777" w:rsidR="00427433" w:rsidRPr="00427433" w:rsidRDefault="00427433" w:rsidP="00427433">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427433">
              <w:rPr>
                <w:sz w:val="19"/>
                <w:szCs w:val="19"/>
              </w:rPr>
              <w:t>Gippsland Water</w:t>
            </w:r>
          </w:p>
        </w:tc>
        <w:tc>
          <w:tcPr>
            <w:tcW w:w="744" w:type="pct"/>
          </w:tcPr>
          <w:p w14:paraId="41FFB168" w14:textId="77777777" w:rsidR="00427433" w:rsidRPr="00427433" w:rsidRDefault="00A23B52"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rPr>
            </w:pPr>
            <w:r>
              <w:rPr>
                <w:sz w:val="19"/>
                <w:szCs w:val="19"/>
                <w:lang w:val="en-US"/>
              </w:rPr>
              <w:t>$1.3M</w:t>
            </w:r>
          </w:p>
          <w:p w14:paraId="41FFB169" w14:textId="77777777" w:rsidR="00427433" w:rsidRPr="00427433" w:rsidRDefault="00427433"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lang w:val="en-US"/>
              </w:rPr>
            </w:pPr>
          </w:p>
        </w:tc>
        <w:tc>
          <w:tcPr>
            <w:tcW w:w="681" w:type="pct"/>
          </w:tcPr>
          <w:p w14:paraId="41FFB16A" w14:textId="77777777" w:rsidR="00427433" w:rsidRPr="00427433" w:rsidRDefault="00427433"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lang w:val="en-US"/>
              </w:rPr>
              <w:t xml:space="preserve">$3.23 </w:t>
            </w:r>
            <w:r>
              <w:rPr>
                <w:sz w:val="19"/>
                <w:szCs w:val="19"/>
              </w:rPr>
              <w:t>p.a.</w:t>
            </w:r>
          </w:p>
        </w:tc>
      </w:tr>
      <w:tr w:rsidR="00A23B52" w:rsidRPr="00427433" w14:paraId="41FFB175" w14:textId="77777777" w:rsidTr="00842F09">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743" w:type="pct"/>
            <w:vMerge/>
          </w:tcPr>
          <w:p w14:paraId="41FFB16C" w14:textId="77777777" w:rsidR="00427433" w:rsidRPr="00427433" w:rsidRDefault="00427433" w:rsidP="00427433">
            <w:pPr>
              <w:pStyle w:val="Bodyfont"/>
              <w:rPr>
                <w:sz w:val="19"/>
                <w:szCs w:val="19"/>
                <w:lang w:val="en-US"/>
              </w:rPr>
            </w:pPr>
          </w:p>
        </w:tc>
        <w:tc>
          <w:tcPr>
            <w:tcW w:w="1048" w:type="pct"/>
          </w:tcPr>
          <w:p w14:paraId="41FFB16D" w14:textId="77777777" w:rsidR="00427433" w:rsidRPr="00427433" w:rsidRDefault="00427433" w:rsidP="00427433">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r w:rsidRPr="00427433">
              <w:rPr>
                <w:sz w:val="19"/>
                <w:szCs w:val="19"/>
                <w:lang w:val="en-US"/>
              </w:rPr>
              <w:t xml:space="preserve">Electricity </w:t>
            </w:r>
          </w:p>
        </w:tc>
        <w:tc>
          <w:tcPr>
            <w:tcW w:w="667" w:type="pct"/>
          </w:tcPr>
          <w:p w14:paraId="41FFB16E" w14:textId="77777777" w:rsidR="00427433" w:rsidRPr="00427433" w:rsidRDefault="00427433" w:rsidP="0042743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Business</w:t>
            </w:r>
          </w:p>
        </w:tc>
        <w:tc>
          <w:tcPr>
            <w:tcW w:w="447" w:type="pct"/>
            <w:shd w:val="clear" w:color="auto" w:fill="FFFF00"/>
          </w:tcPr>
          <w:p w14:paraId="41FFB16F" w14:textId="77777777" w:rsidR="00427433" w:rsidRPr="00427433" w:rsidRDefault="00427433" w:rsidP="009B27E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Med</w:t>
            </w:r>
          </w:p>
        </w:tc>
        <w:tc>
          <w:tcPr>
            <w:tcW w:w="670" w:type="pct"/>
          </w:tcPr>
          <w:p w14:paraId="41FFB170" w14:textId="77777777" w:rsidR="00427433" w:rsidRPr="00427433" w:rsidRDefault="00427433" w:rsidP="00427433">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Gippsland Water</w:t>
            </w:r>
          </w:p>
        </w:tc>
        <w:tc>
          <w:tcPr>
            <w:tcW w:w="744" w:type="pct"/>
          </w:tcPr>
          <w:p w14:paraId="41FFB171" w14:textId="77777777" w:rsidR="00427433" w:rsidRPr="00427433" w:rsidRDefault="00427433"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lang w:val="en-US"/>
              </w:rPr>
              <w:t>$300,000</w:t>
            </w:r>
          </w:p>
          <w:p w14:paraId="41FFB172" w14:textId="77777777" w:rsidR="00427433" w:rsidRPr="00427433" w:rsidRDefault="00427433"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lang w:val="en-US"/>
              </w:rPr>
            </w:pPr>
          </w:p>
        </w:tc>
        <w:tc>
          <w:tcPr>
            <w:tcW w:w="681" w:type="pct"/>
          </w:tcPr>
          <w:p w14:paraId="41FFB173" w14:textId="77777777" w:rsidR="00427433" w:rsidRPr="00427433" w:rsidRDefault="00427433"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lang w:val="en-US"/>
              </w:rPr>
              <w:t xml:space="preserve">$0.72 </w:t>
            </w:r>
            <w:r>
              <w:rPr>
                <w:sz w:val="19"/>
                <w:szCs w:val="19"/>
              </w:rPr>
              <w:t>p.a.</w:t>
            </w:r>
          </w:p>
          <w:p w14:paraId="41FFB174" w14:textId="77777777" w:rsidR="00427433" w:rsidRPr="00427433" w:rsidRDefault="00427433" w:rsidP="0058477C">
            <w:pPr>
              <w:pStyle w:val="Bodyfont"/>
              <w:jc w:val="center"/>
              <w:cnfStyle w:val="000000100000" w:firstRow="0" w:lastRow="0" w:firstColumn="0" w:lastColumn="0" w:oddVBand="0" w:evenVBand="0" w:oddHBand="1" w:evenHBand="0" w:firstRowFirstColumn="0" w:firstRowLastColumn="0" w:lastRowFirstColumn="0" w:lastRowLastColumn="0"/>
              <w:rPr>
                <w:sz w:val="19"/>
                <w:szCs w:val="19"/>
                <w:lang w:val="en-US"/>
              </w:rPr>
            </w:pPr>
          </w:p>
        </w:tc>
      </w:tr>
      <w:tr w:rsidR="00A23B52" w:rsidRPr="00427433" w14:paraId="41FFB17D" w14:textId="77777777" w:rsidTr="00842F09">
        <w:trPr>
          <w:trHeight w:val="472"/>
        </w:trPr>
        <w:tc>
          <w:tcPr>
            <w:cnfStyle w:val="001000000000" w:firstRow="0" w:lastRow="0" w:firstColumn="1" w:lastColumn="0" w:oddVBand="0" w:evenVBand="0" w:oddHBand="0" w:evenHBand="0" w:firstRowFirstColumn="0" w:firstRowLastColumn="0" w:lastRowFirstColumn="0" w:lastRowLastColumn="0"/>
            <w:tcW w:w="743" w:type="pct"/>
            <w:vMerge w:val="restart"/>
          </w:tcPr>
          <w:p w14:paraId="41FFB176" w14:textId="77777777" w:rsidR="0097140E" w:rsidRPr="00427433" w:rsidRDefault="0097140E" w:rsidP="00E47546">
            <w:pPr>
              <w:pStyle w:val="Bodyfont"/>
              <w:rPr>
                <w:sz w:val="19"/>
                <w:szCs w:val="19"/>
                <w:lang w:val="en-US"/>
              </w:rPr>
            </w:pPr>
            <w:r w:rsidRPr="00427433">
              <w:rPr>
                <w:sz w:val="19"/>
                <w:szCs w:val="19"/>
                <w:lang w:val="en-US"/>
              </w:rPr>
              <w:t>Construction</w:t>
            </w:r>
          </w:p>
        </w:tc>
        <w:tc>
          <w:tcPr>
            <w:tcW w:w="1048" w:type="pct"/>
          </w:tcPr>
          <w:p w14:paraId="41FFB177" w14:textId="77777777" w:rsidR="0097140E" w:rsidRPr="00427433" w:rsidRDefault="0097140E" w:rsidP="0097140E">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lang w:val="en-US"/>
              </w:rPr>
              <w:t>Capital planning and estimating – removing uncertainty</w:t>
            </w:r>
          </w:p>
        </w:tc>
        <w:tc>
          <w:tcPr>
            <w:tcW w:w="667" w:type="pct"/>
          </w:tcPr>
          <w:p w14:paraId="41FFB178" w14:textId="77777777" w:rsidR="0097140E" w:rsidRPr="00427433" w:rsidRDefault="0097140E" w:rsidP="00E47546">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427433">
              <w:rPr>
                <w:sz w:val="19"/>
                <w:szCs w:val="19"/>
              </w:rPr>
              <w:t>Business</w:t>
            </w:r>
          </w:p>
        </w:tc>
        <w:tc>
          <w:tcPr>
            <w:tcW w:w="447" w:type="pct"/>
            <w:shd w:val="clear" w:color="auto" w:fill="F79646" w:themeFill="accent6"/>
          </w:tcPr>
          <w:p w14:paraId="41FFB179" w14:textId="77777777" w:rsidR="0097140E" w:rsidRPr="00427433" w:rsidRDefault="0097140E" w:rsidP="00E47546">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427433">
              <w:rPr>
                <w:sz w:val="19"/>
                <w:szCs w:val="19"/>
              </w:rPr>
              <w:t>High</w:t>
            </w:r>
          </w:p>
        </w:tc>
        <w:tc>
          <w:tcPr>
            <w:tcW w:w="670" w:type="pct"/>
          </w:tcPr>
          <w:p w14:paraId="41FFB17A" w14:textId="77777777" w:rsidR="0097140E" w:rsidRPr="00427433" w:rsidRDefault="0097140E" w:rsidP="00E47546">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rPr>
              <w:t>Gippsland Water</w:t>
            </w:r>
          </w:p>
        </w:tc>
        <w:tc>
          <w:tcPr>
            <w:tcW w:w="744" w:type="pct"/>
          </w:tcPr>
          <w:p w14:paraId="41FFB17B" w14:textId="77777777" w:rsidR="0097140E" w:rsidRPr="00427433" w:rsidRDefault="00A23B52"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lang w:val="en-US"/>
              </w:rPr>
            </w:pPr>
            <w:r>
              <w:rPr>
                <w:sz w:val="19"/>
                <w:szCs w:val="19"/>
                <w:lang w:val="en-US"/>
              </w:rPr>
              <w:t xml:space="preserve">$8.2M </w:t>
            </w:r>
            <w:r w:rsidR="0097140E" w:rsidRPr="00427433">
              <w:rPr>
                <w:sz w:val="19"/>
                <w:szCs w:val="19"/>
                <w:lang w:val="en-US"/>
              </w:rPr>
              <w:t>CAPEX</w:t>
            </w:r>
          </w:p>
        </w:tc>
        <w:tc>
          <w:tcPr>
            <w:tcW w:w="681" w:type="pct"/>
          </w:tcPr>
          <w:p w14:paraId="41FFB17C" w14:textId="77777777" w:rsidR="0097140E" w:rsidRPr="00427433" w:rsidRDefault="0097140E" w:rsidP="0058477C">
            <w:pPr>
              <w:pStyle w:val="Bodyfont"/>
              <w:jc w:val="center"/>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lang w:val="en-US"/>
              </w:rPr>
              <w:t>$</w:t>
            </w:r>
            <w:r w:rsidR="000A54A9" w:rsidRPr="00427433">
              <w:rPr>
                <w:sz w:val="19"/>
                <w:szCs w:val="19"/>
                <w:lang w:val="en-US"/>
              </w:rPr>
              <w:t>4.35</w:t>
            </w:r>
            <w:r w:rsidRPr="00427433">
              <w:rPr>
                <w:sz w:val="19"/>
                <w:szCs w:val="19"/>
                <w:lang w:val="en-US"/>
              </w:rPr>
              <w:t xml:space="preserve"> </w:t>
            </w:r>
            <w:r w:rsidR="00427433">
              <w:rPr>
                <w:sz w:val="19"/>
                <w:szCs w:val="19"/>
              </w:rPr>
              <w:t>p.a.</w:t>
            </w:r>
          </w:p>
        </w:tc>
      </w:tr>
      <w:tr w:rsidR="00DE3B06" w:rsidRPr="00427433" w14:paraId="41FFB185" w14:textId="77777777" w:rsidTr="00842F09">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743" w:type="pct"/>
            <w:vMerge/>
          </w:tcPr>
          <w:p w14:paraId="41FFB17E" w14:textId="77777777" w:rsidR="00DE3B06" w:rsidRPr="00427433" w:rsidRDefault="00DE3B06" w:rsidP="00DE3B06">
            <w:pPr>
              <w:pStyle w:val="Bodyfont"/>
              <w:rPr>
                <w:sz w:val="19"/>
                <w:szCs w:val="19"/>
                <w:lang w:val="en-US"/>
              </w:rPr>
            </w:pPr>
          </w:p>
        </w:tc>
        <w:tc>
          <w:tcPr>
            <w:tcW w:w="1048" w:type="pct"/>
          </w:tcPr>
          <w:p w14:paraId="41FFB17F" w14:textId="77777777" w:rsidR="00DE3B06" w:rsidRPr="00427433" w:rsidRDefault="00DE3B06" w:rsidP="00DE3B06">
            <w:pPr>
              <w:pStyle w:val="Bodyfont"/>
              <w:cnfStyle w:val="000000100000" w:firstRow="0" w:lastRow="0" w:firstColumn="0" w:lastColumn="0" w:oddVBand="0" w:evenVBand="0" w:oddHBand="1" w:evenHBand="0" w:firstRowFirstColumn="0" w:firstRowLastColumn="0" w:lastRowFirstColumn="0" w:lastRowLastColumn="0"/>
              <w:rPr>
                <w:sz w:val="19"/>
                <w:szCs w:val="19"/>
                <w:lang w:val="en-US"/>
              </w:rPr>
            </w:pPr>
            <w:r w:rsidRPr="00427433">
              <w:rPr>
                <w:sz w:val="19"/>
                <w:szCs w:val="19"/>
                <w:lang w:val="en-US"/>
              </w:rPr>
              <w:t>Capital planning and estimating – managing construction market price movements</w:t>
            </w:r>
          </w:p>
        </w:tc>
        <w:tc>
          <w:tcPr>
            <w:tcW w:w="667" w:type="pct"/>
          </w:tcPr>
          <w:p w14:paraId="41FFB180" w14:textId="77777777" w:rsidR="00DE3B06" w:rsidRPr="00427433" w:rsidRDefault="00DE3B06" w:rsidP="00DE3B0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Business</w:t>
            </w:r>
          </w:p>
        </w:tc>
        <w:tc>
          <w:tcPr>
            <w:tcW w:w="447" w:type="pct"/>
            <w:shd w:val="clear" w:color="auto" w:fill="F79646" w:themeFill="accent6"/>
          </w:tcPr>
          <w:p w14:paraId="41FFB181" w14:textId="77777777" w:rsidR="00DE3B06" w:rsidRPr="00427433" w:rsidRDefault="00DE3B06" w:rsidP="00DE3B0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C04C2A">
              <w:rPr>
                <w:sz w:val="19"/>
                <w:szCs w:val="19"/>
              </w:rPr>
              <w:t>High</w:t>
            </w:r>
          </w:p>
        </w:tc>
        <w:tc>
          <w:tcPr>
            <w:tcW w:w="670" w:type="pct"/>
          </w:tcPr>
          <w:p w14:paraId="41FFB182" w14:textId="77777777" w:rsidR="00DE3B06" w:rsidRPr="00427433" w:rsidRDefault="00DE3B06" w:rsidP="00DE3B06">
            <w:pPr>
              <w:pStyle w:val="Bodyfont"/>
              <w:cnfStyle w:val="000000100000" w:firstRow="0" w:lastRow="0" w:firstColumn="0" w:lastColumn="0" w:oddVBand="0" w:evenVBand="0" w:oddHBand="1" w:evenHBand="0" w:firstRowFirstColumn="0" w:firstRowLastColumn="0" w:lastRowFirstColumn="0" w:lastRowLastColumn="0"/>
              <w:rPr>
                <w:sz w:val="19"/>
                <w:szCs w:val="19"/>
              </w:rPr>
            </w:pPr>
            <w:r w:rsidRPr="00427433">
              <w:rPr>
                <w:sz w:val="19"/>
                <w:szCs w:val="19"/>
              </w:rPr>
              <w:t>Gippsland Water</w:t>
            </w:r>
          </w:p>
        </w:tc>
        <w:tc>
          <w:tcPr>
            <w:tcW w:w="744" w:type="pct"/>
          </w:tcPr>
          <w:p w14:paraId="41FFB183" w14:textId="77777777" w:rsidR="00DE3B06" w:rsidRPr="00427433" w:rsidRDefault="00DE3B06" w:rsidP="00DE3B06">
            <w:pPr>
              <w:pStyle w:val="Bodyfont"/>
              <w:jc w:val="center"/>
              <w:cnfStyle w:val="000000100000" w:firstRow="0" w:lastRow="0" w:firstColumn="0" w:lastColumn="0" w:oddVBand="0" w:evenVBand="0" w:oddHBand="1" w:evenHBand="0" w:firstRowFirstColumn="0" w:firstRowLastColumn="0" w:lastRowFirstColumn="0" w:lastRowLastColumn="0"/>
              <w:rPr>
                <w:sz w:val="19"/>
                <w:szCs w:val="19"/>
                <w:lang w:val="en-US"/>
              </w:rPr>
            </w:pPr>
            <w:r>
              <w:rPr>
                <w:sz w:val="19"/>
                <w:szCs w:val="19"/>
                <w:lang w:val="en-US"/>
              </w:rPr>
              <w:t xml:space="preserve">$29M </w:t>
            </w:r>
            <w:r w:rsidRPr="00427433">
              <w:rPr>
                <w:sz w:val="19"/>
                <w:szCs w:val="19"/>
                <w:lang w:val="en-US"/>
              </w:rPr>
              <w:t>CAPEX</w:t>
            </w:r>
          </w:p>
        </w:tc>
        <w:tc>
          <w:tcPr>
            <w:tcW w:w="681" w:type="pct"/>
          </w:tcPr>
          <w:p w14:paraId="41FFB184" w14:textId="77777777" w:rsidR="00DE3B06" w:rsidRPr="00427433" w:rsidRDefault="00DE3B06" w:rsidP="00DE3B06">
            <w:pPr>
              <w:pStyle w:val="Bodyfont"/>
              <w:jc w:val="center"/>
              <w:cnfStyle w:val="000000100000" w:firstRow="0" w:lastRow="0" w:firstColumn="0" w:lastColumn="0" w:oddVBand="0" w:evenVBand="0" w:oddHBand="1" w:evenHBand="0" w:firstRowFirstColumn="0" w:firstRowLastColumn="0" w:lastRowFirstColumn="0" w:lastRowLastColumn="0"/>
              <w:rPr>
                <w:sz w:val="19"/>
                <w:szCs w:val="19"/>
                <w:lang w:val="en-US"/>
              </w:rPr>
            </w:pPr>
            <w:r w:rsidRPr="00427433">
              <w:rPr>
                <w:sz w:val="19"/>
                <w:szCs w:val="19"/>
                <w:lang w:val="en-US"/>
              </w:rPr>
              <w:t xml:space="preserve">$6.00 </w:t>
            </w:r>
            <w:r>
              <w:rPr>
                <w:sz w:val="19"/>
                <w:szCs w:val="19"/>
              </w:rPr>
              <w:t>p.a.</w:t>
            </w:r>
          </w:p>
        </w:tc>
      </w:tr>
      <w:tr w:rsidR="00DE3B06" w:rsidRPr="00427433" w14:paraId="41FFB18D" w14:textId="77777777" w:rsidTr="00842F09">
        <w:trPr>
          <w:trHeight w:val="472"/>
        </w:trPr>
        <w:tc>
          <w:tcPr>
            <w:cnfStyle w:val="001000000000" w:firstRow="0" w:lastRow="0" w:firstColumn="1" w:lastColumn="0" w:oddVBand="0" w:evenVBand="0" w:oddHBand="0" w:evenHBand="0" w:firstRowFirstColumn="0" w:firstRowLastColumn="0" w:lastRowFirstColumn="0" w:lastRowLastColumn="0"/>
            <w:tcW w:w="743" w:type="pct"/>
          </w:tcPr>
          <w:p w14:paraId="41FFB186" w14:textId="77777777" w:rsidR="00DE3B06" w:rsidRPr="00427433" w:rsidRDefault="00DE3B06" w:rsidP="00DE3B06">
            <w:pPr>
              <w:pStyle w:val="Bodyfont"/>
              <w:rPr>
                <w:sz w:val="19"/>
                <w:szCs w:val="19"/>
                <w:lang w:val="en-US"/>
              </w:rPr>
            </w:pPr>
            <w:r w:rsidRPr="00427433">
              <w:rPr>
                <w:sz w:val="19"/>
                <w:szCs w:val="19"/>
                <w:lang w:val="en-US"/>
              </w:rPr>
              <w:t xml:space="preserve">Climate </w:t>
            </w:r>
          </w:p>
        </w:tc>
        <w:tc>
          <w:tcPr>
            <w:tcW w:w="1048" w:type="pct"/>
          </w:tcPr>
          <w:p w14:paraId="41FFB187" w14:textId="77777777" w:rsidR="00DE3B06" w:rsidRPr="00427433" w:rsidRDefault="00DE3B06" w:rsidP="00DE3B06">
            <w:pPr>
              <w:pStyle w:val="Bodyfont"/>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lang w:val="en-US"/>
              </w:rPr>
              <w:t xml:space="preserve">Climate change – managing the impacts on asset resilience and operating costs </w:t>
            </w:r>
          </w:p>
        </w:tc>
        <w:tc>
          <w:tcPr>
            <w:tcW w:w="667" w:type="pct"/>
          </w:tcPr>
          <w:p w14:paraId="41FFB188" w14:textId="77777777" w:rsidR="00DE3B06" w:rsidRPr="00427433" w:rsidRDefault="00DE3B06" w:rsidP="00DE3B06">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427433">
              <w:rPr>
                <w:sz w:val="19"/>
                <w:szCs w:val="19"/>
              </w:rPr>
              <w:t xml:space="preserve">Business </w:t>
            </w:r>
          </w:p>
        </w:tc>
        <w:tc>
          <w:tcPr>
            <w:tcW w:w="447" w:type="pct"/>
            <w:shd w:val="clear" w:color="auto" w:fill="F79646" w:themeFill="accent6"/>
          </w:tcPr>
          <w:p w14:paraId="41FFB189" w14:textId="77777777" w:rsidR="00DE3B06" w:rsidRPr="00427433" w:rsidRDefault="00DE3B06" w:rsidP="00DE3B06">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C04C2A">
              <w:rPr>
                <w:sz w:val="19"/>
                <w:szCs w:val="19"/>
              </w:rPr>
              <w:t>High</w:t>
            </w:r>
          </w:p>
        </w:tc>
        <w:tc>
          <w:tcPr>
            <w:tcW w:w="670" w:type="pct"/>
          </w:tcPr>
          <w:p w14:paraId="41FFB18A" w14:textId="77777777" w:rsidR="00DE3B06" w:rsidRPr="00427433" w:rsidRDefault="00DE3B06" w:rsidP="00DE3B06">
            <w:pPr>
              <w:pStyle w:val="Bodyfont"/>
              <w:cnfStyle w:val="000000000000" w:firstRow="0" w:lastRow="0" w:firstColumn="0" w:lastColumn="0" w:oddVBand="0" w:evenVBand="0" w:oddHBand="0" w:evenHBand="0" w:firstRowFirstColumn="0" w:firstRowLastColumn="0" w:lastRowFirstColumn="0" w:lastRowLastColumn="0"/>
              <w:rPr>
                <w:sz w:val="19"/>
                <w:szCs w:val="19"/>
              </w:rPr>
            </w:pPr>
            <w:r w:rsidRPr="00427433">
              <w:rPr>
                <w:sz w:val="19"/>
                <w:szCs w:val="19"/>
              </w:rPr>
              <w:t>Gippsland Water</w:t>
            </w:r>
          </w:p>
        </w:tc>
        <w:tc>
          <w:tcPr>
            <w:tcW w:w="744" w:type="pct"/>
          </w:tcPr>
          <w:p w14:paraId="41FFB18B" w14:textId="77777777" w:rsidR="00DE3B06" w:rsidRPr="00427433" w:rsidRDefault="00DE3B06" w:rsidP="00DE3B06">
            <w:pPr>
              <w:pStyle w:val="Bodyfont"/>
              <w:jc w:val="center"/>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lang w:val="en-US"/>
              </w:rPr>
              <w:t>$1</w:t>
            </w:r>
            <w:r>
              <w:rPr>
                <w:sz w:val="19"/>
                <w:szCs w:val="19"/>
                <w:lang w:val="en-US"/>
              </w:rPr>
              <w:t>M</w:t>
            </w:r>
          </w:p>
        </w:tc>
        <w:tc>
          <w:tcPr>
            <w:tcW w:w="681" w:type="pct"/>
          </w:tcPr>
          <w:p w14:paraId="41FFB18C" w14:textId="77777777" w:rsidR="00DE3B06" w:rsidRPr="00427433" w:rsidRDefault="00DE3B06" w:rsidP="00DE3B06">
            <w:pPr>
              <w:pStyle w:val="Bodyfont"/>
              <w:jc w:val="center"/>
              <w:cnfStyle w:val="000000000000" w:firstRow="0" w:lastRow="0" w:firstColumn="0" w:lastColumn="0" w:oddVBand="0" w:evenVBand="0" w:oddHBand="0" w:evenHBand="0" w:firstRowFirstColumn="0" w:firstRowLastColumn="0" w:lastRowFirstColumn="0" w:lastRowLastColumn="0"/>
              <w:rPr>
                <w:sz w:val="19"/>
                <w:szCs w:val="19"/>
                <w:lang w:val="en-US"/>
              </w:rPr>
            </w:pPr>
            <w:r w:rsidRPr="00427433">
              <w:rPr>
                <w:sz w:val="19"/>
                <w:szCs w:val="19"/>
                <w:lang w:val="en-US"/>
              </w:rPr>
              <w:t xml:space="preserve">$2.49 </w:t>
            </w:r>
            <w:r>
              <w:rPr>
                <w:sz w:val="19"/>
                <w:szCs w:val="19"/>
              </w:rPr>
              <w:t>p.a.</w:t>
            </w:r>
          </w:p>
        </w:tc>
      </w:tr>
    </w:tbl>
    <w:p w14:paraId="41FFB18E" w14:textId="77777777" w:rsidR="00E47546" w:rsidRDefault="00E47546" w:rsidP="00611C6B">
      <w:pPr>
        <w:pStyle w:val="Bodyfont"/>
      </w:pPr>
    </w:p>
    <w:p w14:paraId="41FFB18F" w14:textId="77777777" w:rsidR="00611C6B" w:rsidRPr="00EA6A25" w:rsidRDefault="00975991" w:rsidP="00975991">
      <w:pPr>
        <w:pStyle w:val="Header2"/>
      </w:pPr>
      <w:r>
        <w:t xml:space="preserve">4.3 </w:t>
      </w:r>
      <w:r w:rsidR="00611C6B" w:rsidRPr="00EA6A25">
        <w:t>Our sharing of risk</w:t>
      </w:r>
    </w:p>
    <w:p w14:paraId="41FFB190" w14:textId="77777777" w:rsidR="00611C6B" w:rsidRDefault="00611C6B" w:rsidP="00611C6B">
      <w:pPr>
        <w:pStyle w:val="Bodyfont"/>
      </w:pPr>
    </w:p>
    <w:p w14:paraId="41FFB191" w14:textId="77777777" w:rsidR="00611C6B" w:rsidRPr="00A44EBE" w:rsidRDefault="00611C6B" w:rsidP="00611C6B">
      <w:pPr>
        <w:pStyle w:val="Bodyfont"/>
      </w:pPr>
      <w:r>
        <w:t xml:space="preserve">In preparing this </w:t>
      </w:r>
      <w:r w:rsidR="00E4157A">
        <w:t>Price Submission</w:t>
      </w:r>
      <w:r>
        <w:t xml:space="preserve">, we reviewed the following risks that sit within the regulatory framework, and positioned ourselves to manage them appropriately during </w:t>
      </w:r>
      <w:r w:rsidR="004A1807">
        <w:t>2023-28</w:t>
      </w:r>
      <w:r>
        <w:t>, ensuring the risk was not transferred to customers disproportionately.</w:t>
      </w:r>
    </w:p>
    <w:p w14:paraId="41FFB192" w14:textId="77777777" w:rsidR="00611B99" w:rsidRDefault="00611B99" w:rsidP="00611B99">
      <w:pPr>
        <w:pStyle w:val="Header2"/>
        <w:rPr>
          <w:rFonts w:eastAsiaTheme="minorHAnsi"/>
          <w:b/>
          <w:bCs/>
          <w:color w:val="auto"/>
          <w:sz w:val="22"/>
        </w:rPr>
      </w:pPr>
    </w:p>
    <w:p w14:paraId="41FFB193" w14:textId="77777777" w:rsidR="00611C6B" w:rsidRPr="00D51B2A" w:rsidRDefault="00AE7C06" w:rsidP="00611B99">
      <w:pPr>
        <w:pStyle w:val="Header2"/>
        <w:rPr>
          <w:rFonts w:eastAsiaTheme="minorHAnsi"/>
          <w:bCs/>
        </w:rPr>
      </w:pPr>
      <w:r>
        <w:rPr>
          <w:rFonts w:eastAsiaTheme="minorHAnsi"/>
          <w:bCs/>
        </w:rPr>
        <w:t>4.3.1</w:t>
      </w:r>
      <w:r w:rsidR="00611B99">
        <w:rPr>
          <w:rFonts w:eastAsiaTheme="minorHAnsi"/>
          <w:bCs/>
        </w:rPr>
        <w:t xml:space="preserve"> </w:t>
      </w:r>
      <w:r w:rsidR="00611C6B">
        <w:rPr>
          <w:rFonts w:eastAsiaTheme="minorHAnsi"/>
          <w:bCs/>
        </w:rPr>
        <w:t>Growth</w:t>
      </w:r>
    </w:p>
    <w:p w14:paraId="41FFB194" w14:textId="77777777" w:rsidR="00611C6B" w:rsidRDefault="00611C6B" w:rsidP="00611C6B">
      <w:pPr>
        <w:pStyle w:val="Bodyfont"/>
        <w:rPr>
          <w:b/>
          <w:sz w:val="20"/>
        </w:rPr>
      </w:pPr>
    </w:p>
    <w:p w14:paraId="41FFB195" w14:textId="77777777" w:rsidR="00611C6B" w:rsidRDefault="00611C6B" w:rsidP="00611C6B">
      <w:pPr>
        <w:pStyle w:val="Bodyfont"/>
      </w:pPr>
      <w:r>
        <w:t xml:space="preserve">The growth forecast we adopt in preparing a </w:t>
      </w:r>
      <w:r w:rsidR="00E4157A">
        <w:t>Price Submission</w:t>
      </w:r>
      <w:r>
        <w:t xml:space="preserve"> directly impacts the tariffs customers pay. </w:t>
      </w:r>
    </w:p>
    <w:p w14:paraId="41FFB196" w14:textId="77777777" w:rsidR="00611C6B" w:rsidRDefault="00611C6B" w:rsidP="00611C6B">
      <w:pPr>
        <w:pStyle w:val="Bodyfont"/>
      </w:pPr>
    </w:p>
    <w:p w14:paraId="41FFB197" w14:textId="77777777" w:rsidR="00611C6B" w:rsidRPr="002715E3" w:rsidRDefault="009D2B92" w:rsidP="00611C6B">
      <w:pPr>
        <w:pStyle w:val="Bodyfont"/>
      </w:pPr>
      <w:r>
        <w:t xml:space="preserve">We </w:t>
      </w:r>
      <w:r w:rsidR="00611C6B">
        <w:t xml:space="preserve">have elected to </w:t>
      </w:r>
      <w:r w:rsidR="00611C6B">
        <w:rPr>
          <w:rFonts w:eastAsiaTheme="minorHAnsi"/>
        </w:rPr>
        <w:t>adopt</w:t>
      </w:r>
      <w:r w:rsidR="00611C6B" w:rsidRPr="00C81C9E">
        <w:rPr>
          <w:rFonts w:eastAsiaTheme="minorHAnsi"/>
        </w:rPr>
        <w:t xml:space="preserve"> a growth forecast higher than that </w:t>
      </w:r>
      <w:r w:rsidR="00611C6B">
        <w:rPr>
          <w:rFonts w:eastAsiaTheme="minorHAnsi"/>
        </w:rPr>
        <w:t>forecast</w:t>
      </w:r>
      <w:r w:rsidR="00611C6B" w:rsidRPr="00C81C9E">
        <w:rPr>
          <w:rFonts w:eastAsiaTheme="minorHAnsi"/>
        </w:rPr>
        <w:t xml:space="preserve"> by Victoria in Future</w:t>
      </w:r>
      <w:r w:rsidR="00611C6B">
        <w:rPr>
          <w:rFonts w:eastAsiaTheme="minorHAnsi"/>
        </w:rPr>
        <w:t xml:space="preserve"> in the </w:t>
      </w:r>
      <w:r w:rsidR="004D5541">
        <w:rPr>
          <w:rFonts w:eastAsiaTheme="minorHAnsi"/>
        </w:rPr>
        <w:t>VIF2021</w:t>
      </w:r>
      <w:r w:rsidR="009B27E6">
        <w:rPr>
          <w:rFonts w:eastAsiaTheme="minorHAnsi"/>
        </w:rPr>
        <w:t xml:space="preserve"> </w:t>
      </w:r>
      <w:r w:rsidR="00611C6B">
        <w:rPr>
          <w:rFonts w:eastAsiaTheme="minorHAnsi"/>
        </w:rPr>
        <w:t>forecast</w:t>
      </w:r>
      <w:r w:rsidR="007A7480">
        <w:rPr>
          <w:rFonts w:eastAsiaTheme="minorHAnsi"/>
        </w:rPr>
        <w:t xml:space="preserve"> [R007]</w:t>
      </w:r>
      <w:r w:rsidR="00611C6B">
        <w:rPr>
          <w:rFonts w:eastAsiaTheme="minorHAnsi"/>
        </w:rPr>
        <w:t>, and take on the risk that this does not eventuate and we experience a revenue shortfall as a result.</w:t>
      </w:r>
    </w:p>
    <w:p w14:paraId="41FFB198" w14:textId="77777777" w:rsidR="00611C6B" w:rsidRPr="002715E3" w:rsidRDefault="00611C6B" w:rsidP="00611C6B">
      <w:pPr>
        <w:pStyle w:val="Bodyfont"/>
        <w:rPr>
          <w:rFonts w:eastAsiaTheme="minorHAnsi"/>
        </w:rPr>
      </w:pPr>
    </w:p>
    <w:p w14:paraId="41FFB199" w14:textId="77777777" w:rsidR="00611C6B" w:rsidRDefault="00611C6B" w:rsidP="00611C6B">
      <w:pPr>
        <w:pStyle w:val="Bodyfont"/>
      </w:pPr>
      <w:r>
        <w:t>Our growth forecast is the result of l</w:t>
      </w:r>
      <w:r w:rsidRPr="00C81C9E">
        <w:t>ong term trend analysis and independent review of our new connections growth and underpins our assumptions contained within our 2022 Urban Water Strategy</w:t>
      </w:r>
      <w:r w:rsidR="007A7480">
        <w:t xml:space="preserve"> [P031]</w:t>
      </w:r>
      <w:r w:rsidRPr="00C81C9E">
        <w:t xml:space="preserve">.  </w:t>
      </w:r>
    </w:p>
    <w:p w14:paraId="41FFB19A" w14:textId="77777777" w:rsidR="00611C6B" w:rsidRPr="00C81C9E" w:rsidRDefault="00611C6B" w:rsidP="00611C6B">
      <w:pPr>
        <w:pStyle w:val="Bodyfont"/>
      </w:pPr>
      <w:r w:rsidRPr="00C81C9E">
        <w:lastRenderedPageBreak/>
        <w:t xml:space="preserve">When forecasting the rate of new connections to our water and wastewater network in </w:t>
      </w:r>
      <w:r w:rsidR="004A1807">
        <w:t>2023-28</w:t>
      </w:r>
      <w:r w:rsidRPr="00C81C9E">
        <w:t xml:space="preserve"> we considered</w:t>
      </w:r>
      <w:r w:rsidR="004834BE">
        <w:t xml:space="preserve"> [R008]</w:t>
      </w:r>
      <w:r w:rsidRPr="00C81C9E">
        <w:t>:</w:t>
      </w:r>
    </w:p>
    <w:p w14:paraId="41FFB19B" w14:textId="77777777" w:rsidR="00611C6B" w:rsidRPr="00C81C9E" w:rsidRDefault="00611C6B" w:rsidP="00611C6B">
      <w:pPr>
        <w:pStyle w:val="Bodyfont"/>
      </w:pPr>
    </w:p>
    <w:p w14:paraId="41FFB19C" w14:textId="77777777" w:rsidR="00611C6B" w:rsidRDefault="00611C6B" w:rsidP="009956FA">
      <w:pPr>
        <w:pStyle w:val="Bodyfont"/>
        <w:numPr>
          <w:ilvl w:val="0"/>
          <w:numId w:val="24"/>
        </w:numPr>
        <w:rPr>
          <w:iCs/>
        </w:rPr>
      </w:pPr>
      <w:r>
        <w:rPr>
          <w:iCs/>
        </w:rPr>
        <w:t>A</w:t>
      </w:r>
      <w:r w:rsidRPr="007F3660">
        <w:rPr>
          <w:iCs/>
        </w:rPr>
        <w:t>ctual new connections data for the last 10 years</w:t>
      </w:r>
    </w:p>
    <w:p w14:paraId="41FFB19D" w14:textId="77777777" w:rsidR="00611C6B" w:rsidRPr="007F3660" w:rsidRDefault="00611C6B" w:rsidP="009956FA">
      <w:pPr>
        <w:pStyle w:val="Bodyfont"/>
        <w:numPr>
          <w:ilvl w:val="0"/>
          <w:numId w:val="24"/>
        </w:numPr>
        <w:rPr>
          <w:iCs/>
        </w:rPr>
      </w:pPr>
      <w:r>
        <w:rPr>
          <w:iCs/>
        </w:rPr>
        <w:t>Victoria in Future projections (2019 and Draft 2021), and</w:t>
      </w:r>
    </w:p>
    <w:p w14:paraId="41FFB19E" w14:textId="77777777" w:rsidR="00611C6B" w:rsidRPr="007F3660" w:rsidRDefault="00611C6B" w:rsidP="009956FA">
      <w:pPr>
        <w:pStyle w:val="Bodyfont"/>
        <w:numPr>
          <w:ilvl w:val="0"/>
          <w:numId w:val="24"/>
        </w:numPr>
        <w:rPr>
          <w:iCs/>
        </w:rPr>
      </w:pPr>
      <w:r>
        <w:rPr>
          <w:iCs/>
        </w:rPr>
        <w:t>I</w:t>
      </w:r>
      <w:r w:rsidRPr="007F3660">
        <w:rPr>
          <w:iCs/>
        </w:rPr>
        <w:t>ndependent third-party research into specific factors influencing population trends within our region</w:t>
      </w:r>
    </w:p>
    <w:p w14:paraId="41FFB19F" w14:textId="77777777" w:rsidR="00611C6B" w:rsidRPr="007F3660" w:rsidRDefault="00611C6B" w:rsidP="00611C6B">
      <w:pPr>
        <w:pStyle w:val="Bodyfont"/>
        <w:rPr>
          <w:iCs/>
        </w:rPr>
      </w:pPr>
    </w:p>
    <w:p w14:paraId="41FFB1A0" w14:textId="77777777" w:rsidR="00611C6B" w:rsidRPr="007F3660" w:rsidRDefault="00611C6B" w:rsidP="00611C6B">
      <w:pPr>
        <w:pStyle w:val="Bodyfont"/>
        <w:rPr>
          <w:iCs/>
        </w:rPr>
      </w:pPr>
      <w:r>
        <w:rPr>
          <w:iCs/>
        </w:rPr>
        <w:t>This resulted in the below growth assumption:</w:t>
      </w:r>
    </w:p>
    <w:p w14:paraId="41FFB1A1" w14:textId="77777777" w:rsidR="00611C6B" w:rsidRPr="007F3660" w:rsidRDefault="00611C6B" w:rsidP="00611C6B">
      <w:pPr>
        <w:pStyle w:val="Bodyfont"/>
        <w:rPr>
          <w:iCs/>
        </w:rPr>
      </w:pPr>
    </w:p>
    <w:p w14:paraId="41FFB1A2" w14:textId="77777777" w:rsidR="00611C6B" w:rsidRPr="007F3660" w:rsidRDefault="00611C6B" w:rsidP="009956FA">
      <w:pPr>
        <w:pStyle w:val="Bodyfont"/>
        <w:numPr>
          <w:ilvl w:val="0"/>
          <w:numId w:val="23"/>
        </w:numPr>
        <w:rPr>
          <w:iCs/>
        </w:rPr>
      </w:pPr>
      <w:r w:rsidRPr="007F3660">
        <w:rPr>
          <w:iCs/>
        </w:rPr>
        <w:t>New residential connections will grow by 1</w:t>
      </w:r>
      <w:r>
        <w:rPr>
          <w:iCs/>
        </w:rPr>
        <w:t>,</w:t>
      </w:r>
      <w:r w:rsidRPr="007F3660">
        <w:rPr>
          <w:iCs/>
        </w:rPr>
        <w:t>196 new connections per annum (1</w:t>
      </w:r>
      <w:r w:rsidR="006B599D">
        <w:rPr>
          <w:iCs/>
        </w:rPr>
        <w:t>8</w:t>
      </w:r>
      <w:r w:rsidRPr="007F3660">
        <w:rPr>
          <w:iCs/>
        </w:rPr>
        <w:t>% higher than VIF</w:t>
      </w:r>
      <w:r>
        <w:rPr>
          <w:iCs/>
        </w:rPr>
        <w:t>20</w:t>
      </w:r>
      <w:r w:rsidRPr="007F3660">
        <w:rPr>
          <w:iCs/>
        </w:rPr>
        <w:t>21 forecasts)</w:t>
      </w:r>
      <w:r>
        <w:rPr>
          <w:iCs/>
        </w:rPr>
        <w:t>, and</w:t>
      </w:r>
      <w:r w:rsidRPr="007F3660">
        <w:rPr>
          <w:iCs/>
        </w:rPr>
        <w:t xml:space="preserve"> </w:t>
      </w:r>
    </w:p>
    <w:p w14:paraId="41FFB1A3" w14:textId="77777777" w:rsidR="00611C6B" w:rsidRPr="007F3660" w:rsidRDefault="00611C6B" w:rsidP="009956FA">
      <w:pPr>
        <w:pStyle w:val="Bodyfont"/>
        <w:numPr>
          <w:ilvl w:val="0"/>
          <w:numId w:val="23"/>
        </w:numPr>
        <w:rPr>
          <w:iCs/>
        </w:rPr>
      </w:pPr>
      <w:r w:rsidRPr="007F3660">
        <w:rPr>
          <w:iCs/>
        </w:rPr>
        <w:t xml:space="preserve">New non-residential connections will grow by </w:t>
      </w:r>
      <w:r>
        <w:rPr>
          <w:iCs/>
        </w:rPr>
        <w:t>14</w:t>
      </w:r>
      <w:r w:rsidRPr="007F3660">
        <w:rPr>
          <w:iCs/>
        </w:rPr>
        <w:t xml:space="preserve"> new connections per annum </w:t>
      </w:r>
      <w:r>
        <w:rPr>
          <w:iCs/>
        </w:rPr>
        <w:t xml:space="preserve">based on historical trends </w:t>
      </w:r>
    </w:p>
    <w:p w14:paraId="41FFB1A4" w14:textId="77777777" w:rsidR="00611C6B" w:rsidRDefault="00611C6B" w:rsidP="00611C6B">
      <w:pPr>
        <w:pStyle w:val="Bodyfont"/>
        <w:rPr>
          <w:iCs/>
        </w:rPr>
      </w:pPr>
    </w:p>
    <w:p w14:paraId="41FFB1A5" w14:textId="77777777" w:rsidR="00611C6B" w:rsidRDefault="00E10AC1" w:rsidP="00E10AC1">
      <w:pPr>
        <w:pStyle w:val="Bodyfont"/>
        <w:rPr>
          <w:iCs/>
        </w:rPr>
      </w:pPr>
      <w:r w:rsidRPr="00E10AC1">
        <w:rPr>
          <w:iCs/>
        </w:rPr>
        <w:t xml:space="preserve">Adopting a higher connection growth compared to VIF leads to $3.4M of </w:t>
      </w:r>
      <w:r w:rsidR="009B27E6">
        <w:rPr>
          <w:iCs/>
        </w:rPr>
        <w:t xml:space="preserve">required </w:t>
      </w:r>
      <w:r w:rsidRPr="00E10AC1">
        <w:rPr>
          <w:iCs/>
        </w:rPr>
        <w:t xml:space="preserve">revenue that doesn’t need to </w:t>
      </w:r>
      <w:r w:rsidR="00A25829">
        <w:rPr>
          <w:iCs/>
        </w:rPr>
        <w:t xml:space="preserve">be </w:t>
      </w:r>
      <w:r w:rsidRPr="00E10AC1">
        <w:rPr>
          <w:iCs/>
        </w:rPr>
        <w:t xml:space="preserve">paid for by our existing customers </w:t>
      </w:r>
      <w:r w:rsidR="00EC291D">
        <w:rPr>
          <w:iCs/>
        </w:rPr>
        <w:t>over the regulatory period. The tariff impact of thi</w:t>
      </w:r>
      <w:r w:rsidR="000B75B7">
        <w:rPr>
          <w:iCs/>
        </w:rPr>
        <w:t>s risk is $</w:t>
      </w:r>
      <w:r w:rsidR="00AC4F93">
        <w:rPr>
          <w:iCs/>
        </w:rPr>
        <w:t>8.34</w:t>
      </w:r>
      <w:r w:rsidR="00EC291D">
        <w:rPr>
          <w:iCs/>
        </w:rPr>
        <w:t xml:space="preserve"> per annum per customer. </w:t>
      </w:r>
    </w:p>
    <w:p w14:paraId="41FFB1A6" w14:textId="77777777" w:rsidR="00115D95" w:rsidRDefault="00115D95" w:rsidP="00611C6B">
      <w:pPr>
        <w:pStyle w:val="Bodyfont"/>
        <w:rPr>
          <w:iCs/>
        </w:rPr>
      </w:pPr>
    </w:p>
    <w:p w14:paraId="41FFB1A7" w14:textId="77777777" w:rsidR="00115D95" w:rsidRDefault="00115D95" w:rsidP="00611C6B">
      <w:pPr>
        <w:pStyle w:val="Bodyfont"/>
        <w:rPr>
          <w:iCs/>
        </w:rPr>
      </w:pPr>
      <w:r w:rsidRPr="00115D95">
        <w:rPr>
          <w:iCs/>
        </w:rPr>
        <w:t>The realisation of underachieving growth will be managed through the identification and pursuit of additional reven</w:t>
      </w:r>
      <w:r w:rsidR="009B50B5">
        <w:rPr>
          <w:iCs/>
        </w:rPr>
        <w:t>ue and efficiency opportunities.</w:t>
      </w:r>
    </w:p>
    <w:p w14:paraId="41FFB1A8" w14:textId="77777777" w:rsidR="00611C6B" w:rsidRDefault="00611C6B" w:rsidP="00611C6B">
      <w:pPr>
        <w:pStyle w:val="Bodyfont"/>
        <w:rPr>
          <w:rFonts w:eastAsiaTheme="minorHAnsi"/>
          <w:b/>
          <w:bCs/>
        </w:rPr>
      </w:pPr>
    </w:p>
    <w:p w14:paraId="41FFB1A9" w14:textId="77777777" w:rsidR="00611C6B" w:rsidRDefault="00AE7C06" w:rsidP="00611B99">
      <w:pPr>
        <w:pStyle w:val="Header2"/>
      </w:pPr>
      <w:r>
        <w:t xml:space="preserve">4.3.2 </w:t>
      </w:r>
      <w:r w:rsidR="00611C6B">
        <w:t>U</w:t>
      </w:r>
      <w:r w:rsidR="00611C6B" w:rsidRPr="00AE7C06">
        <w:rPr>
          <w:rFonts w:eastAsiaTheme="minorHAnsi"/>
          <w:bCs/>
        </w:rPr>
        <w:t>nder-recovery of revenue from major customers</w:t>
      </w:r>
    </w:p>
    <w:p w14:paraId="41FFB1AA" w14:textId="77777777" w:rsidR="0081231B" w:rsidRPr="0081231B" w:rsidRDefault="0081231B" w:rsidP="0081231B">
      <w:pPr>
        <w:pStyle w:val="Bodyfont"/>
        <w:rPr>
          <w:iCs/>
        </w:rPr>
      </w:pPr>
    </w:p>
    <w:p w14:paraId="41FFB1AB" w14:textId="77777777" w:rsidR="0081231B" w:rsidRDefault="0081231B" w:rsidP="0081231B">
      <w:pPr>
        <w:pStyle w:val="Bodyfont"/>
        <w:rPr>
          <w:iCs/>
        </w:rPr>
      </w:pPr>
      <w:r w:rsidRPr="0081231B">
        <w:rPr>
          <w:iCs/>
        </w:rPr>
        <w:t xml:space="preserve">We provide water and wastewater services to six of Victoria’s largest water and wastewater service customers. These customers generate up to 25% of the state’s total trade waste and account for approximately 17% of our revenue.  </w:t>
      </w:r>
    </w:p>
    <w:p w14:paraId="41FFB1AC" w14:textId="77777777" w:rsidR="005F4E4C" w:rsidRPr="0081231B" w:rsidRDefault="005F4E4C" w:rsidP="0081231B">
      <w:pPr>
        <w:pStyle w:val="Bodyfont"/>
        <w:rPr>
          <w:iCs/>
        </w:rPr>
      </w:pPr>
    </w:p>
    <w:p w14:paraId="41FFB1AD" w14:textId="77777777" w:rsidR="0081231B" w:rsidRDefault="0081231B" w:rsidP="0081231B">
      <w:pPr>
        <w:pStyle w:val="Bodyfont"/>
        <w:rPr>
          <w:iCs/>
        </w:rPr>
      </w:pPr>
      <w:r w:rsidRPr="0081231B">
        <w:rPr>
          <w:iCs/>
        </w:rPr>
        <w:t xml:space="preserve">They </w:t>
      </w:r>
      <w:r w:rsidR="00F07105">
        <w:rPr>
          <w:iCs/>
        </w:rPr>
        <w:t xml:space="preserve">are </w:t>
      </w:r>
      <w:r w:rsidRPr="0081231B">
        <w:rPr>
          <w:iCs/>
        </w:rPr>
        <w:t xml:space="preserve">each serviced by dedicated infrastructure assets and have individual service contracts with us, reflecting their specific circumstances.  </w:t>
      </w:r>
    </w:p>
    <w:p w14:paraId="41FFB1AE" w14:textId="77777777" w:rsidR="005F4E4C" w:rsidRPr="0081231B" w:rsidRDefault="005F4E4C" w:rsidP="0081231B">
      <w:pPr>
        <w:pStyle w:val="Bodyfont"/>
        <w:rPr>
          <w:iCs/>
        </w:rPr>
      </w:pPr>
    </w:p>
    <w:p w14:paraId="41FFB1AF" w14:textId="77777777" w:rsidR="0081231B" w:rsidRDefault="0081231B" w:rsidP="0081231B">
      <w:pPr>
        <w:pStyle w:val="Bodyfont"/>
        <w:rPr>
          <w:iCs/>
        </w:rPr>
      </w:pPr>
      <w:r w:rsidRPr="0081231B">
        <w:rPr>
          <w:iCs/>
        </w:rPr>
        <w:t xml:space="preserve">Four have contracts up for renewal through the </w:t>
      </w:r>
      <w:r w:rsidR="004A1807">
        <w:rPr>
          <w:iCs/>
        </w:rPr>
        <w:t>2023-28</w:t>
      </w:r>
      <w:r w:rsidRPr="0081231B">
        <w:rPr>
          <w:iCs/>
        </w:rPr>
        <w:t xml:space="preserve"> </w:t>
      </w:r>
      <w:r w:rsidR="009B50B5">
        <w:rPr>
          <w:iCs/>
        </w:rPr>
        <w:t xml:space="preserve">regulatory </w:t>
      </w:r>
      <w:r w:rsidRPr="0081231B">
        <w:rPr>
          <w:iCs/>
        </w:rPr>
        <w:t xml:space="preserve">period. We anticipate all will be renewed and so far they have all indicated that demand will be consistent with historic trends.  </w:t>
      </w:r>
    </w:p>
    <w:p w14:paraId="41FFB1B0" w14:textId="77777777" w:rsidR="00E10AC1" w:rsidRDefault="00E10AC1" w:rsidP="0081231B">
      <w:pPr>
        <w:pStyle w:val="Bodyfont"/>
        <w:rPr>
          <w:iCs/>
        </w:rPr>
      </w:pPr>
    </w:p>
    <w:p w14:paraId="41FFB1B1" w14:textId="77777777" w:rsidR="00E10AC1" w:rsidRDefault="00E10AC1" w:rsidP="00611B99">
      <w:pPr>
        <w:pStyle w:val="Header2"/>
      </w:pPr>
      <w:r>
        <w:t xml:space="preserve">4.3.2.1 </w:t>
      </w:r>
    </w:p>
    <w:p w14:paraId="41FFB1B2" w14:textId="77777777" w:rsidR="005F4E4C" w:rsidRPr="0081231B" w:rsidRDefault="005F4E4C" w:rsidP="0081231B">
      <w:pPr>
        <w:pStyle w:val="Bodyfont"/>
        <w:rPr>
          <w:iCs/>
        </w:rPr>
      </w:pPr>
    </w:p>
    <w:p w14:paraId="41FFB1B3" w14:textId="77777777" w:rsidR="00644DEC" w:rsidRDefault="00644DEC" w:rsidP="00644DEC">
      <w:pPr>
        <w:rPr>
          <w:i/>
          <w:iCs/>
          <w:color w:val="1F497D"/>
          <w:lang w:val="en-US"/>
        </w:rPr>
      </w:pPr>
    </w:p>
    <w:p w14:paraId="41FFB1B4" w14:textId="77777777" w:rsidR="00644DEC" w:rsidRDefault="00644DEC" w:rsidP="00644DEC">
      <w:pPr>
        <w:rPr>
          <w:i/>
          <w:iCs/>
          <w:color w:val="1F497D"/>
          <w:lang w:val="en-US"/>
        </w:rPr>
      </w:pPr>
    </w:p>
    <w:p w14:paraId="41FFB1B5" w14:textId="77777777" w:rsidR="00644DEC" w:rsidRDefault="00644DEC" w:rsidP="00644DEC">
      <w:pPr>
        <w:rPr>
          <w:i/>
          <w:iCs/>
          <w:color w:val="1F497D"/>
          <w:lang w:val="en-US"/>
        </w:rPr>
      </w:pPr>
    </w:p>
    <w:p w14:paraId="41FFB1B6" w14:textId="77777777" w:rsidR="00644DEC" w:rsidRDefault="00644DEC" w:rsidP="00644DEC">
      <w:pPr>
        <w:rPr>
          <w:i/>
          <w:iCs/>
          <w:color w:val="1F497D"/>
          <w:lang w:val="en-US"/>
        </w:rPr>
      </w:pPr>
    </w:p>
    <w:p w14:paraId="41FFB1B7" w14:textId="77777777" w:rsidR="00644DEC" w:rsidRDefault="00644DEC" w:rsidP="00644DEC">
      <w:pPr>
        <w:rPr>
          <w:i/>
          <w:iCs/>
          <w:color w:val="1F497D"/>
          <w:lang w:val="en-US"/>
        </w:rPr>
      </w:pPr>
    </w:p>
    <w:p w14:paraId="41FFB1B8" w14:textId="77777777" w:rsidR="00644DEC" w:rsidRDefault="00644DEC" w:rsidP="00644DEC">
      <w:pPr>
        <w:rPr>
          <w:i/>
          <w:iCs/>
          <w:color w:val="1F497D"/>
          <w:lang w:val="en-US"/>
        </w:rPr>
      </w:pPr>
    </w:p>
    <w:p w14:paraId="41FFB1B9" w14:textId="77777777" w:rsidR="00644DEC" w:rsidRDefault="00644DEC" w:rsidP="00644DEC">
      <w:pPr>
        <w:rPr>
          <w:i/>
          <w:iCs/>
          <w:color w:val="1F497D"/>
          <w:lang w:val="en-US"/>
        </w:rPr>
      </w:pPr>
      <w:r>
        <w:rPr>
          <w:i/>
          <w:iCs/>
          <w:color w:val="1F497D"/>
          <w:lang w:val="en-US"/>
        </w:rPr>
        <w:t>Additional information that is classified as either sensitive information or protected commercial information, has been provided directly to the ESC as part of our submission for assessment of this item.</w:t>
      </w:r>
    </w:p>
    <w:p w14:paraId="41FFB1BA" w14:textId="77777777" w:rsidR="0081231B" w:rsidRDefault="0081231B" w:rsidP="0081231B">
      <w:pPr>
        <w:pStyle w:val="Bodyfont"/>
        <w:rPr>
          <w:iCs/>
        </w:rPr>
      </w:pPr>
    </w:p>
    <w:p w14:paraId="41FFB1BB" w14:textId="77777777" w:rsidR="00644DEC" w:rsidRDefault="00644DEC" w:rsidP="0081231B">
      <w:pPr>
        <w:pStyle w:val="Bodyfont"/>
        <w:rPr>
          <w:iCs/>
        </w:rPr>
      </w:pPr>
    </w:p>
    <w:p w14:paraId="41FFB1BC" w14:textId="77777777" w:rsidR="00644DEC" w:rsidRDefault="00644DEC" w:rsidP="0081231B">
      <w:pPr>
        <w:pStyle w:val="Bodyfont"/>
        <w:rPr>
          <w:iCs/>
        </w:rPr>
      </w:pPr>
    </w:p>
    <w:p w14:paraId="41FFB1BD" w14:textId="77777777" w:rsidR="00644DEC" w:rsidRDefault="00644DEC" w:rsidP="0081231B">
      <w:pPr>
        <w:pStyle w:val="Bodyfont"/>
        <w:rPr>
          <w:iCs/>
        </w:rPr>
      </w:pPr>
    </w:p>
    <w:p w14:paraId="41FFB1BE" w14:textId="77777777" w:rsidR="00644DEC" w:rsidRDefault="00644DEC" w:rsidP="0081231B">
      <w:pPr>
        <w:pStyle w:val="Bodyfont"/>
        <w:rPr>
          <w:iCs/>
        </w:rPr>
      </w:pPr>
    </w:p>
    <w:p w14:paraId="41FFB1BF" w14:textId="77777777" w:rsidR="00644DEC" w:rsidRDefault="00644DEC" w:rsidP="0081231B">
      <w:pPr>
        <w:pStyle w:val="Bodyfont"/>
        <w:rPr>
          <w:iCs/>
        </w:rPr>
      </w:pPr>
    </w:p>
    <w:p w14:paraId="41FFB1C0" w14:textId="77777777" w:rsidR="00644DEC" w:rsidRDefault="00644DEC" w:rsidP="0081231B">
      <w:pPr>
        <w:pStyle w:val="Bodyfont"/>
        <w:rPr>
          <w:iCs/>
        </w:rPr>
      </w:pPr>
    </w:p>
    <w:p w14:paraId="41FFB1C1" w14:textId="77777777" w:rsidR="00644DEC" w:rsidRDefault="00644DEC" w:rsidP="0081231B">
      <w:pPr>
        <w:pStyle w:val="Bodyfont"/>
        <w:rPr>
          <w:iCs/>
        </w:rPr>
      </w:pPr>
    </w:p>
    <w:p w14:paraId="41FFB1C2" w14:textId="77777777" w:rsidR="00644DEC" w:rsidRDefault="00644DEC" w:rsidP="0081231B">
      <w:pPr>
        <w:pStyle w:val="Bodyfont"/>
        <w:rPr>
          <w:iCs/>
        </w:rPr>
      </w:pPr>
    </w:p>
    <w:p w14:paraId="41FFB1C3" w14:textId="77777777" w:rsidR="00644DEC" w:rsidRDefault="00644DEC" w:rsidP="0081231B">
      <w:pPr>
        <w:pStyle w:val="Bodyfont"/>
        <w:rPr>
          <w:iCs/>
        </w:rPr>
      </w:pPr>
    </w:p>
    <w:p w14:paraId="41FFB1C4" w14:textId="77777777" w:rsidR="00644DEC" w:rsidRDefault="00644DEC" w:rsidP="0081231B">
      <w:pPr>
        <w:pStyle w:val="Bodyfont"/>
        <w:rPr>
          <w:iCs/>
        </w:rPr>
      </w:pPr>
    </w:p>
    <w:p w14:paraId="41FFB1C5" w14:textId="77777777" w:rsidR="00644DEC" w:rsidRDefault="00644DEC" w:rsidP="0081231B">
      <w:pPr>
        <w:pStyle w:val="Bodyfont"/>
        <w:rPr>
          <w:iCs/>
        </w:rPr>
      </w:pPr>
    </w:p>
    <w:p w14:paraId="41FFB1C6" w14:textId="77777777" w:rsidR="00644DEC" w:rsidRDefault="00644DEC" w:rsidP="0081231B">
      <w:pPr>
        <w:pStyle w:val="Bodyfont"/>
        <w:rPr>
          <w:iCs/>
        </w:rPr>
      </w:pPr>
    </w:p>
    <w:p w14:paraId="41FFB1C7" w14:textId="77777777" w:rsidR="00644DEC" w:rsidRDefault="00644DEC" w:rsidP="0081231B">
      <w:pPr>
        <w:pStyle w:val="Bodyfont"/>
        <w:rPr>
          <w:iCs/>
        </w:rPr>
      </w:pPr>
    </w:p>
    <w:p w14:paraId="41FFB1C8" w14:textId="77777777" w:rsidR="00644DEC" w:rsidRDefault="00644DEC" w:rsidP="0081231B">
      <w:pPr>
        <w:pStyle w:val="Bodyfont"/>
        <w:rPr>
          <w:iCs/>
        </w:rPr>
      </w:pPr>
    </w:p>
    <w:p w14:paraId="41FFB1C9" w14:textId="77777777" w:rsidR="00644DEC" w:rsidRDefault="00644DEC" w:rsidP="0081231B">
      <w:pPr>
        <w:pStyle w:val="Bodyfont"/>
        <w:rPr>
          <w:iCs/>
        </w:rPr>
      </w:pPr>
    </w:p>
    <w:p w14:paraId="41FFB1CA" w14:textId="77777777" w:rsidR="00644DEC" w:rsidRDefault="00644DEC" w:rsidP="0081231B">
      <w:pPr>
        <w:pStyle w:val="Bodyfont"/>
        <w:rPr>
          <w:iCs/>
        </w:rPr>
      </w:pPr>
    </w:p>
    <w:p w14:paraId="41FFB1CB" w14:textId="77777777" w:rsidR="00644DEC" w:rsidRDefault="00644DEC" w:rsidP="0081231B">
      <w:pPr>
        <w:pStyle w:val="Bodyfont"/>
        <w:rPr>
          <w:iCs/>
        </w:rPr>
      </w:pPr>
    </w:p>
    <w:p w14:paraId="41FFB1CC" w14:textId="77777777" w:rsidR="00644DEC" w:rsidRDefault="00644DEC" w:rsidP="0081231B">
      <w:pPr>
        <w:pStyle w:val="Bodyfont"/>
        <w:rPr>
          <w:iCs/>
        </w:rPr>
      </w:pPr>
    </w:p>
    <w:p w14:paraId="41FFB1CD" w14:textId="77777777" w:rsidR="00644DEC" w:rsidRDefault="00644DEC" w:rsidP="0081231B">
      <w:pPr>
        <w:pStyle w:val="Bodyfont"/>
        <w:rPr>
          <w:iCs/>
        </w:rPr>
      </w:pPr>
    </w:p>
    <w:p w14:paraId="41FFB1CE" w14:textId="77777777" w:rsidR="00644DEC" w:rsidRDefault="00644DEC" w:rsidP="0081231B">
      <w:pPr>
        <w:pStyle w:val="Bodyfont"/>
        <w:rPr>
          <w:iCs/>
        </w:rPr>
      </w:pPr>
    </w:p>
    <w:p w14:paraId="41FFB1CF" w14:textId="77777777" w:rsidR="00644DEC" w:rsidRDefault="00644DEC" w:rsidP="0081231B">
      <w:pPr>
        <w:pStyle w:val="Bodyfont"/>
        <w:rPr>
          <w:iCs/>
        </w:rPr>
      </w:pPr>
    </w:p>
    <w:p w14:paraId="41FFB1D0" w14:textId="77777777" w:rsidR="00644DEC" w:rsidRDefault="00644DEC" w:rsidP="0081231B">
      <w:pPr>
        <w:pStyle w:val="Bodyfont"/>
        <w:rPr>
          <w:iCs/>
        </w:rPr>
      </w:pPr>
    </w:p>
    <w:p w14:paraId="41FFB1D1" w14:textId="77777777" w:rsidR="00644DEC" w:rsidRDefault="00644DEC" w:rsidP="00644DEC">
      <w:pPr>
        <w:rPr>
          <w:i/>
          <w:iCs/>
          <w:color w:val="1F497D"/>
          <w:lang w:val="en-US"/>
        </w:rPr>
      </w:pPr>
      <w:r>
        <w:rPr>
          <w:i/>
          <w:iCs/>
          <w:color w:val="1F497D"/>
          <w:lang w:val="en-US"/>
        </w:rPr>
        <w:t>Additional information that is classified as either sensitive information or protected commercial information, has been provided directly to the ESC as part of our submission for assessment of this item.</w:t>
      </w:r>
    </w:p>
    <w:p w14:paraId="41FFB1D2" w14:textId="77777777" w:rsidR="00644DEC" w:rsidRDefault="00644DEC" w:rsidP="0081231B">
      <w:pPr>
        <w:pStyle w:val="Bodyfont"/>
        <w:rPr>
          <w:iCs/>
        </w:rPr>
      </w:pPr>
    </w:p>
    <w:p w14:paraId="41FFB1D3" w14:textId="77777777" w:rsidR="00644DEC" w:rsidRDefault="00644DEC" w:rsidP="0081231B">
      <w:pPr>
        <w:pStyle w:val="Bodyfont"/>
        <w:rPr>
          <w:iCs/>
        </w:rPr>
      </w:pPr>
    </w:p>
    <w:p w14:paraId="41FFB1D4" w14:textId="77777777" w:rsidR="00644DEC" w:rsidRDefault="00644DEC" w:rsidP="0081231B">
      <w:pPr>
        <w:pStyle w:val="Bodyfont"/>
        <w:rPr>
          <w:iCs/>
        </w:rPr>
      </w:pPr>
    </w:p>
    <w:p w14:paraId="41FFB1D5" w14:textId="77777777" w:rsidR="00644DEC" w:rsidRDefault="00644DEC" w:rsidP="0081231B">
      <w:pPr>
        <w:pStyle w:val="Bodyfont"/>
        <w:rPr>
          <w:iCs/>
        </w:rPr>
      </w:pPr>
    </w:p>
    <w:p w14:paraId="41FFB1D6" w14:textId="77777777" w:rsidR="00644DEC" w:rsidRDefault="00644DEC" w:rsidP="0081231B">
      <w:pPr>
        <w:pStyle w:val="Bodyfont"/>
        <w:rPr>
          <w:iCs/>
        </w:rPr>
      </w:pPr>
    </w:p>
    <w:p w14:paraId="41FFB1D7" w14:textId="77777777" w:rsidR="00644DEC" w:rsidRDefault="00644DEC" w:rsidP="0081231B">
      <w:pPr>
        <w:pStyle w:val="Bodyfont"/>
        <w:rPr>
          <w:iCs/>
        </w:rPr>
      </w:pPr>
    </w:p>
    <w:p w14:paraId="41FFB1D8" w14:textId="77777777" w:rsidR="00644DEC" w:rsidRDefault="00644DEC" w:rsidP="0081231B">
      <w:pPr>
        <w:pStyle w:val="Bodyfont"/>
        <w:rPr>
          <w:iCs/>
        </w:rPr>
      </w:pPr>
    </w:p>
    <w:p w14:paraId="41FFB1D9" w14:textId="77777777" w:rsidR="00644DEC" w:rsidRDefault="00644DEC" w:rsidP="0081231B">
      <w:pPr>
        <w:pStyle w:val="Bodyfont"/>
        <w:rPr>
          <w:iCs/>
        </w:rPr>
      </w:pPr>
    </w:p>
    <w:p w14:paraId="41FFB1DA" w14:textId="77777777" w:rsidR="00644DEC" w:rsidRDefault="00644DEC" w:rsidP="0081231B">
      <w:pPr>
        <w:pStyle w:val="Bodyfont"/>
        <w:rPr>
          <w:iCs/>
        </w:rPr>
      </w:pPr>
    </w:p>
    <w:p w14:paraId="41FFB1DB" w14:textId="77777777" w:rsidR="00644DEC" w:rsidRDefault="00644DEC" w:rsidP="0081231B">
      <w:pPr>
        <w:pStyle w:val="Bodyfont"/>
        <w:rPr>
          <w:iCs/>
        </w:rPr>
      </w:pPr>
    </w:p>
    <w:p w14:paraId="41FFB1DC" w14:textId="77777777" w:rsidR="00644DEC" w:rsidRDefault="00644DEC" w:rsidP="0081231B">
      <w:pPr>
        <w:pStyle w:val="Bodyfont"/>
        <w:rPr>
          <w:iCs/>
        </w:rPr>
      </w:pPr>
    </w:p>
    <w:p w14:paraId="41FFB1DD" w14:textId="77777777" w:rsidR="00644DEC" w:rsidRPr="0081231B" w:rsidRDefault="00644DEC" w:rsidP="0081231B">
      <w:pPr>
        <w:pStyle w:val="Bodyfont"/>
        <w:rPr>
          <w:iCs/>
        </w:rPr>
      </w:pPr>
    </w:p>
    <w:p w14:paraId="41FFB1DE" w14:textId="77777777" w:rsidR="00E10AC1" w:rsidRDefault="00E10AC1" w:rsidP="00611B99">
      <w:pPr>
        <w:pStyle w:val="Header2"/>
      </w:pPr>
      <w:r>
        <w:t xml:space="preserve">4.3.2.2 </w:t>
      </w:r>
    </w:p>
    <w:p w14:paraId="41FFB1DF" w14:textId="77777777" w:rsidR="00E10AC1" w:rsidRPr="00842F09" w:rsidRDefault="00E10AC1" w:rsidP="0081231B">
      <w:pPr>
        <w:pStyle w:val="Bodyfont"/>
        <w:rPr>
          <w:iCs/>
          <w:sz w:val="12"/>
          <w:szCs w:val="12"/>
        </w:rPr>
      </w:pPr>
    </w:p>
    <w:p w14:paraId="41FFB1E0" w14:textId="77777777" w:rsidR="00644DEC" w:rsidRDefault="00644DEC" w:rsidP="00611B99">
      <w:pPr>
        <w:pStyle w:val="Header2"/>
        <w:rPr>
          <w:rFonts w:eastAsiaTheme="minorHAnsi"/>
        </w:rPr>
      </w:pPr>
    </w:p>
    <w:p w14:paraId="41FFB1E1" w14:textId="77777777" w:rsidR="00644DEC" w:rsidRDefault="00644DEC" w:rsidP="00611B99">
      <w:pPr>
        <w:pStyle w:val="Header2"/>
        <w:rPr>
          <w:rFonts w:eastAsiaTheme="minorHAnsi"/>
        </w:rPr>
      </w:pPr>
    </w:p>
    <w:p w14:paraId="41FFB1E2" w14:textId="77777777" w:rsidR="00644DEC" w:rsidRDefault="00644DEC" w:rsidP="00611B99">
      <w:pPr>
        <w:pStyle w:val="Header2"/>
        <w:rPr>
          <w:rFonts w:eastAsiaTheme="minorHAnsi"/>
        </w:rPr>
      </w:pPr>
    </w:p>
    <w:p w14:paraId="41FFB1E3" w14:textId="77777777" w:rsidR="00644DEC" w:rsidRDefault="00644DEC" w:rsidP="00611B99">
      <w:pPr>
        <w:pStyle w:val="Header2"/>
        <w:rPr>
          <w:rFonts w:eastAsiaTheme="minorHAnsi"/>
        </w:rPr>
      </w:pPr>
    </w:p>
    <w:p w14:paraId="41FFB1E4" w14:textId="77777777" w:rsidR="00644DEC" w:rsidRDefault="00644DEC" w:rsidP="00611B99">
      <w:pPr>
        <w:pStyle w:val="Header2"/>
        <w:rPr>
          <w:rFonts w:eastAsiaTheme="minorHAnsi"/>
        </w:rPr>
      </w:pPr>
    </w:p>
    <w:p w14:paraId="41FFB1E5" w14:textId="77777777" w:rsidR="00644DEC" w:rsidRDefault="00644DEC" w:rsidP="00611B99">
      <w:pPr>
        <w:pStyle w:val="Header2"/>
        <w:rPr>
          <w:rFonts w:eastAsiaTheme="minorHAnsi"/>
        </w:rPr>
      </w:pPr>
    </w:p>
    <w:p w14:paraId="41FFB1E6" w14:textId="77777777" w:rsidR="00644DEC" w:rsidRDefault="00644DEC" w:rsidP="00611B99">
      <w:pPr>
        <w:pStyle w:val="Header2"/>
        <w:rPr>
          <w:rFonts w:eastAsiaTheme="minorHAnsi"/>
        </w:rPr>
      </w:pPr>
    </w:p>
    <w:p w14:paraId="41FFB1E7" w14:textId="77777777" w:rsidR="00644DEC" w:rsidRDefault="00644DEC" w:rsidP="00611B99">
      <w:pPr>
        <w:pStyle w:val="Header2"/>
        <w:rPr>
          <w:rFonts w:eastAsiaTheme="minorHAnsi"/>
        </w:rPr>
      </w:pPr>
    </w:p>
    <w:p w14:paraId="41FFB1E8" w14:textId="77777777" w:rsidR="00644DEC" w:rsidRDefault="00644DEC" w:rsidP="00611B99">
      <w:pPr>
        <w:pStyle w:val="Header2"/>
        <w:rPr>
          <w:rFonts w:eastAsiaTheme="minorHAnsi"/>
        </w:rPr>
      </w:pPr>
    </w:p>
    <w:p w14:paraId="41FFB1E9" w14:textId="77777777" w:rsidR="00644DEC" w:rsidRDefault="00644DEC" w:rsidP="00611B99">
      <w:pPr>
        <w:pStyle w:val="Header2"/>
        <w:rPr>
          <w:rFonts w:eastAsiaTheme="minorHAnsi"/>
        </w:rPr>
      </w:pPr>
    </w:p>
    <w:p w14:paraId="41FFB1EA" w14:textId="77777777" w:rsidR="00644DEC" w:rsidRDefault="00644DEC" w:rsidP="00611B99">
      <w:pPr>
        <w:pStyle w:val="Header2"/>
        <w:rPr>
          <w:rFonts w:eastAsiaTheme="minorHAnsi"/>
        </w:rPr>
      </w:pPr>
    </w:p>
    <w:p w14:paraId="41FFB1EB" w14:textId="77777777" w:rsidR="00644DEC" w:rsidRDefault="00644DEC" w:rsidP="00644DEC">
      <w:pPr>
        <w:rPr>
          <w:i/>
          <w:iCs/>
          <w:color w:val="1F497D"/>
          <w:lang w:val="en-US"/>
        </w:rPr>
      </w:pPr>
      <w:r>
        <w:rPr>
          <w:i/>
          <w:iCs/>
          <w:color w:val="1F497D"/>
          <w:lang w:val="en-US"/>
        </w:rPr>
        <w:t>Additional information that is classified as either sensitive information or protected commercial information, has been provided directly to the ESC as part of our submission for assessment of this item.</w:t>
      </w:r>
    </w:p>
    <w:p w14:paraId="41FFB1EC" w14:textId="77777777" w:rsidR="00644DEC" w:rsidRDefault="00644DEC" w:rsidP="00611B99">
      <w:pPr>
        <w:pStyle w:val="Header2"/>
        <w:rPr>
          <w:rFonts w:eastAsiaTheme="minorHAnsi"/>
        </w:rPr>
      </w:pPr>
    </w:p>
    <w:p w14:paraId="41FFB1ED" w14:textId="77777777" w:rsidR="00644DEC" w:rsidRDefault="00644DEC" w:rsidP="00611B99">
      <w:pPr>
        <w:pStyle w:val="Header2"/>
        <w:rPr>
          <w:rFonts w:eastAsiaTheme="minorHAnsi"/>
        </w:rPr>
      </w:pPr>
    </w:p>
    <w:p w14:paraId="41FFB1EE" w14:textId="77777777" w:rsidR="00644DEC" w:rsidRDefault="00644DEC" w:rsidP="00611B99">
      <w:pPr>
        <w:pStyle w:val="Header2"/>
        <w:rPr>
          <w:rFonts w:eastAsiaTheme="minorHAnsi"/>
        </w:rPr>
      </w:pPr>
    </w:p>
    <w:p w14:paraId="41FFB1EF" w14:textId="77777777" w:rsidR="00644DEC" w:rsidRDefault="00644DEC" w:rsidP="00611B99">
      <w:pPr>
        <w:pStyle w:val="Header2"/>
        <w:rPr>
          <w:rFonts w:eastAsiaTheme="minorHAnsi"/>
        </w:rPr>
      </w:pPr>
    </w:p>
    <w:p w14:paraId="41FFB1F0" w14:textId="77777777" w:rsidR="00644DEC" w:rsidRDefault="00644DEC" w:rsidP="00611B99">
      <w:pPr>
        <w:pStyle w:val="Header2"/>
        <w:rPr>
          <w:rFonts w:eastAsiaTheme="minorHAnsi"/>
        </w:rPr>
      </w:pPr>
    </w:p>
    <w:p w14:paraId="41FFB1F1" w14:textId="77777777" w:rsidR="00644DEC" w:rsidRDefault="00644DEC" w:rsidP="00611B99">
      <w:pPr>
        <w:pStyle w:val="Header2"/>
        <w:rPr>
          <w:rFonts w:eastAsiaTheme="minorHAnsi"/>
        </w:rPr>
      </w:pPr>
    </w:p>
    <w:p w14:paraId="41FFB1F2" w14:textId="77777777" w:rsidR="00644DEC" w:rsidRDefault="00644DEC" w:rsidP="00611B99">
      <w:pPr>
        <w:pStyle w:val="Header2"/>
        <w:rPr>
          <w:rFonts w:eastAsiaTheme="minorHAnsi"/>
        </w:rPr>
      </w:pPr>
    </w:p>
    <w:p w14:paraId="41FFB1F3" w14:textId="77777777" w:rsidR="00644DEC" w:rsidRDefault="00644DEC" w:rsidP="00611B99">
      <w:pPr>
        <w:pStyle w:val="Header2"/>
        <w:rPr>
          <w:rFonts w:eastAsiaTheme="minorHAnsi"/>
        </w:rPr>
      </w:pPr>
    </w:p>
    <w:p w14:paraId="41FFB1F4" w14:textId="77777777" w:rsidR="00644DEC" w:rsidRDefault="00644DEC" w:rsidP="00611B99">
      <w:pPr>
        <w:pStyle w:val="Header2"/>
        <w:rPr>
          <w:rFonts w:eastAsiaTheme="minorHAnsi"/>
        </w:rPr>
      </w:pPr>
    </w:p>
    <w:p w14:paraId="41FFB1F5" w14:textId="77777777" w:rsidR="00644DEC" w:rsidRDefault="00644DEC" w:rsidP="00611B99">
      <w:pPr>
        <w:pStyle w:val="Header2"/>
        <w:rPr>
          <w:rFonts w:eastAsiaTheme="minorHAnsi"/>
        </w:rPr>
      </w:pPr>
    </w:p>
    <w:p w14:paraId="41FFB1F6" w14:textId="77777777" w:rsidR="00644DEC" w:rsidRDefault="00644DEC" w:rsidP="00611B99">
      <w:pPr>
        <w:pStyle w:val="Header2"/>
        <w:rPr>
          <w:rFonts w:eastAsiaTheme="minorHAnsi"/>
        </w:rPr>
      </w:pPr>
    </w:p>
    <w:p w14:paraId="41FFB1F7" w14:textId="77777777" w:rsidR="00644DEC" w:rsidRDefault="00644DEC" w:rsidP="00611B99">
      <w:pPr>
        <w:pStyle w:val="Header2"/>
        <w:rPr>
          <w:rFonts w:eastAsiaTheme="minorHAnsi"/>
        </w:rPr>
      </w:pPr>
    </w:p>
    <w:p w14:paraId="41FFB1F8" w14:textId="77777777" w:rsidR="00644DEC" w:rsidRDefault="00644DEC" w:rsidP="00611B99">
      <w:pPr>
        <w:pStyle w:val="Header2"/>
        <w:rPr>
          <w:rFonts w:eastAsiaTheme="minorHAnsi"/>
        </w:rPr>
      </w:pPr>
    </w:p>
    <w:p w14:paraId="41FFB1F9" w14:textId="77777777" w:rsidR="00644DEC" w:rsidRDefault="00644DEC" w:rsidP="00611B99">
      <w:pPr>
        <w:pStyle w:val="Header2"/>
        <w:rPr>
          <w:rFonts w:eastAsiaTheme="minorHAnsi"/>
        </w:rPr>
      </w:pPr>
    </w:p>
    <w:p w14:paraId="41FFB1FA" w14:textId="77777777" w:rsidR="00644DEC" w:rsidRDefault="00644DEC" w:rsidP="00611B99">
      <w:pPr>
        <w:pStyle w:val="Header2"/>
        <w:rPr>
          <w:rFonts w:eastAsiaTheme="minorHAnsi"/>
        </w:rPr>
      </w:pPr>
    </w:p>
    <w:p w14:paraId="41FFB1FB" w14:textId="77777777" w:rsidR="00644DEC" w:rsidRDefault="00644DEC" w:rsidP="00611B99">
      <w:pPr>
        <w:pStyle w:val="Header2"/>
        <w:rPr>
          <w:rFonts w:eastAsiaTheme="minorHAnsi"/>
        </w:rPr>
      </w:pPr>
    </w:p>
    <w:p w14:paraId="41FFB1FC" w14:textId="77777777" w:rsidR="00644DEC" w:rsidRDefault="00644DEC" w:rsidP="00611B99">
      <w:pPr>
        <w:pStyle w:val="Header2"/>
        <w:rPr>
          <w:rFonts w:eastAsiaTheme="minorHAnsi"/>
        </w:rPr>
      </w:pPr>
    </w:p>
    <w:p w14:paraId="41FFB1FD" w14:textId="77777777" w:rsidR="00644DEC" w:rsidRDefault="00644DEC" w:rsidP="00611B99">
      <w:pPr>
        <w:pStyle w:val="Header2"/>
        <w:rPr>
          <w:rFonts w:eastAsiaTheme="minorHAnsi"/>
        </w:rPr>
      </w:pPr>
    </w:p>
    <w:p w14:paraId="41FFB1FE" w14:textId="77777777" w:rsidR="00611C6B" w:rsidRPr="00E70784" w:rsidRDefault="00FA3431" w:rsidP="00611B99">
      <w:pPr>
        <w:pStyle w:val="Header2"/>
        <w:rPr>
          <w:rFonts w:eastAsiaTheme="minorHAnsi"/>
        </w:rPr>
      </w:pPr>
      <w:r>
        <w:rPr>
          <w:rFonts w:eastAsiaTheme="minorHAnsi"/>
        </w:rPr>
        <w:lastRenderedPageBreak/>
        <w:t xml:space="preserve">4.3.3 </w:t>
      </w:r>
      <w:r w:rsidR="00611C6B">
        <w:rPr>
          <w:rFonts w:eastAsiaTheme="minorHAnsi"/>
        </w:rPr>
        <w:t>Operating e</w:t>
      </w:r>
      <w:r w:rsidR="00611C6B" w:rsidRPr="00E70784">
        <w:rPr>
          <w:rFonts w:eastAsiaTheme="minorHAnsi"/>
        </w:rPr>
        <w:t>xpenditure</w:t>
      </w:r>
      <w:r w:rsidR="00611C6B" w:rsidRPr="00E70784" w:rsidDel="00C2622F">
        <w:rPr>
          <w:rFonts w:eastAsiaTheme="minorHAnsi"/>
        </w:rPr>
        <w:t xml:space="preserve"> </w:t>
      </w:r>
    </w:p>
    <w:p w14:paraId="41FFB1FF" w14:textId="77777777" w:rsidR="00611C6B" w:rsidRPr="00E70784" w:rsidRDefault="00611C6B" w:rsidP="00611C6B">
      <w:pPr>
        <w:pStyle w:val="Bodyfont"/>
        <w:rPr>
          <w:rFonts w:eastAsiaTheme="minorHAnsi"/>
          <w:b/>
          <w:bCs/>
        </w:rPr>
      </w:pPr>
    </w:p>
    <w:p w14:paraId="41FFB200" w14:textId="77777777" w:rsidR="00611C6B" w:rsidRDefault="00611C6B" w:rsidP="00611C6B">
      <w:pPr>
        <w:pStyle w:val="Bodyfont"/>
        <w:rPr>
          <w:iCs/>
        </w:rPr>
      </w:pPr>
      <w:r>
        <w:rPr>
          <w:iCs/>
        </w:rPr>
        <w:t>Our annual operating, maintenance and administrative expenditure will average $</w:t>
      </w:r>
      <w:r w:rsidR="00EB6C09">
        <w:rPr>
          <w:iCs/>
        </w:rPr>
        <w:t>9</w:t>
      </w:r>
      <w:r w:rsidR="00AC4F93">
        <w:rPr>
          <w:iCs/>
        </w:rPr>
        <w:t>1</w:t>
      </w:r>
      <w:r>
        <w:rPr>
          <w:iCs/>
        </w:rPr>
        <w:t xml:space="preserve"> million per annum over th</w:t>
      </w:r>
      <w:r w:rsidR="0031699E">
        <w:rPr>
          <w:iCs/>
        </w:rPr>
        <w:t xml:space="preserve">e regulatory period which is </w:t>
      </w:r>
      <w:r w:rsidR="005E7DE4">
        <w:rPr>
          <w:iCs/>
        </w:rPr>
        <w:t>5.</w:t>
      </w:r>
      <w:r w:rsidR="00FC5D3C">
        <w:rPr>
          <w:iCs/>
        </w:rPr>
        <w:t>81</w:t>
      </w:r>
      <w:r>
        <w:rPr>
          <w:iCs/>
        </w:rPr>
        <w:t xml:space="preserve">% greater than </w:t>
      </w:r>
      <w:r w:rsidR="005E7DE4">
        <w:rPr>
          <w:iCs/>
        </w:rPr>
        <w:t>our base year</w:t>
      </w:r>
      <w:r>
        <w:rPr>
          <w:iCs/>
        </w:rPr>
        <w:t xml:space="preserve">. Our </w:t>
      </w:r>
      <w:r w:rsidR="004A1807">
        <w:rPr>
          <w:iCs/>
        </w:rPr>
        <w:t>2023-28</w:t>
      </w:r>
      <w:r>
        <w:rPr>
          <w:iCs/>
        </w:rPr>
        <w:t xml:space="preserve"> operating expenditure forecast has been developed using both the base step trend approach and stress tested through a bottom up budgeting forecast. </w:t>
      </w:r>
    </w:p>
    <w:p w14:paraId="41FFB201" w14:textId="77777777" w:rsidR="00611C6B" w:rsidRDefault="00611C6B" w:rsidP="00611C6B">
      <w:pPr>
        <w:pStyle w:val="Bodyfont"/>
        <w:rPr>
          <w:iCs/>
        </w:rPr>
      </w:pPr>
    </w:p>
    <w:p w14:paraId="41FFB202" w14:textId="77777777" w:rsidR="00611C6B" w:rsidRDefault="00611C6B" w:rsidP="00611C6B">
      <w:pPr>
        <w:pStyle w:val="Bodyfont"/>
        <w:rPr>
          <w:iCs/>
        </w:rPr>
      </w:pPr>
      <w:r>
        <w:rPr>
          <w:iCs/>
        </w:rPr>
        <w:t>This process identified a number of regulatory risks:</w:t>
      </w:r>
    </w:p>
    <w:p w14:paraId="41FFB203" w14:textId="77777777" w:rsidR="00611C6B" w:rsidRDefault="00611C6B" w:rsidP="00611C6B">
      <w:pPr>
        <w:pStyle w:val="Bodyfont"/>
        <w:rPr>
          <w:iCs/>
        </w:rPr>
      </w:pPr>
    </w:p>
    <w:p w14:paraId="41FFB204" w14:textId="77777777" w:rsidR="00611C6B" w:rsidRDefault="00611C6B" w:rsidP="009956FA">
      <w:pPr>
        <w:pStyle w:val="Bodyfont"/>
        <w:numPr>
          <w:ilvl w:val="0"/>
          <w:numId w:val="30"/>
        </w:numPr>
        <w:rPr>
          <w:iCs/>
        </w:rPr>
      </w:pPr>
      <w:r>
        <w:rPr>
          <w:iCs/>
        </w:rPr>
        <w:t xml:space="preserve">Efficiency </w:t>
      </w:r>
    </w:p>
    <w:p w14:paraId="41FFB205" w14:textId="77777777" w:rsidR="00611C6B" w:rsidRDefault="00E95749" w:rsidP="009956FA">
      <w:pPr>
        <w:pStyle w:val="Bodyfont"/>
        <w:numPr>
          <w:ilvl w:val="0"/>
          <w:numId w:val="30"/>
        </w:numPr>
        <w:rPr>
          <w:iCs/>
        </w:rPr>
      </w:pPr>
      <w:r>
        <w:rPr>
          <w:iCs/>
        </w:rPr>
        <w:t>Chemical costs</w:t>
      </w:r>
    </w:p>
    <w:p w14:paraId="41FFB206" w14:textId="77777777" w:rsidR="00611C6B" w:rsidRDefault="00611C6B" w:rsidP="009956FA">
      <w:pPr>
        <w:pStyle w:val="Bodyfont"/>
        <w:numPr>
          <w:ilvl w:val="0"/>
          <w:numId w:val="30"/>
        </w:numPr>
        <w:rPr>
          <w:iCs/>
        </w:rPr>
      </w:pPr>
      <w:r>
        <w:rPr>
          <w:iCs/>
        </w:rPr>
        <w:t>Electricity costs</w:t>
      </w:r>
    </w:p>
    <w:p w14:paraId="41FFB207" w14:textId="77777777" w:rsidR="00E95749" w:rsidRDefault="00E95749" w:rsidP="009956FA">
      <w:pPr>
        <w:pStyle w:val="Bodyfont"/>
        <w:numPr>
          <w:ilvl w:val="0"/>
          <w:numId w:val="30"/>
        </w:numPr>
        <w:rPr>
          <w:iCs/>
        </w:rPr>
      </w:pPr>
      <w:r>
        <w:rPr>
          <w:iCs/>
        </w:rPr>
        <w:t>Capital planning</w:t>
      </w:r>
      <w:r w:rsidR="00157329">
        <w:rPr>
          <w:iCs/>
        </w:rPr>
        <w:t>,</w:t>
      </w:r>
      <w:r>
        <w:rPr>
          <w:iCs/>
        </w:rPr>
        <w:t xml:space="preserve"> and </w:t>
      </w:r>
    </w:p>
    <w:p w14:paraId="41FFB208" w14:textId="77777777" w:rsidR="00E95749" w:rsidRDefault="00E95749" w:rsidP="009956FA">
      <w:pPr>
        <w:pStyle w:val="Bodyfont"/>
        <w:numPr>
          <w:ilvl w:val="0"/>
          <w:numId w:val="30"/>
        </w:numPr>
        <w:rPr>
          <w:iCs/>
        </w:rPr>
      </w:pPr>
      <w:r>
        <w:rPr>
          <w:iCs/>
        </w:rPr>
        <w:t xml:space="preserve">Climate change </w:t>
      </w:r>
    </w:p>
    <w:p w14:paraId="41FFB209" w14:textId="77777777" w:rsidR="00611C6B" w:rsidRDefault="00611C6B" w:rsidP="00611C6B">
      <w:pPr>
        <w:pStyle w:val="Bodyfont"/>
        <w:rPr>
          <w:iCs/>
        </w:rPr>
      </w:pPr>
    </w:p>
    <w:p w14:paraId="41FFB20A" w14:textId="77777777" w:rsidR="00611C6B" w:rsidRDefault="00611C6B" w:rsidP="00611C6B">
      <w:pPr>
        <w:pStyle w:val="Bodyfont"/>
        <w:rPr>
          <w:iCs/>
        </w:rPr>
      </w:pPr>
      <w:r>
        <w:rPr>
          <w:iCs/>
        </w:rPr>
        <w:t>Our assessment and allocation of these risks is set out below.</w:t>
      </w:r>
    </w:p>
    <w:p w14:paraId="41FFB20B" w14:textId="77777777" w:rsidR="00611C6B" w:rsidRDefault="00611C6B" w:rsidP="00611C6B">
      <w:pPr>
        <w:pStyle w:val="Bodyfont"/>
        <w:rPr>
          <w:iCs/>
        </w:rPr>
      </w:pPr>
    </w:p>
    <w:p w14:paraId="41FFB20C" w14:textId="77777777" w:rsidR="00611C6B" w:rsidRPr="00FA3431" w:rsidRDefault="00FA3431" w:rsidP="00611B99">
      <w:pPr>
        <w:pStyle w:val="Header2"/>
        <w:rPr>
          <w:rFonts w:eastAsiaTheme="minorHAnsi"/>
        </w:rPr>
      </w:pPr>
      <w:r>
        <w:rPr>
          <w:rFonts w:eastAsiaTheme="minorHAnsi"/>
        </w:rPr>
        <w:t xml:space="preserve">4.3.4 </w:t>
      </w:r>
      <w:r w:rsidR="00611C6B" w:rsidRPr="00FA3431">
        <w:rPr>
          <w:rFonts w:eastAsiaTheme="minorHAnsi"/>
        </w:rPr>
        <w:t>Efficiency and growth</w:t>
      </w:r>
    </w:p>
    <w:p w14:paraId="41FFB20D" w14:textId="77777777" w:rsidR="00611C6B" w:rsidRDefault="00611C6B" w:rsidP="00611C6B">
      <w:pPr>
        <w:pStyle w:val="Bodyfont"/>
        <w:rPr>
          <w:iCs/>
        </w:rPr>
      </w:pPr>
    </w:p>
    <w:p w14:paraId="41FFB20E" w14:textId="77777777" w:rsidR="00611C6B" w:rsidRPr="001E7931" w:rsidRDefault="009D2B92" w:rsidP="00611C6B">
      <w:pPr>
        <w:pStyle w:val="Bodyfont"/>
      </w:pPr>
      <w:r>
        <w:rPr>
          <w:iCs/>
        </w:rPr>
        <w:t>We</w:t>
      </w:r>
      <w:r w:rsidR="00611C6B">
        <w:rPr>
          <w:iCs/>
        </w:rPr>
        <w:t xml:space="preserve"> critically reviewed our approach to operational expenditure forecasting and adopted a number of changes. </w:t>
      </w:r>
      <w:r w:rsidR="00611C6B" w:rsidRPr="001E7931">
        <w:t xml:space="preserve">Our estimates were developed </w:t>
      </w:r>
      <w:r w:rsidR="00611C6B">
        <w:t>using</w:t>
      </w:r>
      <w:r w:rsidR="00611C6B" w:rsidRPr="001E7931">
        <w:t xml:space="preserve"> the </w:t>
      </w:r>
      <w:r w:rsidR="00611C6B" w:rsidRPr="009A3A67">
        <w:t>top</w:t>
      </w:r>
      <w:r w:rsidR="00611C6B">
        <w:t>-</w:t>
      </w:r>
      <w:r w:rsidR="00611C6B" w:rsidRPr="009A3A67">
        <w:t>down</w:t>
      </w:r>
      <w:r w:rsidR="00611C6B" w:rsidRPr="001E7931">
        <w:t xml:space="preserve"> base step trend approach and then stress tested through a bottom</w:t>
      </w:r>
      <w:r w:rsidR="00611C6B">
        <w:t>-</w:t>
      </w:r>
      <w:r w:rsidR="00611C6B" w:rsidRPr="001E7931">
        <w:t xml:space="preserve">up </w:t>
      </w:r>
      <w:r w:rsidR="00611C6B">
        <w:t>budgeting</w:t>
      </w:r>
      <w:r w:rsidR="00611C6B" w:rsidRPr="001E7931">
        <w:t xml:space="preserve"> process to better understand our forecast expenditure and ensure that the forecast is achievable and appropriate</w:t>
      </w:r>
      <w:r w:rsidR="00611C6B">
        <w:t>.</w:t>
      </w:r>
    </w:p>
    <w:p w14:paraId="41FFB20F" w14:textId="77777777" w:rsidR="00611C6B" w:rsidRDefault="00611C6B" w:rsidP="00611C6B">
      <w:pPr>
        <w:pStyle w:val="Bodyfont"/>
      </w:pPr>
    </w:p>
    <w:p w14:paraId="41FFB210" w14:textId="77777777" w:rsidR="00611C6B" w:rsidRDefault="00611C6B" w:rsidP="00611C6B">
      <w:pPr>
        <w:pStyle w:val="Bodyfont"/>
      </w:pPr>
      <w:r w:rsidRPr="001E7931">
        <w:t xml:space="preserve">In determining the bottom-up expenditure estimates, we assessed </w:t>
      </w:r>
      <w:r>
        <w:t>growth related expenditure across our business instead of adopting a ‘growth factor’ based on the percentage of connections growth forecast as part of the process.</w:t>
      </w:r>
    </w:p>
    <w:p w14:paraId="41FFB211" w14:textId="77777777" w:rsidR="00611C6B" w:rsidRDefault="00611C6B" w:rsidP="00611C6B">
      <w:pPr>
        <w:pStyle w:val="Bodyfont"/>
      </w:pPr>
    </w:p>
    <w:p w14:paraId="41FFB212" w14:textId="77777777" w:rsidR="00611C6B" w:rsidRDefault="00611C6B" w:rsidP="00611C6B">
      <w:pPr>
        <w:pStyle w:val="Bodyfont"/>
      </w:pPr>
      <w:r>
        <w:t>Applying a growth factor would result in $</w:t>
      </w:r>
      <w:r w:rsidR="008100E8" w:rsidRPr="008B58E6">
        <w:t>6.76</w:t>
      </w:r>
      <w:r>
        <w:t xml:space="preserve"> million of additional operating expenditure assumed as part of our forecast for </w:t>
      </w:r>
      <w:r w:rsidR="004A1807">
        <w:t>2023-28</w:t>
      </w:r>
      <w:r>
        <w:t xml:space="preserve">. The bottom-up approach resulted in </w:t>
      </w:r>
      <w:r w:rsidRPr="008100E8">
        <w:t>$</w:t>
      </w:r>
      <w:r w:rsidR="008100E8" w:rsidRPr="008B58E6">
        <w:t>4.9</w:t>
      </w:r>
      <w:r>
        <w:t xml:space="preserve"> </w:t>
      </w:r>
      <w:r w:rsidR="00846F1E">
        <w:t>m</w:t>
      </w:r>
      <w:r>
        <w:t xml:space="preserve">illion of identifiable operating expenditure we need to allow for during </w:t>
      </w:r>
      <w:r w:rsidR="004A1807">
        <w:t>2023-28</w:t>
      </w:r>
      <w:r>
        <w:t xml:space="preserve"> to service growth. </w:t>
      </w:r>
    </w:p>
    <w:p w14:paraId="41FFB213" w14:textId="77777777" w:rsidR="00611C6B" w:rsidRDefault="00611C6B" w:rsidP="00611C6B">
      <w:pPr>
        <w:pStyle w:val="Bodyfont"/>
      </w:pPr>
    </w:p>
    <w:p w14:paraId="41FFB214" w14:textId="77777777" w:rsidR="00611C6B" w:rsidRDefault="00611C6B" w:rsidP="00611C6B">
      <w:pPr>
        <w:pStyle w:val="Bodyfont"/>
      </w:pPr>
      <w:r>
        <w:t>In addition to this more robust way of estimating growth related expenditure, w</w:t>
      </w:r>
      <w:r w:rsidRPr="001E7931">
        <w:t xml:space="preserve">e have adopted an ambitious, but achievable, efficiency commitment of </w:t>
      </w:r>
      <w:r w:rsidR="00421185">
        <w:t>1.7</w:t>
      </w:r>
      <w:r w:rsidRPr="008B58E6">
        <w:t>%</w:t>
      </w:r>
      <w:r w:rsidRPr="001E7931">
        <w:t xml:space="preserve"> </w:t>
      </w:r>
      <w:r>
        <w:t xml:space="preserve">per annum (compared to </w:t>
      </w:r>
      <w:r w:rsidR="00012924" w:rsidRPr="008B58E6">
        <w:t>1</w:t>
      </w:r>
      <w:r w:rsidRPr="00012924">
        <w:t>%</w:t>
      </w:r>
      <w:r>
        <w:t xml:space="preserve"> in </w:t>
      </w:r>
      <w:r w:rsidR="004A1807">
        <w:t>2018-23</w:t>
      </w:r>
      <w:r>
        <w:t>).</w:t>
      </w:r>
    </w:p>
    <w:p w14:paraId="41FFB215" w14:textId="77777777" w:rsidR="00611C6B" w:rsidRDefault="00611C6B" w:rsidP="00611C6B">
      <w:pPr>
        <w:pStyle w:val="Bodyfont"/>
        <w:ind w:left="360"/>
        <w:rPr>
          <w:iCs/>
        </w:rPr>
      </w:pPr>
    </w:p>
    <w:p w14:paraId="41FFB216" w14:textId="77777777" w:rsidR="00611C6B" w:rsidRDefault="00611C6B" w:rsidP="00611C6B">
      <w:pPr>
        <w:pStyle w:val="Bodyfont"/>
        <w:rPr>
          <w:iCs/>
        </w:rPr>
      </w:pPr>
      <w:r>
        <w:rPr>
          <w:iCs/>
        </w:rPr>
        <w:t>This equates to a net efficiency of 0.</w:t>
      </w:r>
      <w:r w:rsidR="00421185">
        <w:rPr>
          <w:iCs/>
        </w:rPr>
        <w:t>5</w:t>
      </w:r>
      <w:r>
        <w:rPr>
          <w:iCs/>
        </w:rPr>
        <w:t xml:space="preserve">% which is higher than all but </w:t>
      </w:r>
      <w:r w:rsidR="005F4E4C">
        <w:rPr>
          <w:iCs/>
        </w:rPr>
        <w:t>four</w:t>
      </w:r>
      <w:r>
        <w:rPr>
          <w:iCs/>
        </w:rPr>
        <w:t xml:space="preserve"> of the nine advanced submissions for the </w:t>
      </w:r>
      <w:r w:rsidR="004A1807">
        <w:rPr>
          <w:iCs/>
        </w:rPr>
        <w:t>2018-23</w:t>
      </w:r>
      <w:r>
        <w:rPr>
          <w:iCs/>
        </w:rPr>
        <w:t xml:space="preserve"> price review</w:t>
      </w:r>
      <w:r w:rsidR="005F4E4C">
        <w:rPr>
          <w:iCs/>
        </w:rPr>
        <w:t xml:space="preserve"> as outlined in </w:t>
      </w:r>
      <w:r w:rsidR="00634776">
        <w:t>Table</w:t>
      </w:r>
      <w:r w:rsidR="005F4E4C">
        <w:rPr>
          <w:iCs/>
        </w:rPr>
        <w:t xml:space="preserve"> </w:t>
      </w:r>
      <w:r w:rsidR="009B50B5">
        <w:rPr>
          <w:iCs/>
        </w:rPr>
        <w:t>29</w:t>
      </w:r>
      <w:r>
        <w:rPr>
          <w:iCs/>
        </w:rPr>
        <w:t>.</w:t>
      </w:r>
    </w:p>
    <w:p w14:paraId="41FFB217" w14:textId="77777777" w:rsidR="00611C6B" w:rsidRDefault="00611C6B" w:rsidP="00611C6B">
      <w:pPr>
        <w:pStyle w:val="Bodyfont"/>
        <w:ind w:left="360"/>
        <w:rPr>
          <w:iCs/>
        </w:rPr>
      </w:pPr>
    </w:p>
    <w:p w14:paraId="41FFB218" w14:textId="77777777" w:rsidR="00611C6B" w:rsidRDefault="00611C6B" w:rsidP="00611C6B">
      <w:pPr>
        <w:pStyle w:val="Bodyfont"/>
        <w:rPr>
          <w:iCs/>
        </w:rPr>
      </w:pPr>
      <w:r>
        <w:rPr>
          <w:iCs/>
        </w:rPr>
        <w:t>The total benefit to customers of adopting a higher efficiency commitment and lower growth-related cost assumpti</w:t>
      </w:r>
      <w:r w:rsidRPr="00C531BC">
        <w:rPr>
          <w:iCs/>
        </w:rPr>
        <w:t>on, is $</w:t>
      </w:r>
      <w:r w:rsidR="00DE1A46">
        <w:rPr>
          <w:iCs/>
        </w:rPr>
        <w:t>2 million across the regulatory period</w:t>
      </w:r>
      <w:r w:rsidRPr="00C531BC">
        <w:rPr>
          <w:iCs/>
        </w:rPr>
        <w:t>, or $</w:t>
      </w:r>
      <w:r w:rsidR="00B2390D">
        <w:rPr>
          <w:iCs/>
        </w:rPr>
        <w:t>4.</w:t>
      </w:r>
      <w:r w:rsidR="00AC4F93">
        <w:rPr>
          <w:iCs/>
        </w:rPr>
        <w:t>98</w:t>
      </w:r>
      <w:r w:rsidRPr="00C531BC">
        <w:rPr>
          <w:iCs/>
        </w:rPr>
        <w:t xml:space="preserve"> on</w:t>
      </w:r>
      <w:r>
        <w:rPr>
          <w:iCs/>
        </w:rPr>
        <w:t xml:space="preserve"> the average customer bill.</w:t>
      </w:r>
    </w:p>
    <w:p w14:paraId="41FFB219" w14:textId="77777777" w:rsidR="00A363AB" w:rsidRDefault="00A363AB" w:rsidP="00F76F81">
      <w:pPr>
        <w:pStyle w:val="Caption"/>
        <w:rPr>
          <w:rFonts w:ascii="Arial" w:hAnsi="Arial" w:cs="Arial"/>
          <w:i w:val="0"/>
          <w:iCs w:val="0"/>
        </w:rPr>
      </w:pPr>
    </w:p>
    <w:p w14:paraId="41FFB21A" w14:textId="77777777" w:rsidR="005F4E4C" w:rsidRPr="00DE1A46" w:rsidRDefault="009B50B5" w:rsidP="00F76F81">
      <w:pPr>
        <w:pStyle w:val="Caption"/>
        <w:rPr>
          <w:rFonts w:ascii="Arial" w:hAnsi="Arial" w:cs="Arial"/>
          <w:i w:val="0"/>
          <w:iCs w:val="0"/>
        </w:rPr>
      </w:pPr>
      <w:r>
        <w:rPr>
          <w:rFonts w:ascii="Arial" w:hAnsi="Arial" w:cs="Arial"/>
          <w:i w:val="0"/>
          <w:iCs w:val="0"/>
        </w:rPr>
        <w:t>Table 29</w:t>
      </w:r>
      <w:r w:rsidR="00F76F81" w:rsidRPr="00DE1A46">
        <w:rPr>
          <w:rFonts w:ascii="Arial" w:hAnsi="Arial" w:cs="Arial"/>
          <w:i w:val="0"/>
          <w:iCs w:val="0"/>
        </w:rPr>
        <w:t xml:space="preserve"> </w:t>
      </w:r>
      <w:r w:rsidR="004A1807" w:rsidRPr="00DE1A46">
        <w:rPr>
          <w:rFonts w:ascii="Arial" w:hAnsi="Arial" w:cs="Arial"/>
          <w:i w:val="0"/>
          <w:iCs w:val="0"/>
        </w:rPr>
        <w:t>2018-23</w:t>
      </w:r>
      <w:r w:rsidR="005F4E4C" w:rsidRPr="00DE1A46">
        <w:rPr>
          <w:rFonts w:ascii="Arial" w:hAnsi="Arial" w:cs="Arial"/>
          <w:i w:val="0"/>
          <w:iCs w:val="0"/>
        </w:rPr>
        <w:t xml:space="preserve"> PREMO net efficiency analysis </w:t>
      </w:r>
    </w:p>
    <w:p w14:paraId="41FFB21B" w14:textId="77777777" w:rsidR="00611C6B" w:rsidRDefault="00711D22" w:rsidP="00611C6B">
      <w:pPr>
        <w:pStyle w:val="Bodyfont"/>
        <w:rPr>
          <w:iCs/>
        </w:rPr>
      </w:pPr>
      <w:r>
        <w:rPr>
          <w:noProof/>
          <w:color w:val="1F497D"/>
          <w:lang w:eastAsia="en-AU"/>
        </w:rPr>
        <w:drawing>
          <wp:inline distT="0" distB="0" distL="0" distR="0" wp14:anchorId="41FFCEC3" wp14:editId="41FFCEC4">
            <wp:extent cx="6026727" cy="2193588"/>
            <wp:effectExtent l="0" t="0" r="0" b="0"/>
            <wp:docPr id="65" name="Picture 65" descr="cid:image001.png@01D8B7AD.8514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1.png@01D8B7AD.85148790"/>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6042442" cy="2199308"/>
                    </a:xfrm>
                    <a:prstGeom prst="rect">
                      <a:avLst/>
                    </a:prstGeom>
                    <a:noFill/>
                    <a:ln>
                      <a:noFill/>
                    </a:ln>
                  </pic:spPr>
                </pic:pic>
              </a:graphicData>
            </a:graphic>
          </wp:inline>
        </w:drawing>
      </w:r>
    </w:p>
    <w:p w14:paraId="41FFB21C" w14:textId="77777777" w:rsidR="00611C6B" w:rsidRPr="00FA3431" w:rsidRDefault="00FA3431" w:rsidP="00611B99">
      <w:pPr>
        <w:pStyle w:val="Bodyfont"/>
        <w:rPr>
          <w:rFonts w:eastAsiaTheme="minorHAnsi"/>
          <w:color w:val="0070C0"/>
          <w:sz w:val="24"/>
        </w:rPr>
      </w:pPr>
      <w:r>
        <w:rPr>
          <w:rFonts w:eastAsiaTheme="minorHAnsi"/>
          <w:color w:val="0070C0"/>
          <w:sz w:val="24"/>
        </w:rPr>
        <w:lastRenderedPageBreak/>
        <w:t>4.3.</w:t>
      </w:r>
      <w:r w:rsidR="00C82333">
        <w:rPr>
          <w:rFonts w:eastAsiaTheme="minorHAnsi"/>
          <w:color w:val="0070C0"/>
          <w:sz w:val="24"/>
        </w:rPr>
        <w:t>5</w:t>
      </w:r>
      <w:r>
        <w:rPr>
          <w:rFonts w:eastAsiaTheme="minorHAnsi"/>
          <w:color w:val="0070C0"/>
          <w:sz w:val="24"/>
        </w:rPr>
        <w:t xml:space="preserve"> </w:t>
      </w:r>
      <w:r w:rsidR="00611C6B" w:rsidRPr="00FA3431">
        <w:rPr>
          <w:rFonts w:eastAsiaTheme="minorHAnsi"/>
          <w:color w:val="0070C0"/>
          <w:sz w:val="24"/>
        </w:rPr>
        <w:t xml:space="preserve">Chemical costs </w:t>
      </w:r>
    </w:p>
    <w:p w14:paraId="41FFB21D" w14:textId="77777777" w:rsidR="00611C6B" w:rsidRDefault="00611C6B" w:rsidP="00611C6B">
      <w:pPr>
        <w:pStyle w:val="Bodyfont"/>
        <w:rPr>
          <w:i/>
          <w:iCs/>
        </w:rPr>
      </w:pPr>
    </w:p>
    <w:p w14:paraId="41FFB21E" w14:textId="77777777" w:rsidR="00711D22" w:rsidRPr="000F09C7" w:rsidRDefault="00711D22" w:rsidP="00711D22">
      <w:pPr>
        <w:pStyle w:val="Bodyfont"/>
        <w:rPr>
          <w:iCs/>
        </w:rPr>
      </w:pPr>
      <w:r w:rsidRPr="000F09C7">
        <w:rPr>
          <w:iCs/>
        </w:rPr>
        <w:t xml:space="preserve">Our chemical contract pricing mechanism is calculated for each chemical based on raw material cost, freight cost and manufacturing costs. The frequencies of price increases for each chemical are quarterly, </w:t>
      </w:r>
      <w:r>
        <w:rPr>
          <w:iCs/>
        </w:rPr>
        <w:t>six</w:t>
      </w:r>
      <w:r w:rsidRPr="000F09C7">
        <w:rPr>
          <w:iCs/>
        </w:rPr>
        <w:t xml:space="preserve"> monthly or annually based on the raw material cost variability of that chemical and a contract price mechanism review formula. A number of chemicals are only adjusted by CPI due</w:t>
      </w:r>
      <w:r>
        <w:rPr>
          <w:iCs/>
        </w:rPr>
        <w:t xml:space="preserve"> to the</w:t>
      </w:r>
      <w:r w:rsidRPr="000F09C7">
        <w:rPr>
          <w:iCs/>
        </w:rPr>
        <w:t xml:space="preserve"> stable nature of the base products.</w:t>
      </w:r>
      <w:r>
        <w:rPr>
          <w:iCs/>
        </w:rPr>
        <w:t xml:space="preserve"> </w:t>
      </w:r>
    </w:p>
    <w:p w14:paraId="41FFB21F" w14:textId="77777777" w:rsidR="00711D22" w:rsidRPr="000F09C7" w:rsidRDefault="00711D22" w:rsidP="00711D22">
      <w:pPr>
        <w:pStyle w:val="Bodyfont"/>
        <w:rPr>
          <w:iCs/>
        </w:rPr>
      </w:pPr>
    </w:p>
    <w:p w14:paraId="41FFB220" w14:textId="77777777" w:rsidR="00711D22" w:rsidRDefault="00711D22" w:rsidP="00711D22">
      <w:pPr>
        <w:pStyle w:val="Bodyfont"/>
      </w:pPr>
      <w:r>
        <w:t xml:space="preserve">Chemical costs leading into the </w:t>
      </w:r>
      <w:r w:rsidR="004A1807">
        <w:t>2023-28</w:t>
      </w:r>
      <w:r>
        <w:t xml:space="preserve"> pr</w:t>
      </w:r>
      <w:r w:rsidR="000E42FA">
        <w:t>ice period have increased by $696</w:t>
      </w:r>
      <w:r>
        <w:t>,000 per annum</w:t>
      </w:r>
      <w:r w:rsidR="000B0E35">
        <w:t xml:space="preserve"> [R010]</w:t>
      </w:r>
      <w:r>
        <w:t xml:space="preserve">. Given uncertainty about future chemical prices, we will monitor the market to see if prices stabilise or continue to increase in the medium term. </w:t>
      </w:r>
    </w:p>
    <w:p w14:paraId="41FFB221" w14:textId="77777777" w:rsidR="00711D22" w:rsidRPr="00903ECF" w:rsidRDefault="00711D22" w:rsidP="00711D22">
      <w:pPr>
        <w:pStyle w:val="Bodyfont"/>
        <w:rPr>
          <w:iCs/>
        </w:rPr>
      </w:pPr>
    </w:p>
    <w:p w14:paraId="41FFB222" w14:textId="77777777" w:rsidR="00711D22" w:rsidRDefault="00711D22" w:rsidP="00711D22">
      <w:pPr>
        <w:pStyle w:val="Bodyfont"/>
        <w:rPr>
          <w:iCs/>
        </w:rPr>
      </w:pPr>
      <w:r w:rsidRPr="00903ECF">
        <w:rPr>
          <w:iCs/>
        </w:rPr>
        <w:t>Estimates based o</w:t>
      </w:r>
      <w:r>
        <w:rPr>
          <w:iCs/>
        </w:rPr>
        <w:t>n</w:t>
      </w:r>
      <w:r w:rsidRPr="00903ECF">
        <w:rPr>
          <w:iCs/>
        </w:rPr>
        <w:t xml:space="preserve"> forecasts is for chemical prices to continue to increase by an additional $100</w:t>
      </w:r>
      <w:r>
        <w:rPr>
          <w:iCs/>
        </w:rPr>
        <w:t>,000</w:t>
      </w:r>
      <w:r w:rsidRPr="00903ECF">
        <w:rPr>
          <w:iCs/>
        </w:rPr>
        <w:t>-</w:t>
      </w:r>
      <w:r>
        <w:rPr>
          <w:iCs/>
        </w:rPr>
        <w:t>$</w:t>
      </w:r>
      <w:r w:rsidRPr="00903ECF">
        <w:rPr>
          <w:iCs/>
        </w:rPr>
        <w:t xml:space="preserve">150,000 </w:t>
      </w:r>
      <w:r w:rsidR="000E42FA">
        <w:rPr>
          <w:iCs/>
        </w:rPr>
        <w:t xml:space="preserve">between </w:t>
      </w:r>
      <w:r w:rsidRPr="00903ECF">
        <w:rPr>
          <w:iCs/>
        </w:rPr>
        <w:t xml:space="preserve"> </w:t>
      </w:r>
      <w:r>
        <w:rPr>
          <w:iCs/>
        </w:rPr>
        <w:t>the</w:t>
      </w:r>
      <w:r w:rsidRPr="00903ECF">
        <w:rPr>
          <w:iCs/>
        </w:rPr>
        <w:t xml:space="preserve"> review point</w:t>
      </w:r>
      <w:r>
        <w:rPr>
          <w:iCs/>
        </w:rPr>
        <w:t xml:space="preserve">s in </w:t>
      </w:r>
      <w:r w:rsidRPr="00903ECF">
        <w:rPr>
          <w:iCs/>
        </w:rPr>
        <w:t>October 2022, Jan</w:t>
      </w:r>
      <w:r>
        <w:rPr>
          <w:iCs/>
        </w:rPr>
        <w:t>uary 2023 and April 2023</w:t>
      </w:r>
      <w:r w:rsidR="000B0E35">
        <w:rPr>
          <w:iCs/>
        </w:rPr>
        <w:t xml:space="preserve"> [R010]</w:t>
      </w:r>
      <w:r>
        <w:rPr>
          <w:iCs/>
        </w:rPr>
        <w:t>.</w:t>
      </w:r>
      <w:r w:rsidRPr="00903ECF">
        <w:rPr>
          <w:iCs/>
        </w:rPr>
        <w:t xml:space="preserve"> This will bring the total chemicals cost increase </w:t>
      </w:r>
      <w:r>
        <w:rPr>
          <w:iCs/>
        </w:rPr>
        <w:t xml:space="preserve">up </w:t>
      </w:r>
      <w:r w:rsidRPr="00903ECF">
        <w:rPr>
          <w:iCs/>
        </w:rPr>
        <w:t xml:space="preserve">to </w:t>
      </w:r>
      <w:r>
        <w:rPr>
          <w:iCs/>
        </w:rPr>
        <w:t>$</w:t>
      </w:r>
      <w:r w:rsidRPr="00903ECF">
        <w:rPr>
          <w:iCs/>
        </w:rPr>
        <w:t xml:space="preserve">846,000 by April 2023. Beyond that period, based on forecasts currently within the market-place we expect cost increases to slowly normalise. </w:t>
      </w:r>
    </w:p>
    <w:p w14:paraId="41FFB223" w14:textId="77777777" w:rsidR="00711D22" w:rsidRDefault="00711D22" w:rsidP="00711D22">
      <w:pPr>
        <w:pStyle w:val="Bodyfont"/>
        <w:rPr>
          <w:iCs/>
        </w:rPr>
      </w:pPr>
    </w:p>
    <w:p w14:paraId="41FFB224" w14:textId="77777777" w:rsidR="00711D22" w:rsidRDefault="00711D22" w:rsidP="00711D22">
      <w:pPr>
        <w:pStyle w:val="Bodyfont"/>
        <w:rPr>
          <w:iCs/>
        </w:rPr>
      </w:pPr>
      <w:r w:rsidRPr="00903ECF">
        <w:rPr>
          <w:iCs/>
        </w:rPr>
        <w:t xml:space="preserve">Given the uncertainty of this market we have made a decision not to pass the full </w:t>
      </w:r>
      <w:r>
        <w:rPr>
          <w:iCs/>
        </w:rPr>
        <w:t xml:space="preserve">estimated </w:t>
      </w:r>
      <w:r w:rsidR="00C34F71">
        <w:rPr>
          <w:iCs/>
        </w:rPr>
        <w:t>increase of up to</w:t>
      </w:r>
      <w:r>
        <w:rPr>
          <w:iCs/>
        </w:rPr>
        <w:t xml:space="preserve"> $</w:t>
      </w:r>
      <w:r w:rsidRPr="00903ECF">
        <w:rPr>
          <w:iCs/>
        </w:rPr>
        <w:t xml:space="preserve">846,000 per annum in chemical costs onto our customers. </w:t>
      </w:r>
    </w:p>
    <w:p w14:paraId="41FFB225" w14:textId="77777777" w:rsidR="00711D22" w:rsidRDefault="00711D22" w:rsidP="00711D22">
      <w:pPr>
        <w:pStyle w:val="Bodyfont"/>
        <w:rPr>
          <w:iCs/>
        </w:rPr>
      </w:pPr>
    </w:p>
    <w:p w14:paraId="41FFB226" w14:textId="77777777" w:rsidR="005C6204" w:rsidRDefault="00711D22" w:rsidP="005C6204">
      <w:pPr>
        <w:pStyle w:val="Bodyfont"/>
      </w:pPr>
      <w:r>
        <w:rPr>
          <w:iCs/>
        </w:rPr>
        <w:t>We have included</w:t>
      </w:r>
      <w:r w:rsidRPr="00903ECF">
        <w:rPr>
          <w:iCs/>
        </w:rPr>
        <w:t xml:space="preserve"> $420,000</w:t>
      </w:r>
      <w:r w:rsidR="00C34F71">
        <w:rPr>
          <w:iCs/>
        </w:rPr>
        <w:t xml:space="preserve"> of the current $696</w:t>
      </w:r>
      <w:r>
        <w:rPr>
          <w:iCs/>
        </w:rPr>
        <w:t xml:space="preserve">,000 increase in cost into the base step trend and will absorb </w:t>
      </w:r>
      <w:r w:rsidR="000E42FA">
        <w:rPr>
          <w:iCs/>
        </w:rPr>
        <w:t>$276</w:t>
      </w:r>
      <w:r w:rsidR="00271DA0" w:rsidRPr="005D62EA">
        <w:rPr>
          <w:iCs/>
        </w:rPr>
        <w:t>,000 of the currently certain increase,</w:t>
      </w:r>
      <w:r w:rsidR="00DE1A46">
        <w:rPr>
          <w:iCs/>
        </w:rPr>
        <w:t xml:space="preserve"> ($1.3 million over the regulatory period)</w:t>
      </w:r>
      <w:r w:rsidR="00271DA0" w:rsidRPr="005D62EA">
        <w:rPr>
          <w:iCs/>
        </w:rPr>
        <w:t xml:space="preserve"> as well as</w:t>
      </w:r>
      <w:r w:rsidR="00271DA0">
        <w:rPr>
          <w:color w:val="1F497D"/>
        </w:rPr>
        <w:t xml:space="preserve"> </w:t>
      </w:r>
      <w:r>
        <w:rPr>
          <w:iCs/>
        </w:rPr>
        <w:t>any additional increase on behalf of our customers</w:t>
      </w:r>
      <w:r w:rsidR="004033F3">
        <w:rPr>
          <w:iCs/>
        </w:rPr>
        <w:t xml:space="preserve"> throughout the period</w:t>
      </w:r>
      <w:r w:rsidR="00C6614B">
        <w:rPr>
          <w:iCs/>
        </w:rPr>
        <w:t xml:space="preserve"> by seeking further efficiencies</w:t>
      </w:r>
      <w:r>
        <w:rPr>
          <w:iCs/>
        </w:rPr>
        <w:t xml:space="preserve">. </w:t>
      </w:r>
      <w:r w:rsidR="00BF4A2F">
        <w:t>This equates to</w:t>
      </w:r>
      <w:r w:rsidR="005C6204">
        <w:t xml:space="preserve"> </w:t>
      </w:r>
      <w:r w:rsidR="005C6204" w:rsidRPr="004D72AC">
        <w:t>$</w:t>
      </w:r>
      <w:r w:rsidR="00AC4F93">
        <w:t>3.23</w:t>
      </w:r>
      <w:r w:rsidR="005C6204">
        <w:t xml:space="preserve"> per customer per annum. </w:t>
      </w:r>
    </w:p>
    <w:p w14:paraId="41FFB227" w14:textId="77777777" w:rsidR="005C6204" w:rsidRDefault="005C6204" w:rsidP="005C6204">
      <w:pPr>
        <w:pStyle w:val="Bodyfont"/>
      </w:pPr>
    </w:p>
    <w:p w14:paraId="41FFB228" w14:textId="77777777" w:rsidR="00EC291D" w:rsidRDefault="00711D22" w:rsidP="00711D22">
      <w:pPr>
        <w:pStyle w:val="Bodyfont"/>
        <w:rPr>
          <w:iCs/>
        </w:rPr>
      </w:pPr>
      <w:r w:rsidRPr="00903ECF">
        <w:rPr>
          <w:iCs/>
        </w:rPr>
        <w:t>We will attempt to mitigate this with a review of chemicals use within our business, and new procurement strategies</w:t>
      </w:r>
      <w:r w:rsidR="00DE1A46">
        <w:rPr>
          <w:iCs/>
        </w:rPr>
        <w:t xml:space="preserve"> to further drive efficiencies</w:t>
      </w:r>
      <w:r w:rsidRPr="00903ECF">
        <w:rPr>
          <w:iCs/>
        </w:rPr>
        <w:t>.</w:t>
      </w:r>
      <w:r w:rsidR="00EC291D">
        <w:rPr>
          <w:iCs/>
        </w:rPr>
        <w:t xml:space="preserve"> </w:t>
      </w:r>
    </w:p>
    <w:p w14:paraId="41FFB229" w14:textId="77777777" w:rsidR="00611C6B" w:rsidRDefault="00611C6B" w:rsidP="00611C6B">
      <w:pPr>
        <w:pStyle w:val="Bodyfont"/>
        <w:rPr>
          <w:i/>
          <w:iCs/>
        </w:rPr>
      </w:pPr>
    </w:p>
    <w:p w14:paraId="41FFB22A" w14:textId="77777777" w:rsidR="00611C6B" w:rsidRPr="009A3A67" w:rsidRDefault="00FA3431" w:rsidP="00611B99">
      <w:pPr>
        <w:pStyle w:val="Bodyfont"/>
      </w:pPr>
      <w:r>
        <w:rPr>
          <w:rFonts w:eastAsiaTheme="minorHAnsi"/>
          <w:color w:val="0070C0"/>
          <w:sz w:val="24"/>
        </w:rPr>
        <w:t>4.3.</w:t>
      </w:r>
      <w:r w:rsidR="00C82333">
        <w:rPr>
          <w:rFonts w:eastAsiaTheme="minorHAnsi"/>
          <w:color w:val="0070C0"/>
          <w:sz w:val="24"/>
        </w:rPr>
        <w:t>6</w:t>
      </w:r>
      <w:r>
        <w:rPr>
          <w:rFonts w:eastAsiaTheme="minorHAnsi"/>
          <w:color w:val="0070C0"/>
          <w:sz w:val="24"/>
        </w:rPr>
        <w:t xml:space="preserve"> </w:t>
      </w:r>
      <w:r w:rsidR="00611C6B" w:rsidRPr="00FA3431">
        <w:rPr>
          <w:rFonts w:eastAsiaTheme="minorHAnsi"/>
          <w:color w:val="0070C0"/>
          <w:sz w:val="24"/>
        </w:rPr>
        <w:t>Electricity costs</w:t>
      </w:r>
    </w:p>
    <w:p w14:paraId="41FFB22B" w14:textId="77777777" w:rsidR="00611C6B" w:rsidRDefault="00611C6B" w:rsidP="00611C6B">
      <w:pPr>
        <w:pStyle w:val="Bodyfont"/>
        <w:keepNext/>
        <w:rPr>
          <w:i/>
          <w:iCs/>
        </w:rPr>
      </w:pPr>
    </w:p>
    <w:p w14:paraId="41FFB22C" w14:textId="77777777" w:rsidR="00611C6B" w:rsidRDefault="00A363AB" w:rsidP="00611C6B">
      <w:pPr>
        <w:keepNext/>
        <w:rPr>
          <w:rFonts w:ascii="Arial" w:hAnsi="Arial" w:cs="Arial"/>
          <w:iCs/>
        </w:rPr>
      </w:pPr>
      <w:r>
        <w:rPr>
          <w:rFonts w:ascii="Arial" w:hAnsi="Arial" w:cs="Arial"/>
          <w:iCs/>
        </w:rPr>
        <w:t>We have</w:t>
      </w:r>
      <w:r w:rsidR="00611C6B" w:rsidRPr="00A928A1">
        <w:rPr>
          <w:rFonts w:ascii="Arial" w:hAnsi="Arial" w:cs="Arial"/>
          <w:iCs/>
        </w:rPr>
        <w:t xml:space="preserve"> </w:t>
      </w:r>
      <w:r w:rsidR="00611C6B">
        <w:rPr>
          <w:rFonts w:ascii="Arial" w:hAnsi="Arial" w:cs="Arial"/>
          <w:iCs/>
        </w:rPr>
        <w:t xml:space="preserve">two </w:t>
      </w:r>
      <w:r w:rsidR="00611C6B" w:rsidRPr="00A928A1">
        <w:rPr>
          <w:rFonts w:ascii="Arial" w:hAnsi="Arial" w:cs="Arial"/>
          <w:iCs/>
        </w:rPr>
        <w:t xml:space="preserve">retail electricity contracts, one for small market the other </w:t>
      </w:r>
      <w:r w:rsidR="00611C6B">
        <w:rPr>
          <w:rFonts w:ascii="Arial" w:hAnsi="Arial" w:cs="Arial"/>
          <w:iCs/>
        </w:rPr>
        <w:t xml:space="preserve">for large market (&gt;40MWh p.a.). </w:t>
      </w:r>
      <w:r w:rsidR="00611C6B" w:rsidRPr="00A928A1">
        <w:rPr>
          <w:rFonts w:ascii="Arial" w:hAnsi="Arial" w:cs="Arial"/>
          <w:iCs/>
        </w:rPr>
        <w:t xml:space="preserve"> </w:t>
      </w:r>
    </w:p>
    <w:p w14:paraId="41FFB22D" w14:textId="77777777" w:rsidR="00611C6B" w:rsidRDefault="00611C6B" w:rsidP="00611C6B">
      <w:pPr>
        <w:keepNext/>
        <w:rPr>
          <w:rFonts w:ascii="Arial" w:hAnsi="Arial" w:cs="Arial"/>
          <w:iCs/>
        </w:rPr>
      </w:pPr>
    </w:p>
    <w:p w14:paraId="41FFB22E" w14:textId="77777777" w:rsidR="00611C6B" w:rsidRDefault="00611C6B" w:rsidP="00611C6B">
      <w:pPr>
        <w:keepNext/>
        <w:rPr>
          <w:rFonts w:ascii="Arial" w:hAnsi="Arial" w:cs="Arial"/>
          <w:iCs/>
        </w:rPr>
      </w:pPr>
      <w:r>
        <w:rPr>
          <w:rFonts w:ascii="Arial" w:hAnsi="Arial" w:cs="Arial"/>
          <w:iCs/>
        </w:rPr>
        <w:t xml:space="preserve">We </w:t>
      </w:r>
      <w:r w:rsidR="00DE1A46">
        <w:rPr>
          <w:rFonts w:ascii="Arial" w:hAnsi="Arial" w:cs="Arial"/>
          <w:iCs/>
        </w:rPr>
        <w:t xml:space="preserve">partnered </w:t>
      </w:r>
      <w:r>
        <w:rPr>
          <w:rFonts w:ascii="Arial" w:hAnsi="Arial" w:cs="Arial"/>
          <w:iCs/>
        </w:rPr>
        <w:t xml:space="preserve">with </w:t>
      </w:r>
      <w:r w:rsidRPr="00A928A1">
        <w:rPr>
          <w:rFonts w:ascii="Arial" w:hAnsi="Arial" w:cs="Arial"/>
          <w:iCs/>
        </w:rPr>
        <w:t>South Gippsland</w:t>
      </w:r>
      <w:r>
        <w:rPr>
          <w:rFonts w:ascii="Arial" w:hAnsi="Arial" w:cs="Arial"/>
          <w:iCs/>
        </w:rPr>
        <w:t xml:space="preserve"> Water and East Gippsland Water </w:t>
      </w:r>
      <w:r w:rsidR="00A363AB">
        <w:rPr>
          <w:rFonts w:ascii="Arial" w:hAnsi="Arial" w:cs="Arial"/>
          <w:iCs/>
        </w:rPr>
        <w:t xml:space="preserve">in going to market </w:t>
      </w:r>
      <w:r>
        <w:rPr>
          <w:rFonts w:ascii="Arial" w:hAnsi="Arial" w:cs="Arial"/>
          <w:iCs/>
        </w:rPr>
        <w:t xml:space="preserve">to secure a better price outcome for all three organisations. This process was facilitated by </w:t>
      </w:r>
      <w:r w:rsidRPr="00A928A1">
        <w:rPr>
          <w:rFonts w:ascii="Arial" w:hAnsi="Arial" w:cs="Arial"/>
          <w:iCs/>
        </w:rPr>
        <w:t>Key Energy</w:t>
      </w:r>
      <w:r w:rsidR="00A363AB">
        <w:rPr>
          <w:rFonts w:ascii="Arial" w:hAnsi="Arial" w:cs="Arial"/>
          <w:iCs/>
        </w:rPr>
        <w:t>, which has b</w:t>
      </w:r>
      <w:r w:rsidRPr="00A928A1">
        <w:rPr>
          <w:rFonts w:ascii="Arial" w:hAnsi="Arial" w:cs="Arial"/>
          <w:iCs/>
        </w:rPr>
        <w:t>een our long standing energy consultant and enabled us to negotiate</w:t>
      </w:r>
      <w:r>
        <w:rPr>
          <w:rFonts w:ascii="Arial" w:hAnsi="Arial" w:cs="Arial"/>
          <w:iCs/>
        </w:rPr>
        <w:t xml:space="preserve"> a</w:t>
      </w:r>
      <w:r w:rsidRPr="00A928A1">
        <w:rPr>
          <w:rFonts w:ascii="Arial" w:hAnsi="Arial" w:cs="Arial"/>
          <w:iCs/>
        </w:rPr>
        <w:t xml:space="preserve"> better </w:t>
      </w:r>
      <w:r>
        <w:rPr>
          <w:rFonts w:ascii="Arial" w:hAnsi="Arial" w:cs="Arial"/>
          <w:iCs/>
        </w:rPr>
        <w:t>price</w:t>
      </w:r>
      <w:r w:rsidRPr="00A928A1">
        <w:rPr>
          <w:rFonts w:ascii="Arial" w:hAnsi="Arial" w:cs="Arial"/>
          <w:iCs/>
        </w:rPr>
        <w:t xml:space="preserve"> than the wider water industry</w:t>
      </w:r>
      <w:r>
        <w:rPr>
          <w:rFonts w:ascii="Arial" w:hAnsi="Arial" w:cs="Arial"/>
          <w:iCs/>
        </w:rPr>
        <w:t xml:space="preserve"> currently</w:t>
      </w:r>
      <w:r w:rsidRPr="00A928A1">
        <w:rPr>
          <w:rFonts w:ascii="Arial" w:hAnsi="Arial" w:cs="Arial"/>
          <w:iCs/>
        </w:rPr>
        <w:t>.</w:t>
      </w:r>
      <w:r>
        <w:rPr>
          <w:rFonts w:ascii="Arial" w:hAnsi="Arial" w:cs="Arial"/>
          <w:iCs/>
        </w:rPr>
        <w:t xml:space="preserve"> This contract is due to expire in 2024-25.</w:t>
      </w:r>
    </w:p>
    <w:p w14:paraId="41FFB22F" w14:textId="77777777" w:rsidR="00611C6B" w:rsidRDefault="00611C6B" w:rsidP="00611C6B">
      <w:pPr>
        <w:keepNext/>
        <w:rPr>
          <w:rFonts w:ascii="Arial" w:hAnsi="Arial" w:cs="Arial"/>
          <w:iCs/>
        </w:rPr>
      </w:pPr>
    </w:p>
    <w:p w14:paraId="41FFB230" w14:textId="77777777" w:rsidR="00611C6B" w:rsidRDefault="00611C6B" w:rsidP="00611C6B">
      <w:pPr>
        <w:rPr>
          <w:rFonts w:ascii="Arial" w:hAnsi="Arial" w:cs="Arial"/>
          <w:iCs/>
        </w:rPr>
      </w:pPr>
      <w:r>
        <w:rPr>
          <w:rFonts w:ascii="Arial" w:hAnsi="Arial" w:cs="Arial"/>
          <w:iCs/>
        </w:rPr>
        <w:t>With energy prices expected to increase, we sought a forecast from Key Energy in</w:t>
      </w:r>
      <w:r w:rsidRPr="00A928A1">
        <w:rPr>
          <w:rFonts w:ascii="Arial" w:hAnsi="Arial" w:cs="Arial"/>
          <w:iCs/>
        </w:rPr>
        <w:t xml:space="preserve"> early 2022</w:t>
      </w:r>
      <w:r>
        <w:rPr>
          <w:rFonts w:ascii="Arial" w:hAnsi="Arial" w:cs="Arial"/>
          <w:iCs/>
        </w:rPr>
        <w:t xml:space="preserve"> to inform our operating expenditure forecast for </w:t>
      </w:r>
      <w:r w:rsidR="004A1807">
        <w:rPr>
          <w:rFonts w:ascii="Arial" w:hAnsi="Arial" w:cs="Arial"/>
          <w:iCs/>
        </w:rPr>
        <w:t>2023-28</w:t>
      </w:r>
      <w:r w:rsidR="0015496C">
        <w:rPr>
          <w:rFonts w:ascii="Arial" w:hAnsi="Arial" w:cs="Arial"/>
          <w:iCs/>
        </w:rPr>
        <w:t xml:space="preserve"> [R011]</w:t>
      </w:r>
      <w:r>
        <w:rPr>
          <w:rFonts w:ascii="Arial" w:hAnsi="Arial" w:cs="Arial"/>
          <w:iCs/>
        </w:rPr>
        <w:t>.</w:t>
      </w:r>
      <w:r w:rsidRPr="00A928A1">
        <w:rPr>
          <w:rFonts w:ascii="Arial" w:hAnsi="Arial" w:cs="Arial"/>
          <w:iCs/>
        </w:rPr>
        <w:t xml:space="preserve"> Key Energy provided us with forecast electricity market prices</w:t>
      </w:r>
      <w:r>
        <w:rPr>
          <w:rFonts w:ascii="Arial" w:hAnsi="Arial" w:cs="Arial"/>
          <w:iCs/>
        </w:rPr>
        <w:t xml:space="preserve"> and l</w:t>
      </w:r>
      <w:r w:rsidRPr="00A928A1">
        <w:rPr>
          <w:rFonts w:ascii="Arial" w:hAnsi="Arial" w:cs="Arial"/>
          <w:iCs/>
        </w:rPr>
        <w:t xml:space="preserve">ater, the Intelligent Water Network, </w:t>
      </w:r>
      <w:r>
        <w:rPr>
          <w:rFonts w:ascii="Arial" w:hAnsi="Arial" w:cs="Arial"/>
          <w:iCs/>
        </w:rPr>
        <w:t xml:space="preserve">(IWN) </w:t>
      </w:r>
      <w:r w:rsidRPr="00A928A1">
        <w:rPr>
          <w:rFonts w:ascii="Arial" w:hAnsi="Arial" w:cs="Arial"/>
          <w:iCs/>
        </w:rPr>
        <w:t>through Schneider Electric, arranged for and provided similar forecast</w:t>
      </w:r>
      <w:r>
        <w:rPr>
          <w:rFonts w:ascii="Arial" w:hAnsi="Arial" w:cs="Arial"/>
          <w:iCs/>
        </w:rPr>
        <w:t>ing</w:t>
      </w:r>
      <w:r w:rsidRPr="00A928A1">
        <w:rPr>
          <w:rFonts w:ascii="Arial" w:hAnsi="Arial" w:cs="Arial"/>
          <w:iCs/>
        </w:rPr>
        <w:t xml:space="preserve"> </w:t>
      </w:r>
      <w:r>
        <w:rPr>
          <w:rFonts w:ascii="Arial" w:hAnsi="Arial" w:cs="Arial"/>
          <w:iCs/>
        </w:rPr>
        <w:t>for the</w:t>
      </w:r>
      <w:r w:rsidRPr="00A928A1">
        <w:rPr>
          <w:rFonts w:ascii="Arial" w:hAnsi="Arial" w:cs="Arial"/>
          <w:iCs/>
        </w:rPr>
        <w:t xml:space="preserve"> entire Victorian water industry</w:t>
      </w:r>
      <w:r w:rsidR="0015496C">
        <w:rPr>
          <w:rFonts w:ascii="Arial" w:hAnsi="Arial" w:cs="Arial"/>
          <w:iCs/>
        </w:rPr>
        <w:t xml:space="preserve"> [</w:t>
      </w:r>
      <w:r w:rsidR="0050020E">
        <w:rPr>
          <w:rFonts w:ascii="Arial" w:hAnsi="Arial" w:cs="Arial"/>
          <w:iCs/>
        </w:rPr>
        <w:t>R012]</w:t>
      </w:r>
      <w:r w:rsidRPr="00A928A1">
        <w:rPr>
          <w:rFonts w:ascii="Arial" w:hAnsi="Arial" w:cs="Arial"/>
          <w:iCs/>
        </w:rPr>
        <w:t xml:space="preserve">. </w:t>
      </w:r>
    </w:p>
    <w:p w14:paraId="41FFB231" w14:textId="77777777" w:rsidR="00611C6B" w:rsidRDefault="00611C6B" w:rsidP="00611C6B">
      <w:pPr>
        <w:rPr>
          <w:rFonts w:ascii="Arial" w:hAnsi="Arial" w:cs="Arial"/>
          <w:iCs/>
        </w:rPr>
      </w:pPr>
    </w:p>
    <w:p w14:paraId="41FFB232" w14:textId="77777777" w:rsidR="00611C6B" w:rsidRDefault="00611C6B" w:rsidP="00611C6B">
      <w:pPr>
        <w:rPr>
          <w:rFonts w:ascii="Arial" w:hAnsi="Arial" w:cs="Arial"/>
          <w:iCs/>
        </w:rPr>
      </w:pPr>
      <w:r>
        <w:rPr>
          <w:rFonts w:ascii="Arial" w:hAnsi="Arial" w:cs="Arial"/>
          <w:iCs/>
        </w:rPr>
        <w:t>We subsequently sought Key Energy’s views on the IWN forecasts. I</w:t>
      </w:r>
      <w:r w:rsidRPr="00A928A1">
        <w:rPr>
          <w:rFonts w:ascii="Arial" w:hAnsi="Arial" w:cs="Arial"/>
          <w:iCs/>
        </w:rPr>
        <w:t>n mid 2022, Key</w:t>
      </w:r>
      <w:r>
        <w:rPr>
          <w:rFonts w:ascii="Arial" w:hAnsi="Arial" w:cs="Arial"/>
          <w:iCs/>
        </w:rPr>
        <w:t> </w:t>
      </w:r>
      <w:r w:rsidRPr="00A928A1">
        <w:rPr>
          <w:rFonts w:ascii="Arial" w:hAnsi="Arial" w:cs="Arial"/>
          <w:iCs/>
        </w:rPr>
        <w:t xml:space="preserve">Energy completed </w:t>
      </w:r>
      <w:r>
        <w:rPr>
          <w:rFonts w:ascii="Arial" w:hAnsi="Arial" w:cs="Arial"/>
          <w:iCs/>
        </w:rPr>
        <w:t>its</w:t>
      </w:r>
      <w:r w:rsidRPr="00A928A1">
        <w:rPr>
          <w:rFonts w:ascii="Arial" w:hAnsi="Arial" w:cs="Arial"/>
          <w:iCs/>
        </w:rPr>
        <w:t xml:space="preserve"> independent assessment of the </w:t>
      </w:r>
      <w:r>
        <w:rPr>
          <w:rFonts w:ascii="Arial" w:hAnsi="Arial" w:cs="Arial"/>
          <w:iCs/>
        </w:rPr>
        <w:t>IWN</w:t>
      </w:r>
      <w:r w:rsidRPr="00A928A1">
        <w:rPr>
          <w:rFonts w:ascii="Arial" w:hAnsi="Arial" w:cs="Arial"/>
          <w:iCs/>
        </w:rPr>
        <w:t xml:space="preserve"> </w:t>
      </w:r>
      <w:r>
        <w:rPr>
          <w:rFonts w:ascii="Arial" w:hAnsi="Arial" w:cs="Arial"/>
          <w:iCs/>
        </w:rPr>
        <w:t>forecast</w:t>
      </w:r>
      <w:r w:rsidRPr="00A928A1">
        <w:rPr>
          <w:rFonts w:ascii="Arial" w:hAnsi="Arial" w:cs="Arial"/>
          <w:iCs/>
        </w:rPr>
        <w:t xml:space="preserve"> and confirmed it was </w:t>
      </w:r>
      <w:r>
        <w:rPr>
          <w:rFonts w:ascii="Arial" w:hAnsi="Arial" w:cs="Arial"/>
          <w:iCs/>
        </w:rPr>
        <w:t xml:space="preserve">an </w:t>
      </w:r>
      <w:r w:rsidRPr="00A928A1">
        <w:rPr>
          <w:rFonts w:ascii="Arial" w:hAnsi="Arial" w:cs="Arial"/>
          <w:iCs/>
        </w:rPr>
        <w:t xml:space="preserve">appropriate </w:t>
      </w:r>
      <w:r>
        <w:rPr>
          <w:rFonts w:ascii="Arial" w:hAnsi="Arial" w:cs="Arial"/>
          <w:iCs/>
        </w:rPr>
        <w:t>forecast to adopt</w:t>
      </w:r>
      <w:r w:rsidRPr="00A928A1">
        <w:rPr>
          <w:rFonts w:ascii="Arial" w:hAnsi="Arial" w:cs="Arial"/>
          <w:iCs/>
        </w:rPr>
        <w:t xml:space="preserve"> post our current contract </w:t>
      </w:r>
      <w:r>
        <w:rPr>
          <w:rFonts w:ascii="Arial" w:hAnsi="Arial" w:cs="Arial"/>
          <w:iCs/>
        </w:rPr>
        <w:t>expiry</w:t>
      </w:r>
      <w:r w:rsidR="0071003D">
        <w:rPr>
          <w:rFonts w:ascii="Arial" w:hAnsi="Arial" w:cs="Arial"/>
          <w:iCs/>
        </w:rPr>
        <w:t xml:space="preserve"> [R013]</w:t>
      </w:r>
      <w:r>
        <w:rPr>
          <w:rFonts w:ascii="Arial" w:hAnsi="Arial" w:cs="Arial"/>
          <w:iCs/>
        </w:rPr>
        <w:t>.</w:t>
      </w:r>
    </w:p>
    <w:p w14:paraId="41FFB233" w14:textId="77777777" w:rsidR="00611C6B" w:rsidRDefault="00611C6B" w:rsidP="00611C6B">
      <w:pPr>
        <w:rPr>
          <w:rFonts w:ascii="Arial" w:hAnsi="Arial" w:cs="Arial"/>
          <w:iCs/>
        </w:rPr>
      </w:pPr>
    </w:p>
    <w:p w14:paraId="41FFB234" w14:textId="77777777" w:rsidR="00611C6B" w:rsidRPr="00B01E02" w:rsidRDefault="00611C6B" w:rsidP="00611C6B">
      <w:pPr>
        <w:rPr>
          <w:i/>
          <w:iCs/>
        </w:rPr>
      </w:pPr>
      <w:r>
        <w:rPr>
          <w:rFonts w:ascii="Arial" w:hAnsi="Arial" w:cs="Arial"/>
          <w:iCs/>
        </w:rPr>
        <w:t xml:space="preserve">This results in an additional </w:t>
      </w:r>
      <w:r w:rsidR="005E7DE4">
        <w:rPr>
          <w:rFonts w:ascii="Arial" w:hAnsi="Arial" w:cs="Arial"/>
          <w:iCs/>
        </w:rPr>
        <w:t>$1.35 million</w:t>
      </w:r>
      <w:r>
        <w:rPr>
          <w:rFonts w:ascii="Arial" w:hAnsi="Arial" w:cs="Arial"/>
          <w:iCs/>
        </w:rPr>
        <w:t xml:space="preserve"> in ele</w:t>
      </w:r>
      <w:r w:rsidR="005E7DE4">
        <w:rPr>
          <w:rFonts w:ascii="Arial" w:hAnsi="Arial" w:cs="Arial"/>
          <w:iCs/>
        </w:rPr>
        <w:t>ctricity costs embedded in our base step trend</w:t>
      </w:r>
      <w:r>
        <w:rPr>
          <w:rFonts w:ascii="Arial" w:hAnsi="Arial" w:cs="Arial"/>
          <w:iCs/>
        </w:rPr>
        <w:t xml:space="preserve"> for 2025-26, 2026-27 and 2027-28.</w:t>
      </w:r>
    </w:p>
    <w:p w14:paraId="41FFB235" w14:textId="77777777" w:rsidR="00611C6B" w:rsidRDefault="00611C6B" w:rsidP="00611C6B">
      <w:pPr>
        <w:rPr>
          <w:i/>
          <w:iCs/>
          <w:lang w:val="en-US"/>
        </w:rPr>
      </w:pPr>
    </w:p>
    <w:p w14:paraId="41FFB236" w14:textId="77777777" w:rsidR="005C6204" w:rsidRPr="005E7DE4" w:rsidRDefault="00611C6B" w:rsidP="005E7DE4">
      <w:pPr>
        <w:rPr>
          <w:rFonts w:ascii="Arial" w:hAnsi="Arial" w:cs="Arial"/>
          <w:iCs/>
        </w:rPr>
      </w:pPr>
      <w:r w:rsidRPr="00A928A1">
        <w:rPr>
          <w:rFonts w:ascii="Arial" w:hAnsi="Arial" w:cs="Arial"/>
          <w:iCs/>
        </w:rPr>
        <w:t xml:space="preserve">Since we adopted this forecast, the electricity market continues to be extremely volatile and </w:t>
      </w:r>
      <w:r>
        <w:rPr>
          <w:rFonts w:ascii="Arial" w:hAnsi="Arial" w:cs="Arial"/>
          <w:iCs/>
        </w:rPr>
        <w:t xml:space="preserve">our </w:t>
      </w:r>
      <w:r w:rsidRPr="00A928A1">
        <w:rPr>
          <w:rFonts w:ascii="Arial" w:hAnsi="Arial" w:cs="Arial"/>
          <w:iCs/>
        </w:rPr>
        <w:t xml:space="preserve">most recent advice from Key Energy indicates that a further $5.5/MWh increase </w:t>
      </w:r>
      <w:r>
        <w:rPr>
          <w:rFonts w:ascii="Arial" w:hAnsi="Arial" w:cs="Arial"/>
          <w:iCs/>
        </w:rPr>
        <w:t>for those year</w:t>
      </w:r>
      <w:r w:rsidR="00DE1A46">
        <w:rPr>
          <w:rFonts w:ascii="Arial" w:hAnsi="Arial" w:cs="Arial"/>
          <w:iCs/>
        </w:rPr>
        <w:t>s</w:t>
      </w:r>
      <w:r w:rsidR="00513B43">
        <w:rPr>
          <w:rFonts w:ascii="Arial" w:hAnsi="Arial" w:cs="Arial"/>
          <w:iCs/>
        </w:rPr>
        <w:t xml:space="preserve"> [R014]</w:t>
      </w:r>
      <w:r>
        <w:rPr>
          <w:rFonts w:ascii="Arial" w:hAnsi="Arial" w:cs="Arial"/>
          <w:iCs/>
        </w:rPr>
        <w:t xml:space="preserve">.  </w:t>
      </w:r>
      <w:r w:rsidR="005E7DE4">
        <w:rPr>
          <w:rFonts w:ascii="Arial" w:hAnsi="Arial" w:cs="Arial"/>
          <w:iCs/>
        </w:rPr>
        <w:t>If adopted, t</w:t>
      </w:r>
      <w:r>
        <w:rPr>
          <w:rFonts w:ascii="Arial" w:hAnsi="Arial" w:cs="Arial"/>
          <w:iCs/>
        </w:rPr>
        <w:t xml:space="preserve">his </w:t>
      </w:r>
      <w:r w:rsidRPr="00A928A1">
        <w:rPr>
          <w:rFonts w:ascii="Arial" w:hAnsi="Arial" w:cs="Arial"/>
          <w:iCs/>
        </w:rPr>
        <w:t xml:space="preserve">would result in an </w:t>
      </w:r>
      <w:r>
        <w:rPr>
          <w:rFonts w:ascii="Arial" w:hAnsi="Arial" w:cs="Arial"/>
          <w:iCs/>
        </w:rPr>
        <w:t>additional $300,000 in electricity costs across the last three years of the regulatory period.</w:t>
      </w:r>
      <w:r w:rsidR="005E7DE4">
        <w:rPr>
          <w:rFonts w:ascii="Arial" w:hAnsi="Arial" w:cs="Arial"/>
          <w:iCs/>
        </w:rPr>
        <w:t xml:space="preserve">  </w:t>
      </w:r>
      <w:r w:rsidRPr="005E7DE4">
        <w:rPr>
          <w:rFonts w:ascii="Arial" w:hAnsi="Arial" w:cs="Arial"/>
          <w:iCs/>
        </w:rPr>
        <w:t>Given the uncertainty of this market and in the interests of customers, we have assumed this risk and not passed it on to customers, saving customers $100,000 per annum for years three, four and five of the regulatory period.</w:t>
      </w:r>
      <w:r w:rsidR="005C6204" w:rsidRPr="005E7DE4">
        <w:rPr>
          <w:rFonts w:ascii="Arial" w:hAnsi="Arial" w:cs="Arial"/>
          <w:iCs/>
        </w:rPr>
        <w:t xml:space="preserve"> </w:t>
      </w:r>
      <w:r w:rsidR="00BF4A2F" w:rsidRPr="005E7DE4">
        <w:rPr>
          <w:rFonts w:ascii="Arial" w:hAnsi="Arial" w:cs="Arial"/>
          <w:iCs/>
        </w:rPr>
        <w:t xml:space="preserve">This equates to </w:t>
      </w:r>
      <w:r w:rsidR="005C6204" w:rsidRPr="005E7DE4">
        <w:rPr>
          <w:rFonts w:ascii="Arial" w:hAnsi="Arial" w:cs="Arial"/>
          <w:iCs/>
        </w:rPr>
        <w:t>$</w:t>
      </w:r>
      <w:r w:rsidR="0076771E" w:rsidRPr="005E7DE4">
        <w:rPr>
          <w:rFonts w:ascii="Arial" w:hAnsi="Arial" w:cs="Arial"/>
          <w:iCs/>
        </w:rPr>
        <w:t>0.</w:t>
      </w:r>
      <w:r w:rsidR="00AC4F93">
        <w:rPr>
          <w:rFonts w:ascii="Arial" w:hAnsi="Arial" w:cs="Arial"/>
          <w:iCs/>
        </w:rPr>
        <w:t>72</w:t>
      </w:r>
      <w:r w:rsidR="005C6204" w:rsidRPr="005E7DE4">
        <w:rPr>
          <w:rFonts w:ascii="Arial" w:hAnsi="Arial" w:cs="Arial"/>
          <w:iCs/>
        </w:rPr>
        <w:t xml:space="preserve"> per customer per annum.</w:t>
      </w:r>
    </w:p>
    <w:p w14:paraId="41FFB237" w14:textId="77777777" w:rsidR="00C6614B" w:rsidRDefault="00C6614B" w:rsidP="005C6204">
      <w:pPr>
        <w:pStyle w:val="Bodyfont"/>
      </w:pPr>
      <w:r>
        <w:lastRenderedPageBreak/>
        <w:t xml:space="preserve">Mitigations against further increases in electricity price post our current electricity contract include: </w:t>
      </w:r>
    </w:p>
    <w:p w14:paraId="41FFB238" w14:textId="77777777" w:rsidR="00C6614B" w:rsidRDefault="00C6614B" w:rsidP="005C6204">
      <w:pPr>
        <w:pStyle w:val="Bodyfont"/>
      </w:pPr>
    </w:p>
    <w:p w14:paraId="41FFB239" w14:textId="77777777" w:rsidR="00C6614B" w:rsidRPr="00C6614B" w:rsidRDefault="00C6614B" w:rsidP="001E2BC6">
      <w:pPr>
        <w:pStyle w:val="Bodyfont"/>
        <w:numPr>
          <w:ilvl w:val="0"/>
          <w:numId w:val="127"/>
        </w:numPr>
      </w:pPr>
      <w:r w:rsidRPr="00C6614B">
        <w:t>Regularly review future procurement method</w:t>
      </w:r>
      <w:r w:rsidR="00C34F71">
        <w:t>s – State Purchasing Contract versus</w:t>
      </w:r>
      <w:r w:rsidRPr="00C6614B">
        <w:t xml:space="preserve"> alternatives to be explored</w:t>
      </w:r>
    </w:p>
    <w:p w14:paraId="41FFB23A" w14:textId="77777777" w:rsidR="00C6614B" w:rsidRPr="00C6614B" w:rsidRDefault="00C6614B" w:rsidP="001E2BC6">
      <w:pPr>
        <w:pStyle w:val="Bodyfont"/>
        <w:numPr>
          <w:ilvl w:val="0"/>
          <w:numId w:val="127"/>
        </w:numPr>
      </w:pPr>
      <w:r w:rsidRPr="00C6614B">
        <w:t>Investment into renewables to reduce reliance on purchasing energy from grid reduces exposure to market (note $10M CAPEX invest</w:t>
      </w:r>
      <w:r w:rsidR="00C34F71">
        <w:t>ed over the 2023-</w:t>
      </w:r>
      <w:r w:rsidRPr="00C6614B">
        <w:t>28</w:t>
      </w:r>
      <w:r w:rsidR="00C34F71">
        <w:t xml:space="preserve"> regulatory period</w:t>
      </w:r>
      <w:r w:rsidRPr="00C6614B">
        <w:t>)</w:t>
      </w:r>
      <w:r w:rsidR="00513B43">
        <w:t xml:space="preserve"> [CX023]</w:t>
      </w:r>
      <w:r w:rsidR="00157329">
        <w:t>,</w:t>
      </w:r>
      <w:r>
        <w:t xml:space="preserve"> and</w:t>
      </w:r>
    </w:p>
    <w:p w14:paraId="41FFB23B" w14:textId="77777777" w:rsidR="00C6614B" w:rsidRPr="00C6614B" w:rsidRDefault="00C6614B" w:rsidP="001E2BC6">
      <w:pPr>
        <w:pStyle w:val="Bodyfont"/>
        <w:numPr>
          <w:ilvl w:val="0"/>
          <w:numId w:val="127"/>
        </w:numPr>
      </w:pPr>
      <w:r w:rsidRPr="00C6614B">
        <w:t xml:space="preserve">Further capability built within </w:t>
      </w:r>
      <w:r w:rsidR="00C34F71">
        <w:t xml:space="preserve">the </w:t>
      </w:r>
      <w:r w:rsidRPr="00C6614B">
        <w:t xml:space="preserve">business associated with the energy market and retail electricity management through </w:t>
      </w:r>
      <w:r w:rsidR="00DE1A46">
        <w:t xml:space="preserve">a </w:t>
      </w:r>
      <w:r w:rsidRPr="00C6614B">
        <w:t xml:space="preserve">new role titled Energy </w:t>
      </w:r>
      <w:r w:rsidR="007A4F10">
        <w:t>Market Specialist to start 2025-</w:t>
      </w:r>
      <w:r w:rsidRPr="00C6614B">
        <w:t>26</w:t>
      </w:r>
      <w:r w:rsidR="00B37B72">
        <w:t xml:space="preserve"> [OX004]</w:t>
      </w:r>
      <w:r w:rsidRPr="00C6614B">
        <w:t>.  This will allow for close monitoring of our electricity demand and exports, demand response, and our net zero carbon commitments</w:t>
      </w:r>
      <w:r>
        <w:t>.</w:t>
      </w:r>
    </w:p>
    <w:p w14:paraId="41FFB23C" w14:textId="77777777" w:rsidR="00611C6B" w:rsidRDefault="00611C6B" w:rsidP="00611C6B">
      <w:pPr>
        <w:pStyle w:val="Bodyfont"/>
        <w:rPr>
          <w:rFonts w:eastAsiaTheme="minorHAnsi"/>
          <w:b/>
          <w:bCs/>
        </w:rPr>
      </w:pPr>
    </w:p>
    <w:p w14:paraId="41FFB23D" w14:textId="77777777" w:rsidR="00611C6B" w:rsidRPr="009A3A67" w:rsidRDefault="00C82333" w:rsidP="00611B99">
      <w:pPr>
        <w:pStyle w:val="Header2"/>
        <w:rPr>
          <w:rFonts w:eastAsiaTheme="minorHAnsi"/>
        </w:rPr>
      </w:pPr>
      <w:r>
        <w:rPr>
          <w:rFonts w:eastAsiaTheme="minorHAnsi"/>
        </w:rPr>
        <w:t>4.3.7</w:t>
      </w:r>
      <w:r w:rsidR="00FA3431">
        <w:rPr>
          <w:rFonts w:eastAsiaTheme="minorHAnsi"/>
        </w:rPr>
        <w:t xml:space="preserve"> </w:t>
      </w:r>
      <w:r w:rsidR="00611C6B" w:rsidRPr="009A3A67">
        <w:rPr>
          <w:rFonts w:eastAsiaTheme="minorHAnsi"/>
        </w:rPr>
        <w:t xml:space="preserve">Capital </w:t>
      </w:r>
      <w:r w:rsidR="00611C6B">
        <w:rPr>
          <w:rFonts w:eastAsiaTheme="minorHAnsi"/>
        </w:rPr>
        <w:t>p</w:t>
      </w:r>
      <w:r w:rsidR="00611C6B" w:rsidRPr="009A3A67">
        <w:rPr>
          <w:rFonts w:eastAsiaTheme="minorHAnsi"/>
        </w:rPr>
        <w:t xml:space="preserve">lanning and </w:t>
      </w:r>
      <w:r w:rsidR="00611C6B">
        <w:rPr>
          <w:rFonts w:eastAsiaTheme="minorHAnsi"/>
        </w:rPr>
        <w:t>e</w:t>
      </w:r>
      <w:r w:rsidR="00611C6B" w:rsidRPr="009A3A67">
        <w:rPr>
          <w:rFonts w:eastAsiaTheme="minorHAnsi"/>
        </w:rPr>
        <w:t>st</w:t>
      </w:r>
      <w:r w:rsidR="00D9118F">
        <w:rPr>
          <w:rFonts w:eastAsiaTheme="minorHAnsi"/>
        </w:rPr>
        <w:t xml:space="preserve">imating – removing uncertain projects </w:t>
      </w:r>
    </w:p>
    <w:p w14:paraId="41FFB23E" w14:textId="77777777" w:rsidR="00611C6B" w:rsidRPr="007F3660" w:rsidRDefault="00611C6B" w:rsidP="00611C6B">
      <w:pPr>
        <w:pStyle w:val="Bodyfont"/>
        <w:rPr>
          <w:rFonts w:eastAsiaTheme="minorHAnsi"/>
          <w:b/>
          <w:bCs/>
        </w:rPr>
      </w:pPr>
    </w:p>
    <w:p w14:paraId="41FFB23F" w14:textId="77777777" w:rsidR="00611C6B" w:rsidRDefault="00611C6B" w:rsidP="00611C6B">
      <w:pPr>
        <w:pStyle w:val="Bodyfont"/>
        <w:rPr>
          <w:iCs/>
        </w:rPr>
      </w:pPr>
      <w:r w:rsidRPr="009D0412">
        <w:rPr>
          <w:iCs/>
        </w:rPr>
        <w:t>We have robust</w:t>
      </w:r>
      <w:r>
        <w:rPr>
          <w:iCs/>
        </w:rPr>
        <w:t xml:space="preserve"> </w:t>
      </w:r>
      <w:r w:rsidRPr="00D51B2A">
        <w:rPr>
          <w:iCs/>
        </w:rPr>
        <w:t xml:space="preserve">and established capital </w:t>
      </w:r>
      <w:r>
        <w:rPr>
          <w:iCs/>
        </w:rPr>
        <w:t xml:space="preserve">planning and </w:t>
      </w:r>
      <w:r w:rsidRPr="00D51B2A">
        <w:rPr>
          <w:iCs/>
        </w:rPr>
        <w:t xml:space="preserve">governance processes, project delivery methodologies, </w:t>
      </w:r>
      <w:r>
        <w:rPr>
          <w:iCs/>
        </w:rPr>
        <w:t xml:space="preserve">forecasting and resource-levelling processes, </w:t>
      </w:r>
      <w:r w:rsidRPr="00D51B2A">
        <w:rPr>
          <w:iCs/>
        </w:rPr>
        <w:t>procurement arrangements and contractual agreements as described in Chapter 7 Capital Expenditure to mitigat</w:t>
      </w:r>
      <w:r>
        <w:rPr>
          <w:iCs/>
        </w:rPr>
        <w:t>e</w:t>
      </w:r>
      <w:r w:rsidRPr="00D51B2A">
        <w:rPr>
          <w:iCs/>
        </w:rPr>
        <w:t xml:space="preserve"> the risks of project delays, cost overruns and material scope changes </w:t>
      </w:r>
      <w:r>
        <w:rPr>
          <w:iCs/>
        </w:rPr>
        <w:t>during</w:t>
      </w:r>
      <w:r w:rsidRPr="00D51B2A">
        <w:rPr>
          <w:iCs/>
        </w:rPr>
        <w:t xml:space="preserve"> </w:t>
      </w:r>
      <w:r w:rsidR="004A1807">
        <w:rPr>
          <w:iCs/>
        </w:rPr>
        <w:t>2023-28</w:t>
      </w:r>
      <w:r>
        <w:rPr>
          <w:iCs/>
        </w:rPr>
        <w:t>.</w:t>
      </w:r>
    </w:p>
    <w:p w14:paraId="41FFB240" w14:textId="77777777" w:rsidR="00611C6B" w:rsidRDefault="00611C6B" w:rsidP="00611C6B">
      <w:pPr>
        <w:pStyle w:val="Bodyfont"/>
        <w:rPr>
          <w:iCs/>
        </w:rPr>
      </w:pPr>
    </w:p>
    <w:p w14:paraId="41FFB241" w14:textId="77777777" w:rsidR="00611C6B" w:rsidRPr="00DE1A46" w:rsidRDefault="00611C6B" w:rsidP="00611C6B">
      <w:pPr>
        <w:pStyle w:val="Bodyfont"/>
      </w:pPr>
      <w:r>
        <w:rPr>
          <w:iCs/>
        </w:rPr>
        <w:t>In addition to these processes, we reviewed our capital forecast for uncertainty that customers should not have to bear and removed two projects totalling $</w:t>
      </w:r>
      <w:r w:rsidR="00C24698">
        <w:rPr>
          <w:iCs/>
        </w:rPr>
        <w:t>8</w:t>
      </w:r>
      <w:r>
        <w:rPr>
          <w:iCs/>
        </w:rPr>
        <w:t>.2 million across the period.</w:t>
      </w:r>
      <w:r w:rsidR="005C6204">
        <w:rPr>
          <w:iCs/>
        </w:rPr>
        <w:t xml:space="preserve"> </w:t>
      </w:r>
      <w:r w:rsidR="005C6204">
        <w:t xml:space="preserve">This equates to </w:t>
      </w:r>
      <w:r w:rsidR="005C6204" w:rsidRPr="004D72AC">
        <w:t>$</w:t>
      </w:r>
      <w:r w:rsidR="00AC4F93">
        <w:t>4.35</w:t>
      </w:r>
      <w:r w:rsidR="005C6204" w:rsidRPr="004D72AC">
        <w:t xml:space="preserve"> </w:t>
      </w:r>
      <w:r w:rsidR="00DE1A46">
        <w:t>per customer per annum.</w:t>
      </w:r>
    </w:p>
    <w:p w14:paraId="41FFB242" w14:textId="77777777" w:rsidR="007F1FDB" w:rsidRDefault="007F1FDB" w:rsidP="007F1FDB">
      <w:pPr>
        <w:pStyle w:val="Bodyfont"/>
        <w:rPr>
          <w:iCs/>
        </w:rPr>
      </w:pPr>
    </w:p>
    <w:p w14:paraId="41FFB243" w14:textId="77777777" w:rsidR="007F1FDB" w:rsidRPr="009A3A67" w:rsidRDefault="00C82333" w:rsidP="00611B99">
      <w:pPr>
        <w:pStyle w:val="Header2"/>
        <w:rPr>
          <w:rFonts w:eastAsiaTheme="minorHAnsi"/>
        </w:rPr>
      </w:pPr>
      <w:r>
        <w:rPr>
          <w:rFonts w:eastAsiaTheme="minorHAnsi"/>
        </w:rPr>
        <w:t>4.3.8</w:t>
      </w:r>
      <w:r w:rsidR="007F1FDB">
        <w:rPr>
          <w:rFonts w:eastAsiaTheme="minorHAnsi"/>
        </w:rPr>
        <w:t xml:space="preserve"> </w:t>
      </w:r>
      <w:r w:rsidR="007F1FDB" w:rsidRPr="009A3A67">
        <w:rPr>
          <w:rFonts w:eastAsiaTheme="minorHAnsi"/>
        </w:rPr>
        <w:t xml:space="preserve">Capital </w:t>
      </w:r>
      <w:r w:rsidR="007F1FDB">
        <w:rPr>
          <w:rFonts w:eastAsiaTheme="minorHAnsi"/>
        </w:rPr>
        <w:t>p</w:t>
      </w:r>
      <w:r w:rsidR="007F1FDB" w:rsidRPr="009A3A67">
        <w:rPr>
          <w:rFonts w:eastAsiaTheme="minorHAnsi"/>
        </w:rPr>
        <w:t xml:space="preserve">lanning and </w:t>
      </w:r>
      <w:r w:rsidR="007F1FDB">
        <w:rPr>
          <w:rFonts w:eastAsiaTheme="minorHAnsi"/>
        </w:rPr>
        <w:t>e</w:t>
      </w:r>
      <w:r w:rsidR="007F1FDB" w:rsidRPr="009A3A67">
        <w:rPr>
          <w:rFonts w:eastAsiaTheme="minorHAnsi"/>
        </w:rPr>
        <w:t>stimating –</w:t>
      </w:r>
      <w:r w:rsidR="007F1FDB">
        <w:rPr>
          <w:rFonts w:eastAsiaTheme="minorHAnsi"/>
        </w:rPr>
        <w:t xml:space="preserve"> </w:t>
      </w:r>
      <w:r w:rsidR="007F1FDB" w:rsidRPr="009A3A67">
        <w:rPr>
          <w:rFonts w:eastAsiaTheme="minorHAnsi"/>
        </w:rPr>
        <w:t>managing construction market price movements</w:t>
      </w:r>
    </w:p>
    <w:p w14:paraId="41FFB244" w14:textId="77777777" w:rsidR="007F1FDB" w:rsidRPr="007F3660" w:rsidRDefault="007F1FDB" w:rsidP="007F1FDB">
      <w:pPr>
        <w:pStyle w:val="Bodyfont"/>
        <w:rPr>
          <w:rFonts w:eastAsiaTheme="minorHAnsi"/>
          <w:b/>
          <w:bCs/>
        </w:rPr>
      </w:pPr>
    </w:p>
    <w:p w14:paraId="41FFB245" w14:textId="77777777" w:rsidR="007F1FDB" w:rsidRPr="009D0412" w:rsidRDefault="00CE15E6" w:rsidP="007F1FDB">
      <w:pPr>
        <w:pStyle w:val="Bodyfont"/>
        <w:rPr>
          <w:iCs/>
        </w:rPr>
      </w:pPr>
      <w:r>
        <w:t>C</w:t>
      </w:r>
      <w:r w:rsidRPr="00CE15E6">
        <w:t>oronavirus</w:t>
      </w:r>
      <w:r w:rsidR="000E478A">
        <w:t xml:space="preserve"> (COVID-19)</w:t>
      </w:r>
      <w:r w:rsidR="00994D16">
        <w:t xml:space="preserve"> </w:t>
      </w:r>
      <w:r w:rsidR="007F1FDB">
        <w:rPr>
          <w:iCs/>
        </w:rPr>
        <w:t>and other economic factors have created an environment of price volatility. Central</w:t>
      </w:r>
      <w:r w:rsidR="00A363AB">
        <w:rPr>
          <w:iCs/>
        </w:rPr>
        <w:t xml:space="preserve"> G</w:t>
      </w:r>
      <w:r w:rsidR="007F1FDB" w:rsidRPr="009D0412">
        <w:rPr>
          <w:iCs/>
        </w:rPr>
        <w:t xml:space="preserve">overnment spending and central bank quantitative easing to mitigate the economic impact of the </w:t>
      </w:r>
      <w:r w:rsidRPr="00CE15E6">
        <w:t>coronavirus</w:t>
      </w:r>
      <w:r w:rsidR="000E478A">
        <w:t xml:space="preserve"> (COVID-19)</w:t>
      </w:r>
      <w:r w:rsidR="00994D16">
        <w:t xml:space="preserve"> </w:t>
      </w:r>
      <w:r w:rsidR="007F1FDB" w:rsidRPr="009D0412">
        <w:rPr>
          <w:iCs/>
        </w:rPr>
        <w:t xml:space="preserve"> pandemic, together with supply chain shortfalls created by the war in Ukraine and </w:t>
      </w:r>
      <w:r w:rsidRPr="00CE15E6">
        <w:t>coronavirus</w:t>
      </w:r>
      <w:r w:rsidR="000E478A">
        <w:t xml:space="preserve"> (COVID-19)</w:t>
      </w:r>
      <w:r w:rsidR="00994D16">
        <w:t xml:space="preserve"> </w:t>
      </w:r>
      <w:r w:rsidR="007F1FDB" w:rsidRPr="009D0412">
        <w:rPr>
          <w:iCs/>
        </w:rPr>
        <w:t xml:space="preserve">lockdown mitigations in China has had significant inflationary impacts on the prices of goods and services across the economy.  </w:t>
      </w:r>
    </w:p>
    <w:p w14:paraId="41FFB246" w14:textId="77777777" w:rsidR="007F1FDB" w:rsidRPr="009D0412" w:rsidRDefault="007F1FDB" w:rsidP="007F1FDB">
      <w:pPr>
        <w:pStyle w:val="Bodyfont"/>
        <w:rPr>
          <w:iCs/>
        </w:rPr>
      </w:pPr>
    </w:p>
    <w:p w14:paraId="41FFB247" w14:textId="77777777" w:rsidR="007F1FDB" w:rsidRDefault="007F1FDB" w:rsidP="007F1FDB">
      <w:pPr>
        <w:pStyle w:val="Bodyfont"/>
        <w:rPr>
          <w:iCs/>
        </w:rPr>
      </w:pPr>
      <w:r w:rsidRPr="009D0412">
        <w:rPr>
          <w:iCs/>
        </w:rPr>
        <w:t>We have robust</w:t>
      </w:r>
      <w:r>
        <w:rPr>
          <w:iCs/>
        </w:rPr>
        <w:t xml:space="preserve"> </w:t>
      </w:r>
      <w:r w:rsidRPr="00D51B2A">
        <w:rPr>
          <w:iCs/>
        </w:rPr>
        <w:t xml:space="preserve">and established capital </w:t>
      </w:r>
      <w:r>
        <w:rPr>
          <w:iCs/>
        </w:rPr>
        <w:t xml:space="preserve">planning and </w:t>
      </w:r>
      <w:r w:rsidRPr="00D51B2A">
        <w:rPr>
          <w:iCs/>
        </w:rPr>
        <w:t xml:space="preserve">governance processes, project delivery methodologies, </w:t>
      </w:r>
      <w:r>
        <w:rPr>
          <w:iCs/>
        </w:rPr>
        <w:t xml:space="preserve">forecasting and resource-levelling processes, </w:t>
      </w:r>
      <w:r w:rsidRPr="00D51B2A">
        <w:rPr>
          <w:iCs/>
        </w:rPr>
        <w:t>procurement arrangements and contractual agreements as described in Chapter 7 Capital Expenditure to mitigat</w:t>
      </w:r>
      <w:r>
        <w:rPr>
          <w:iCs/>
        </w:rPr>
        <w:t>e</w:t>
      </w:r>
      <w:r w:rsidRPr="00D51B2A">
        <w:rPr>
          <w:iCs/>
        </w:rPr>
        <w:t xml:space="preserve"> the risks of project delays, cost overruns and material scope changes </w:t>
      </w:r>
      <w:r>
        <w:rPr>
          <w:iCs/>
        </w:rPr>
        <w:t>during</w:t>
      </w:r>
      <w:r w:rsidRPr="00D51B2A">
        <w:rPr>
          <w:iCs/>
        </w:rPr>
        <w:t xml:space="preserve"> </w:t>
      </w:r>
      <w:r w:rsidR="004A1807">
        <w:rPr>
          <w:iCs/>
        </w:rPr>
        <w:t>2023-28</w:t>
      </w:r>
      <w:r>
        <w:rPr>
          <w:iCs/>
        </w:rPr>
        <w:t>.</w:t>
      </w:r>
    </w:p>
    <w:p w14:paraId="41FFB248" w14:textId="77777777" w:rsidR="007F1FDB" w:rsidRDefault="007F1FDB" w:rsidP="007F1FDB">
      <w:pPr>
        <w:pStyle w:val="Bodyfont"/>
        <w:rPr>
          <w:iCs/>
        </w:rPr>
      </w:pPr>
    </w:p>
    <w:p w14:paraId="41FFB249" w14:textId="77777777" w:rsidR="007F1FDB" w:rsidRDefault="007F1FDB" w:rsidP="007F1FDB">
      <w:pPr>
        <w:pStyle w:val="Bodyfont"/>
        <w:rPr>
          <w:iCs/>
        </w:rPr>
      </w:pPr>
      <w:r>
        <w:rPr>
          <w:iCs/>
        </w:rPr>
        <w:t>To further mitigate the risks of capital costs for our customers, we have committed to efficiencies through:</w:t>
      </w:r>
    </w:p>
    <w:p w14:paraId="41FFB24A" w14:textId="77777777" w:rsidR="007F1FDB" w:rsidRPr="00B01E02" w:rsidRDefault="007F1FDB" w:rsidP="007F1FDB">
      <w:pPr>
        <w:pStyle w:val="Bodyfont"/>
        <w:rPr>
          <w:iCs/>
        </w:rPr>
      </w:pPr>
      <w:r w:rsidRPr="00B01E02">
        <w:rPr>
          <w:iCs/>
        </w:rPr>
        <w:t xml:space="preserve"> </w:t>
      </w:r>
    </w:p>
    <w:p w14:paraId="41FFB24B" w14:textId="77777777" w:rsidR="007F1FDB" w:rsidRDefault="007F1FDB" w:rsidP="001E2BC6">
      <w:pPr>
        <w:pStyle w:val="Bodyfont"/>
        <w:numPr>
          <w:ilvl w:val="0"/>
          <w:numId w:val="38"/>
        </w:numPr>
        <w:rPr>
          <w:iCs/>
        </w:rPr>
      </w:pPr>
      <w:r>
        <w:rPr>
          <w:iCs/>
        </w:rPr>
        <w:t xml:space="preserve">The independent review of our </w:t>
      </w:r>
      <w:r w:rsidRPr="00B01E02">
        <w:rPr>
          <w:iCs/>
        </w:rPr>
        <w:t>expenditure forecasts and forecasting methodology against the ESC criteria for prudency and efficiency</w:t>
      </w:r>
    </w:p>
    <w:p w14:paraId="41FFB24C" w14:textId="77777777" w:rsidR="007F1FDB" w:rsidRPr="00B01E02" w:rsidRDefault="007F1FDB" w:rsidP="001E2BC6">
      <w:pPr>
        <w:pStyle w:val="Bodyfont"/>
        <w:numPr>
          <w:ilvl w:val="0"/>
          <w:numId w:val="38"/>
        </w:numPr>
        <w:rPr>
          <w:iCs/>
        </w:rPr>
      </w:pPr>
      <w:r>
        <w:rPr>
          <w:iCs/>
        </w:rPr>
        <w:t xml:space="preserve">The use of P50 Monte Carlo risk analysis for our top ten projects and deterministic modelling for our entire program, to develop capital expenditure estimates that allocate risks fairly between us and our customers </w:t>
      </w:r>
      <w:r w:rsidR="00D56E8E">
        <w:rPr>
          <w:iCs/>
        </w:rPr>
        <w:t>[CX007, CX016]</w:t>
      </w:r>
    </w:p>
    <w:p w14:paraId="41FFB24D" w14:textId="77777777" w:rsidR="007F1FDB" w:rsidRPr="00B01E02" w:rsidRDefault="007F1FDB" w:rsidP="001E2BC6">
      <w:pPr>
        <w:pStyle w:val="Bodyfont"/>
        <w:numPr>
          <w:ilvl w:val="0"/>
          <w:numId w:val="38"/>
        </w:numPr>
        <w:rPr>
          <w:iCs/>
        </w:rPr>
      </w:pPr>
      <w:r>
        <w:rPr>
          <w:iCs/>
        </w:rPr>
        <w:t xml:space="preserve">An Asset Management Framework </w:t>
      </w:r>
      <w:r w:rsidRPr="00B01E02">
        <w:rPr>
          <w:iCs/>
        </w:rPr>
        <w:t xml:space="preserve">that </w:t>
      </w:r>
      <w:r>
        <w:rPr>
          <w:iCs/>
        </w:rPr>
        <w:t>requires</w:t>
      </w:r>
      <w:r w:rsidRPr="00B01E02">
        <w:rPr>
          <w:iCs/>
        </w:rPr>
        <w:t xml:space="preserve"> whole of asset life </w:t>
      </w:r>
      <w:r>
        <w:rPr>
          <w:iCs/>
        </w:rPr>
        <w:t>cycle cost analysis to inform</w:t>
      </w:r>
      <w:r w:rsidRPr="00B01E02">
        <w:rPr>
          <w:iCs/>
        </w:rPr>
        <w:t xml:space="preserve"> </w:t>
      </w:r>
      <w:r>
        <w:rPr>
          <w:iCs/>
        </w:rPr>
        <w:t>efficient investment decisions</w:t>
      </w:r>
      <w:r w:rsidR="00C422BF">
        <w:rPr>
          <w:iCs/>
        </w:rPr>
        <w:t xml:space="preserve"> [CX003]</w:t>
      </w:r>
    </w:p>
    <w:p w14:paraId="41FFB24E" w14:textId="77777777" w:rsidR="007F1FDB" w:rsidRPr="0026421C" w:rsidRDefault="007F1FDB" w:rsidP="001E2BC6">
      <w:pPr>
        <w:pStyle w:val="Bodyfont"/>
        <w:numPr>
          <w:ilvl w:val="0"/>
          <w:numId w:val="38"/>
        </w:numPr>
        <w:rPr>
          <w:iCs/>
        </w:rPr>
      </w:pPr>
      <w:r>
        <w:rPr>
          <w:iCs/>
        </w:rPr>
        <w:t>A</w:t>
      </w:r>
      <w:r w:rsidRPr="00B01E02">
        <w:rPr>
          <w:iCs/>
        </w:rPr>
        <w:t xml:space="preserve">sset planning processes including strong relationships with councils, developers </w:t>
      </w:r>
      <w:r w:rsidRPr="0026421C">
        <w:rPr>
          <w:iCs/>
        </w:rPr>
        <w:t xml:space="preserve">and other stakeholders </w:t>
      </w:r>
      <w:r>
        <w:rPr>
          <w:iCs/>
        </w:rPr>
        <w:t>ensuring</w:t>
      </w:r>
      <w:r w:rsidRPr="0026421C">
        <w:rPr>
          <w:iCs/>
        </w:rPr>
        <w:t xml:space="preserve"> the correct investment is made at the correct time</w:t>
      </w:r>
    </w:p>
    <w:p w14:paraId="41FFB24F" w14:textId="77777777" w:rsidR="007F1FDB" w:rsidRDefault="007F1FDB" w:rsidP="001E2BC6">
      <w:pPr>
        <w:pStyle w:val="Bodyfont"/>
        <w:numPr>
          <w:ilvl w:val="0"/>
          <w:numId w:val="38"/>
        </w:numPr>
        <w:rPr>
          <w:iCs/>
        </w:rPr>
      </w:pPr>
      <w:r>
        <w:rPr>
          <w:iCs/>
        </w:rPr>
        <w:t>A</w:t>
      </w:r>
      <w:r w:rsidRPr="0026421C">
        <w:rPr>
          <w:iCs/>
        </w:rPr>
        <w:t xml:space="preserve"> continuous improvement approach to procurement and project management, including the way works are packaged</w:t>
      </w:r>
      <w:r>
        <w:rPr>
          <w:iCs/>
        </w:rPr>
        <w:t>,</w:t>
      </w:r>
      <w:r w:rsidRPr="0026421C">
        <w:rPr>
          <w:iCs/>
        </w:rPr>
        <w:t xml:space="preserve"> to manage risks and drive efficiencies</w:t>
      </w:r>
      <w:r>
        <w:rPr>
          <w:iCs/>
        </w:rPr>
        <w:t>, and</w:t>
      </w:r>
    </w:p>
    <w:p w14:paraId="41FFB250" w14:textId="77777777" w:rsidR="007F1FDB" w:rsidRDefault="007F1FDB" w:rsidP="001E2BC6">
      <w:pPr>
        <w:pStyle w:val="Bodyfont"/>
        <w:numPr>
          <w:ilvl w:val="0"/>
          <w:numId w:val="38"/>
        </w:numPr>
        <w:rPr>
          <w:iCs/>
        </w:rPr>
      </w:pPr>
      <w:r>
        <w:rPr>
          <w:iCs/>
        </w:rPr>
        <w:t xml:space="preserve">Market testing the delivery of our water mains renewals program for the </w:t>
      </w:r>
      <w:r w:rsidR="004A1807">
        <w:rPr>
          <w:iCs/>
        </w:rPr>
        <w:t>2023-28</w:t>
      </w:r>
      <w:r>
        <w:rPr>
          <w:iCs/>
        </w:rPr>
        <w:t xml:space="preserve"> regulatory period in the 2022-23 financial year and aiming to maintain rates at </w:t>
      </w:r>
      <w:r w:rsidR="008947BA">
        <w:rPr>
          <w:iCs/>
        </w:rPr>
        <w:t xml:space="preserve">a minimum at </w:t>
      </w:r>
      <w:r>
        <w:rPr>
          <w:iCs/>
        </w:rPr>
        <w:t xml:space="preserve">real levels throughout the regulatory period as a result </w:t>
      </w:r>
      <w:r w:rsidR="008947BA">
        <w:rPr>
          <w:iCs/>
        </w:rPr>
        <w:t>of robust procurement processes.</w:t>
      </w:r>
    </w:p>
    <w:p w14:paraId="41FFB251" w14:textId="77777777" w:rsidR="007F1FDB" w:rsidRDefault="007F1FDB" w:rsidP="007F1FDB">
      <w:pPr>
        <w:pStyle w:val="Bodyfont"/>
      </w:pPr>
    </w:p>
    <w:p w14:paraId="41FFB252" w14:textId="77777777" w:rsidR="007F1FDB" w:rsidRDefault="007F1FDB" w:rsidP="007F1FDB">
      <w:pPr>
        <w:pStyle w:val="Bodyfont"/>
      </w:pPr>
      <w:r>
        <w:t>By adopting a P50 approach to our capital planning we have assumed $</w:t>
      </w:r>
      <w:r w:rsidR="00C17623">
        <w:t xml:space="preserve">29 million in capital expenditure </w:t>
      </w:r>
      <w:r>
        <w:t xml:space="preserve">risk on behalf of our customers for this regulatory period. This equates to </w:t>
      </w:r>
      <w:r w:rsidRPr="004D72AC">
        <w:t>$</w:t>
      </w:r>
      <w:r w:rsidR="003307B5" w:rsidRPr="00403BCA">
        <w:t xml:space="preserve">6.00 </w:t>
      </w:r>
      <w:r>
        <w:t>per customer per annum.</w:t>
      </w:r>
    </w:p>
    <w:p w14:paraId="41FFB253" w14:textId="77777777" w:rsidR="007F1FDB" w:rsidRPr="002D0013" w:rsidRDefault="00C82333" w:rsidP="00611B99">
      <w:pPr>
        <w:pStyle w:val="Header2"/>
      </w:pPr>
      <w:r>
        <w:lastRenderedPageBreak/>
        <w:t>4.3.9</w:t>
      </w:r>
      <w:r w:rsidR="007F1FDB">
        <w:t xml:space="preserve"> </w:t>
      </w:r>
      <w:r w:rsidR="007F1FDB" w:rsidRPr="002D0013">
        <w:t xml:space="preserve">Climate </w:t>
      </w:r>
      <w:r w:rsidR="007F1FDB">
        <w:t>c</w:t>
      </w:r>
      <w:r w:rsidR="007F1FDB" w:rsidRPr="002D0013">
        <w:t>hange</w:t>
      </w:r>
    </w:p>
    <w:p w14:paraId="41FFB254" w14:textId="77777777" w:rsidR="007F1FDB" w:rsidRDefault="007F1FDB" w:rsidP="007F1FDB">
      <w:pPr>
        <w:pStyle w:val="Bodyfont"/>
        <w:rPr>
          <w:b/>
          <w:i/>
          <w:iCs/>
        </w:rPr>
      </w:pPr>
    </w:p>
    <w:p w14:paraId="41FFB255" w14:textId="77777777" w:rsidR="007F1FDB" w:rsidRDefault="007F1FDB" w:rsidP="007F1FDB">
      <w:pPr>
        <w:pStyle w:val="Bodyfont"/>
        <w:rPr>
          <w:iCs/>
        </w:rPr>
      </w:pPr>
      <w:r w:rsidRPr="0026421C">
        <w:rPr>
          <w:iCs/>
        </w:rPr>
        <w:t>Our climate is changing. The world is getting hotter as a response to increasing levels of greenhouse gases in our atmosphere.  This not only presents the challenges of hotter, drier weather but also extreme weather events such as droughts and intense rainfall</w:t>
      </w:r>
      <w:r>
        <w:rPr>
          <w:iCs/>
        </w:rPr>
        <w:t>. This</w:t>
      </w:r>
      <w:r w:rsidRPr="0026421C">
        <w:rPr>
          <w:iCs/>
        </w:rPr>
        <w:t xml:space="preserve"> results in an increase in the frequency and severity of bushfires </w:t>
      </w:r>
      <w:r>
        <w:rPr>
          <w:iCs/>
        </w:rPr>
        <w:t>and</w:t>
      </w:r>
      <w:r w:rsidRPr="0026421C">
        <w:rPr>
          <w:iCs/>
        </w:rPr>
        <w:t xml:space="preserve"> floods.  All of which have an impact on our water yield</w:t>
      </w:r>
      <w:r>
        <w:rPr>
          <w:iCs/>
        </w:rPr>
        <w:t>,</w:t>
      </w:r>
      <w:r w:rsidRPr="0026421C">
        <w:rPr>
          <w:iCs/>
        </w:rPr>
        <w:t xml:space="preserve"> water consumption patterns</w:t>
      </w:r>
      <w:r>
        <w:rPr>
          <w:iCs/>
        </w:rPr>
        <w:t xml:space="preserve"> and operations.</w:t>
      </w:r>
    </w:p>
    <w:p w14:paraId="41FFB256" w14:textId="77777777" w:rsidR="007F1FDB" w:rsidRDefault="007F1FDB" w:rsidP="007F1FDB">
      <w:pPr>
        <w:pStyle w:val="Bodyfont"/>
        <w:rPr>
          <w:iCs/>
        </w:rPr>
      </w:pPr>
    </w:p>
    <w:p w14:paraId="41FFB257" w14:textId="77777777" w:rsidR="007F1FDB" w:rsidRDefault="00A363AB" w:rsidP="007F1FDB">
      <w:pPr>
        <w:pStyle w:val="Bodyfont"/>
        <w:rPr>
          <w:iCs/>
        </w:rPr>
      </w:pPr>
      <w:r>
        <w:rPr>
          <w:iCs/>
        </w:rPr>
        <w:t>We</w:t>
      </w:r>
      <w:r w:rsidR="007F1FDB" w:rsidRPr="0026421C">
        <w:rPr>
          <w:iCs/>
        </w:rPr>
        <w:t xml:space="preserve"> have considered the impact of climate risk on our long term operations over the next 50 years through our 2022 </w:t>
      </w:r>
      <w:r w:rsidR="007F1FDB">
        <w:rPr>
          <w:iCs/>
        </w:rPr>
        <w:t>U</w:t>
      </w:r>
      <w:r w:rsidR="007F1FDB" w:rsidRPr="0026421C">
        <w:rPr>
          <w:iCs/>
        </w:rPr>
        <w:t xml:space="preserve">rban </w:t>
      </w:r>
      <w:r w:rsidR="007F1FDB">
        <w:rPr>
          <w:iCs/>
        </w:rPr>
        <w:t>W</w:t>
      </w:r>
      <w:r w:rsidR="007F1FDB" w:rsidRPr="0026421C">
        <w:rPr>
          <w:iCs/>
        </w:rPr>
        <w:t xml:space="preserve">ater </w:t>
      </w:r>
      <w:r w:rsidR="007F1FDB">
        <w:rPr>
          <w:iCs/>
        </w:rPr>
        <w:t>S</w:t>
      </w:r>
      <w:r w:rsidR="007F1FDB" w:rsidRPr="0026421C">
        <w:rPr>
          <w:iCs/>
        </w:rPr>
        <w:t>trategy</w:t>
      </w:r>
      <w:r w:rsidR="00C15F59">
        <w:rPr>
          <w:iCs/>
        </w:rPr>
        <w:t xml:space="preserve"> [P031]</w:t>
      </w:r>
      <w:r w:rsidR="007F1FDB">
        <w:rPr>
          <w:iCs/>
        </w:rPr>
        <w:t>. Our</w:t>
      </w:r>
      <w:r w:rsidR="007F1FDB" w:rsidRPr="0026421C">
        <w:rPr>
          <w:iCs/>
        </w:rPr>
        <w:t xml:space="preserve"> best estimates on water yield and consumption demands</w:t>
      </w:r>
      <w:r w:rsidR="007F1FDB">
        <w:rPr>
          <w:iCs/>
        </w:rPr>
        <w:t xml:space="preserve"> underpin this strategy. Our consumption estimates and their impact on </w:t>
      </w:r>
      <w:r w:rsidR="004A1807">
        <w:rPr>
          <w:iCs/>
        </w:rPr>
        <w:t>2023-28</w:t>
      </w:r>
      <w:r w:rsidR="007F1FDB">
        <w:rPr>
          <w:iCs/>
        </w:rPr>
        <w:t xml:space="preserve"> revenue and tariffs are discussed in Chapters </w:t>
      </w:r>
      <w:r w:rsidR="00C6614B">
        <w:rPr>
          <w:iCs/>
        </w:rPr>
        <w:t xml:space="preserve">9 </w:t>
      </w:r>
      <w:r w:rsidR="007F1FDB">
        <w:rPr>
          <w:iCs/>
        </w:rPr>
        <w:t xml:space="preserve">and </w:t>
      </w:r>
      <w:r w:rsidR="007F1FDB">
        <w:rPr>
          <w:iCs/>
        </w:rPr>
        <w:fldChar w:fldCharType="begin"/>
      </w:r>
      <w:r w:rsidR="007F1FDB">
        <w:rPr>
          <w:iCs/>
        </w:rPr>
        <w:instrText xml:space="preserve"> REF _Ref92643037 \r \h </w:instrText>
      </w:r>
      <w:r w:rsidR="007F1FDB">
        <w:rPr>
          <w:iCs/>
        </w:rPr>
      </w:r>
      <w:r w:rsidR="007F1FDB">
        <w:rPr>
          <w:iCs/>
        </w:rPr>
        <w:fldChar w:fldCharType="separate"/>
      </w:r>
      <w:r w:rsidR="00C9723D">
        <w:rPr>
          <w:iCs/>
        </w:rPr>
        <w:t>10</w:t>
      </w:r>
      <w:r w:rsidR="007F1FDB">
        <w:rPr>
          <w:iCs/>
        </w:rPr>
        <w:fldChar w:fldCharType="end"/>
      </w:r>
      <w:r w:rsidR="007F1FDB">
        <w:rPr>
          <w:iCs/>
        </w:rPr>
        <w:t xml:space="preserve"> and our water yield estimates are set out in the Urban Water Strategy. </w:t>
      </w:r>
    </w:p>
    <w:p w14:paraId="41FFB258" w14:textId="77777777" w:rsidR="007F1FDB" w:rsidRDefault="007F1FDB" w:rsidP="007F1FDB">
      <w:pPr>
        <w:pStyle w:val="Bodyfont"/>
        <w:rPr>
          <w:iCs/>
        </w:rPr>
      </w:pPr>
    </w:p>
    <w:p w14:paraId="41FFB259" w14:textId="77777777" w:rsidR="007F1FDB" w:rsidRDefault="007F1FDB" w:rsidP="007F1FDB">
      <w:pPr>
        <w:pStyle w:val="Bodyfont"/>
        <w:rPr>
          <w:iCs/>
        </w:rPr>
      </w:pPr>
      <w:r>
        <w:rPr>
          <w:iCs/>
        </w:rPr>
        <w:t xml:space="preserve">The </w:t>
      </w:r>
      <w:r w:rsidRPr="0026421C">
        <w:rPr>
          <w:iCs/>
        </w:rPr>
        <w:t xml:space="preserve">2022 Urban Water Strategy also identifies </w:t>
      </w:r>
      <w:r>
        <w:rPr>
          <w:iCs/>
        </w:rPr>
        <w:t>the</w:t>
      </w:r>
      <w:r w:rsidRPr="0026421C">
        <w:rPr>
          <w:iCs/>
        </w:rPr>
        <w:t xml:space="preserve"> future investments we will need to make to ensure that our service</w:t>
      </w:r>
      <w:r>
        <w:rPr>
          <w:iCs/>
        </w:rPr>
        <w:t>s are climate resilient into the future and service levels to customers can be maintained in line with their expectations, and our legal and regulatory obligations.</w:t>
      </w:r>
      <w:r w:rsidRPr="0026421C">
        <w:rPr>
          <w:iCs/>
        </w:rPr>
        <w:t xml:space="preserve"> </w:t>
      </w:r>
      <w:r w:rsidR="00202C7C">
        <w:rPr>
          <w:iCs/>
        </w:rPr>
        <w:t xml:space="preserve"> </w:t>
      </w:r>
    </w:p>
    <w:p w14:paraId="41FFB25A" w14:textId="77777777" w:rsidR="00202C7C" w:rsidRDefault="00202C7C" w:rsidP="007F1FDB">
      <w:pPr>
        <w:pStyle w:val="Bodyfont"/>
        <w:rPr>
          <w:iCs/>
        </w:rPr>
      </w:pPr>
    </w:p>
    <w:p w14:paraId="41FFB25B" w14:textId="77777777" w:rsidR="007F1FDB" w:rsidRDefault="00202C7C" w:rsidP="007F1FDB">
      <w:pPr>
        <w:pStyle w:val="Bodyfont"/>
        <w:rPr>
          <w:iCs/>
        </w:rPr>
      </w:pPr>
      <w:r>
        <w:rPr>
          <w:iCs/>
        </w:rPr>
        <w:t>We have allowed for $200,000 per annum increase in our operating expenditure to account for additional operating expense directly related to climate change impacts such as more frequent wet weather events or prolonged drought. The impact on the customer tariff has been an increase of $2.</w:t>
      </w:r>
      <w:r w:rsidR="003307B5">
        <w:rPr>
          <w:iCs/>
        </w:rPr>
        <w:t>49</w:t>
      </w:r>
      <w:r>
        <w:rPr>
          <w:iCs/>
        </w:rPr>
        <w:t xml:space="preserve"> per customer per annum. </w:t>
      </w:r>
    </w:p>
    <w:p w14:paraId="41FFB25C" w14:textId="77777777" w:rsidR="00611C6B" w:rsidRPr="007F3660" w:rsidRDefault="00611C6B" w:rsidP="00611C6B">
      <w:pPr>
        <w:pStyle w:val="Bodyfont"/>
      </w:pPr>
    </w:p>
    <w:p w14:paraId="41FFB25D" w14:textId="77777777" w:rsidR="00611C6B" w:rsidRPr="00FA3431" w:rsidRDefault="00FA3431" w:rsidP="00A37E63">
      <w:pPr>
        <w:pStyle w:val="Header2"/>
        <w:rPr>
          <w:rFonts w:eastAsiaTheme="minorHAnsi"/>
        </w:rPr>
      </w:pPr>
      <w:r>
        <w:rPr>
          <w:rFonts w:eastAsiaTheme="minorHAnsi"/>
        </w:rPr>
        <w:t>4.</w:t>
      </w:r>
      <w:r w:rsidR="00A37E63">
        <w:rPr>
          <w:rFonts w:eastAsiaTheme="minorHAnsi"/>
        </w:rPr>
        <w:t>4</w:t>
      </w:r>
      <w:r>
        <w:rPr>
          <w:rFonts w:eastAsiaTheme="minorHAnsi"/>
        </w:rPr>
        <w:t xml:space="preserve"> </w:t>
      </w:r>
      <w:r w:rsidR="00611C6B" w:rsidRPr="00FA3431">
        <w:rPr>
          <w:rFonts w:eastAsiaTheme="minorHAnsi"/>
        </w:rPr>
        <w:t>Performance targets and GSLs</w:t>
      </w:r>
    </w:p>
    <w:p w14:paraId="41FFB25E" w14:textId="77777777" w:rsidR="00611C6B" w:rsidRPr="007F3660" w:rsidRDefault="00611C6B" w:rsidP="00611C6B">
      <w:pPr>
        <w:pStyle w:val="Bodyfont"/>
      </w:pPr>
    </w:p>
    <w:p w14:paraId="41FFB25F" w14:textId="77777777" w:rsidR="00611C6B" w:rsidRPr="007F3660" w:rsidRDefault="00611C6B" w:rsidP="00611C6B">
      <w:pPr>
        <w:pStyle w:val="Bodyfont"/>
      </w:pPr>
      <w:r w:rsidRPr="007F3660">
        <w:t xml:space="preserve">In preparing our </w:t>
      </w:r>
      <w:r w:rsidR="00E4157A">
        <w:t>Price Submission</w:t>
      </w:r>
      <w:r w:rsidRPr="007F3660">
        <w:t>, we consulted with customers at length to understand their values, key concerns and what they want most from us.</w:t>
      </w:r>
      <w:r w:rsidR="00A363AB">
        <w:t xml:space="preserve"> We used these insights </w:t>
      </w:r>
      <w:r>
        <w:t>to d</w:t>
      </w:r>
      <w:r w:rsidRPr="007F3660">
        <w:t xml:space="preserve">evelop an outputs and GSLs framework for </w:t>
      </w:r>
      <w:r>
        <w:t>further consultation</w:t>
      </w:r>
      <w:r w:rsidRPr="007F3660">
        <w:t>.</w:t>
      </w:r>
    </w:p>
    <w:p w14:paraId="41FFB260" w14:textId="77777777" w:rsidR="00611C6B" w:rsidRPr="007F3660" w:rsidRDefault="00611C6B" w:rsidP="00611C6B">
      <w:pPr>
        <w:pStyle w:val="Bodyfont"/>
      </w:pPr>
    </w:p>
    <w:p w14:paraId="41FFB261" w14:textId="77777777" w:rsidR="00611C6B" w:rsidRPr="007F3660" w:rsidRDefault="00611C6B" w:rsidP="00611C6B">
      <w:pPr>
        <w:pStyle w:val="Bodyfont"/>
      </w:pPr>
      <w:r w:rsidRPr="007F3660">
        <w:t xml:space="preserve">The outcome of that work is set out </w:t>
      </w:r>
      <w:r w:rsidRPr="0026421C">
        <w:t>in Chapter 3</w:t>
      </w:r>
      <w:r w:rsidRPr="007F3660">
        <w:t xml:space="preserve"> and results in a more sophisticated, more accountable framework than ever before.</w:t>
      </w:r>
    </w:p>
    <w:p w14:paraId="41FFB262" w14:textId="77777777" w:rsidR="00611C6B" w:rsidRPr="007F3660" w:rsidRDefault="00611C6B" w:rsidP="00611C6B">
      <w:pPr>
        <w:pStyle w:val="Bodyfont"/>
      </w:pPr>
    </w:p>
    <w:p w14:paraId="41FFB263" w14:textId="77777777" w:rsidR="00611C6B" w:rsidRPr="007F3660" w:rsidRDefault="00611C6B" w:rsidP="00611C6B">
      <w:pPr>
        <w:pStyle w:val="Bodyfont"/>
      </w:pPr>
      <w:r w:rsidRPr="007F3660">
        <w:t>We have done this at no additional cost to customers and we are assuming 100% of the cost risk of not meeting our outputs or GSL service levels where a GSL payment will be required.</w:t>
      </w:r>
      <w:r>
        <w:t xml:space="preserve"> </w:t>
      </w:r>
      <w:r w:rsidR="008947BA">
        <w:t xml:space="preserve">Based on our performance in the </w:t>
      </w:r>
      <w:r w:rsidR="004A1807">
        <w:t>2018-23</w:t>
      </w:r>
      <w:r w:rsidR="008947BA">
        <w:t xml:space="preserve"> regulatory period we estimate that </w:t>
      </w:r>
      <w:r w:rsidR="00E779C7">
        <w:t>this will see an additional circa $5,000 of GSL payments made to customers.</w:t>
      </w:r>
      <w:r w:rsidR="008947BA">
        <w:t xml:space="preserve"> </w:t>
      </w:r>
    </w:p>
    <w:p w14:paraId="41FFB264" w14:textId="77777777" w:rsidR="00611C6B" w:rsidRPr="007F3660" w:rsidRDefault="00611C6B" w:rsidP="00611C6B">
      <w:pPr>
        <w:pStyle w:val="Bodyfont"/>
      </w:pPr>
    </w:p>
    <w:p w14:paraId="41FFB265" w14:textId="77777777" w:rsidR="00611C6B" w:rsidRDefault="00611C6B" w:rsidP="00611C6B">
      <w:pPr>
        <w:pStyle w:val="Bodyfont"/>
      </w:pPr>
      <w:r w:rsidRPr="007F3660">
        <w:t>We have also introduced a framework for reviewing our performance with our customers so the process is trans</w:t>
      </w:r>
      <w:r>
        <w:t>parent and holds us to account.</w:t>
      </w:r>
    </w:p>
    <w:p w14:paraId="41FFB266" w14:textId="77777777" w:rsidR="00611C6B" w:rsidRDefault="00611C6B" w:rsidP="00611C6B">
      <w:pPr>
        <w:pStyle w:val="Bodyfont"/>
      </w:pPr>
    </w:p>
    <w:p w14:paraId="41FFB267" w14:textId="77777777" w:rsidR="00611C6B" w:rsidRPr="008B58E6" w:rsidRDefault="00A37E63" w:rsidP="00A37E63">
      <w:pPr>
        <w:pStyle w:val="Header2"/>
        <w:rPr>
          <w:iCs/>
        </w:rPr>
      </w:pPr>
      <w:r>
        <w:rPr>
          <w:iCs/>
        </w:rPr>
        <w:t>4.5</w:t>
      </w:r>
      <w:r w:rsidR="00FA3431" w:rsidRPr="008B58E6">
        <w:rPr>
          <w:iCs/>
        </w:rPr>
        <w:t xml:space="preserve"> </w:t>
      </w:r>
      <w:r w:rsidR="00CE15E6">
        <w:rPr>
          <w:iCs/>
        </w:rPr>
        <w:t>C</w:t>
      </w:r>
      <w:r w:rsidR="00CE15E6" w:rsidRPr="00CE15E6">
        <w:rPr>
          <w:iCs/>
        </w:rPr>
        <w:t>oronavirus</w:t>
      </w:r>
      <w:r w:rsidR="000E478A">
        <w:rPr>
          <w:iCs/>
        </w:rPr>
        <w:t xml:space="preserve"> (COVID-19)</w:t>
      </w:r>
      <w:r w:rsidR="00611C6B" w:rsidRPr="008B58E6">
        <w:rPr>
          <w:iCs/>
        </w:rPr>
        <w:t xml:space="preserve"> response</w:t>
      </w:r>
      <w:r w:rsidR="00611C6B" w:rsidRPr="00BE6A20">
        <w:rPr>
          <w:iCs/>
        </w:rPr>
        <w:t xml:space="preserve"> </w:t>
      </w:r>
    </w:p>
    <w:p w14:paraId="41FFB268" w14:textId="77777777" w:rsidR="00611C6B" w:rsidRDefault="00611C6B" w:rsidP="00611C6B">
      <w:pPr>
        <w:pStyle w:val="Bodyfont"/>
        <w:rPr>
          <w:b/>
          <w:iCs/>
        </w:rPr>
      </w:pPr>
    </w:p>
    <w:p w14:paraId="41FFB269" w14:textId="77777777" w:rsidR="00611C6B" w:rsidRDefault="00CE15E6" w:rsidP="00611C6B">
      <w:pPr>
        <w:pStyle w:val="Bodyfont"/>
        <w:rPr>
          <w:iCs/>
        </w:rPr>
      </w:pPr>
      <w:r>
        <w:t>C</w:t>
      </w:r>
      <w:r w:rsidRPr="00CE15E6">
        <w:t>oronavirus</w:t>
      </w:r>
      <w:r w:rsidR="000E478A">
        <w:t xml:space="preserve"> (COVID-19)</w:t>
      </w:r>
      <w:r w:rsidR="00994D16">
        <w:t xml:space="preserve"> </w:t>
      </w:r>
      <w:r w:rsidR="00611C6B">
        <w:rPr>
          <w:iCs/>
        </w:rPr>
        <w:t xml:space="preserve">changed the way we work and service our customers. In preparing our </w:t>
      </w:r>
      <w:r w:rsidR="00E4157A">
        <w:rPr>
          <w:iCs/>
        </w:rPr>
        <w:t>Price Submission</w:t>
      </w:r>
      <w:r w:rsidR="00611C6B">
        <w:rPr>
          <w:iCs/>
        </w:rPr>
        <w:t xml:space="preserve"> we needed to consider the following which could impact our operating expenditure forecast for the period:</w:t>
      </w:r>
    </w:p>
    <w:p w14:paraId="41FFB26A" w14:textId="77777777" w:rsidR="00611C6B" w:rsidRDefault="00611C6B" w:rsidP="00611C6B">
      <w:pPr>
        <w:pStyle w:val="Bodyfont"/>
        <w:rPr>
          <w:iCs/>
        </w:rPr>
      </w:pPr>
    </w:p>
    <w:p w14:paraId="41FFB26B" w14:textId="77777777" w:rsidR="00611C6B" w:rsidRPr="00050044" w:rsidRDefault="00611C6B" w:rsidP="001E2BC6">
      <w:pPr>
        <w:pStyle w:val="Bodyfont"/>
        <w:numPr>
          <w:ilvl w:val="0"/>
          <w:numId w:val="79"/>
        </w:numPr>
      </w:pPr>
      <w:r>
        <w:rPr>
          <w:iCs/>
        </w:rPr>
        <w:t>How we will continue to work and service customers in the future, and</w:t>
      </w:r>
    </w:p>
    <w:p w14:paraId="41FFB26C" w14:textId="77777777" w:rsidR="00611C6B" w:rsidRPr="00050044" w:rsidRDefault="00611C6B" w:rsidP="001E2BC6">
      <w:pPr>
        <w:pStyle w:val="Bodyfont"/>
        <w:numPr>
          <w:ilvl w:val="0"/>
          <w:numId w:val="79"/>
        </w:numPr>
      </w:pPr>
      <w:r>
        <w:rPr>
          <w:iCs/>
        </w:rPr>
        <w:t>How the change in operating environment may affect demand for our services</w:t>
      </w:r>
      <w:r>
        <w:rPr>
          <w:iCs/>
        </w:rPr>
        <w:br/>
      </w:r>
    </w:p>
    <w:p w14:paraId="41FFB26D" w14:textId="77777777" w:rsidR="00611C6B" w:rsidRDefault="00611C6B" w:rsidP="00611C6B">
      <w:pPr>
        <w:pStyle w:val="Bodyfont"/>
        <w:rPr>
          <w:iCs/>
        </w:rPr>
      </w:pPr>
      <w:r>
        <w:rPr>
          <w:iCs/>
        </w:rPr>
        <w:t xml:space="preserve">During </w:t>
      </w:r>
      <w:r w:rsidR="004A1807">
        <w:rPr>
          <w:iCs/>
        </w:rPr>
        <w:t>2018-23</w:t>
      </w:r>
      <w:r>
        <w:rPr>
          <w:iCs/>
        </w:rPr>
        <w:t xml:space="preserve"> we made a number of improvements to our business, to </w:t>
      </w:r>
      <w:r w:rsidR="008747A3">
        <w:rPr>
          <w:iCs/>
        </w:rPr>
        <w:t xml:space="preserve">support our </w:t>
      </w:r>
      <w:r>
        <w:rPr>
          <w:iCs/>
        </w:rPr>
        <w:t>staff and our customers through the global pandemic. These are discussed in Chapter</w:t>
      </w:r>
      <w:r w:rsidR="00C6614B">
        <w:rPr>
          <w:iCs/>
        </w:rPr>
        <w:t xml:space="preserve"> 1</w:t>
      </w:r>
      <w:r>
        <w:rPr>
          <w:iCs/>
        </w:rPr>
        <w:t xml:space="preserve"> and occurred at no additional expense to our customers. </w:t>
      </w:r>
    </w:p>
    <w:p w14:paraId="41FFB26E" w14:textId="77777777" w:rsidR="00611C6B" w:rsidRDefault="00611C6B" w:rsidP="00611C6B">
      <w:pPr>
        <w:pStyle w:val="Bodyfont"/>
        <w:rPr>
          <w:iCs/>
        </w:rPr>
      </w:pPr>
    </w:p>
    <w:p w14:paraId="41FFB26F" w14:textId="77777777" w:rsidR="00611C6B" w:rsidRDefault="00611C6B" w:rsidP="00611C6B">
      <w:pPr>
        <w:pStyle w:val="Bodyfont"/>
        <w:rPr>
          <w:iCs/>
        </w:rPr>
      </w:pPr>
      <w:r>
        <w:rPr>
          <w:iCs/>
        </w:rPr>
        <w:t>In considering how we will be working</w:t>
      </w:r>
      <w:r w:rsidR="00DE1A46">
        <w:rPr>
          <w:iCs/>
        </w:rPr>
        <w:t xml:space="preserve"> with</w:t>
      </w:r>
      <w:r>
        <w:rPr>
          <w:iCs/>
        </w:rPr>
        <w:t xml:space="preserve"> and servicing our customers in the future, we have assumed the continuation of our</w:t>
      </w:r>
      <w:r w:rsidR="00DE1A46">
        <w:rPr>
          <w:iCs/>
        </w:rPr>
        <w:t xml:space="preserve"> current</w:t>
      </w:r>
      <w:r>
        <w:rPr>
          <w:iCs/>
        </w:rPr>
        <w:t xml:space="preserve"> service level</w:t>
      </w:r>
      <w:r w:rsidR="00DE1A46">
        <w:rPr>
          <w:iCs/>
        </w:rPr>
        <w:t>s</w:t>
      </w:r>
      <w:r>
        <w:rPr>
          <w:iCs/>
        </w:rPr>
        <w:t>, including our empathic and proactive approach to customer support, which represents good ongoing practice.</w:t>
      </w:r>
    </w:p>
    <w:p w14:paraId="41FFB270" w14:textId="77777777" w:rsidR="00611C6B" w:rsidRDefault="00611C6B" w:rsidP="00611C6B">
      <w:pPr>
        <w:pStyle w:val="Bodyfont"/>
        <w:rPr>
          <w:iCs/>
        </w:rPr>
      </w:pPr>
    </w:p>
    <w:p w14:paraId="41FFB271" w14:textId="77777777" w:rsidR="00611C6B" w:rsidRDefault="00611C6B" w:rsidP="00611C6B">
      <w:pPr>
        <w:pStyle w:val="Bodyfont"/>
        <w:rPr>
          <w:iCs/>
        </w:rPr>
      </w:pPr>
      <w:r>
        <w:rPr>
          <w:iCs/>
        </w:rPr>
        <w:t xml:space="preserve">We have also assumed our hybrid working arrangements will remain in place and </w:t>
      </w:r>
      <w:r w:rsidRPr="0026421C">
        <w:rPr>
          <w:iCs/>
        </w:rPr>
        <w:t xml:space="preserve">expenditure that </w:t>
      </w:r>
      <w:r w:rsidRPr="0026421C">
        <w:rPr>
          <w:iCs/>
        </w:rPr>
        <w:lastRenderedPageBreak/>
        <w:t>decline</w:t>
      </w:r>
      <w:r>
        <w:rPr>
          <w:iCs/>
        </w:rPr>
        <w:t>d</w:t>
      </w:r>
      <w:r w:rsidRPr="0026421C">
        <w:rPr>
          <w:iCs/>
        </w:rPr>
        <w:t xml:space="preserve"> sharply </w:t>
      </w:r>
      <w:r>
        <w:rPr>
          <w:iCs/>
        </w:rPr>
        <w:t xml:space="preserve">during the height of the pandemic </w:t>
      </w:r>
      <w:r w:rsidRPr="0026421C">
        <w:rPr>
          <w:iCs/>
        </w:rPr>
        <w:t xml:space="preserve">such as employee training, travel and motor vehicle fuel costs </w:t>
      </w:r>
      <w:r>
        <w:rPr>
          <w:iCs/>
        </w:rPr>
        <w:t xml:space="preserve">will </w:t>
      </w:r>
      <w:r w:rsidRPr="0026421C">
        <w:rPr>
          <w:iCs/>
        </w:rPr>
        <w:t>recover back to historic trends</w:t>
      </w:r>
      <w:r>
        <w:rPr>
          <w:iCs/>
        </w:rPr>
        <w:t>, as we slowly change our working arrangements to balance safety, compliance and good business practice.</w:t>
      </w:r>
    </w:p>
    <w:p w14:paraId="41FFB272" w14:textId="77777777" w:rsidR="00611C6B" w:rsidRDefault="00611C6B" w:rsidP="00611C6B">
      <w:pPr>
        <w:pStyle w:val="Bodyfont"/>
        <w:rPr>
          <w:iCs/>
        </w:rPr>
      </w:pPr>
    </w:p>
    <w:p w14:paraId="41FFB273" w14:textId="77777777" w:rsidR="00611C6B" w:rsidRDefault="00611C6B" w:rsidP="00611C6B">
      <w:pPr>
        <w:pStyle w:val="Bodyfont"/>
        <w:rPr>
          <w:iCs/>
        </w:rPr>
      </w:pPr>
      <w:r>
        <w:rPr>
          <w:iCs/>
        </w:rPr>
        <w:t>In relation to demand for our services, we saw</w:t>
      </w:r>
      <w:r w:rsidRPr="0026421C">
        <w:rPr>
          <w:iCs/>
        </w:rPr>
        <w:t xml:space="preserve"> water consumption demand during 2020-21 and 2021</w:t>
      </w:r>
      <w:r>
        <w:rPr>
          <w:iCs/>
        </w:rPr>
        <w:t>-</w:t>
      </w:r>
      <w:r w:rsidRPr="0026421C">
        <w:rPr>
          <w:iCs/>
        </w:rPr>
        <w:t>22 significant</w:t>
      </w:r>
      <w:r>
        <w:rPr>
          <w:iCs/>
        </w:rPr>
        <w:t>ly</w:t>
      </w:r>
      <w:r w:rsidRPr="0026421C">
        <w:rPr>
          <w:iCs/>
        </w:rPr>
        <w:t xml:space="preserve"> change</w:t>
      </w:r>
      <w:r>
        <w:rPr>
          <w:iCs/>
        </w:rPr>
        <w:t>. Average residential consumption increased while average non-residential consumption decreased.</w:t>
      </w:r>
    </w:p>
    <w:p w14:paraId="41FFB274" w14:textId="77777777" w:rsidR="00611C6B" w:rsidRDefault="00611C6B" w:rsidP="00611C6B">
      <w:pPr>
        <w:pStyle w:val="Bodyfont"/>
        <w:rPr>
          <w:iCs/>
        </w:rPr>
      </w:pPr>
    </w:p>
    <w:p w14:paraId="41FFB275" w14:textId="77777777" w:rsidR="00611C6B" w:rsidRDefault="00611C6B" w:rsidP="00611C6B">
      <w:pPr>
        <w:pStyle w:val="Bodyfont"/>
        <w:rPr>
          <w:iCs/>
        </w:rPr>
      </w:pPr>
      <w:r>
        <w:rPr>
          <w:iCs/>
        </w:rPr>
        <w:t xml:space="preserve">During the later stages of </w:t>
      </w:r>
      <w:r w:rsidRPr="0026421C">
        <w:rPr>
          <w:iCs/>
        </w:rPr>
        <w:t>2021-22 we have seen a shift back towards historic consumption patterns for both residential and non-residential customers</w:t>
      </w:r>
      <w:r>
        <w:rPr>
          <w:iCs/>
        </w:rPr>
        <w:t xml:space="preserve"> (see Chapter</w:t>
      </w:r>
      <w:r w:rsidR="008641FA">
        <w:rPr>
          <w:iCs/>
        </w:rPr>
        <w:t xml:space="preserve"> 8</w:t>
      </w:r>
      <w:r>
        <w:rPr>
          <w:iCs/>
        </w:rPr>
        <w:t xml:space="preserve"> for details).</w:t>
      </w:r>
    </w:p>
    <w:p w14:paraId="41FFB276" w14:textId="77777777" w:rsidR="00611C6B" w:rsidRDefault="00611C6B" w:rsidP="00611C6B">
      <w:pPr>
        <w:pStyle w:val="Bodyfont"/>
        <w:rPr>
          <w:iCs/>
        </w:rPr>
      </w:pPr>
    </w:p>
    <w:p w14:paraId="41FFB277" w14:textId="77777777" w:rsidR="00DE1A46" w:rsidRDefault="00611C6B" w:rsidP="00611C6B">
      <w:pPr>
        <w:pStyle w:val="Bodyfont"/>
        <w:rPr>
          <w:iCs/>
        </w:rPr>
      </w:pPr>
      <w:r>
        <w:rPr>
          <w:iCs/>
        </w:rPr>
        <w:t xml:space="preserve">In relation to growth, by </w:t>
      </w:r>
      <w:r w:rsidRPr="0026421C">
        <w:rPr>
          <w:iCs/>
        </w:rPr>
        <w:t>far the largest impact on our region and our business was the unprecedented new connections growth that occurred during both the 2020-21 and 2021-22 years.</w:t>
      </w:r>
    </w:p>
    <w:p w14:paraId="41FFB278" w14:textId="77777777" w:rsidR="00DE1A46" w:rsidRDefault="00DE1A46" w:rsidP="00611C6B">
      <w:pPr>
        <w:pStyle w:val="Bodyfont"/>
        <w:rPr>
          <w:iCs/>
        </w:rPr>
      </w:pPr>
    </w:p>
    <w:p w14:paraId="41FFB279" w14:textId="77777777" w:rsidR="00611C6B" w:rsidRDefault="00611C6B" w:rsidP="00611C6B">
      <w:pPr>
        <w:pStyle w:val="Bodyfont"/>
        <w:rPr>
          <w:iCs/>
        </w:rPr>
      </w:pPr>
      <w:r>
        <w:rPr>
          <w:iCs/>
        </w:rPr>
        <w:t xml:space="preserve">As discussed above, we have adopted a more aggressive growth forecast for revenue and tariff purposes in this </w:t>
      </w:r>
      <w:r w:rsidR="00E4157A">
        <w:rPr>
          <w:iCs/>
        </w:rPr>
        <w:t>Price Submission</w:t>
      </w:r>
      <w:r>
        <w:rPr>
          <w:iCs/>
        </w:rPr>
        <w:t xml:space="preserve">, but growth-related expenditure has been reviewed from a bottom-up budgeting perspective and only expenditure considered prudent and efficient to service additional growth has been added to our operating expenditure forecast for </w:t>
      </w:r>
      <w:r w:rsidR="004A1807">
        <w:rPr>
          <w:iCs/>
        </w:rPr>
        <w:t>2023-28</w:t>
      </w:r>
      <w:r>
        <w:rPr>
          <w:iCs/>
        </w:rPr>
        <w:t>.</w:t>
      </w:r>
      <w:r w:rsidR="00DE1A46">
        <w:rPr>
          <w:iCs/>
        </w:rPr>
        <w:t xml:space="preserve"> This is detailed in </w:t>
      </w:r>
      <w:r w:rsidR="00634776">
        <w:t>Table</w:t>
      </w:r>
      <w:r w:rsidR="00DE1A46">
        <w:rPr>
          <w:iCs/>
        </w:rPr>
        <w:t xml:space="preserve"> 33</w:t>
      </w:r>
      <w:r w:rsidR="005F4E4C">
        <w:rPr>
          <w:iCs/>
        </w:rPr>
        <w:t xml:space="preserve"> baseline adjustments contained in Chapter 6 Operational Expenditure. </w:t>
      </w:r>
    </w:p>
    <w:p w14:paraId="41FFB27A" w14:textId="77777777" w:rsidR="0049365A" w:rsidRPr="00A363AB" w:rsidRDefault="0049365A" w:rsidP="0049365A">
      <w:pPr>
        <w:pStyle w:val="Header2"/>
        <w:rPr>
          <w:sz w:val="20"/>
          <w:szCs w:val="20"/>
        </w:rPr>
      </w:pPr>
    </w:p>
    <w:p w14:paraId="41FFB27B" w14:textId="77777777" w:rsidR="00611C6B" w:rsidRPr="00EA6A25" w:rsidRDefault="0049365A" w:rsidP="0049365A">
      <w:pPr>
        <w:pStyle w:val="Header2"/>
      </w:pPr>
      <w:r>
        <w:t>4.</w:t>
      </w:r>
      <w:r w:rsidR="00A37E63">
        <w:t>6</w:t>
      </w:r>
      <w:r>
        <w:t xml:space="preserve"> </w:t>
      </w:r>
      <w:r w:rsidR="00E54373" w:rsidRPr="007F3660">
        <w:rPr>
          <w:rFonts w:eastAsiaTheme="minorHAnsi"/>
        </w:rPr>
        <w:t>Tariffs</w:t>
      </w:r>
      <w:r w:rsidR="00E54373">
        <w:rPr>
          <w:rFonts w:eastAsiaTheme="minorHAnsi"/>
        </w:rPr>
        <w:t xml:space="preserve"> and regulatory period</w:t>
      </w:r>
    </w:p>
    <w:p w14:paraId="41FFB27C" w14:textId="77777777" w:rsidR="00611C6B" w:rsidRPr="007F3660" w:rsidRDefault="00611C6B" w:rsidP="00611C6B">
      <w:pPr>
        <w:keepNext/>
        <w:widowControl/>
        <w:adjustRightInd w:val="0"/>
        <w:rPr>
          <w:rFonts w:ascii="FranklinGothicBook" w:eastAsiaTheme="minorHAnsi" w:hAnsi="FranklinGothicBook" w:cs="FranklinGothicBook"/>
        </w:rPr>
      </w:pPr>
    </w:p>
    <w:p w14:paraId="41FFB27D" w14:textId="77777777" w:rsidR="00611C6B" w:rsidRDefault="00611C6B" w:rsidP="00611C6B">
      <w:pPr>
        <w:pStyle w:val="Bodyfont"/>
      </w:pPr>
      <w:r w:rsidRPr="007F3660">
        <w:t>We propose to continue with a</w:t>
      </w:r>
      <w:r w:rsidRPr="00E22297">
        <w:t xml:space="preserve"> price cap form of price control</w:t>
      </w:r>
      <w:r w:rsidRPr="007F3660">
        <w:t xml:space="preserve"> which means our customers are not bearing the risk of revenue shortfall </w:t>
      </w:r>
      <w:r>
        <w:t>during the regulatory period.</w:t>
      </w:r>
    </w:p>
    <w:p w14:paraId="41FFB27E" w14:textId="77777777" w:rsidR="00611C6B" w:rsidRDefault="00611C6B" w:rsidP="00611C6B">
      <w:pPr>
        <w:pStyle w:val="Bodyfont"/>
      </w:pPr>
    </w:p>
    <w:p w14:paraId="41FFB27F" w14:textId="77777777" w:rsidR="00611C6B" w:rsidRDefault="00611C6B" w:rsidP="00611C6B">
      <w:pPr>
        <w:pStyle w:val="Bodyfont"/>
      </w:pPr>
      <w:r>
        <w:t xml:space="preserve">We also propose to </w:t>
      </w:r>
      <w:r w:rsidRPr="007F3660">
        <w:t>continue with a</w:t>
      </w:r>
      <w:r w:rsidR="00A363AB">
        <w:t xml:space="preserve"> five</w:t>
      </w:r>
      <w:r>
        <w:t xml:space="preserve"> year regulatory period </w:t>
      </w:r>
      <w:r w:rsidRPr="007F3660">
        <w:t xml:space="preserve">which protects customers from any price shocks for </w:t>
      </w:r>
      <w:r w:rsidR="00A363AB">
        <w:t>five</w:t>
      </w:r>
      <w:r>
        <w:t xml:space="preserve"> years (excluding any tariff adjustment resulting from the income tax pass through </w:t>
      </w:r>
      <w:r w:rsidRPr="003A6E19">
        <w:t>proposed</w:t>
      </w:r>
      <w:r w:rsidR="00C531BC" w:rsidRPr="003A6E19">
        <w:t xml:space="preserve"> below in </w:t>
      </w:r>
      <w:r w:rsidR="003A6E19" w:rsidRPr="003A6E19">
        <w:t>Chapter 9 section 9.5</w:t>
      </w:r>
      <w:r w:rsidRPr="003A6E19">
        <w:t>).</w:t>
      </w:r>
      <w:r>
        <w:t xml:space="preserve"> </w:t>
      </w:r>
    </w:p>
    <w:p w14:paraId="41FFB280" w14:textId="77777777" w:rsidR="0049365A" w:rsidRPr="00A363AB" w:rsidRDefault="0049365A" w:rsidP="00FA3431">
      <w:pPr>
        <w:pStyle w:val="Header2"/>
        <w:rPr>
          <w:sz w:val="20"/>
          <w:szCs w:val="20"/>
        </w:rPr>
      </w:pPr>
    </w:p>
    <w:p w14:paraId="41FFB281" w14:textId="77777777" w:rsidR="00611C6B" w:rsidRPr="00EA6A25" w:rsidRDefault="0049365A" w:rsidP="0049365A">
      <w:pPr>
        <w:pStyle w:val="Header2"/>
      </w:pPr>
      <w:r>
        <w:t>4.</w:t>
      </w:r>
      <w:r w:rsidR="00115D95">
        <w:t xml:space="preserve">7 </w:t>
      </w:r>
      <w:r w:rsidR="00611C6B" w:rsidRPr="00EA6A25">
        <w:t>The impact for customers</w:t>
      </w:r>
    </w:p>
    <w:p w14:paraId="41FFB282" w14:textId="77777777" w:rsidR="00611C6B" w:rsidRPr="007F3660" w:rsidRDefault="00611C6B" w:rsidP="00611C6B">
      <w:pPr>
        <w:pStyle w:val="Bodyfont"/>
        <w:rPr>
          <w:rFonts w:eastAsiaTheme="minorHAnsi"/>
        </w:rPr>
      </w:pPr>
    </w:p>
    <w:p w14:paraId="41FFB283" w14:textId="77777777" w:rsidR="00611C6B" w:rsidRDefault="00611C6B" w:rsidP="00611C6B">
      <w:pPr>
        <w:pStyle w:val="Bodyfont"/>
        <w:rPr>
          <w:rFonts w:eastAsiaTheme="minorHAnsi"/>
        </w:rPr>
      </w:pPr>
      <w:r>
        <w:rPr>
          <w:rFonts w:eastAsiaTheme="minorHAnsi"/>
        </w:rPr>
        <w:t>Our ambitious approach to managing risk for our customers, coupled with strategic pricing decisions made for their benefit, is saving customers</w:t>
      </w:r>
      <w:r w:rsidR="00073F44">
        <w:rPr>
          <w:rFonts w:eastAsiaTheme="minorHAnsi"/>
        </w:rPr>
        <w:t xml:space="preserve"> between </w:t>
      </w:r>
      <w:r w:rsidR="00073F44" w:rsidRPr="00073F44">
        <w:rPr>
          <w:rFonts w:eastAsiaTheme="minorHAnsi"/>
        </w:rPr>
        <w:t>circa</w:t>
      </w:r>
      <w:r w:rsidRPr="00073F44">
        <w:rPr>
          <w:rFonts w:eastAsiaTheme="minorHAnsi"/>
        </w:rPr>
        <w:t xml:space="preserve"> $</w:t>
      </w:r>
      <w:r w:rsidR="00073F44" w:rsidRPr="00073F44">
        <w:rPr>
          <w:rFonts w:eastAsiaTheme="minorHAnsi"/>
        </w:rPr>
        <w:t>36</w:t>
      </w:r>
      <w:r w:rsidRPr="00073F44">
        <w:rPr>
          <w:rFonts w:eastAsiaTheme="minorHAnsi"/>
        </w:rPr>
        <w:t xml:space="preserve"> </w:t>
      </w:r>
      <w:r w:rsidR="00073F44" w:rsidRPr="00073F44">
        <w:rPr>
          <w:rFonts w:eastAsiaTheme="minorHAnsi"/>
        </w:rPr>
        <w:t>and</w:t>
      </w:r>
      <w:r w:rsidR="004421C2">
        <w:rPr>
          <w:rFonts w:eastAsiaTheme="minorHAnsi"/>
        </w:rPr>
        <w:t xml:space="preserve"> $62</w:t>
      </w:r>
      <w:r w:rsidR="00073F44">
        <w:rPr>
          <w:rFonts w:eastAsiaTheme="minorHAnsi"/>
        </w:rPr>
        <w:t xml:space="preserve"> </w:t>
      </w:r>
      <w:r w:rsidRPr="00F110F8">
        <w:rPr>
          <w:rFonts w:eastAsiaTheme="minorHAnsi"/>
        </w:rPr>
        <w:t>across the regulatory period/each year.</w:t>
      </w:r>
    </w:p>
    <w:p w14:paraId="41FFB284" w14:textId="77777777" w:rsidR="00611C6B" w:rsidRDefault="00611C6B" w:rsidP="00611C6B">
      <w:pPr>
        <w:pStyle w:val="Bodyfont"/>
        <w:rPr>
          <w:rFonts w:eastAsiaTheme="minorHAnsi"/>
        </w:rPr>
      </w:pPr>
    </w:p>
    <w:p w14:paraId="41FFB285" w14:textId="77777777" w:rsidR="00611C6B" w:rsidRPr="007F3660" w:rsidRDefault="00611C6B" w:rsidP="00611C6B">
      <w:pPr>
        <w:pStyle w:val="Bodyfont"/>
        <w:rPr>
          <w:rFonts w:eastAsiaTheme="minorHAnsi"/>
        </w:rPr>
      </w:pPr>
      <w:r w:rsidRPr="007F3660">
        <w:rPr>
          <w:rFonts w:eastAsiaTheme="minorHAnsi"/>
        </w:rPr>
        <w:t xml:space="preserve">We are proud </w:t>
      </w:r>
      <w:r>
        <w:rPr>
          <w:rFonts w:eastAsiaTheme="minorHAnsi"/>
        </w:rPr>
        <w:t xml:space="preserve">of our approach and are </w:t>
      </w:r>
      <w:r w:rsidRPr="007F3660">
        <w:t xml:space="preserve">embedding a culture of continuous improvement and commercial acumen in our business to </w:t>
      </w:r>
      <w:r>
        <w:t xml:space="preserve">continue this benefit for our customers into the future. We will continue to look for ways that we can manage risk more innovatively and effectively, to save our customers money. </w:t>
      </w:r>
    </w:p>
    <w:p w14:paraId="41FFB286" w14:textId="77777777" w:rsidR="00611C6B" w:rsidRPr="00A363AB" w:rsidRDefault="00611C6B" w:rsidP="00611C6B">
      <w:pPr>
        <w:rPr>
          <w:rFonts w:ascii="Arial" w:hAnsi="Arial" w:cs="Arial"/>
          <w:sz w:val="10"/>
          <w:szCs w:val="10"/>
        </w:rPr>
      </w:pPr>
    </w:p>
    <w:tbl>
      <w:tblPr>
        <w:tblStyle w:val="TableGrid"/>
        <w:tblW w:w="9516" w:type="dxa"/>
        <w:tblLook w:val="04A0" w:firstRow="1" w:lastRow="0" w:firstColumn="1" w:lastColumn="0" w:noHBand="0" w:noVBand="1"/>
      </w:tblPr>
      <w:tblGrid>
        <w:gridCol w:w="9516"/>
      </w:tblGrid>
      <w:tr w:rsidR="00611C6B" w:rsidRPr="00B318C8" w14:paraId="41FFB29C" w14:textId="77777777" w:rsidTr="00A363AB">
        <w:trPr>
          <w:trHeight w:val="50"/>
        </w:trPr>
        <w:tc>
          <w:tcPr>
            <w:tcW w:w="9516" w:type="dxa"/>
            <w:tcBorders>
              <w:top w:val="nil"/>
              <w:left w:val="nil"/>
              <w:bottom w:val="nil"/>
              <w:right w:val="nil"/>
            </w:tcBorders>
            <w:shd w:val="clear" w:color="auto" w:fill="0070C0"/>
          </w:tcPr>
          <w:p w14:paraId="41FFB287" w14:textId="77777777" w:rsidR="00611C6B" w:rsidRPr="00B318C8" w:rsidRDefault="00611C6B" w:rsidP="00602E2A">
            <w:pPr>
              <w:pStyle w:val="Header2"/>
              <w:rPr>
                <w:b/>
                <w:bCs/>
                <w:color w:val="FFFFFF" w:themeColor="background1"/>
              </w:rPr>
            </w:pPr>
            <w:r w:rsidRPr="00B318C8">
              <w:rPr>
                <w:b/>
                <w:bCs/>
                <w:color w:val="FFFFFF" w:themeColor="background1"/>
              </w:rPr>
              <w:t>Supporting documents</w:t>
            </w:r>
          </w:p>
          <w:p w14:paraId="41FFB288" w14:textId="77777777" w:rsidR="00611C6B" w:rsidRPr="00A363AB" w:rsidRDefault="00611C6B" w:rsidP="00602E2A">
            <w:pPr>
              <w:pStyle w:val="Bodyfont"/>
              <w:rPr>
                <w:sz w:val="6"/>
                <w:szCs w:val="6"/>
              </w:rPr>
            </w:pPr>
          </w:p>
          <w:p w14:paraId="41FFB289" w14:textId="77777777" w:rsidR="00B945A1" w:rsidRPr="00A363AB" w:rsidRDefault="00B945A1" w:rsidP="00B945A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CX003 - Gippsland Water Asset Management Framework</w:t>
            </w:r>
          </w:p>
          <w:p w14:paraId="41FFB28A" w14:textId="77777777" w:rsidR="00B945A1" w:rsidRPr="00A363AB" w:rsidRDefault="00B945A1" w:rsidP="00B945A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CX007 - Capital investment and approval procedure</w:t>
            </w:r>
          </w:p>
          <w:p w14:paraId="41FFB28B" w14:textId="77777777" w:rsidR="00B945A1" w:rsidRPr="00A363AB" w:rsidRDefault="00C00E53" w:rsidP="00B945A1">
            <w:pPr>
              <w:pStyle w:val="ListParagraph"/>
              <w:numPr>
                <w:ilvl w:val="0"/>
                <w:numId w:val="26"/>
              </w:numPr>
              <w:rPr>
                <w:rFonts w:ascii="Arial" w:hAnsi="Arial" w:cs="Arial"/>
                <w:color w:val="FFFFFF" w:themeColor="background1"/>
                <w:sz w:val="19"/>
                <w:szCs w:val="19"/>
              </w:rPr>
            </w:pPr>
            <w:r>
              <w:rPr>
                <w:rFonts w:ascii="Arial" w:hAnsi="Arial" w:cs="Arial"/>
                <w:color w:val="FFFFFF" w:themeColor="background1"/>
                <w:sz w:val="19"/>
                <w:szCs w:val="19"/>
              </w:rPr>
              <w:t xml:space="preserve">CX016 - </w:t>
            </w:r>
            <w:r w:rsidR="00B945A1" w:rsidRPr="00A363AB">
              <w:rPr>
                <w:rFonts w:ascii="Arial" w:hAnsi="Arial" w:cs="Arial"/>
                <w:color w:val="FFFFFF" w:themeColor="background1"/>
                <w:sz w:val="19"/>
                <w:szCs w:val="19"/>
              </w:rPr>
              <w:t>P50 Deterministic Estimating Procedure - June 2022 </w:t>
            </w:r>
          </w:p>
          <w:p w14:paraId="41FFB28C" w14:textId="77777777" w:rsidR="00B945A1" w:rsidRPr="00A363AB" w:rsidRDefault="00B945A1" w:rsidP="00B945A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 xml:space="preserve">CX023 - GW </w:t>
            </w:r>
            <w:r w:rsidR="00A363AB">
              <w:rPr>
                <w:rFonts w:ascii="Arial" w:hAnsi="Arial" w:cs="Arial"/>
                <w:color w:val="FFFFFF" w:themeColor="background1"/>
                <w:sz w:val="19"/>
                <w:szCs w:val="19"/>
              </w:rPr>
              <w:t>PS</w:t>
            </w:r>
            <w:r w:rsidRPr="00A363AB">
              <w:rPr>
                <w:rFonts w:ascii="Arial" w:hAnsi="Arial" w:cs="Arial"/>
                <w:color w:val="FFFFFF" w:themeColor="background1"/>
                <w:sz w:val="19"/>
                <w:szCs w:val="19"/>
              </w:rPr>
              <w:t>23 asset program synopsis energy </w:t>
            </w:r>
          </w:p>
          <w:p w14:paraId="41FFB28D" w14:textId="77777777" w:rsidR="00B945A1" w:rsidRPr="00A363AB" w:rsidRDefault="00B945A1" w:rsidP="00B945A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OX004 - GW PS23 Opex business case electricity prices</w:t>
            </w:r>
          </w:p>
          <w:p w14:paraId="41FFB28E" w14:textId="77777777" w:rsidR="00B945A1" w:rsidRPr="00A363AB" w:rsidRDefault="00C00E53" w:rsidP="00B945A1">
            <w:pPr>
              <w:pStyle w:val="ListParagraph"/>
              <w:numPr>
                <w:ilvl w:val="0"/>
                <w:numId w:val="26"/>
              </w:numPr>
              <w:rPr>
                <w:rFonts w:ascii="Arial" w:hAnsi="Arial" w:cs="Arial"/>
                <w:color w:val="FFFFFF" w:themeColor="background1"/>
                <w:sz w:val="19"/>
                <w:szCs w:val="19"/>
              </w:rPr>
            </w:pPr>
            <w:r>
              <w:rPr>
                <w:rFonts w:ascii="Arial" w:hAnsi="Arial" w:cs="Arial"/>
                <w:color w:val="FFFFFF" w:themeColor="background1"/>
                <w:sz w:val="19"/>
                <w:szCs w:val="19"/>
              </w:rPr>
              <w:t xml:space="preserve">P031 - </w:t>
            </w:r>
            <w:r w:rsidR="00B945A1" w:rsidRPr="00A363AB">
              <w:rPr>
                <w:rFonts w:ascii="Arial" w:hAnsi="Arial" w:cs="Arial"/>
                <w:color w:val="FFFFFF" w:themeColor="background1"/>
                <w:sz w:val="19"/>
                <w:szCs w:val="19"/>
              </w:rPr>
              <w:t>Urban Water Strategy 2022</w:t>
            </w:r>
          </w:p>
          <w:p w14:paraId="41FFB28F"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R001 - Risk management framework</w:t>
            </w:r>
          </w:p>
          <w:p w14:paraId="41FFB290"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 xml:space="preserve">R002 - Risk management policy </w:t>
            </w:r>
          </w:p>
          <w:p w14:paraId="41FFB291"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R003 - Strategic Risk Register (Detailed)</w:t>
            </w:r>
          </w:p>
          <w:p w14:paraId="41FFB292"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R004 - Strategic Risk Register (Summary)</w:t>
            </w:r>
          </w:p>
          <w:p w14:paraId="41FFB293"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R007 - VIF 2021</w:t>
            </w:r>
          </w:p>
          <w:p w14:paraId="41FFB294"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R008 - Gippsland Water - Scenario Forecasting - Final Report (KPMG)</w:t>
            </w:r>
          </w:p>
          <w:p w14:paraId="41FFB295"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R010 - Recent chemical cost increase data</w:t>
            </w:r>
          </w:p>
          <w:p w14:paraId="41FFB296" w14:textId="77777777" w:rsidR="00C34F71" w:rsidRPr="00A363AB" w:rsidRDefault="00C34F71" w:rsidP="00C34F71">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R011 - Key Energy report</w:t>
            </w:r>
          </w:p>
          <w:p w14:paraId="41FFB297" w14:textId="77777777" w:rsidR="00A363AB" w:rsidRPr="00A363AB" w:rsidRDefault="00C34F71" w:rsidP="00A363AB">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R012 - Schneider Electric forecast</w:t>
            </w:r>
          </w:p>
          <w:p w14:paraId="41FFB298" w14:textId="77777777" w:rsidR="00A363AB" w:rsidRPr="00A363AB" w:rsidRDefault="00C34F71" w:rsidP="00A363AB">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R013 - Key Energy subsequent report</w:t>
            </w:r>
          </w:p>
          <w:p w14:paraId="41FFB299" w14:textId="77777777" w:rsidR="00A363AB" w:rsidRDefault="00C34F71" w:rsidP="00A363AB">
            <w:pPr>
              <w:pStyle w:val="ListParagraph"/>
              <w:numPr>
                <w:ilvl w:val="0"/>
                <w:numId w:val="26"/>
              </w:numPr>
              <w:rPr>
                <w:rFonts w:ascii="Arial" w:hAnsi="Arial" w:cs="Arial"/>
                <w:color w:val="FFFFFF" w:themeColor="background1"/>
                <w:sz w:val="19"/>
                <w:szCs w:val="19"/>
              </w:rPr>
            </w:pPr>
            <w:r w:rsidRPr="00A363AB">
              <w:rPr>
                <w:rFonts w:ascii="Arial" w:hAnsi="Arial" w:cs="Arial"/>
                <w:color w:val="FFFFFF" w:themeColor="background1"/>
                <w:sz w:val="19"/>
                <w:szCs w:val="19"/>
              </w:rPr>
              <w:t>R014 - Most recent advice from Key Energy showing further $5.5/MWh</w:t>
            </w:r>
          </w:p>
          <w:p w14:paraId="41FFB29A" w14:textId="77777777" w:rsidR="00813EC6" w:rsidRPr="00A363AB" w:rsidRDefault="00813EC6" w:rsidP="00813EC6">
            <w:pPr>
              <w:pStyle w:val="ListParagraph"/>
              <w:numPr>
                <w:ilvl w:val="0"/>
                <w:numId w:val="26"/>
              </w:numPr>
              <w:rPr>
                <w:rFonts w:ascii="Arial" w:hAnsi="Arial" w:cs="Arial"/>
                <w:color w:val="FFFFFF" w:themeColor="background1"/>
                <w:sz w:val="19"/>
                <w:szCs w:val="19"/>
              </w:rPr>
            </w:pPr>
            <w:r>
              <w:rPr>
                <w:rFonts w:ascii="Arial" w:hAnsi="Arial" w:cs="Arial"/>
                <w:color w:val="FFFFFF" w:themeColor="background1"/>
                <w:sz w:val="19"/>
                <w:szCs w:val="19"/>
              </w:rPr>
              <w:t xml:space="preserve">R017 - </w:t>
            </w:r>
            <w:r w:rsidRPr="00813EC6">
              <w:rPr>
                <w:rFonts w:ascii="Arial" w:hAnsi="Arial" w:cs="Arial"/>
                <w:color w:val="FFFFFF" w:themeColor="background1"/>
                <w:sz w:val="19"/>
                <w:szCs w:val="19"/>
              </w:rPr>
              <w:t>Price Submission risks taken in the 2023-28 regulatory period MASTER</w:t>
            </w:r>
          </w:p>
          <w:p w14:paraId="41FFB29B" w14:textId="77777777" w:rsidR="00A363AB" w:rsidRPr="00A363AB" w:rsidRDefault="00A363AB" w:rsidP="008E6B9D">
            <w:pPr>
              <w:pStyle w:val="ListParagraph"/>
              <w:ind w:left="720"/>
              <w:rPr>
                <w:rFonts w:ascii="Arial" w:hAnsi="Arial" w:cs="Arial"/>
                <w:color w:val="FFFFFF" w:themeColor="background1"/>
                <w:sz w:val="20"/>
                <w:szCs w:val="20"/>
              </w:rPr>
            </w:pPr>
          </w:p>
        </w:tc>
      </w:tr>
    </w:tbl>
    <w:p w14:paraId="41FFB29D" w14:textId="77777777" w:rsidR="00165794" w:rsidRPr="00B318C8" w:rsidRDefault="00865075" w:rsidP="00865075">
      <w:pPr>
        <w:pStyle w:val="Header1"/>
        <w:numPr>
          <w:ilvl w:val="0"/>
          <w:numId w:val="1"/>
        </w:numPr>
        <w:tabs>
          <w:tab w:val="left" w:pos="567"/>
        </w:tabs>
        <w:ind w:left="216" w:hanging="227"/>
      </w:pPr>
      <w:bookmarkStart w:id="94" w:name="_Toc115257036"/>
      <w:r>
        <w:lastRenderedPageBreak/>
        <w:t>M</w:t>
      </w:r>
      <w:r w:rsidR="0066397C">
        <w:t xml:space="preserve">anagement </w:t>
      </w:r>
      <w:r w:rsidR="00165794" w:rsidRPr="00F905A5">
        <w:t>framework to deliver</w:t>
      </w:r>
      <w:r>
        <w:t xml:space="preserve"> </w:t>
      </w:r>
      <w:r w:rsidR="00165794">
        <w:t>our</w:t>
      </w:r>
      <w:r w:rsidR="00165794" w:rsidRPr="00F905A5">
        <w:t xml:space="preserve"> best offer</w:t>
      </w:r>
      <w:bookmarkEnd w:id="94"/>
    </w:p>
    <w:p w14:paraId="41FFB29E" w14:textId="77777777" w:rsidR="00E032A1" w:rsidRPr="00B318C8" w:rsidRDefault="00E032A1" w:rsidP="00FC1007">
      <w:pPr>
        <w:pStyle w:val="Header2"/>
      </w:pPr>
    </w:p>
    <w:tbl>
      <w:tblPr>
        <w:tblStyle w:val="TableGrid"/>
        <w:tblW w:w="0" w:type="auto"/>
        <w:tblLook w:val="04A0" w:firstRow="1" w:lastRow="0" w:firstColumn="1" w:lastColumn="0" w:noHBand="0" w:noVBand="1"/>
      </w:tblPr>
      <w:tblGrid>
        <w:gridCol w:w="9514"/>
      </w:tblGrid>
      <w:tr w:rsidR="00EF6CAA" w:rsidRPr="00B318C8" w14:paraId="41FFB2B8" w14:textId="77777777" w:rsidTr="00DE1A46">
        <w:trPr>
          <w:trHeight w:val="8779"/>
        </w:trPr>
        <w:tc>
          <w:tcPr>
            <w:tcW w:w="9514" w:type="dxa"/>
            <w:tcBorders>
              <w:top w:val="nil"/>
              <w:left w:val="nil"/>
              <w:bottom w:val="nil"/>
              <w:right w:val="nil"/>
            </w:tcBorders>
            <w:shd w:val="clear" w:color="auto" w:fill="0070C0"/>
          </w:tcPr>
          <w:p w14:paraId="41FFB29F" w14:textId="77777777" w:rsidR="00EF6CAA" w:rsidRPr="00B318C8" w:rsidRDefault="00EF6CAA" w:rsidP="00A2730C">
            <w:pPr>
              <w:pStyle w:val="Bodyfont"/>
            </w:pPr>
          </w:p>
          <w:p w14:paraId="41FFB2A0" w14:textId="77777777" w:rsidR="00EF6CAA" w:rsidRPr="00B318C8" w:rsidRDefault="00EF6CAA" w:rsidP="00A2730C">
            <w:pPr>
              <w:pStyle w:val="Header2"/>
              <w:rPr>
                <w:b/>
                <w:bCs/>
                <w:color w:val="FFFFFF" w:themeColor="background1"/>
              </w:rPr>
            </w:pPr>
            <w:r w:rsidRPr="00B318C8">
              <w:rPr>
                <w:b/>
                <w:bCs/>
                <w:color w:val="FFFFFF" w:themeColor="background1"/>
              </w:rPr>
              <w:t>At a glance</w:t>
            </w:r>
          </w:p>
          <w:p w14:paraId="41FFB2A1" w14:textId="77777777" w:rsidR="00EF6CAA" w:rsidRPr="001715BB" w:rsidRDefault="00EF6CAA" w:rsidP="00A2730C">
            <w:pPr>
              <w:pStyle w:val="Bodyfont"/>
              <w:rPr>
                <w:color w:val="FFFFFF" w:themeColor="background1"/>
              </w:rPr>
            </w:pPr>
          </w:p>
          <w:p w14:paraId="41FFB2A2" w14:textId="77777777" w:rsidR="00AC74D4" w:rsidRDefault="00F869C0" w:rsidP="009956FA">
            <w:pPr>
              <w:pStyle w:val="Bodyfont"/>
              <w:numPr>
                <w:ilvl w:val="0"/>
                <w:numId w:val="31"/>
              </w:numPr>
              <w:rPr>
                <w:color w:val="FFFFFF" w:themeColor="background1"/>
              </w:rPr>
            </w:pPr>
            <w:r>
              <w:rPr>
                <w:color w:val="FFFFFF" w:themeColor="background1"/>
              </w:rPr>
              <w:t>We have demonstrated that prices reflect prudent and efficient expenditure, through a rigorous expenditur</w:t>
            </w:r>
            <w:r w:rsidR="00876EB6">
              <w:rPr>
                <w:color w:val="FFFFFF" w:themeColor="background1"/>
              </w:rPr>
              <w:t>e forecasting process for both c</w:t>
            </w:r>
            <w:r>
              <w:rPr>
                <w:color w:val="FFFFFF" w:themeColor="background1"/>
              </w:rPr>
              <w:t>api</w:t>
            </w:r>
            <w:r w:rsidR="00876EB6">
              <w:rPr>
                <w:color w:val="FFFFFF" w:themeColor="background1"/>
              </w:rPr>
              <w:t>tal and o</w:t>
            </w:r>
            <w:r w:rsidR="00DE1A46">
              <w:rPr>
                <w:color w:val="FFFFFF" w:themeColor="background1"/>
              </w:rPr>
              <w:t>perating expenditure</w:t>
            </w:r>
          </w:p>
          <w:p w14:paraId="41FFB2A3" w14:textId="77777777" w:rsidR="001715BB" w:rsidRDefault="001715BB" w:rsidP="001715BB">
            <w:pPr>
              <w:pStyle w:val="Bodyfont"/>
              <w:ind w:left="360"/>
              <w:rPr>
                <w:color w:val="FFFFFF" w:themeColor="background1"/>
              </w:rPr>
            </w:pPr>
          </w:p>
          <w:p w14:paraId="41FFB2A4" w14:textId="77777777" w:rsidR="001715BB" w:rsidRPr="001715BB" w:rsidRDefault="001715BB" w:rsidP="009956FA">
            <w:pPr>
              <w:pStyle w:val="Bodyfont"/>
              <w:numPr>
                <w:ilvl w:val="0"/>
                <w:numId w:val="31"/>
              </w:numPr>
              <w:rPr>
                <w:color w:val="FFFFFF" w:themeColor="background1"/>
              </w:rPr>
            </w:pPr>
            <w:r>
              <w:rPr>
                <w:color w:val="FFFFFF" w:themeColor="background1"/>
              </w:rPr>
              <w:t xml:space="preserve">Maturing capital planning </w:t>
            </w:r>
            <w:r w:rsidRPr="00AC74D4">
              <w:rPr>
                <w:color w:val="FFFFFF" w:themeColor="background1"/>
              </w:rPr>
              <w:t>process</w:t>
            </w:r>
            <w:r w:rsidR="00865075">
              <w:rPr>
                <w:color w:val="FFFFFF" w:themeColor="background1"/>
              </w:rPr>
              <w:t>es</w:t>
            </w:r>
            <w:r>
              <w:rPr>
                <w:color w:val="FFFFFF" w:themeColor="background1"/>
              </w:rPr>
              <w:t xml:space="preserve"> have enabled better investment plan decisions due to </w:t>
            </w:r>
            <w:r w:rsidRPr="00AC74D4">
              <w:rPr>
                <w:color w:val="FFFFFF" w:themeColor="background1"/>
              </w:rPr>
              <w:t>better vision of our future needs and impact on customer</w:t>
            </w:r>
          </w:p>
          <w:p w14:paraId="41FFB2A5" w14:textId="77777777" w:rsidR="00F869C0" w:rsidRDefault="00F869C0" w:rsidP="00AC74D4">
            <w:pPr>
              <w:pStyle w:val="Bodyfont"/>
              <w:rPr>
                <w:color w:val="FFFFFF" w:themeColor="background1"/>
              </w:rPr>
            </w:pPr>
          </w:p>
          <w:p w14:paraId="41FFB2A6" w14:textId="77777777" w:rsidR="00F869C0" w:rsidRDefault="00F869C0" w:rsidP="009956FA">
            <w:pPr>
              <w:pStyle w:val="Bodyfont"/>
              <w:numPr>
                <w:ilvl w:val="0"/>
                <w:numId w:val="31"/>
              </w:numPr>
              <w:rPr>
                <w:color w:val="FFFFFF" w:themeColor="background1"/>
              </w:rPr>
            </w:pPr>
            <w:r>
              <w:rPr>
                <w:color w:val="FFFFFF" w:themeColor="background1"/>
              </w:rPr>
              <w:t>We have committed to</w:t>
            </w:r>
            <w:r w:rsidR="00E120A9">
              <w:rPr>
                <w:color w:val="FFFFFF" w:themeColor="background1"/>
              </w:rPr>
              <w:t xml:space="preserve"> an equivalent</w:t>
            </w:r>
            <w:r>
              <w:rPr>
                <w:color w:val="FFFFFF" w:themeColor="background1"/>
              </w:rPr>
              <w:t xml:space="preserve"> cost efficiency</w:t>
            </w:r>
            <w:r w:rsidR="00E120A9">
              <w:rPr>
                <w:color w:val="FFFFFF" w:themeColor="background1"/>
              </w:rPr>
              <w:t xml:space="preserve"> of </w:t>
            </w:r>
            <w:r w:rsidR="00A75728">
              <w:rPr>
                <w:color w:val="FFFFFF" w:themeColor="background1"/>
              </w:rPr>
              <w:t>1</w:t>
            </w:r>
            <w:r w:rsidR="00E120A9">
              <w:rPr>
                <w:color w:val="FFFFFF" w:themeColor="background1"/>
              </w:rPr>
              <w:t>.</w:t>
            </w:r>
            <w:r w:rsidR="004421C2">
              <w:rPr>
                <w:color w:val="FFFFFF" w:themeColor="background1"/>
              </w:rPr>
              <w:t>7</w:t>
            </w:r>
            <w:r w:rsidR="00E120A9">
              <w:rPr>
                <w:color w:val="FFFFFF" w:themeColor="background1"/>
              </w:rPr>
              <w:t>%</w:t>
            </w:r>
            <w:r>
              <w:rPr>
                <w:color w:val="FFFFFF" w:themeColor="background1"/>
              </w:rPr>
              <w:t xml:space="preserve"> </w:t>
            </w:r>
            <w:r w:rsidR="00E120A9">
              <w:rPr>
                <w:color w:val="FFFFFF" w:themeColor="background1"/>
              </w:rPr>
              <w:t>(</w:t>
            </w:r>
            <w:r>
              <w:rPr>
                <w:color w:val="FFFFFF" w:themeColor="background1"/>
              </w:rPr>
              <w:t>through a net efficiency rate of 0.</w:t>
            </w:r>
            <w:r w:rsidR="004421C2">
              <w:rPr>
                <w:color w:val="FFFFFF" w:themeColor="background1"/>
              </w:rPr>
              <w:t>5</w:t>
            </w:r>
            <w:r>
              <w:rPr>
                <w:color w:val="FFFFFF" w:themeColor="background1"/>
              </w:rPr>
              <w:t>%</w:t>
            </w:r>
            <w:r w:rsidR="00E120A9">
              <w:rPr>
                <w:color w:val="FFFFFF" w:themeColor="background1"/>
              </w:rPr>
              <w:t>)</w:t>
            </w:r>
            <w:r>
              <w:rPr>
                <w:color w:val="FFFFFF" w:themeColor="background1"/>
              </w:rPr>
              <w:t xml:space="preserve"> </w:t>
            </w:r>
          </w:p>
          <w:p w14:paraId="41FFB2A7" w14:textId="77777777" w:rsidR="001715BB" w:rsidRDefault="001715BB" w:rsidP="006A5AEF">
            <w:pPr>
              <w:pStyle w:val="Bodyfont"/>
              <w:rPr>
                <w:color w:val="FFFFFF" w:themeColor="background1"/>
              </w:rPr>
            </w:pPr>
          </w:p>
          <w:p w14:paraId="41FFB2A8" w14:textId="77777777" w:rsidR="00AC74D4" w:rsidRPr="00AC74D4" w:rsidRDefault="00AC74D4" w:rsidP="009956FA">
            <w:pPr>
              <w:pStyle w:val="Bodyfont"/>
              <w:numPr>
                <w:ilvl w:val="0"/>
                <w:numId w:val="31"/>
              </w:numPr>
              <w:rPr>
                <w:color w:val="FFFFFF" w:themeColor="background1"/>
              </w:rPr>
            </w:pPr>
            <w:r w:rsidRPr="00AC74D4">
              <w:rPr>
                <w:color w:val="FFFFFF" w:themeColor="background1"/>
              </w:rPr>
              <w:t xml:space="preserve">Strong </w:t>
            </w:r>
            <w:r w:rsidR="00F869C0">
              <w:rPr>
                <w:color w:val="FFFFFF" w:themeColor="background1"/>
              </w:rPr>
              <w:t xml:space="preserve">management and Board </w:t>
            </w:r>
            <w:r w:rsidRPr="00AC74D4">
              <w:rPr>
                <w:color w:val="FFFFFF" w:themeColor="background1"/>
              </w:rPr>
              <w:t>governance, accountability and oversight of submission to ensure quality end to end</w:t>
            </w:r>
          </w:p>
          <w:p w14:paraId="41FFB2A9" w14:textId="77777777" w:rsidR="001715BB" w:rsidRDefault="001715BB" w:rsidP="006A5AEF">
            <w:pPr>
              <w:pStyle w:val="Bodyfont"/>
              <w:rPr>
                <w:color w:val="FFFFFF" w:themeColor="background1"/>
              </w:rPr>
            </w:pPr>
          </w:p>
          <w:p w14:paraId="41FFB2AA" w14:textId="77777777" w:rsidR="00AC74D4" w:rsidRPr="006A5AEF" w:rsidRDefault="00AC74D4" w:rsidP="009956FA">
            <w:pPr>
              <w:pStyle w:val="Bodyfont"/>
              <w:numPr>
                <w:ilvl w:val="0"/>
                <w:numId w:val="31"/>
              </w:numPr>
              <w:rPr>
                <w:color w:val="FFFFFF" w:themeColor="background1"/>
              </w:rPr>
            </w:pPr>
            <w:r w:rsidRPr="006A5AEF">
              <w:rPr>
                <w:color w:val="FFFFFF" w:themeColor="background1"/>
              </w:rPr>
              <w:t xml:space="preserve">Strong structures put into place for the development and tracking of submission </w:t>
            </w:r>
            <w:r w:rsidR="00F869C0" w:rsidRPr="006A5AEF">
              <w:rPr>
                <w:color w:val="FFFFFF" w:themeColor="background1"/>
              </w:rPr>
              <w:t xml:space="preserve">commitments and promises </w:t>
            </w:r>
            <w:r w:rsidRPr="006A5AEF">
              <w:rPr>
                <w:color w:val="FFFFFF" w:themeColor="background1"/>
              </w:rPr>
              <w:t>into the future, including ongoing governance and data management</w:t>
            </w:r>
          </w:p>
          <w:p w14:paraId="41FFB2AB" w14:textId="77777777" w:rsidR="001715BB" w:rsidRPr="006A5AEF" w:rsidRDefault="001715BB" w:rsidP="006A5AEF">
            <w:pPr>
              <w:pStyle w:val="Bodyfont"/>
              <w:rPr>
                <w:color w:val="FFFFFF" w:themeColor="background1"/>
              </w:rPr>
            </w:pPr>
          </w:p>
          <w:p w14:paraId="41FFB2AC" w14:textId="77777777" w:rsidR="001715BB" w:rsidRPr="006A5AEF" w:rsidRDefault="001715BB" w:rsidP="009956FA">
            <w:pPr>
              <w:pStyle w:val="Bodyfont"/>
              <w:numPr>
                <w:ilvl w:val="0"/>
                <w:numId w:val="31"/>
              </w:numPr>
              <w:rPr>
                <w:color w:val="FFFFFF" w:themeColor="background1"/>
              </w:rPr>
            </w:pPr>
            <w:r w:rsidRPr="006A5AEF">
              <w:rPr>
                <w:color w:val="FFFFFF" w:themeColor="background1"/>
              </w:rPr>
              <w:t xml:space="preserve">Our Customer Reference Group will be maintained during the regulatory period to provide </w:t>
            </w:r>
            <w:r w:rsidR="00876EB6">
              <w:rPr>
                <w:color w:val="FFFFFF" w:themeColor="background1"/>
              </w:rPr>
              <w:t xml:space="preserve">assurance on our community engagement and </w:t>
            </w:r>
            <w:r w:rsidRPr="006A5AEF">
              <w:rPr>
                <w:color w:val="FFFFFF" w:themeColor="background1"/>
              </w:rPr>
              <w:t xml:space="preserve">feedback on our performance </w:t>
            </w:r>
          </w:p>
          <w:p w14:paraId="41FFB2AD" w14:textId="77777777" w:rsidR="001715BB" w:rsidRPr="001715BB" w:rsidRDefault="001715BB" w:rsidP="001715BB">
            <w:pPr>
              <w:pStyle w:val="Bodyfont"/>
              <w:rPr>
                <w:color w:val="FFFFFF" w:themeColor="background1"/>
              </w:rPr>
            </w:pPr>
          </w:p>
          <w:p w14:paraId="41FFB2AE" w14:textId="77777777" w:rsidR="001715BB" w:rsidRPr="006A5AEF" w:rsidRDefault="001715BB" w:rsidP="009956FA">
            <w:pPr>
              <w:pStyle w:val="Bodyfont"/>
              <w:numPr>
                <w:ilvl w:val="0"/>
                <w:numId w:val="31"/>
              </w:numPr>
              <w:rPr>
                <w:color w:val="FFFFFF" w:themeColor="background1"/>
              </w:rPr>
            </w:pPr>
            <w:r w:rsidRPr="006A5AEF">
              <w:rPr>
                <w:color w:val="FFFFFF" w:themeColor="background1"/>
              </w:rPr>
              <w:t>We will report back to customers through our website, bill inserts and other communication channels</w:t>
            </w:r>
          </w:p>
          <w:p w14:paraId="41FFB2AF" w14:textId="77777777" w:rsidR="001715BB" w:rsidRPr="001715BB" w:rsidRDefault="001715BB" w:rsidP="001715BB">
            <w:pPr>
              <w:pStyle w:val="Bodyfont"/>
              <w:rPr>
                <w:color w:val="FFFFFF" w:themeColor="background1"/>
              </w:rPr>
            </w:pPr>
          </w:p>
          <w:p w14:paraId="41FFB2B0" w14:textId="77777777" w:rsidR="00AC74D4" w:rsidRPr="00AC74D4" w:rsidRDefault="00AC74D4" w:rsidP="009956FA">
            <w:pPr>
              <w:pStyle w:val="Bodyfont"/>
              <w:numPr>
                <w:ilvl w:val="0"/>
                <w:numId w:val="31"/>
              </w:numPr>
              <w:rPr>
                <w:color w:val="FFFFFF" w:themeColor="background1"/>
              </w:rPr>
            </w:pPr>
            <w:r w:rsidRPr="00AC74D4">
              <w:rPr>
                <w:color w:val="FFFFFF" w:themeColor="background1"/>
              </w:rPr>
              <w:t xml:space="preserve">Regular engagement with the ESC on key aspects of the submission to ensure a "no surprises" approach </w:t>
            </w:r>
          </w:p>
          <w:p w14:paraId="41FFB2B1" w14:textId="77777777" w:rsidR="001715BB" w:rsidRDefault="001715BB" w:rsidP="006A5AEF">
            <w:pPr>
              <w:pStyle w:val="Bodyfont"/>
              <w:rPr>
                <w:color w:val="FFFFFF" w:themeColor="background1"/>
              </w:rPr>
            </w:pPr>
          </w:p>
          <w:p w14:paraId="41FFB2B2" w14:textId="77777777" w:rsidR="00AC74D4" w:rsidRPr="00AC74D4" w:rsidRDefault="00AC74D4" w:rsidP="009956FA">
            <w:pPr>
              <w:pStyle w:val="Bodyfont"/>
              <w:numPr>
                <w:ilvl w:val="0"/>
                <w:numId w:val="31"/>
              </w:numPr>
              <w:rPr>
                <w:color w:val="FFFFFF" w:themeColor="background1"/>
              </w:rPr>
            </w:pPr>
            <w:r w:rsidRPr="00AC74D4">
              <w:rPr>
                <w:color w:val="FFFFFF" w:themeColor="background1"/>
              </w:rPr>
              <w:t>Linking customer</w:t>
            </w:r>
            <w:r w:rsidR="00F869C0">
              <w:rPr>
                <w:color w:val="FFFFFF" w:themeColor="background1"/>
              </w:rPr>
              <w:t xml:space="preserve"> outcomes, outputs and expectations directly</w:t>
            </w:r>
            <w:r w:rsidRPr="00AC74D4">
              <w:rPr>
                <w:color w:val="FFFFFF" w:themeColor="background1"/>
              </w:rPr>
              <w:t xml:space="preserve"> to our expenditure</w:t>
            </w:r>
            <w:r w:rsidR="00F869C0">
              <w:rPr>
                <w:color w:val="FFFFFF" w:themeColor="background1"/>
              </w:rPr>
              <w:t xml:space="preserve"> profile</w:t>
            </w:r>
            <w:r w:rsidR="001715BB">
              <w:rPr>
                <w:color w:val="FFFFFF" w:themeColor="background1"/>
              </w:rPr>
              <w:t xml:space="preserve"> </w:t>
            </w:r>
          </w:p>
          <w:p w14:paraId="41FFB2B3" w14:textId="77777777" w:rsidR="001715BB" w:rsidRDefault="001715BB" w:rsidP="006A5AEF">
            <w:pPr>
              <w:pStyle w:val="Bodyfont"/>
              <w:rPr>
                <w:color w:val="FFFFFF" w:themeColor="background1"/>
              </w:rPr>
            </w:pPr>
          </w:p>
          <w:p w14:paraId="41FFB2B4" w14:textId="77777777" w:rsidR="00AC74D4" w:rsidRPr="00AC74D4" w:rsidRDefault="001715BB" w:rsidP="009956FA">
            <w:pPr>
              <w:pStyle w:val="Bodyfont"/>
              <w:numPr>
                <w:ilvl w:val="0"/>
                <w:numId w:val="31"/>
              </w:numPr>
              <w:rPr>
                <w:color w:val="FFFFFF" w:themeColor="background1"/>
              </w:rPr>
            </w:pPr>
            <w:r w:rsidRPr="006A5AEF">
              <w:rPr>
                <w:color w:val="FFFFFF" w:themeColor="background1"/>
              </w:rPr>
              <w:t xml:space="preserve">Enhanced </w:t>
            </w:r>
            <w:r w:rsidR="00876EB6">
              <w:rPr>
                <w:color w:val="FFFFFF" w:themeColor="background1"/>
              </w:rPr>
              <w:t>c</w:t>
            </w:r>
            <w:r w:rsidR="00AC74D4" w:rsidRPr="006A5AEF">
              <w:rPr>
                <w:color w:val="FFFFFF" w:themeColor="background1"/>
              </w:rPr>
              <w:t>ustomer GSLs</w:t>
            </w:r>
            <w:r w:rsidRPr="006A5AEF">
              <w:rPr>
                <w:color w:val="FFFFFF" w:themeColor="background1"/>
              </w:rPr>
              <w:t xml:space="preserve"> and accountabilities at no extra cost</w:t>
            </w:r>
          </w:p>
          <w:p w14:paraId="41FFB2B5" w14:textId="77777777" w:rsidR="001715BB" w:rsidRDefault="001715BB" w:rsidP="006A5AEF">
            <w:pPr>
              <w:pStyle w:val="Bodyfont"/>
              <w:rPr>
                <w:color w:val="FFFFFF" w:themeColor="background1"/>
              </w:rPr>
            </w:pPr>
          </w:p>
          <w:p w14:paraId="41FFB2B6" w14:textId="77777777" w:rsidR="001715BB" w:rsidRDefault="001715BB" w:rsidP="009956FA">
            <w:pPr>
              <w:pStyle w:val="Bodyfont"/>
              <w:numPr>
                <w:ilvl w:val="0"/>
                <w:numId w:val="31"/>
              </w:numPr>
              <w:rPr>
                <w:color w:val="FFFFFF" w:themeColor="background1"/>
              </w:rPr>
            </w:pPr>
            <w:r>
              <w:rPr>
                <w:color w:val="FFFFFF" w:themeColor="background1"/>
              </w:rPr>
              <w:t xml:space="preserve">A reducing cost to serve per customer </w:t>
            </w:r>
          </w:p>
          <w:p w14:paraId="41FFB2B7" w14:textId="77777777" w:rsidR="00EF6CAA" w:rsidRPr="007C24ED" w:rsidRDefault="00EF6CAA" w:rsidP="007C24ED">
            <w:pPr>
              <w:pStyle w:val="Bodyfont"/>
              <w:rPr>
                <w:color w:val="FFFFFF" w:themeColor="background1"/>
              </w:rPr>
            </w:pPr>
          </w:p>
        </w:tc>
      </w:tr>
    </w:tbl>
    <w:p w14:paraId="41FFB2B9" w14:textId="77777777" w:rsidR="00EA6A25" w:rsidRPr="00EA17A2" w:rsidRDefault="00EA6A25" w:rsidP="00EA17A2">
      <w:pPr>
        <w:keepNext/>
        <w:keepLines/>
        <w:spacing w:before="240"/>
        <w:outlineLvl w:val="0"/>
        <w:rPr>
          <w:rFonts w:ascii="Arial" w:eastAsiaTheme="majorEastAsia" w:hAnsi="Arial" w:cs="Arial"/>
          <w:b/>
          <w:vanish/>
          <w:color w:val="0070C0"/>
          <w:sz w:val="24"/>
          <w:szCs w:val="32"/>
        </w:rPr>
      </w:pPr>
      <w:bookmarkStart w:id="95" w:name="_Toc111160003"/>
      <w:bookmarkStart w:id="96" w:name="_Toc111160004"/>
      <w:bookmarkStart w:id="97" w:name="_Toc111149528"/>
      <w:bookmarkStart w:id="98" w:name="_Toc111152596"/>
      <w:bookmarkStart w:id="99" w:name="_Toc111152856"/>
      <w:bookmarkStart w:id="100" w:name="_Toc111160005"/>
      <w:bookmarkStart w:id="101" w:name="_Toc111164698"/>
      <w:bookmarkStart w:id="102" w:name="_Toc111474281"/>
      <w:bookmarkEnd w:id="95"/>
      <w:bookmarkEnd w:id="96"/>
      <w:bookmarkEnd w:id="97"/>
      <w:bookmarkEnd w:id="98"/>
      <w:bookmarkEnd w:id="99"/>
      <w:bookmarkEnd w:id="100"/>
      <w:bookmarkEnd w:id="101"/>
      <w:bookmarkEnd w:id="102"/>
    </w:p>
    <w:p w14:paraId="41FFB2BA" w14:textId="77777777" w:rsidR="0066397C" w:rsidRPr="0066397C" w:rsidRDefault="0049365A" w:rsidP="0049365A">
      <w:pPr>
        <w:pStyle w:val="Header2"/>
      </w:pPr>
      <w:r>
        <w:t xml:space="preserve">5.1 </w:t>
      </w:r>
      <w:r w:rsidR="00165794">
        <w:t xml:space="preserve">Good practice project governance and planning </w:t>
      </w:r>
      <w:r w:rsidR="004D0F4F">
        <w:t>for this Price Submission</w:t>
      </w:r>
    </w:p>
    <w:p w14:paraId="41FFB2BB" w14:textId="77777777" w:rsidR="0066397C" w:rsidRDefault="0066397C" w:rsidP="00165794">
      <w:pPr>
        <w:pStyle w:val="Bodyfont"/>
      </w:pPr>
    </w:p>
    <w:p w14:paraId="41FFB2BC" w14:textId="77777777" w:rsidR="00165794" w:rsidRDefault="00165794" w:rsidP="00165794">
      <w:pPr>
        <w:pStyle w:val="Bodyfont"/>
      </w:pPr>
      <w:r>
        <w:t>Our 2023 Price Submission has been developed with input from our Board,</w:t>
      </w:r>
      <w:r w:rsidR="006C216F">
        <w:t xml:space="preserve"> Board committees (e.g. Infrastructure and Assets, Audit and Risk),</w:t>
      </w:r>
      <w:r>
        <w:t xml:space="preserve"> Customer Reference Group, </w:t>
      </w:r>
      <w:r w:rsidR="006C216F">
        <w:t xml:space="preserve">Price Submission </w:t>
      </w:r>
      <w:r>
        <w:t>Steering Committee (consisting of the Executive Leadership Team and an external consultant),</w:t>
      </w:r>
      <w:r w:rsidR="006C216F">
        <w:t xml:space="preserve"> </w:t>
      </w:r>
      <w:r>
        <w:t>senior management, a dedicated project team including subject matter experts (internal and external)</w:t>
      </w:r>
      <w:r w:rsidR="005332AF">
        <w:t>,</w:t>
      </w:r>
      <w:r>
        <w:t xml:space="preserve"> targeted stakeholder groups and our broader customer base. </w:t>
      </w:r>
    </w:p>
    <w:p w14:paraId="41FFB2BD" w14:textId="77777777" w:rsidR="00165794" w:rsidRDefault="00165794" w:rsidP="00165794">
      <w:pPr>
        <w:pStyle w:val="Bodyfont"/>
      </w:pPr>
    </w:p>
    <w:p w14:paraId="41FFB2BE" w14:textId="77777777" w:rsidR="00165794" w:rsidRDefault="00165794" w:rsidP="00165794">
      <w:pPr>
        <w:pStyle w:val="Bodyfont"/>
      </w:pPr>
      <w:r>
        <w:t>T</w:t>
      </w:r>
      <w:r w:rsidRPr="00717A4E">
        <w:t xml:space="preserve">o achieve Board attestation and to ensure that </w:t>
      </w:r>
      <w:r>
        <w:t>our</w:t>
      </w:r>
      <w:r w:rsidRPr="00717A4E">
        <w:t xml:space="preserve"> submission was </w:t>
      </w:r>
      <w:r>
        <w:t>our</w:t>
      </w:r>
      <w:r w:rsidRPr="00717A4E">
        <w:t xml:space="preserve"> ‘best offer’</w:t>
      </w:r>
      <w:r>
        <w:t xml:space="preserve"> we implemented a robust framework to ensure</w:t>
      </w:r>
      <w:r w:rsidR="00C1614F">
        <w:t xml:space="preserve"> each of the following:</w:t>
      </w:r>
    </w:p>
    <w:p w14:paraId="41FFB2BF" w14:textId="77777777" w:rsidR="00C1614F" w:rsidRDefault="00C1614F" w:rsidP="009B62DF">
      <w:pPr>
        <w:pStyle w:val="Bodyfont"/>
        <w:numPr>
          <w:ilvl w:val="0"/>
          <w:numId w:val="8"/>
        </w:numPr>
      </w:pPr>
      <w:r>
        <w:t>A customer led submission</w:t>
      </w:r>
    </w:p>
    <w:p w14:paraId="41FFB2C0" w14:textId="77777777" w:rsidR="00C1614F" w:rsidRDefault="00C1614F" w:rsidP="009B62DF">
      <w:pPr>
        <w:pStyle w:val="Bodyfont"/>
        <w:numPr>
          <w:ilvl w:val="0"/>
          <w:numId w:val="8"/>
        </w:numPr>
      </w:pPr>
      <w:r>
        <w:t>Alignment with strategy</w:t>
      </w:r>
    </w:p>
    <w:p w14:paraId="41FFB2C1" w14:textId="77777777" w:rsidR="00C1614F" w:rsidRDefault="00C1614F" w:rsidP="009B62DF">
      <w:pPr>
        <w:pStyle w:val="Bodyfont"/>
        <w:numPr>
          <w:ilvl w:val="0"/>
          <w:numId w:val="8"/>
        </w:numPr>
      </w:pPr>
      <w:r>
        <w:t>Cost effective and timely delivery</w:t>
      </w:r>
    </w:p>
    <w:p w14:paraId="41FFB2C2" w14:textId="77777777" w:rsidR="00C1614F" w:rsidRDefault="00C1614F" w:rsidP="009B62DF">
      <w:pPr>
        <w:pStyle w:val="Bodyfont"/>
        <w:numPr>
          <w:ilvl w:val="0"/>
          <w:numId w:val="8"/>
        </w:numPr>
      </w:pPr>
      <w:r>
        <w:t>Demonstration of the golden threads</w:t>
      </w:r>
    </w:p>
    <w:p w14:paraId="41FFB2C3" w14:textId="77777777" w:rsidR="00C1614F" w:rsidRDefault="00C1614F" w:rsidP="009B62DF">
      <w:pPr>
        <w:pStyle w:val="Bodyfont"/>
        <w:numPr>
          <w:ilvl w:val="0"/>
          <w:numId w:val="8"/>
        </w:numPr>
      </w:pPr>
      <w:r>
        <w:t>Risk identified and managed</w:t>
      </w:r>
      <w:r w:rsidR="00157329">
        <w:t>,</w:t>
      </w:r>
      <w:r>
        <w:t xml:space="preserve"> and </w:t>
      </w:r>
    </w:p>
    <w:p w14:paraId="41FFB2C4" w14:textId="77777777" w:rsidR="00C1614F" w:rsidRDefault="00C1614F" w:rsidP="009B62DF">
      <w:pPr>
        <w:pStyle w:val="Bodyfont"/>
        <w:numPr>
          <w:ilvl w:val="0"/>
          <w:numId w:val="8"/>
        </w:numPr>
      </w:pPr>
      <w:r>
        <w:t>Strong project governance</w:t>
      </w:r>
    </w:p>
    <w:p w14:paraId="41FFB2C5" w14:textId="77777777" w:rsidR="00D479F2" w:rsidRDefault="00D479F2" w:rsidP="00865075">
      <w:pPr>
        <w:pStyle w:val="Bodyfont"/>
        <w:ind w:left="720"/>
      </w:pPr>
    </w:p>
    <w:p w14:paraId="41FFB2C6" w14:textId="77777777" w:rsidR="00865075" w:rsidRPr="00717A4E" w:rsidRDefault="00865075" w:rsidP="00865075">
      <w:pPr>
        <w:pStyle w:val="Bodyfont"/>
        <w:ind w:left="720"/>
      </w:pPr>
    </w:p>
    <w:p w14:paraId="41FFB2C7" w14:textId="77777777" w:rsidR="00165794" w:rsidRPr="00DE7D89" w:rsidRDefault="00DE7D89" w:rsidP="00611B99">
      <w:pPr>
        <w:pStyle w:val="Header2"/>
      </w:pPr>
      <w:r w:rsidRPr="00DE7D89">
        <w:lastRenderedPageBreak/>
        <w:t xml:space="preserve">5.1.2 </w:t>
      </w:r>
      <w:r w:rsidR="00165794" w:rsidRPr="00DE7D89">
        <w:t>A customer led submission</w:t>
      </w:r>
    </w:p>
    <w:p w14:paraId="41FFB2C8" w14:textId="77777777" w:rsidR="00AA2ADC" w:rsidRDefault="00AA2ADC" w:rsidP="00165794">
      <w:pPr>
        <w:pStyle w:val="Bodyfont"/>
      </w:pPr>
    </w:p>
    <w:p w14:paraId="41FFB2C9" w14:textId="77777777" w:rsidR="00165794" w:rsidRPr="001744C0" w:rsidRDefault="00165794" w:rsidP="00165794">
      <w:pPr>
        <w:pStyle w:val="Bodyfont"/>
      </w:pPr>
      <w:r>
        <w:t xml:space="preserve">Our engagement </w:t>
      </w:r>
      <w:r w:rsidR="00AA2ADC">
        <w:t>program</w:t>
      </w:r>
      <w:r w:rsidR="00060DE4">
        <w:t xml:space="preserve"> [P013]</w:t>
      </w:r>
      <w:r w:rsidR="00AA2ADC">
        <w:t xml:space="preserve"> </w:t>
      </w:r>
      <w:r>
        <w:t>was d</w:t>
      </w:r>
      <w:r w:rsidRPr="001744C0">
        <w:t>esigned to</w:t>
      </w:r>
      <w:r>
        <w:t xml:space="preserve"> engage early on the issues that mattered the most to our customers. It was </w:t>
      </w:r>
      <w:r w:rsidRPr="001744C0">
        <w:t xml:space="preserve">iterative, allowing for co-design </w:t>
      </w:r>
      <w:r>
        <w:t xml:space="preserve">and </w:t>
      </w:r>
      <w:r w:rsidRPr="001744C0">
        <w:t>updates as insights emerged or circumstances changed.</w:t>
      </w:r>
    </w:p>
    <w:p w14:paraId="41FFB2CA" w14:textId="77777777" w:rsidR="00165794" w:rsidRPr="001744C0" w:rsidRDefault="00165794" w:rsidP="00165794">
      <w:pPr>
        <w:pStyle w:val="Bodyfont"/>
      </w:pPr>
    </w:p>
    <w:p w14:paraId="41FFB2CB" w14:textId="77777777" w:rsidR="00165794" w:rsidRPr="001744C0" w:rsidRDefault="00165794" w:rsidP="00165794">
      <w:pPr>
        <w:pStyle w:val="Bodyfont"/>
      </w:pPr>
      <w:r w:rsidRPr="001744C0">
        <w:t>We combined the strategy and activities for the Price Submission and Urban Water Strategy</w:t>
      </w:r>
      <w:r w:rsidR="00835EE5">
        <w:t xml:space="preserve"> [P031]</w:t>
      </w:r>
      <w:r w:rsidRPr="001744C0">
        <w:t>, where possible, to get good value out of our interactions with customers for both these forward looking plans and to minimise the risk of engagement fatigue.</w:t>
      </w:r>
    </w:p>
    <w:p w14:paraId="41FFB2CC" w14:textId="77777777" w:rsidR="00165794" w:rsidRPr="001744C0" w:rsidRDefault="00165794" w:rsidP="00165794">
      <w:pPr>
        <w:pStyle w:val="Bodyfont"/>
      </w:pPr>
    </w:p>
    <w:p w14:paraId="41FFB2CD" w14:textId="77777777" w:rsidR="00165794" w:rsidRPr="001744C0" w:rsidRDefault="00165794" w:rsidP="00165794">
      <w:pPr>
        <w:pStyle w:val="Bodyfont"/>
      </w:pPr>
      <w:r w:rsidRPr="001744C0">
        <w:t>We were responsive to what we learned from our customers in each stage, adapting the issues for engagement (and the strategy) in the next stage accordingly.</w:t>
      </w:r>
    </w:p>
    <w:p w14:paraId="41FFB2CE" w14:textId="77777777" w:rsidR="00165794" w:rsidRPr="001744C0" w:rsidRDefault="00165794" w:rsidP="00165794">
      <w:pPr>
        <w:pStyle w:val="Bodyfont"/>
      </w:pPr>
    </w:p>
    <w:p w14:paraId="41FFB2CF" w14:textId="77777777" w:rsidR="00165794" w:rsidRPr="001744C0" w:rsidRDefault="00165794" w:rsidP="00165794">
      <w:pPr>
        <w:pStyle w:val="Bodyfont"/>
      </w:pPr>
      <w:r w:rsidRPr="001744C0">
        <w:t>We used multiple methods to gather insights, triangulating data to ensure we weren’t reliant on one source of information, and ensuring breadth and reach of our engagement program with customers from all different backgrounds, right across our service area.</w:t>
      </w:r>
    </w:p>
    <w:p w14:paraId="41FFB2D0" w14:textId="77777777" w:rsidR="00165794" w:rsidRDefault="00165794" w:rsidP="00165794">
      <w:pPr>
        <w:pStyle w:val="Bodyfont"/>
        <w:ind w:left="720"/>
      </w:pPr>
      <w:r>
        <w:t xml:space="preserve"> </w:t>
      </w:r>
    </w:p>
    <w:p w14:paraId="41FFB2D1" w14:textId="77777777" w:rsidR="00165794" w:rsidRPr="00DE7D89" w:rsidRDefault="00DE7D89" w:rsidP="00611B99">
      <w:pPr>
        <w:pStyle w:val="Header2"/>
      </w:pPr>
      <w:r w:rsidRPr="00DE7D89">
        <w:t xml:space="preserve">5.1.3 </w:t>
      </w:r>
      <w:r w:rsidR="00165794" w:rsidRPr="00DE7D89">
        <w:t xml:space="preserve">Alignment with strategy </w:t>
      </w:r>
    </w:p>
    <w:p w14:paraId="41FFB2D2" w14:textId="77777777" w:rsidR="00B33547" w:rsidRDefault="00B33547" w:rsidP="00B33547">
      <w:pPr>
        <w:pStyle w:val="Bodyfont"/>
      </w:pPr>
    </w:p>
    <w:p w14:paraId="41FFB2D3" w14:textId="77777777" w:rsidR="00B33547" w:rsidRPr="00B33547" w:rsidRDefault="00B33547" w:rsidP="00B33547">
      <w:pPr>
        <w:pStyle w:val="Bodyfont"/>
      </w:pPr>
      <w:r w:rsidRPr="00B33547">
        <w:t>Customer and stakeholder engagement has been ‘the’ central focus for us in developing</w:t>
      </w:r>
      <w:r w:rsidR="00DE1A46">
        <w:t xml:space="preserve"> both</w:t>
      </w:r>
      <w:r w:rsidRPr="00B33547">
        <w:t xml:space="preserve"> our 2023</w:t>
      </w:r>
      <w:r w:rsidR="00DE1A46">
        <w:t>-28 Price Submission</w:t>
      </w:r>
      <w:r w:rsidRPr="00B33547">
        <w:t xml:space="preserve"> and also our Urban Water Strategy. </w:t>
      </w:r>
    </w:p>
    <w:p w14:paraId="41FFB2D4" w14:textId="77777777" w:rsidR="00B33547" w:rsidRPr="00B33547" w:rsidRDefault="00B33547" w:rsidP="00B33547">
      <w:pPr>
        <w:pStyle w:val="Bodyfont"/>
      </w:pPr>
    </w:p>
    <w:p w14:paraId="41FFB2D5" w14:textId="77777777" w:rsidR="00165794" w:rsidRPr="00B33547" w:rsidRDefault="00B33547" w:rsidP="00B33547">
      <w:pPr>
        <w:pStyle w:val="Bodyfont"/>
      </w:pPr>
      <w:r w:rsidRPr="00B33547">
        <w:t>By constantly checking the links between these and our other key strategic planning outputs and activities, customer insights and priorities will inform all aspects of strategic planning across the organisation.</w:t>
      </w:r>
    </w:p>
    <w:p w14:paraId="41FFB2D6" w14:textId="77777777" w:rsidR="00165794" w:rsidRDefault="00165794" w:rsidP="00165794">
      <w:pPr>
        <w:pStyle w:val="Bodyfont"/>
        <w:rPr>
          <w:b/>
        </w:rPr>
      </w:pPr>
    </w:p>
    <w:p w14:paraId="41FFB2D7" w14:textId="77777777" w:rsidR="00F820B9" w:rsidRPr="00B33547" w:rsidRDefault="00B33547" w:rsidP="00B33547">
      <w:pPr>
        <w:pStyle w:val="Bodyfont"/>
      </w:pPr>
      <w:r w:rsidRPr="00B33547">
        <w:t>The Price Submission is a central piece of our strategic planning framework.</w:t>
      </w:r>
      <w:r w:rsidR="009E4738">
        <w:t xml:space="preserve"> </w:t>
      </w:r>
    </w:p>
    <w:p w14:paraId="41FFB2D8" w14:textId="77777777" w:rsidR="00165794" w:rsidRPr="006B6AF6" w:rsidRDefault="00165794" w:rsidP="00165794">
      <w:pPr>
        <w:pStyle w:val="Bodyfont"/>
        <w:rPr>
          <w:b/>
        </w:rPr>
      </w:pPr>
    </w:p>
    <w:p w14:paraId="41FFB2D9" w14:textId="77777777" w:rsidR="00165794" w:rsidRPr="00DE7D89" w:rsidRDefault="00DE7D89" w:rsidP="00611B99">
      <w:pPr>
        <w:pStyle w:val="Header2"/>
      </w:pPr>
      <w:r w:rsidRPr="00DE7D89">
        <w:t xml:space="preserve">5.1.4 </w:t>
      </w:r>
      <w:r w:rsidR="00165794" w:rsidRPr="00DE7D89">
        <w:t xml:space="preserve">Cost effective and timely delivery  </w:t>
      </w:r>
    </w:p>
    <w:p w14:paraId="41FFB2DA" w14:textId="77777777" w:rsidR="00165794" w:rsidRDefault="00165794" w:rsidP="00165794">
      <w:pPr>
        <w:pStyle w:val="Bodyfont"/>
      </w:pPr>
    </w:p>
    <w:p w14:paraId="41FFB2DB" w14:textId="77777777" w:rsidR="00165794" w:rsidRDefault="00B33547" w:rsidP="00165794">
      <w:pPr>
        <w:pStyle w:val="Bodyfont"/>
      </w:pPr>
      <w:r>
        <w:t xml:space="preserve">Through good project governance, management of internal and external resources, and tracking to the budget allocated at the beginning of the </w:t>
      </w:r>
      <w:r w:rsidR="00E4157A">
        <w:t>Price Submission</w:t>
      </w:r>
      <w:r w:rsidR="000D3B2C">
        <w:t xml:space="preserve"> process </w:t>
      </w:r>
      <w:r>
        <w:t xml:space="preserve">we have achieved cost effective and timely delivery of our submission. </w:t>
      </w:r>
    </w:p>
    <w:p w14:paraId="41FFB2DC" w14:textId="77777777" w:rsidR="00165794" w:rsidRPr="006B6AF6" w:rsidRDefault="00165794" w:rsidP="00165794">
      <w:pPr>
        <w:pStyle w:val="Bodyfont"/>
        <w:rPr>
          <w:b/>
        </w:rPr>
      </w:pPr>
    </w:p>
    <w:p w14:paraId="41FFB2DD" w14:textId="77777777" w:rsidR="00165794" w:rsidRPr="00DE7D89" w:rsidRDefault="00DE7D89" w:rsidP="00611B99">
      <w:pPr>
        <w:pStyle w:val="Header2"/>
      </w:pPr>
      <w:r w:rsidRPr="00DE7D89">
        <w:t xml:space="preserve">5.1.5 </w:t>
      </w:r>
      <w:r w:rsidR="00165794" w:rsidRPr="00DE7D89">
        <w:t xml:space="preserve">Demonstration of the golden threads </w:t>
      </w:r>
    </w:p>
    <w:p w14:paraId="41FFB2DE" w14:textId="77777777" w:rsidR="00C8251D" w:rsidRDefault="00C8251D" w:rsidP="00165794">
      <w:pPr>
        <w:pStyle w:val="Bodyfont"/>
        <w:rPr>
          <w:b/>
        </w:rPr>
      </w:pPr>
    </w:p>
    <w:p w14:paraId="41FFB2DF" w14:textId="77777777" w:rsidR="00C8251D" w:rsidRDefault="00C8251D" w:rsidP="00C8251D">
      <w:pPr>
        <w:pStyle w:val="Bodyfont"/>
      </w:pPr>
      <w:r w:rsidRPr="00C8251D">
        <w:t>We have demonstrated that:</w:t>
      </w:r>
    </w:p>
    <w:p w14:paraId="41FFB2E0" w14:textId="77777777" w:rsidR="000D3B2C" w:rsidRPr="00C8251D" w:rsidRDefault="000D3B2C" w:rsidP="00C8251D">
      <w:pPr>
        <w:pStyle w:val="Bodyfont"/>
      </w:pPr>
    </w:p>
    <w:p w14:paraId="41FFB2E1" w14:textId="77777777" w:rsidR="00C8251D" w:rsidRPr="00C8251D" w:rsidRDefault="000D3B2C" w:rsidP="001E2BC6">
      <w:pPr>
        <w:pStyle w:val="Bodyfont"/>
        <w:numPr>
          <w:ilvl w:val="0"/>
          <w:numId w:val="71"/>
        </w:numPr>
        <w:rPr>
          <w:b/>
        </w:rPr>
      </w:pPr>
      <w:r>
        <w:t>W</w:t>
      </w:r>
      <w:r w:rsidR="00C8251D" w:rsidRPr="00C8251D">
        <w:t>e have engaged through fit for purpose channels on issues of priority for our customers</w:t>
      </w:r>
    </w:p>
    <w:p w14:paraId="41FFB2E2" w14:textId="77777777" w:rsidR="00C8251D" w:rsidRPr="00C8251D" w:rsidRDefault="00C8251D" w:rsidP="001E2BC6">
      <w:pPr>
        <w:pStyle w:val="Bodyfont"/>
        <w:numPr>
          <w:ilvl w:val="0"/>
          <w:numId w:val="71"/>
        </w:numPr>
        <w:rPr>
          <w:b/>
        </w:rPr>
      </w:pPr>
      <w:r w:rsidRPr="00C8251D">
        <w:t>That this engagement has influenced our proposal</w:t>
      </w:r>
    </w:p>
    <w:p w14:paraId="41FFB2E3" w14:textId="77777777" w:rsidR="00C8251D" w:rsidRDefault="00C8251D" w:rsidP="001E2BC6">
      <w:pPr>
        <w:pStyle w:val="Bodyfont"/>
        <w:numPr>
          <w:ilvl w:val="0"/>
          <w:numId w:val="71"/>
        </w:numPr>
      </w:pPr>
      <w:r w:rsidRPr="00C8251D">
        <w:t xml:space="preserve">That our </w:t>
      </w:r>
      <w:r>
        <w:t xml:space="preserve">customer outcomes: </w:t>
      </w:r>
    </w:p>
    <w:p w14:paraId="41FFB2E4" w14:textId="77777777" w:rsidR="00C8251D" w:rsidRPr="00C8251D" w:rsidRDefault="00876EB6" w:rsidP="001E2BC6">
      <w:pPr>
        <w:pStyle w:val="Bodyfont"/>
        <w:numPr>
          <w:ilvl w:val="1"/>
          <w:numId w:val="176"/>
        </w:numPr>
        <w:rPr>
          <w:b/>
        </w:rPr>
      </w:pPr>
      <w:r>
        <w:t>reflect customer sentiment</w:t>
      </w:r>
    </w:p>
    <w:p w14:paraId="41FFB2E5" w14:textId="77777777" w:rsidR="00C8251D" w:rsidRPr="00C8251D" w:rsidRDefault="00876EB6" w:rsidP="001E2BC6">
      <w:pPr>
        <w:pStyle w:val="Bodyfont"/>
        <w:numPr>
          <w:ilvl w:val="1"/>
          <w:numId w:val="176"/>
        </w:numPr>
      </w:pPr>
      <w:r>
        <w:t xml:space="preserve">respond to </w:t>
      </w:r>
      <w:r w:rsidR="00C8251D" w:rsidRPr="00C8251D">
        <w:t>feedback learned through engagement</w:t>
      </w:r>
    </w:p>
    <w:p w14:paraId="41FFB2E6" w14:textId="77777777" w:rsidR="00C8251D" w:rsidRPr="00C8251D" w:rsidRDefault="00C8251D" w:rsidP="001E2BC6">
      <w:pPr>
        <w:pStyle w:val="Bodyfont"/>
        <w:numPr>
          <w:ilvl w:val="1"/>
          <w:numId w:val="176"/>
        </w:numPr>
      </w:pPr>
      <w:r w:rsidRPr="00C8251D">
        <w:t>are supported by customers</w:t>
      </w:r>
    </w:p>
    <w:p w14:paraId="41FFB2E7" w14:textId="77777777" w:rsidR="006579AF" w:rsidRDefault="00865075" w:rsidP="001E2BC6">
      <w:pPr>
        <w:pStyle w:val="Bodyfont"/>
        <w:numPr>
          <w:ilvl w:val="1"/>
          <w:numId w:val="176"/>
        </w:numPr>
      </w:pPr>
      <w:r>
        <w:t>are prioritis</w:t>
      </w:r>
      <w:r w:rsidR="00C8251D" w:rsidRPr="00C8251D">
        <w:t>ed in terms of importance to customers</w:t>
      </w:r>
    </w:p>
    <w:p w14:paraId="41FFB2E8" w14:textId="77777777" w:rsidR="006579AF" w:rsidRDefault="00C8251D" w:rsidP="001E2BC6">
      <w:pPr>
        <w:pStyle w:val="Bodyfont"/>
        <w:numPr>
          <w:ilvl w:val="0"/>
          <w:numId w:val="71"/>
        </w:numPr>
      </w:pPr>
      <w:r w:rsidRPr="00C8251D">
        <w:t xml:space="preserve">That our </w:t>
      </w:r>
      <w:r>
        <w:t>outputs and targets</w:t>
      </w:r>
      <w:r w:rsidRPr="00C8251D">
        <w:t xml:space="preserve"> are reflective of the customer outcomes and are quantitative in a manner that allows </w:t>
      </w:r>
      <w:r w:rsidR="006579AF">
        <w:t>us</w:t>
      </w:r>
      <w:r w:rsidRPr="00C8251D">
        <w:t xml:space="preserve"> to determine whether an outcome has been delivered, and tha</w:t>
      </w:r>
      <w:r w:rsidR="006579AF">
        <w:t>t the targets are appropriate</w:t>
      </w:r>
    </w:p>
    <w:p w14:paraId="41FFB2E9" w14:textId="77777777" w:rsidR="006579AF" w:rsidRDefault="00C8251D" w:rsidP="001E2BC6">
      <w:pPr>
        <w:pStyle w:val="Bodyfont"/>
        <w:numPr>
          <w:ilvl w:val="0"/>
          <w:numId w:val="71"/>
        </w:numPr>
      </w:pPr>
      <w:r w:rsidRPr="00C8251D">
        <w:t xml:space="preserve">That we have proposed a relevant </w:t>
      </w:r>
      <w:r w:rsidR="006579AF">
        <w:t>performance m</w:t>
      </w:r>
      <w:r w:rsidRPr="00C8251D">
        <w:t xml:space="preserve">onitoring and reporting process that assists to demonstrate the value of </w:t>
      </w:r>
      <w:r w:rsidR="006579AF">
        <w:t>our</w:t>
      </w:r>
      <w:r w:rsidRPr="00C8251D">
        <w:t xml:space="preserve"> work to</w:t>
      </w:r>
      <w:r w:rsidR="006579AF">
        <w:t xml:space="preserve"> our</w:t>
      </w:r>
      <w:r w:rsidRPr="00C8251D">
        <w:t xml:space="preserve"> customers</w:t>
      </w:r>
      <w:r w:rsidR="006579AF">
        <w:t xml:space="preserve"> and </w:t>
      </w:r>
      <w:r w:rsidRPr="00C8251D">
        <w:t>stakeholders</w:t>
      </w:r>
    </w:p>
    <w:p w14:paraId="41FFB2EA" w14:textId="77777777" w:rsidR="006579AF" w:rsidRDefault="00C8251D" w:rsidP="001E2BC6">
      <w:pPr>
        <w:pStyle w:val="Bodyfont"/>
        <w:numPr>
          <w:ilvl w:val="0"/>
          <w:numId w:val="71"/>
        </w:numPr>
      </w:pPr>
      <w:r w:rsidRPr="00C8251D">
        <w:t>That we demonstrated robust strategies that minimise the cost of managing uncertainty (</w:t>
      </w:r>
      <w:r w:rsidR="006579AF">
        <w:t>risk</w:t>
      </w:r>
      <w:r w:rsidRPr="00C8251D">
        <w:t>) passed onto custome</w:t>
      </w:r>
      <w:r w:rsidR="00865075">
        <w:t>rs via prices. This includes operating and</w:t>
      </w:r>
      <w:r w:rsidR="000D3B2C">
        <w:t xml:space="preserve"> </w:t>
      </w:r>
      <w:r w:rsidR="00865075">
        <w:t xml:space="preserve">capital </w:t>
      </w:r>
      <w:r w:rsidRPr="00C8251D">
        <w:t>efficiencies</w:t>
      </w:r>
      <w:r w:rsidR="000D3B2C">
        <w:t>,</w:t>
      </w:r>
      <w:r w:rsidRPr="00C8251D">
        <w:t xml:space="preserve"> placing </w:t>
      </w:r>
      <w:r w:rsidR="000D3B2C">
        <w:t>‘r</w:t>
      </w:r>
      <w:r w:rsidRPr="00C8251D">
        <w:t xml:space="preserve">evenue at </w:t>
      </w:r>
      <w:r w:rsidR="000D3B2C">
        <w:t>r</w:t>
      </w:r>
      <w:r w:rsidRPr="00C8251D">
        <w:t>isk</w:t>
      </w:r>
      <w:r w:rsidR="000D3B2C">
        <w:t>’ and offering r</w:t>
      </w:r>
      <w:r w:rsidRPr="00C8251D">
        <w:t>eturns to</w:t>
      </w:r>
      <w:r w:rsidR="006579AF">
        <w:t xml:space="preserve"> our</w:t>
      </w:r>
      <w:r w:rsidRPr="00C8251D">
        <w:t xml:space="preserve"> customers for under performance (GSLs)</w:t>
      </w:r>
    </w:p>
    <w:p w14:paraId="41FFB2EB" w14:textId="77777777" w:rsidR="000D3B2C" w:rsidRDefault="00C8251D" w:rsidP="001E2BC6">
      <w:pPr>
        <w:pStyle w:val="Bodyfont"/>
        <w:numPr>
          <w:ilvl w:val="0"/>
          <w:numId w:val="71"/>
        </w:numPr>
      </w:pPr>
      <w:r w:rsidRPr="00C8251D">
        <w:t xml:space="preserve">That our </w:t>
      </w:r>
      <w:r w:rsidR="006579AF">
        <w:t xml:space="preserve">proposal </w:t>
      </w:r>
      <w:r w:rsidR="00876EB6">
        <w:t>(</w:t>
      </w:r>
      <w:r w:rsidRPr="00C8251D">
        <w:t>e</w:t>
      </w:r>
      <w:r w:rsidR="00865075">
        <w:t>.</w:t>
      </w:r>
      <w:r w:rsidRPr="00C8251D">
        <w:t>g</w:t>
      </w:r>
      <w:r w:rsidR="00865075">
        <w:t>.</w:t>
      </w:r>
      <w:r w:rsidRPr="00C8251D">
        <w:t xml:space="preserve"> </w:t>
      </w:r>
      <w:r w:rsidR="000D3B2C">
        <w:t>g</w:t>
      </w:r>
      <w:r w:rsidRPr="00C8251D">
        <w:t xml:space="preserve">rowth, </w:t>
      </w:r>
      <w:r w:rsidR="000D3B2C">
        <w:t>d</w:t>
      </w:r>
      <w:r w:rsidRPr="00C8251D">
        <w:t xml:space="preserve">emand, opex, capex and form of price control to deliver the proposed outcomes and </w:t>
      </w:r>
      <w:r w:rsidR="00485E16">
        <w:t>outputs</w:t>
      </w:r>
      <w:r w:rsidR="00876EB6">
        <w:t>)</w:t>
      </w:r>
      <w:r w:rsidR="00485E16">
        <w:t xml:space="preserve"> </w:t>
      </w:r>
      <w:r w:rsidR="00876EB6">
        <w:t>is</w:t>
      </w:r>
      <w:r w:rsidR="00485E16">
        <w:t xml:space="preserve"> </w:t>
      </w:r>
      <w:r w:rsidR="00876EB6">
        <w:t>our best offer</w:t>
      </w:r>
      <w:r w:rsidR="00485E16">
        <w:t xml:space="preserve"> to our</w:t>
      </w:r>
      <w:r w:rsidRPr="00C8251D">
        <w:t xml:space="preserve"> customer</w:t>
      </w:r>
      <w:r w:rsidR="00485E16">
        <w:t>s</w:t>
      </w:r>
      <w:r w:rsidR="000D3B2C">
        <w:t>, and</w:t>
      </w:r>
    </w:p>
    <w:p w14:paraId="41FFB2EC" w14:textId="77777777" w:rsidR="00C8251D" w:rsidRPr="00C8251D" w:rsidRDefault="000D3B2C" w:rsidP="001E2BC6">
      <w:pPr>
        <w:pStyle w:val="Bodyfont"/>
        <w:numPr>
          <w:ilvl w:val="0"/>
          <w:numId w:val="71"/>
        </w:numPr>
      </w:pPr>
      <w:r>
        <w:t>A</w:t>
      </w:r>
      <w:r w:rsidR="00C8251D" w:rsidRPr="00C8251D">
        <w:t>ll data provided to the ESC is accurate, consistent and contains no material errors.</w:t>
      </w:r>
    </w:p>
    <w:p w14:paraId="41FFB2ED" w14:textId="77777777" w:rsidR="00165794" w:rsidRPr="00DE7D89" w:rsidRDefault="00DE7D89" w:rsidP="00611B99">
      <w:pPr>
        <w:pStyle w:val="Header2"/>
      </w:pPr>
      <w:r w:rsidRPr="00DE7D89">
        <w:lastRenderedPageBreak/>
        <w:t xml:space="preserve">5.1.6 </w:t>
      </w:r>
      <w:r w:rsidR="00485E16" w:rsidRPr="00DE7D89">
        <w:t>Risk identified</w:t>
      </w:r>
      <w:r w:rsidR="00165794" w:rsidRPr="00DE7D89">
        <w:t xml:space="preserve"> and management </w:t>
      </w:r>
    </w:p>
    <w:p w14:paraId="41FFB2EE" w14:textId="77777777" w:rsidR="00165794" w:rsidRDefault="00165794" w:rsidP="00165794">
      <w:pPr>
        <w:pStyle w:val="Bodyfont"/>
        <w:rPr>
          <w:b/>
        </w:rPr>
      </w:pPr>
    </w:p>
    <w:p w14:paraId="41FFB2EF" w14:textId="77777777" w:rsidR="00485E16" w:rsidRDefault="00485E16" w:rsidP="00485E16">
      <w:pPr>
        <w:pStyle w:val="Bodyfont"/>
      </w:pPr>
      <w:r>
        <w:t>All risks were identified and scored (likelihood and consequence) in accordance with our corporate risk framework</w:t>
      </w:r>
      <w:r w:rsidR="00594416">
        <w:t xml:space="preserve"> [</w:t>
      </w:r>
      <w:r w:rsidR="004E791F">
        <w:t>R001, R002]</w:t>
      </w:r>
      <w:r w:rsidR="000D3B2C">
        <w:t>.</w:t>
      </w:r>
      <w:r>
        <w:t xml:space="preserve"> </w:t>
      </w:r>
      <w:r w:rsidR="000D3B2C">
        <w:t>E</w:t>
      </w:r>
      <w:r>
        <w:t xml:space="preserve">ach risk was allocated a risk owner and regular monitoring and control occurred through bi-monthly risk register review meeting and reporting into the Steering Committee on a monthly basis. </w:t>
      </w:r>
    </w:p>
    <w:p w14:paraId="41FFB2F0" w14:textId="77777777" w:rsidR="00165794" w:rsidRDefault="00165794" w:rsidP="00165794">
      <w:pPr>
        <w:pStyle w:val="Bodyfont"/>
        <w:rPr>
          <w:b/>
        </w:rPr>
      </w:pPr>
    </w:p>
    <w:p w14:paraId="41FFB2F1" w14:textId="77777777" w:rsidR="00165794" w:rsidRPr="00DE7D89" w:rsidRDefault="00611B99" w:rsidP="00C1614F">
      <w:pPr>
        <w:pStyle w:val="Header2"/>
      </w:pPr>
      <w:r>
        <w:t xml:space="preserve"> </w:t>
      </w:r>
      <w:r w:rsidR="00DE7D89">
        <w:t xml:space="preserve">5.1.7 </w:t>
      </w:r>
      <w:r w:rsidR="00165794" w:rsidRPr="00DE7D89">
        <w:t xml:space="preserve">Strong </w:t>
      </w:r>
      <w:r w:rsidR="003537F8" w:rsidRPr="00DE7D89">
        <w:t xml:space="preserve">Price Submission </w:t>
      </w:r>
      <w:r w:rsidR="00165794" w:rsidRPr="00DE7D89">
        <w:t xml:space="preserve">project governance </w:t>
      </w:r>
    </w:p>
    <w:p w14:paraId="41FFB2F2" w14:textId="77777777" w:rsidR="00165794" w:rsidRDefault="00165794" w:rsidP="00165794">
      <w:pPr>
        <w:pStyle w:val="Bodyfont"/>
      </w:pPr>
    </w:p>
    <w:p w14:paraId="41FFB2F3" w14:textId="77777777" w:rsidR="00165794" w:rsidRDefault="00165794" w:rsidP="00165794">
      <w:pPr>
        <w:pStyle w:val="Bodyfont"/>
      </w:pPr>
      <w:r>
        <w:t>We created strong project governance through the development of the following:</w:t>
      </w:r>
    </w:p>
    <w:p w14:paraId="41FFB2F4" w14:textId="77777777" w:rsidR="00165794" w:rsidRDefault="00165794" w:rsidP="00165794">
      <w:pPr>
        <w:pStyle w:val="Bodyfont"/>
        <w:ind w:left="360"/>
      </w:pPr>
    </w:p>
    <w:p w14:paraId="41FFB2F5" w14:textId="77777777" w:rsidR="00C704FA" w:rsidRDefault="00C704FA" w:rsidP="001E2BC6">
      <w:pPr>
        <w:pStyle w:val="Bodyfont"/>
        <w:numPr>
          <w:ilvl w:val="0"/>
          <w:numId w:val="69"/>
        </w:numPr>
      </w:pPr>
      <w:r>
        <w:t>Development of pricing aspir</w:t>
      </w:r>
      <w:r w:rsidR="00711C28">
        <w:t>ations and Board endorsed price</w:t>
      </w:r>
      <w:r>
        <w:t xml:space="preserve"> submission principles that guided the development of this submission</w:t>
      </w:r>
      <w:r w:rsidR="00711C28">
        <w:t xml:space="preserve"> </w:t>
      </w:r>
      <w:r>
        <w:t xml:space="preserve"> </w:t>
      </w:r>
    </w:p>
    <w:p w14:paraId="41FFB2F6" w14:textId="77777777" w:rsidR="00165794" w:rsidRDefault="00165794" w:rsidP="001E2BC6">
      <w:pPr>
        <w:pStyle w:val="Bodyfont"/>
        <w:numPr>
          <w:ilvl w:val="0"/>
          <w:numId w:val="69"/>
        </w:numPr>
      </w:pPr>
      <w:r>
        <w:t>A Project Steering Committee, comprising members of our Executive Leadership Team, external regulatory advisors as quality assurance and work stream leads from within our organisation</w:t>
      </w:r>
    </w:p>
    <w:p w14:paraId="41FFB2F7" w14:textId="77777777" w:rsidR="00165794" w:rsidRDefault="00165794" w:rsidP="001E2BC6">
      <w:pPr>
        <w:pStyle w:val="Bodyfont"/>
        <w:numPr>
          <w:ilvl w:val="0"/>
          <w:numId w:val="69"/>
        </w:numPr>
      </w:pPr>
      <w:r>
        <w:t xml:space="preserve">Project Steering Committee Charter </w:t>
      </w:r>
    </w:p>
    <w:p w14:paraId="41FFB2F8" w14:textId="77777777" w:rsidR="00165794" w:rsidRDefault="00165794" w:rsidP="001E2BC6">
      <w:pPr>
        <w:pStyle w:val="Bodyfont"/>
        <w:numPr>
          <w:ilvl w:val="0"/>
          <w:numId w:val="69"/>
        </w:numPr>
      </w:pPr>
      <w:r>
        <w:t>A dedicated core project team, project sponsor and project manager for the duration of the development of the submission</w:t>
      </w:r>
      <w:r w:rsidR="00DD42FA">
        <w:t xml:space="preserve"> [M002]</w:t>
      </w:r>
    </w:p>
    <w:p w14:paraId="41FFB2F9" w14:textId="77777777" w:rsidR="00165794" w:rsidRDefault="00165794" w:rsidP="001E2BC6">
      <w:pPr>
        <w:pStyle w:val="Bodyfont"/>
        <w:numPr>
          <w:ilvl w:val="0"/>
          <w:numId w:val="69"/>
        </w:numPr>
      </w:pPr>
      <w:r>
        <w:t>External regulatory advisors to provide strategic advice over the coordination of the development of our submission</w:t>
      </w:r>
    </w:p>
    <w:p w14:paraId="41FFB2FA" w14:textId="77777777" w:rsidR="00165794" w:rsidRDefault="00165794" w:rsidP="001E2BC6">
      <w:pPr>
        <w:pStyle w:val="Bodyfont"/>
        <w:numPr>
          <w:ilvl w:val="0"/>
          <w:numId w:val="69"/>
        </w:numPr>
      </w:pPr>
      <w:r>
        <w:t>A detailed project plan which outlined our project structure, project governance, outputs to be delivered and detailed schedule</w:t>
      </w:r>
      <w:r w:rsidR="004E791F">
        <w:t xml:space="preserve"> [M002]</w:t>
      </w:r>
    </w:p>
    <w:p w14:paraId="41FFB2FB" w14:textId="77777777" w:rsidR="00165794" w:rsidRDefault="00165794" w:rsidP="001E2BC6">
      <w:pPr>
        <w:pStyle w:val="Bodyfont"/>
        <w:numPr>
          <w:ilvl w:val="0"/>
          <w:numId w:val="69"/>
        </w:numPr>
      </w:pPr>
      <w:r>
        <w:t>A Board Strategic Engagement plan, detailing workshops to discuss key issues, have decisions ratified, including steps to be taken to achieve Board assurance</w:t>
      </w:r>
      <w:r w:rsidR="00892356">
        <w:t xml:space="preserve"> [M005]</w:t>
      </w:r>
    </w:p>
    <w:p w14:paraId="41FFB2FC" w14:textId="77777777" w:rsidR="00165794" w:rsidRDefault="00DC67EB" w:rsidP="001E2BC6">
      <w:pPr>
        <w:pStyle w:val="Bodyfont"/>
        <w:numPr>
          <w:ilvl w:val="0"/>
          <w:numId w:val="69"/>
        </w:numPr>
      </w:pPr>
      <w:r>
        <w:t>P</w:t>
      </w:r>
      <w:r w:rsidR="00165794">
        <w:t xml:space="preserve">roject team roles and responsibilities </w:t>
      </w:r>
      <w:r w:rsidR="00DD42FA">
        <w:t xml:space="preserve">[M002] </w:t>
      </w:r>
      <w:r w:rsidR="00165794">
        <w:t xml:space="preserve">detailing the </w:t>
      </w:r>
      <w:r w:rsidR="003872AE">
        <w:t>expectations and accountabilities</w:t>
      </w:r>
      <w:r w:rsidR="00165794">
        <w:t xml:space="preserve"> of the core project team, including:</w:t>
      </w:r>
    </w:p>
    <w:p w14:paraId="41FFB2FD" w14:textId="77777777" w:rsidR="00165794" w:rsidRDefault="00165794" w:rsidP="001E2BC6">
      <w:pPr>
        <w:pStyle w:val="Bodyfont"/>
        <w:numPr>
          <w:ilvl w:val="1"/>
          <w:numId w:val="177"/>
        </w:numPr>
      </w:pPr>
      <w:r>
        <w:t xml:space="preserve">Project sponsor </w:t>
      </w:r>
    </w:p>
    <w:p w14:paraId="41FFB2FE" w14:textId="77777777" w:rsidR="00165794" w:rsidRDefault="00165794" w:rsidP="001E2BC6">
      <w:pPr>
        <w:pStyle w:val="Bodyfont"/>
        <w:numPr>
          <w:ilvl w:val="1"/>
          <w:numId w:val="177"/>
        </w:numPr>
      </w:pPr>
      <w:r>
        <w:t xml:space="preserve">Project assurance </w:t>
      </w:r>
    </w:p>
    <w:p w14:paraId="41FFB2FF" w14:textId="77777777" w:rsidR="00165794" w:rsidRDefault="00165794" w:rsidP="001E2BC6">
      <w:pPr>
        <w:pStyle w:val="Bodyfont"/>
        <w:numPr>
          <w:ilvl w:val="1"/>
          <w:numId w:val="177"/>
        </w:numPr>
      </w:pPr>
      <w:r>
        <w:t xml:space="preserve">Steering Committee </w:t>
      </w:r>
    </w:p>
    <w:p w14:paraId="41FFB300" w14:textId="77777777" w:rsidR="00165794" w:rsidRDefault="00165794" w:rsidP="001E2BC6">
      <w:pPr>
        <w:pStyle w:val="Bodyfont"/>
        <w:numPr>
          <w:ilvl w:val="1"/>
          <w:numId w:val="177"/>
        </w:numPr>
      </w:pPr>
      <w:r>
        <w:t xml:space="preserve">Project management </w:t>
      </w:r>
      <w:r w:rsidR="003872AE">
        <w:t>l</w:t>
      </w:r>
      <w:r>
        <w:t xml:space="preserve">ead </w:t>
      </w:r>
    </w:p>
    <w:p w14:paraId="41FFB301" w14:textId="77777777" w:rsidR="00165794" w:rsidRDefault="00165794" w:rsidP="001E2BC6">
      <w:pPr>
        <w:pStyle w:val="Bodyfont"/>
        <w:numPr>
          <w:ilvl w:val="1"/>
          <w:numId w:val="177"/>
        </w:numPr>
      </w:pPr>
      <w:r>
        <w:t xml:space="preserve">Business </w:t>
      </w:r>
      <w:r w:rsidR="003872AE">
        <w:t>l</w:t>
      </w:r>
      <w:r>
        <w:t>ead</w:t>
      </w:r>
    </w:p>
    <w:p w14:paraId="41FFB302" w14:textId="77777777" w:rsidR="00165794" w:rsidRDefault="00165794" w:rsidP="001E2BC6">
      <w:pPr>
        <w:pStyle w:val="Bodyfont"/>
        <w:numPr>
          <w:ilvl w:val="1"/>
          <w:numId w:val="177"/>
        </w:numPr>
      </w:pPr>
      <w:r>
        <w:t xml:space="preserve">Subject </w:t>
      </w:r>
      <w:r w:rsidR="003872AE">
        <w:t>m</w:t>
      </w:r>
      <w:r>
        <w:t xml:space="preserve">atter </w:t>
      </w:r>
      <w:r w:rsidR="003872AE">
        <w:t>e</w:t>
      </w:r>
      <w:r>
        <w:t xml:space="preserve">xperts </w:t>
      </w:r>
    </w:p>
    <w:p w14:paraId="41FFB303" w14:textId="77777777" w:rsidR="00165794" w:rsidRDefault="00165794" w:rsidP="001E2BC6">
      <w:pPr>
        <w:pStyle w:val="Bodyfont"/>
        <w:numPr>
          <w:ilvl w:val="0"/>
          <w:numId w:val="70"/>
        </w:numPr>
      </w:pPr>
      <w:r>
        <w:t xml:space="preserve">Establishment of our Customer Reference Group </w:t>
      </w:r>
    </w:p>
    <w:p w14:paraId="41FFB304" w14:textId="77777777" w:rsidR="00165794" w:rsidRDefault="00165794" w:rsidP="001E2BC6">
      <w:pPr>
        <w:pStyle w:val="Bodyfont"/>
        <w:numPr>
          <w:ilvl w:val="0"/>
          <w:numId w:val="70"/>
        </w:numPr>
      </w:pPr>
      <w:r>
        <w:t>Development of a RAID log (risks, actions, issues, decisions) including bi-monthly risk register review with risk owners, reporting into the Steering Committee on a monthly basis</w:t>
      </w:r>
      <w:r w:rsidR="00DD42FA">
        <w:t xml:space="preserve"> [M</w:t>
      </w:r>
      <w:r w:rsidR="00892356">
        <w:t>003]</w:t>
      </w:r>
    </w:p>
    <w:p w14:paraId="41FFB305" w14:textId="77777777" w:rsidR="00165794" w:rsidRDefault="00165794" w:rsidP="001E2BC6">
      <w:pPr>
        <w:pStyle w:val="Bodyfont"/>
        <w:numPr>
          <w:ilvl w:val="0"/>
          <w:numId w:val="70"/>
        </w:numPr>
      </w:pPr>
      <w:r>
        <w:t xml:space="preserve">Monthly Project Steering Committee meetings </w:t>
      </w:r>
    </w:p>
    <w:p w14:paraId="41FFB306" w14:textId="77777777" w:rsidR="00165794" w:rsidRDefault="00165794" w:rsidP="001E2BC6">
      <w:pPr>
        <w:pStyle w:val="Bodyfont"/>
        <w:numPr>
          <w:ilvl w:val="0"/>
          <w:numId w:val="70"/>
        </w:numPr>
        <w:tabs>
          <w:tab w:val="clear" w:pos="360"/>
          <w:tab w:val="num" w:pos="720"/>
        </w:tabs>
      </w:pPr>
      <w:r>
        <w:t xml:space="preserve">Monthly reporting to our Board - regular updates and papers provided to our Board on progress to achieving assurance for the final </w:t>
      </w:r>
      <w:r w:rsidR="00E4157A">
        <w:t>Price Submission</w:t>
      </w:r>
    </w:p>
    <w:p w14:paraId="41FFB307" w14:textId="77777777" w:rsidR="00165794" w:rsidRDefault="00165794" w:rsidP="001E2BC6">
      <w:pPr>
        <w:pStyle w:val="Bodyfont"/>
        <w:numPr>
          <w:ilvl w:val="0"/>
          <w:numId w:val="70"/>
        </w:numPr>
      </w:pPr>
      <w:r>
        <w:t>Bi-monthly, moving to monthly</w:t>
      </w:r>
      <w:r w:rsidR="004B7D89">
        <w:t xml:space="preserve">, </w:t>
      </w:r>
      <w:r>
        <w:t xml:space="preserve">Board Strategic Workshops </w:t>
      </w:r>
    </w:p>
    <w:p w14:paraId="41FFB308" w14:textId="77777777" w:rsidR="00165794" w:rsidRDefault="00165794" w:rsidP="001E2BC6">
      <w:pPr>
        <w:pStyle w:val="Bodyfont"/>
        <w:numPr>
          <w:ilvl w:val="0"/>
          <w:numId w:val="70"/>
        </w:numPr>
      </w:pPr>
      <w:r>
        <w:t>Weekly project core team meetings</w:t>
      </w:r>
    </w:p>
    <w:p w14:paraId="41FFB309" w14:textId="77777777" w:rsidR="00165794" w:rsidRDefault="00165794" w:rsidP="001E2BC6">
      <w:pPr>
        <w:pStyle w:val="Bodyfont"/>
        <w:numPr>
          <w:ilvl w:val="0"/>
          <w:numId w:val="70"/>
        </w:numPr>
      </w:pPr>
      <w:r>
        <w:t xml:space="preserve">Engagement </w:t>
      </w:r>
      <w:r w:rsidR="004B7D89">
        <w:t>sub-c</w:t>
      </w:r>
      <w:r>
        <w:t xml:space="preserve">ommittee that met weekly </w:t>
      </w:r>
    </w:p>
    <w:p w14:paraId="41FFB30A" w14:textId="77777777" w:rsidR="00165794" w:rsidRDefault="00165794" w:rsidP="001E2BC6">
      <w:pPr>
        <w:pStyle w:val="Bodyfont"/>
        <w:numPr>
          <w:ilvl w:val="0"/>
          <w:numId w:val="70"/>
        </w:numPr>
      </w:pPr>
      <w:r>
        <w:t>Fortnightly check-ins with the Managing Director (Project Sponsor and Core Team)</w:t>
      </w:r>
    </w:p>
    <w:p w14:paraId="41FFB30B" w14:textId="77777777" w:rsidR="00165794" w:rsidRDefault="00165794" w:rsidP="001E2BC6">
      <w:pPr>
        <w:pStyle w:val="Bodyfont"/>
        <w:numPr>
          <w:ilvl w:val="0"/>
          <w:numId w:val="70"/>
        </w:numPr>
      </w:pPr>
      <w:r>
        <w:t xml:space="preserve">Monthly </w:t>
      </w:r>
      <w:r w:rsidR="004B7D89">
        <w:t>p</w:t>
      </w:r>
      <w:r>
        <w:t xml:space="preserve">roject </w:t>
      </w:r>
      <w:r w:rsidR="004B7D89">
        <w:t>t</w:t>
      </w:r>
      <w:r>
        <w:t>eam meetings</w:t>
      </w:r>
    </w:p>
    <w:p w14:paraId="41FFB30C" w14:textId="77777777" w:rsidR="002B6C32" w:rsidRDefault="00711C28" w:rsidP="001E2BC6">
      <w:pPr>
        <w:pStyle w:val="Bodyfont"/>
        <w:numPr>
          <w:ilvl w:val="0"/>
          <w:numId w:val="70"/>
        </w:numPr>
      </w:pPr>
      <w:r>
        <w:t>All staff Price</w:t>
      </w:r>
      <w:r w:rsidR="002B6C32">
        <w:t xml:space="preserve"> Submission Project Sponsor updates</w:t>
      </w:r>
    </w:p>
    <w:p w14:paraId="41FFB30D" w14:textId="77777777" w:rsidR="00DE1A46" w:rsidRDefault="002B6C32" w:rsidP="001E2BC6">
      <w:pPr>
        <w:pStyle w:val="Bodyfont"/>
        <w:numPr>
          <w:ilvl w:val="0"/>
          <w:numId w:val="70"/>
        </w:numPr>
      </w:pPr>
      <w:r>
        <w:t xml:space="preserve">All staff Price Submission Q&amp;A sessions with the Core team </w:t>
      </w:r>
    </w:p>
    <w:p w14:paraId="41FFB30E" w14:textId="77777777" w:rsidR="00165794" w:rsidRDefault="00165794" w:rsidP="001E2BC6">
      <w:pPr>
        <w:pStyle w:val="Bodyfont"/>
        <w:numPr>
          <w:ilvl w:val="0"/>
          <w:numId w:val="70"/>
        </w:numPr>
      </w:pPr>
      <w:r>
        <w:t>Strategic engagement with the ESC on key issues and topics for the delivery of the submission.</w:t>
      </w:r>
    </w:p>
    <w:p w14:paraId="41FFB30F" w14:textId="77777777" w:rsidR="00165794" w:rsidRDefault="00165794" w:rsidP="001E2BC6">
      <w:pPr>
        <w:pStyle w:val="Bodyfont"/>
        <w:numPr>
          <w:ilvl w:val="0"/>
          <w:numId w:val="70"/>
        </w:numPr>
      </w:pPr>
      <w:r>
        <w:t>Development of a data governance and storage framework to ensure the supporting</w:t>
      </w:r>
      <w:r w:rsidRPr="00AF70F9">
        <w:t xml:space="preserve"> justification documentation is an open book, including the auditable trail of information available to the ESC as justification for </w:t>
      </w:r>
      <w:r>
        <w:t>our</w:t>
      </w:r>
      <w:r w:rsidRPr="00AF70F9">
        <w:t xml:space="preserve"> proposals, and where the ESC can access this information</w:t>
      </w:r>
      <w:r w:rsidR="00E60D8E">
        <w:t xml:space="preserve"> [M004]</w:t>
      </w:r>
      <w:r w:rsidR="004B7D89">
        <w:t>, and</w:t>
      </w:r>
      <w:r>
        <w:t xml:space="preserve">  </w:t>
      </w:r>
    </w:p>
    <w:p w14:paraId="41FFB310" w14:textId="77777777" w:rsidR="00165794" w:rsidRDefault="00165794" w:rsidP="001E2BC6">
      <w:pPr>
        <w:pStyle w:val="Bodyfont"/>
        <w:numPr>
          <w:ilvl w:val="0"/>
          <w:numId w:val="70"/>
        </w:numPr>
      </w:pPr>
      <w:r>
        <w:t xml:space="preserve">Peer review of our </w:t>
      </w:r>
      <w:r w:rsidR="00E4157A">
        <w:t>Price Submission</w:t>
      </w:r>
      <w:r w:rsidR="004B7D89">
        <w:t>,</w:t>
      </w:r>
      <w:r>
        <w:t xml:space="preserve"> supporting documents and proposals </w:t>
      </w:r>
      <w:r w:rsidR="002B48F9">
        <w:t>[Appendix 6</w:t>
      </w:r>
      <w:r w:rsidR="00117C15">
        <w:t>]</w:t>
      </w:r>
    </w:p>
    <w:p w14:paraId="41FFB311" w14:textId="77777777" w:rsidR="00165794" w:rsidRDefault="00165794" w:rsidP="00165794">
      <w:pPr>
        <w:pStyle w:val="Bodyfont"/>
      </w:pPr>
    </w:p>
    <w:p w14:paraId="41FFB312" w14:textId="77777777" w:rsidR="00165794" w:rsidRDefault="00165794" w:rsidP="00165794">
      <w:pPr>
        <w:pStyle w:val="Bodyfont"/>
      </w:pPr>
      <w:r w:rsidRPr="00AF70F9">
        <w:t>The process we adopted ensures our submission is our best offer and proposes only prudent and efficient expenditure. The role of the Project Steering Committee, the purpose of the Board workshops and the use of U</w:t>
      </w:r>
      <w:r w:rsidR="00711C28">
        <w:t xml:space="preserve">tilities </w:t>
      </w:r>
      <w:r w:rsidRPr="00AF70F9">
        <w:t>R</w:t>
      </w:r>
      <w:r w:rsidR="00711C28">
        <w:t xml:space="preserve">egulation </w:t>
      </w:r>
      <w:r w:rsidRPr="00AF70F9">
        <w:t>A</w:t>
      </w:r>
      <w:r w:rsidR="00711C28">
        <w:t>ustralia (URA)</w:t>
      </w:r>
      <w:r w:rsidRPr="00AF70F9">
        <w:t xml:space="preserve"> and other regulatory advisers to </w:t>
      </w:r>
      <w:r w:rsidRPr="00AF70F9">
        <w:lastRenderedPageBreak/>
        <w:t>review our work has ensured:</w:t>
      </w:r>
    </w:p>
    <w:p w14:paraId="41FFB313" w14:textId="77777777" w:rsidR="004B7D89" w:rsidRPr="00AF70F9" w:rsidRDefault="004B7D89" w:rsidP="00165794">
      <w:pPr>
        <w:pStyle w:val="Bodyfont"/>
      </w:pPr>
    </w:p>
    <w:p w14:paraId="41FFB314" w14:textId="77777777" w:rsidR="00165794" w:rsidRPr="00AF70F9" w:rsidRDefault="00165794" w:rsidP="001E2BC6">
      <w:pPr>
        <w:pStyle w:val="Bodyfont"/>
        <w:numPr>
          <w:ilvl w:val="0"/>
          <w:numId w:val="68"/>
        </w:numPr>
      </w:pPr>
      <w:r w:rsidRPr="00AF70F9">
        <w:t>the prudency and efficiency of expenditure and demand forecasts</w:t>
      </w:r>
    </w:p>
    <w:p w14:paraId="41FFB315" w14:textId="77777777" w:rsidR="00165794" w:rsidRPr="00AF70F9" w:rsidRDefault="00165794" w:rsidP="001E2BC6">
      <w:pPr>
        <w:pStyle w:val="Bodyfont"/>
        <w:numPr>
          <w:ilvl w:val="0"/>
          <w:numId w:val="68"/>
        </w:numPr>
      </w:pPr>
      <w:r w:rsidRPr="00AF70F9">
        <w:t>Compliance with the ESC’s Guidance requirements</w:t>
      </w:r>
    </w:p>
    <w:p w14:paraId="41FFB316" w14:textId="77777777" w:rsidR="00165794" w:rsidRPr="00AF70F9" w:rsidRDefault="00165794" w:rsidP="001E2BC6">
      <w:pPr>
        <w:pStyle w:val="Bodyfont"/>
        <w:numPr>
          <w:ilvl w:val="0"/>
          <w:numId w:val="68"/>
        </w:numPr>
      </w:pPr>
      <w:r w:rsidRPr="00AF70F9">
        <w:t>The consistency and accuracy of information between the financial template and written submission</w:t>
      </w:r>
      <w:r w:rsidR="004B7D89">
        <w:t>,</w:t>
      </w:r>
      <w:r w:rsidRPr="00AF70F9">
        <w:t xml:space="preserve"> and</w:t>
      </w:r>
    </w:p>
    <w:p w14:paraId="41FFB317" w14:textId="77777777" w:rsidR="00165794" w:rsidRDefault="00165794" w:rsidP="001E2BC6">
      <w:pPr>
        <w:pStyle w:val="Bodyfont"/>
        <w:numPr>
          <w:ilvl w:val="0"/>
          <w:numId w:val="68"/>
        </w:numPr>
      </w:pPr>
      <w:r w:rsidRPr="00AF70F9">
        <w:t>The strength of the v</w:t>
      </w:r>
      <w:r>
        <w:t xml:space="preserve">alue proposition being proposed, including the golden thread of customer feedback. </w:t>
      </w:r>
    </w:p>
    <w:p w14:paraId="41FFB318" w14:textId="77777777" w:rsidR="0049365A" w:rsidRDefault="0049365A" w:rsidP="0049365A">
      <w:pPr>
        <w:pStyle w:val="Header2"/>
      </w:pPr>
    </w:p>
    <w:p w14:paraId="41FFB319" w14:textId="77777777" w:rsidR="001A6CE1" w:rsidRPr="00EA6A25" w:rsidRDefault="0049365A" w:rsidP="0049365A">
      <w:pPr>
        <w:pStyle w:val="Header2"/>
      </w:pPr>
      <w:r>
        <w:t xml:space="preserve">5.2 </w:t>
      </w:r>
      <w:r w:rsidR="001A6CE1">
        <w:t>Developing our Price Submission, supporting documentation and proposals</w:t>
      </w:r>
    </w:p>
    <w:p w14:paraId="41FFB31A" w14:textId="77777777" w:rsidR="00165794" w:rsidRDefault="00165794" w:rsidP="00165794">
      <w:pPr>
        <w:pStyle w:val="Bodyfont"/>
      </w:pPr>
    </w:p>
    <w:p w14:paraId="41FFB31B" w14:textId="77777777" w:rsidR="00165794" w:rsidRDefault="00165794" w:rsidP="00165794">
      <w:pPr>
        <w:pStyle w:val="Bodyfont"/>
      </w:pPr>
      <w:r>
        <w:t>Our 2022</w:t>
      </w:r>
      <w:r w:rsidR="004B7D89">
        <w:t>-</w:t>
      </w:r>
      <w:r>
        <w:t>23 to 2027</w:t>
      </w:r>
      <w:r w:rsidR="004B7D89">
        <w:t>-</w:t>
      </w:r>
      <w:r>
        <w:t xml:space="preserve">28 </w:t>
      </w:r>
      <w:r w:rsidR="00711C28">
        <w:t>six</w:t>
      </w:r>
      <w:r w:rsidR="004B7D89">
        <w:t xml:space="preserve"> </w:t>
      </w:r>
      <w:r>
        <w:t>year corporate plan</w:t>
      </w:r>
      <w:r w:rsidR="00117C15">
        <w:t xml:space="preserve"> [M001]</w:t>
      </w:r>
      <w:r>
        <w:t xml:space="preserve"> was used as a starting point for development of our Price Submission forecast enabling us to focus on efficiencies, and the incremental changes required in response to customer feedback received during our engagement journey. </w:t>
      </w:r>
    </w:p>
    <w:p w14:paraId="41FFB31C" w14:textId="77777777" w:rsidR="00165794" w:rsidRDefault="00165794" w:rsidP="00165794">
      <w:pPr>
        <w:pStyle w:val="Bodyfont"/>
      </w:pPr>
    </w:p>
    <w:p w14:paraId="41FFB31D" w14:textId="77777777" w:rsidR="00165794" w:rsidRDefault="00165794" w:rsidP="00165794">
      <w:pPr>
        <w:pStyle w:val="Bodyfont"/>
      </w:pPr>
      <w:r>
        <w:t xml:space="preserve">Our Board </w:t>
      </w:r>
      <w:r w:rsidR="004B7D89">
        <w:t xml:space="preserve">was </w:t>
      </w:r>
      <w:r>
        <w:t xml:space="preserve">engaged from early on in the submission process, through a series of dedicated </w:t>
      </w:r>
      <w:r w:rsidR="00E4157A">
        <w:t>Price Submission</w:t>
      </w:r>
      <w:r>
        <w:t xml:space="preserve"> workshops, where the Board w</w:t>
      </w:r>
      <w:r w:rsidR="00876EB6">
        <w:t>as</w:t>
      </w:r>
      <w:r>
        <w:t xml:space="preserve"> informed of the:</w:t>
      </w:r>
    </w:p>
    <w:p w14:paraId="41FFB31E" w14:textId="77777777" w:rsidR="00165794" w:rsidRDefault="00165794" w:rsidP="00165794">
      <w:pPr>
        <w:pStyle w:val="Bodyfont"/>
      </w:pPr>
    </w:p>
    <w:p w14:paraId="41FFB31F" w14:textId="77777777" w:rsidR="00165794" w:rsidRDefault="00165794" w:rsidP="009956FA">
      <w:pPr>
        <w:pStyle w:val="Bodyfont"/>
        <w:numPr>
          <w:ilvl w:val="0"/>
          <w:numId w:val="32"/>
        </w:numPr>
      </w:pPr>
      <w:r>
        <w:t>Economic regulatory process</w:t>
      </w:r>
    </w:p>
    <w:p w14:paraId="41FFB320" w14:textId="77777777" w:rsidR="00165794" w:rsidRDefault="00165794" w:rsidP="009956FA">
      <w:pPr>
        <w:pStyle w:val="Bodyfont"/>
        <w:numPr>
          <w:ilvl w:val="0"/>
          <w:numId w:val="32"/>
        </w:numPr>
      </w:pPr>
      <w:r>
        <w:t>Customer insights</w:t>
      </w:r>
    </w:p>
    <w:p w14:paraId="41FFB321" w14:textId="77777777" w:rsidR="00165794" w:rsidRDefault="00165794" w:rsidP="009956FA">
      <w:pPr>
        <w:pStyle w:val="Bodyfont"/>
        <w:numPr>
          <w:ilvl w:val="0"/>
          <w:numId w:val="32"/>
        </w:numPr>
      </w:pPr>
      <w:r>
        <w:t>Demand and growth forecasts</w:t>
      </w:r>
    </w:p>
    <w:p w14:paraId="41FFB322" w14:textId="77777777" w:rsidR="00165794" w:rsidRDefault="00165794" w:rsidP="009956FA">
      <w:pPr>
        <w:pStyle w:val="Bodyfont"/>
        <w:numPr>
          <w:ilvl w:val="0"/>
          <w:numId w:val="32"/>
        </w:numPr>
      </w:pPr>
      <w:r>
        <w:t>Expenditure estimates</w:t>
      </w:r>
    </w:p>
    <w:p w14:paraId="41FFB323" w14:textId="77777777" w:rsidR="00165794" w:rsidRDefault="00165794" w:rsidP="009956FA">
      <w:pPr>
        <w:pStyle w:val="Bodyfont"/>
        <w:numPr>
          <w:ilvl w:val="0"/>
          <w:numId w:val="32"/>
        </w:numPr>
      </w:pPr>
      <w:r>
        <w:t>Risks to the submission</w:t>
      </w:r>
      <w:r w:rsidR="004B7D89">
        <w:t>,</w:t>
      </w:r>
      <w:r>
        <w:t xml:space="preserve"> and</w:t>
      </w:r>
    </w:p>
    <w:p w14:paraId="41FFB324" w14:textId="77777777" w:rsidR="00165794" w:rsidRDefault="00165794" w:rsidP="009956FA">
      <w:pPr>
        <w:pStyle w:val="Bodyfont"/>
        <w:numPr>
          <w:ilvl w:val="0"/>
          <w:numId w:val="32"/>
        </w:numPr>
      </w:pPr>
      <w:r>
        <w:t>Price Submission milestone performance</w:t>
      </w:r>
    </w:p>
    <w:p w14:paraId="41FFB325" w14:textId="77777777" w:rsidR="00165794" w:rsidRDefault="00165794" w:rsidP="00165794">
      <w:pPr>
        <w:pStyle w:val="Bodyfont"/>
      </w:pPr>
    </w:p>
    <w:p w14:paraId="41FFB326" w14:textId="77777777" w:rsidR="00165794" w:rsidRDefault="00165794" w:rsidP="00165794">
      <w:pPr>
        <w:pStyle w:val="Bodyfont"/>
      </w:pPr>
      <w:r>
        <w:t xml:space="preserve">Board members were actively engaged in key customer engagements including community </w:t>
      </w:r>
      <w:r w:rsidR="004B7D89">
        <w:t>drop-in</w:t>
      </w:r>
      <w:r>
        <w:t xml:space="preserve"> sessions, </w:t>
      </w:r>
      <w:r w:rsidR="004B7D89">
        <w:t xml:space="preserve">the </w:t>
      </w:r>
      <w:r>
        <w:t xml:space="preserve">customer summit and the Customer Reference Group.   </w:t>
      </w:r>
    </w:p>
    <w:p w14:paraId="41FFB327" w14:textId="77777777" w:rsidR="00165794" w:rsidRDefault="00165794" w:rsidP="00165794">
      <w:pPr>
        <w:pStyle w:val="Bodyfont"/>
      </w:pPr>
    </w:p>
    <w:p w14:paraId="41FFB328" w14:textId="77777777" w:rsidR="00165794" w:rsidRDefault="00165794" w:rsidP="00165794">
      <w:pPr>
        <w:pStyle w:val="Bodyfont"/>
      </w:pPr>
      <w:r>
        <w:t>The Board provided direction and advice and made decisions on strategic matters throughout the process which shaped this submission.  These decisions were ratified through formal board meetings.</w:t>
      </w:r>
    </w:p>
    <w:p w14:paraId="41FFB329" w14:textId="77777777" w:rsidR="00165794" w:rsidRDefault="00165794" w:rsidP="00165794">
      <w:pPr>
        <w:pStyle w:val="Bodyfont"/>
      </w:pPr>
    </w:p>
    <w:p w14:paraId="41FFB32A" w14:textId="77777777" w:rsidR="00165794" w:rsidRDefault="00711C28" w:rsidP="00165794">
      <w:pPr>
        <w:pStyle w:val="Bodyfont"/>
      </w:pPr>
      <w:r>
        <w:t>Table 30</w:t>
      </w:r>
      <w:r w:rsidR="003A6E19">
        <w:t xml:space="preserve"> </w:t>
      </w:r>
      <w:r w:rsidR="00165794">
        <w:t>summarises the types of Board workshops, Steering Committee meeti</w:t>
      </w:r>
      <w:r>
        <w:t xml:space="preserve">ngs, project team meetings etc., </w:t>
      </w:r>
      <w:r w:rsidR="00165794">
        <w:t>that have helped us ensure rigour over the journey of the development of this submission</w:t>
      </w:r>
      <w:r>
        <w:t>.</w:t>
      </w:r>
    </w:p>
    <w:p w14:paraId="41FFB32B" w14:textId="77777777" w:rsidR="004B7D89" w:rsidRDefault="004B7D89" w:rsidP="00165794">
      <w:pPr>
        <w:pStyle w:val="Bodyfont"/>
        <w:sectPr w:rsidR="004B7D89" w:rsidSect="00993A44">
          <w:headerReference w:type="default" r:id="rId72"/>
          <w:pgSz w:w="11910" w:h="16840"/>
          <w:pgMar w:top="1134" w:right="1134" w:bottom="567" w:left="1134" w:header="0" w:footer="397" w:gutter="0"/>
          <w:cols w:space="720"/>
          <w:docGrid w:linePitch="299"/>
        </w:sectPr>
      </w:pPr>
    </w:p>
    <w:p w14:paraId="41FFB32C" w14:textId="77777777" w:rsidR="004B7D89" w:rsidRDefault="004B7D89" w:rsidP="00165794">
      <w:pPr>
        <w:pStyle w:val="Bodyfont"/>
      </w:pPr>
    </w:p>
    <w:p w14:paraId="41FFB32D" w14:textId="77777777" w:rsidR="00165794" w:rsidRDefault="004B7D89" w:rsidP="00B44740">
      <w:pPr>
        <w:pStyle w:val="Caption"/>
      </w:pPr>
      <w:bookmarkStart w:id="103" w:name="_Ref111157510"/>
      <w:r w:rsidRPr="00B44740">
        <w:rPr>
          <w:rFonts w:ascii="Arial" w:hAnsi="Arial" w:cs="Arial"/>
          <w:i w:val="0"/>
          <w:iCs w:val="0"/>
        </w:rPr>
        <w:t xml:space="preserve">Table </w:t>
      </w:r>
      <w:bookmarkEnd w:id="103"/>
      <w:r w:rsidR="00711C28">
        <w:rPr>
          <w:rFonts w:ascii="Arial" w:hAnsi="Arial" w:cs="Arial"/>
          <w:i w:val="0"/>
          <w:iCs w:val="0"/>
        </w:rPr>
        <w:t>30</w:t>
      </w:r>
      <w:r w:rsidRPr="00B44740">
        <w:rPr>
          <w:rFonts w:ascii="Arial" w:hAnsi="Arial" w:cs="Arial"/>
          <w:i w:val="0"/>
          <w:iCs w:val="0"/>
        </w:rPr>
        <w:t xml:space="preserve"> Structured </w:t>
      </w:r>
      <w:r w:rsidR="00E4157A">
        <w:rPr>
          <w:rFonts w:ascii="Arial" w:hAnsi="Arial" w:cs="Arial"/>
          <w:i w:val="0"/>
          <w:iCs w:val="0"/>
        </w:rPr>
        <w:t>Price Submission</w:t>
      </w:r>
      <w:r w:rsidRPr="00B44740">
        <w:rPr>
          <w:rFonts w:ascii="Arial" w:hAnsi="Arial" w:cs="Arial"/>
          <w:i w:val="0"/>
          <w:iCs w:val="0"/>
        </w:rPr>
        <w:t xml:space="preserve"> governance</w:t>
      </w:r>
    </w:p>
    <w:tbl>
      <w:tblPr>
        <w:tblStyle w:val="ListTable3-Accent1"/>
        <w:tblW w:w="14440" w:type="dxa"/>
        <w:tblInd w:w="-113" w:type="dxa"/>
        <w:tblLook w:val="04A0" w:firstRow="1" w:lastRow="0" w:firstColumn="1" w:lastColumn="0" w:noHBand="0" w:noVBand="1"/>
      </w:tblPr>
      <w:tblGrid>
        <w:gridCol w:w="1562"/>
        <w:gridCol w:w="9879"/>
        <w:gridCol w:w="1251"/>
        <w:gridCol w:w="1748"/>
      </w:tblGrid>
      <w:tr w:rsidR="00803F9A" w:rsidRPr="004A03C1" w14:paraId="41FFB332" w14:textId="77777777" w:rsidTr="004A03C1">
        <w:trPr>
          <w:cnfStyle w:val="100000000000" w:firstRow="1" w:lastRow="0" w:firstColumn="0" w:lastColumn="0" w:oddVBand="0" w:evenVBand="0" w:oddHBand="0" w:evenHBand="0" w:firstRowFirstColumn="0" w:firstRowLastColumn="0" w:lastRowFirstColumn="0" w:lastRowLastColumn="0"/>
          <w:trHeight w:val="399"/>
          <w:tblHeader/>
        </w:trPr>
        <w:tc>
          <w:tcPr>
            <w:cnfStyle w:val="001000000100" w:firstRow="0" w:lastRow="0" w:firstColumn="1" w:lastColumn="0" w:oddVBand="0" w:evenVBand="0" w:oddHBand="0" w:evenHBand="0" w:firstRowFirstColumn="1" w:firstRowLastColumn="0" w:lastRowFirstColumn="0" w:lastRowLastColumn="0"/>
            <w:tcW w:w="0" w:type="auto"/>
            <w:shd w:val="clear" w:color="auto" w:fill="0070C0"/>
          </w:tcPr>
          <w:p w14:paraId="41FFB32E" w14:textId="77777777" w:rsidR="00803F9A" w:rsidRPr="004A03C1" w:rsidRDefault="00803F9A" w:rsidP="00B44740">
            <w:pPr>
              <w:pStyle w:val="Bodyfont"/>
              <w:jc w:val="center"/>
              <w:rPr>
                <w:sz w:val="20"/>
                <w:szCs w:val="20"/>
              </w:rPr>
            </w:pPr>
          </w:p>
        </w:tc>
        <w:tc>
          <w:tcPr>
            <w:tcW w:w="9879" w:type="dxa"/>
            <w:shd w:val="clear" w:color="auto" w:fill="0070C0"/>
          </w:tcPr>
          <w:p w14:paraId="41FFB32F" w14:textId="77777777" w:rsidR="00803F9A" w:rsidRPr="004A03C1" w:rsidRDefault="00803F9A" w:rsidP="00B44740">
            <w:pPr>
              <w:pStyle w:val="Bodyfont"/>
              <w:jc w:val="center"/>
              <w:cnfStyle w:val="100000000000" w:firstRow="1" w:lastRow="0" w:firstColumn="0" w:lastColumn="0" w:oddVBand="0" w:evenVBand="0" w:oddHBand="0" w:evenHBand="0" w:firstRowFirstColumn="0" w:firstRowLastColumn="0" w:lastRowFirstColumn="0" w:lastRowLastColumn="0"/>
              <w:rPr>
                <w:sz w:val="20"/>
                <w:szCs w:val="20"/>
              </w:rPr>
            </w:pPr>
            <w:r w:rsidRPr="004A03C1">
              <w:rPr>
                <w:sz w:val="20"/>
                <w:szCs w:val="20"/>
              </w:rPr>
              <w:t>Purpose of Forum</w:t>
            </w:r>
          </w:p>
        </w:tc>
        <w:tc>
          <w:tcPr>
            <w:tcW w:w="1251" w:type="dxa"/>
            <w:shd w:val="clear" w:color="auto" w:fill="0070C0"/>
          </w:tcPr>
          <w:p w14:paraId="41FFB330" w14:textId="77777777" w:rsidR="00803F9A" w:rsidRPr="004A03C1" w:rsidRDefault="00803F9A" w:rsidP="00B44740">
            <w:pPr>
              <w:pStyle w:val="Bodyfont"/>
              <w:jc w:val="center"/>
              <w:cnfStyle w:val="100000000000" w:firstRow="1" w:lastRow="0" w:firstColumn="0" w:lastColumn="0" w:oddVBand="0" w:evenVBand="0" w:oddHBand="0" w:evenHBand="0" w:firstRowFirstColumn="0" w:firstRowLastColumn="0" w:lastRowFirstColumn="0" w:lastRowLastColumn="0"/>
              <w:rPr>
                <w:sz w:val="20"/>
                <w:szCs w:val="20"/>
              </w:rPr>
            </w:pPr>
            <w:r w:rsidRPr="004A03C1">
              <w:rPr>
                <w:sz w:val="20"/>
                <w:szCs w:val="20"/>
              </w:rPr>
              <w:t>Number of meetings</w:t>
            </w:r>
          </w:p>
        </w:tc>
        <w:tc>
          <w:tcPr>
            <w:tcW w:w="1748" w:type="dxa"/>
            <w:shd w:val="clear" w:color="auto" w:fill="0070C0"/>
          </w:tcPr>
          <w:p w14:paraId="41FFB331" w14:textId="77777777" w:rsidR="00803F9A" w:rsidRPr="004A03C1" w:rsidRDefault="00803F9A" w:rsidP="00B44740">
            <w:pPr>
              <w:pStyle w:val="Bodyfont"/>
              <w:jc w:val="center"/>
              <w:cnfStyle w:val="100000000000" w:firstRow="1" w:lastRow="0" w:firstColumn="0" w:lastColumn="0" w:oddVBand="0" w:evenVBand="0" w:oddHBand="0" w:evenHBand="0" w:firstRowFirstColumn="0" w:firstRowLastColumn="0" w:lastRowFirstColumn="0" w:lastRowLastColumn="0"/>
              <w:rPr>
                <w:sz w:val="20"/>
                <w:szCs w:val="20"/>
              </w:rPr>
            </w:pPr>
            <w:r w:rsidRPr="004A03C1">
              <w:rPr>
                <w:sz w:val="20"/>
                <w:szCs w:val="20"/>
              </w:rPr>
              <w:t>Number of Papers</w:t>
            </w:r>
          </w:p>
        </w:tc>
      </w:tr>
      <w:tr w:rsidR="00803F9A" w:rsidRPr="004A03C1" w14:paraId="41FFB33F" w14:textId="77777777" w:rsidTr="004A03C1">
        <w:trPr>
          <w:cnfStyle w:val="000000100000" w:firstRow="0" w:lastRow="0" w:firstColumn="0" w:lastColumn="0" w:oddVBand="0" w:evenVBand="0" w:oddHBand="1" w:evenHBand="0" w:firstRowFirstColumn="0" w:firstRowLastColumn="0" w:lastRowFirstColumn="0" w:lastRowLastColumn="0"/>
          <w:trHeight w:val="3280"/>
        </w:trPr>
        <w:tc>
          <w:tcPr>
            <w:cnfStyle w:val="001000000000" w:firstRow="0" w:lastRow="0" w:firstColumn="1" w:lastColumn="0" w:oddVBand="0" w:evenVBand="0" w:oddHBand="0" w:evenHBand="0" w:firstRowFirstColumn="0" w:firstRowLastColumn="0" w:lastRowFirstColumn="0" w:lastRowLastColumn="0"/>
            <w:tcW w:w="0" w:type="auto"/>
          </w:tcPr>
          <w:p w14:paraId="41FFB333" w14:textId="77777777" w:rsidR="00803F9A" w:rsidRPr="004A03C1" w:rsidRDefault="00803F9A" w:rsidP="001816AB">
            <w:pPr>
              <w:pStyle w:val="Bodyfont"/>
              <w:rPr>
                <w:b w:val="0"/>
                <w:sz w:val="20"/>
                <w:szCs w:val="20"/>
              </w:rPr>
            </w:pPr>
            <w:r w:rsidRPr="004A03C1">
              <w:rPr>
                <w:b w:val="0"/>
                <w:sz w:val="20"/>
                <w:szCs w:val="20"/>
              </w:rPr>
              <w:t>Customer Reference Group</w:t>
            </w:r>
          </w:p>
        </w:tc>
        <w:tc>
          <w:tcPr>
            <w:tcW w:w="9879" w:type="dxa"/>
          </w:tcPr>
          <w:p w14:paraId="41FFB334" w14:textId="77777777" w:rsidR="00042C43" w:rsidRPr="004A03C1" w:rsidRDefault="00042C43" w:rsidP="00042C4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The role of the Customer Reference Group is to act as a critical friend to the organisation by:</w:t>
            </w:r>
          </w:p>
          <w:p w14:paraId="41FFB335" w14:textId="77777777" w:rsidR="00042C43" w:rsidRPr="004A03C1" w:rsidRDefault="00042C43" w:rsidP="001E2BC6">
            <w:pPr>
              <w:pStyle w:val="ListParagraph"/>
              <w:numPr>
                <w:ilvl w:val="0"/>
                <w:numId w:val="113"/>
              </w:numPr>
              <w:spacing w:line="276" w:lineRule="auto"/>
              <w:ind w:left="413"/>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Reviewing the proposed engagement processes for authenticity and completeness</w:t>
            </w:r>
          </w:p>
          <w:p w14:paraId="41FFB336" w14:textId="77777777" w:rsidR="00042C43" w:rsidRPr="004A03C1" w:rsidRDefault="00042C43" w:rsidP="001E2BC6">
            <w:pPr>
              <w:pStyle w:val="ListParagraph"/>
              <w:numPr>
                <w:ilvl w:val="0"/>
                <w:numId w:val="113"/>
              </w:numPr>
              <w:spacing w:line="276" w:lineRule="auto"/>
              <w:ind w:left="413"/>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Contributing thoughts and ideas to the design of our engagement processes</w:t>
            </w:r>
          </w:p>
          <w:p w14:paraId="41FFB337" w14:textId="77777777" w:rsidR="00042C43" w:rsidRPr="004A03C1" w:rsidRDefault="00042C43" w:rsidP="001E2BC6">
            <w:pPr>
              <w:pStyle w:val="ListParagraph"/>
              <w:numPr>
                <w:ilvl w:val="0"/>
                <w:numId w:val="113"/>
              </w:numPr>
              <w:spacing w:line="276" w:lineRule="auto"/>
              <w:ind w:left="413"/>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Bringing the specialist perspectives of sophisticated stakeholders to the table</w:t>
            </w:r>
          </w:p>
          <w:p w14:paraId="41FFB338" w14:textId="77777777" w:rsidR="00042C43" w:rsidRPr="004A03C1" w:rsidRDefault="00042C43" w:rsidP="001E2BC6">
            <w:pPr>
              <w:pStyle w:val="ListParagraph"/>
              <w:numPr>
                <w:ilvl w:val="0"/>
                <w:numId w:val="113"/>
              </w:numPr>
              <w:spacing w:line="276" w:lineRule="auto"/>
              <w:ind w:left="413"/>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Attending (if available) engagement activities.</w:t>
            </w:r>
          </w:p>
          <w:p w14:paraId="41FFB339" w14:textId="77777777" w:rsidR="00042C43" w:rsidRPr="004A03C1" w:rsidRDefault="00042C43" w:rsidP="002B6C3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 xml:space="preserve">As the </w:t>
            </w:r>
            <w:r w:rsidR="00E4157A">
              <w:rPr>
                <w:rFonts w:ascii="Arial" w:hAnsi="Arial" w:cs="Arial"/>
                <w:sz w:val="20"/>
                <w:szCs w:val="20"/>
              </w:rPr>
              <w:t>Price Submission</w:t>
            </w:r>
            <w:r w:rsidRPr="004A03C1">
              <w:rPr>
                <w:rFonts w:ascii="Arial" w:hAnsi="Arial" w:cs="Arial"/>
                <w:sz w:val="20"/>
                <w:szCs w:val="20"/>
              </w:rPr>
              <w:t xml:space="preserve"> is formulated, the CR</w:t>
            </w:r>
            <w:r w:rsidR="002B6C32" w:rsidRPr="004A03C1">
              <w:rPr>
                <w:rFonts w:ascii="Arial" w:hAnsi="Arial" w:cs="Arial"/>
                <w:sz w:val="20"/>
                <w:szCs w:val="20"/>
              </w:rPr>
              <w:t>G c</w:t>
            </w:r>
            <w:r w:rsidR="00876EB6">
              <w:rPr>
                <w:rFonts w:ascii="Arial" w:hAnsi="Arial" w:cs="Arial"/>
                <w:sz w:val="20"/>
                <w:szCs w:val="20"/>
              </w:rPr>
              <w:t xml:space="preserve">ollaborated </w:t>
            </w:r>
            <w:r w:rsidRPr="004A03C1">
              <w:rPr>
                <w:rFonts w:ascii="Arial" w:hAnsi="Arial" w:cs="Arial"/>
                <w:sz w:val="20"/>
                <w:szCs w:val="20"/>
              </w:rPr>
              <w:t>with the organisation on designing customer outcomes and outputs which will apply to the organisation for the upcoming five-yea</w:t>
            </w:r>
            <w:r w:rsidR="002B6C32" w:rsidRPr="004A03C1">
              <w:rPr>
                <w:rFonts w:ascii="Arial" w:hAnsi="Arial" w:cs="Arial"/>
                <w:sz w:val="20"/>
                <w:szCs w:val="20"/>
              </w:rPr>
              <w:t>rs.</w:t>
            </w:r>
          </w:p>
          <w:p w14:paraId="41FFB33A" w14:textId="77777777" w:rsidR="00803F9A" w:rsidRDefault="00042C43" w:rsidP="00876EB6">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 xml:space="preserve">Prior to each meeting, the CRG </w:t>
            </w:r>
            <w:r w:rsidR="00876EB6">
              <w:rPr>
                <w:sz w:val="20"/>
                <w:szCs w:val="20"/>
              </w:rPr>
              <w:t>was</w:t>
            </w:r>
            <w:r w:rsidRPr="004A03C1">
              <w:rPr>
                <w:sz w:val="20"/>
                <w:szCs w:val="20"/>
              </w:rPr>
              <w:t xml:space="preserve"> provided with relevant background information as pre-reading. The purpose of the background information was to give each CRG </w:t>
            </w:r>
            <w:r w:rsidR="00711C28">
              <w:rPr>
                <w:sz w:val="20"/>
                <w:szCs w:val="20"/>
              </w:rPr>
              <w:t xml:space="preserve">member </w:t>
            </w:r>
            <w:r w:rsidRPr="004A03C1">
              <w:rPr>
                <w:sz w:val="20"/>
                <w:szCs w:val="20"/>
              </w:rPr>
              <w:t>the opportunity to gain a</w:t>
            </w:r>
            <w:r w:rsidR="00876EB6">
              <w:rPr>
                <w:sz w:val="20"/>
                <w:szCs w:val="20"/>
              </w:rPr>
              <w:t>n</w:t>
            </w:r>
            <w:r w:rsidRPr="004A03C1">
              <w:rPr>
                <w:sz w:val="20"/>
                <w:szCs w:val="20"/>
              </w:rPr>
              <w:t xml:space="preserve"> understanding of the context behind each issue to be discussed at the upcoming meeting. Due to mailing addresses blocking some attachments, we also provided each CRG member the opportunity to download copies of pre-reading documents through our Databox system, and provided printed versions of documents upon request.  </w:t>
            </w:r>
          </w:p>
          <w:p w14:paraId="41FFB33B" w14:textId="77777777" w:rsidR="00842F09" w:rsidRPr="004A03C1" w:rsidRDefault="00842F09" w:rsidP="00876EB6">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c>
          <w:tcPr>
            <w:tcW w:w="1251" w:type="dxa"/>
          </w:tcPr>
          <w:p w14:paraId="41FFB33C" w14:textId="77777777" w:rsidR="00803F9A" w:rsidRPr="004A03C1" w:rsidRDefault="00803F9A"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7</w:t>
            </w:r>
          </w:p>
        </w:tc>
        <w:tc>
          <w:tcPr>
            <w:tcW w:w="1748" w:type="dxa"/>
          </w:tcPr>
          <w:p w14:paraId="41FFB33D" w14:textId="77777777" w:rsidR="00803F9A" w:rsidRPr="004A03C1" w:rsidRDefault="00803F9A" w:rsidP="001C6D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16</w:t>
            </w:r>
          </w:p>
          <w:p w14:paraId="41FFB33E" w14:textId="77777777" w:rsidR="00803F9A" w:rsidRPr="004A03C1" w:rsidRDefault="00803F9A" w:rsidP="001C6DE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803F9A" w:rsidRPr="004A03C1" w14:paraId="41FFB344" w14:textId="77777777" w:rsidTr="004A03C1">
        <w:trPr>
          <w:trHeight w:val="399"/>
        </w:trPr>
        <w:tc>
          <w:tcPr>
            <w:cnfStyle w:val="001000000000" w:firstRow="0" w:lastRow="0" w:firstColumn="1" w:lastColumn="0" w:oddVBand="0" w:evenVBand="0" w:oddHBand="0" w:evenHBand="0" w:firstRowFirstColumn="0" w:firstRowLastColumn="0" w:lastRowFirstColumn="0" w:lastRowLastColumn="0"/>
            <w:tcW w:w="0" w:type="auto"/>
          </w:tcPr>
          <w:p w14:paraId="41FFB340" w14:textId="77777777" w:rsidR="00803F9A" w:rsidRPr="004A03C1" w:rsidRDefault="00803F9A" w:rsidP="003A76A2">
            <w:pPr>
              <w:pStyle w:val="Bodyfont"/>
              <w:rPr>
                <w:b w:val="0"/>
                <w:sz w:val="20"/>
                <w:szCs w:val="20"/>
              </w:rPr>
            </w:pPr>
            <w:r w:rsidRPr="004A03C1">
              <w:rPr>
                <w:b w:val="0"/>
                <w:sz w:val="20"/>
                <w:szCs w:val="20"/>
              </w:rPr>
              <w:t>Board Workshops</w:t>
            </w:r>
          </w:p>
        </w:tc>
        <w:tc>
          <w:tcPr>
            <w:tcW w:w="9879" w:type="dxa"/>
          </w:tcPr>
          <w:p w14:paraId="41FFB341" w14:textId="77777777" w:rsidR="00803F9A" w:rsidRPr="004A03C1" w:rsidRDefault="009B62DF" w:rsidP="00CE3DC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For the Board to be involved in the development of the submission through regular Board workshops on various topics that are fundamental to the final submission.</w:t>
            </w:r>
          </w:p>
        </w:tc>
        <w:tc>
          <w:tcPr>
            <w:tcW w:w="1251" w:type="dxa"/>
          </w:tcPr>
          <w:p w14:paraId="41FFB342" w14:textId="77777777" w:rsidR="00803F9A" w:rsidRPr="004A03C1" w:rsidRDefault="00803F9A"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12</w:t>
            </w:r>
          </w:p>
        </w:tc>
        <w:tc>
          <w:tcPr>
            <w:tcW w:w="1748" w:type="dxa"/>
          </w:tcPr>
          <w:p w14:paraId="41FFB343" w14:textId="77777777" w:rsidR="00803F9A" w:rsidRPr="004A03C1" w:rsidRDefault="00803F9A"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56</w:t>
            </w:r>
          </w:p>
        </w:tc>
      </w:tr>
      <w:tr w:rsidR="00803F9A" w:rsidRPr="004A03C1" w14:paraId="41FFB34F" w14:textId="77777777" w:rsidTr="004A03C1">
        <w:trPr>
          <w:cnfStyle w:val="000000100000" w:firstRow="0" w:lastRow="0" w:firstColumn="0" w:lastColumn="0" w:oddVBand="0" w:evenVBand="0" w:oddHBand="1" w:evenHBand="0" w:firstRowFirstColumn="0" w:firstRowLastColumn="0" w:lastRowFirstColumn="0" w:lastRowLastColumn="0"/>
          <w:trHeight w:val="2707"/>
        </w:trPr>
        <w:tc>
          <w:tcPr>
            <w:cnfStyle w:val="001000000000" w:firstRow="0" w:lastRow="0" w:firstColumn="1" w:lastColumn="0" w:oddVBand="0" w:evenVBand="0" w:oddHBand="0" w:evenHBand="0" w:firstRowFirstColumn="0" w:firstRowLastColumn="0" w:lastRowFirstColumn="0" w:lastRowLastColumn="0"/>
            <w:tcW w:w="0" w:type="auto"/>
          </w:tcPr>
          <w:p w14:paraId="41FFB345" w14:textId="77777777" w:rsidR="00803F9A" w:rsidRPr="004A03C1" w:rsidRDefault="00803F9A" w:rsidP="003A76A2">
            <w:pPr>
              <w:pStyle w:val="Bodyfont"/>
              <w:rPr>
                <w:b w:val="0"/>
                <w:sz w:val="20"/>
                <w:szCs w:val="20"/>
              </w:rPr>
            </w:pPr>
            <w:r w:rsidRPr="004A03C1">
              <w:rPr>
                <w:b w:val="0"/>
                <w:sz w:val="20"/>
                <w:szCs w:val="20"/>
              </w:rPr>
              <w:t xml:space="preserve">Steering Committee </w:t>
            </w:r>
          </w:p>
        </w:tc>
        <w:tc>
          <w:tcPr>
            <w:tcW w:w="9879" w:type="dxa"/>
          </w:tcPr>
          <w:p w14:paraId="41FFB346" w14:textId="77777777" w:rsidR="00AB5D33" w:rsidRPr="004A03C1" w:rsidRDefault="00AB5D33" w:rsidP="00711C28">
            <w:pPr>
              <w:widowControl/>
              <w:autoSpaceDE/>
              <w:autoSpaceDN/>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Provide</w:t>
            </w:r>
            <w:r w:rsidR="00876EB6">
              <w:rPr>
                <w:rFonts w:ascii="Arial" w:hAnsi="Arial" w:cs="Arial"/>
                <w:sz w:val="20"/>
                <w:szCs w:val="20"/>
              </w:rPr>
              <w:t>d</w:t>
            </w:r>
            <w:r w:rsidRPr="004A03C1">
              <w:rPr>
                <w:rFonts w:ascii="Arial" w:hAnsi="Arial" w:cs="Arial"/>
                <w:sz w:val="20"/>
                <w:szCs w:val="20"/>
              </w:rPr>
              <w:t xml:space="preserve"> cross functional leadership and direction</w:t>
            </w:r>
            <w:r w:rsidR="004A03C1">
              <w:rPr>
                <w:rFonts w:ascii="Arial" w:hAnsi="Arial" w:cs="Arial"/>
                <w:sz w:val="20"/>
                <w:szCs w:val="20"/>
              </w:rPr>
              <w:t>:</w:t>
            </w:r>
          </w:p>
          <w:p w14:paraId="41FFB347" w14:textId="77777777" w:rsidR="00AB5D33" w:rsidRPr="004A03C1" w:rsidRDefault="00AB5D33"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Monitor</w:t>
            </w:r>
            <w:r w:rsidR="00876EB6">
              <w:rPr>
                <w:rFonts w:ascii="Arial" w:hAnsi="Arial" w:cs="Arial"/>
                <w:sz w:val="20"/>
                <w:szCs w:val="20"/>
              </w:rPr>
              <w:t>ed</w:t>
            </w:r>
            <w:r w:rsidRPr="004A03C1">
              <w:rPr>
                <w:rFonts w:ascii="Arial" w:hAnsi="Arial" w:cs="Arial"/>
                <w:sz w:val="20"/>
                <w:szCs w:val="20"/>
              </w:rPr>
              <w:t xml:space="preserve"> business and strategic issues and provide advice to the project team on those that may present a risk to the project or have impact on t</w:t>
            </w:r>
            <w:r w:rsidR="00711C28">
              <w:rPr>
                <w:rFonts w:ascii="Arial" w:hAnsi="Arial" w:cs="Arial"/>
                <w:sz w:val="20"/>
                <w:szCs w:val="20"/>
              </w:rPr>
              <w:t>he project rationale or success</w:t>
            </w:r>
          </w:p>
          <w:p w14:paraId="41FFB348" w14:textId="77777777" w:rsidR="00AB5D33" w:rsidRPr="004A03C1" w:rsidRDefault="00AB5D33"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Resolve</w:t>
            </w:r>
            <w:r w:rsidR="00876EB6">
              <w:rPr>
                <w:rFonts w:ascii="Arial" w:hAnsi="Arial" w:cs="Arial"/>
                <w:sz w:val="20"/>
                <w:szCs w:val="20"/>
              </w:rPr>
              <w:t>d</w:t>
            </w:r>
            <w:r w:rsidRPr="004A03C1">
              <w:rPr>
                <w:rFonts w:ascii="Arial" w:hAnsi="Arial" w:cs="Arial"/>
                <w:sz w:val="20"/>
                <w:szCs w:val="20"/>
              </w:rPr>
              <w:t xml:space="preserve"> issues outside the authority or control of the project management, such as priority setting, decision-making and resource commitments that cross organisational boundaries and require agr</w:t>
            </w:r>
            <w:r w:rsidR="00711C28">
              <w:rPr>
                <w:rFonts w:ascii="Arial" w:hAnsi="Arial" w:cs="Arial"/>
                <w:sz w:val="20"/>
                <w:szCs w:val="20"/>
              </w:rPr>
              <w:t>eement from senior stakeholders</w:t>
            </w:r>
          </w:p>
          <w:p w14:paraId="41FFB349" w14:textId="77777777" w:rsidR="00AB5D33" w:rsidRPr="004A03C1" w:rsidRDefault="00AB5D33"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Ensure</w:t>
            </w:r>
            <w:r w:rsidR="00876EB6">
              <w:rPr>
                <w:rFonts w:ascii="Arial" w:hAnsi="Arial" w:cs="Arial"/>
                <w:sz w:val="20"/>
                <w:szCs w:val="20"/>
              </w:rPr>
              <w:t>d</w:t>
            </w:r>
            <w:r w:rsidRPr="004A03C1">
              <w:rPr>
                <w:rFonts w:ascii="Arial" w:hAnsi="Arial" w:cs="Arial"/>
                <w:sz w:val="20"/>
                <w:szCs w:val="20"/>
              </w:rPr>
              <w:t xml:space="preserve"> provision of the required resources for planni</w:t>
            </w:r>
            <w:r w:rsidR="00711C28">
              <w:rPr>
                <w:rFonts w:ascii="Arial" w:hAnsi="Arial" w:cs="Arial"/>
                <w:sz w:val="20"/>
                <w:szCs w:val="20"/>
              </w:rPr>
              <w:t>ng and delivery of the project</w:t>
            </w:r>
          </w:p>
          <w:p w14:paraId="41FFB34A" w14:textId="77777777" w:rsidR="00AB5D33" w:rsidRPr="004A03C1" w:rsidRDefault="00AB5D33"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Provide</w:t>
            </w:r>
            <w:r w:rsidR="00876EB6">
              <w:rPr>
                <w:rFonts w:ascii="Arial" w:hAnsi="Arial" w:cs="Arial"/>
                <w:sz w:val="20"/>
                <w:szCs w:val="20"/>
              </w:rPr>
              <w:t>d</w:t>
            </w:r>
            <w:r w:rsidRPr="004A03C1">
              <w:rPr>
                <w:rFonts w:ascii="Arial" w:hAnsi="Arial" w:cs="Arial"/>
                <w:sz w:val="20"/>
                <w:szCs w:val="20"/>
              </w:rPr>
              <w:t xml:space="preserve"> management support, direction and advice to the project management based on the pro</w:t>
            </w:r>
            <w:r w:rsidR="00876EB6">
              <w:rPr>
                <w:rFonts w:ascii="Arial" w:hAnsi="Arial" w:cs="Arial"/>
                <w:sz w:val="20"/>
                <w:szCs w:val="20"/>
              </w:rPr>
              <w:t>ject reporting to the c</w:t>
            </w:r>
            <w:r w:rsidR="00711C28">
              <w:rPr>
                <w:rFonts w:ascii="Arial" w:hAnsi="Arial" w:cs="Arial"/>
                <w:sz w:val="20"/>
                <w:szCs w:val="20"/>
              </w:rPr>
              <w:t>ommittee</w:t>
            </w:r>
          </w:p>
          <w:p w14:paraId="41FFB34B" w14:textId="77777777" w:rsidR="00AB5D33" w:rsidRPr="004A03C1" w:rsidRDefault="00AB5D33"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Actively and overtly support the project and act a</w:t>
            </w:r>
            <w:r w:rsidR="00711C28">
              <w:rPr>
                <w:rFonts w:ascii="Arial" w:hAnsi="Arial" w:cs="Arial"/>
                <w:sz w:val="20"/>
                <w:szCs w:val="20"/>
              </w:rPr>
              <w:t xml:space="preserve">s an advocate for its outcomes, </w:t>
            </w:r>
            <w:r w:rsidRPr="004A03C1">
              <w:rPr>
                <w:rFonts w:ascii="Arial" w:hAnsi="Arial" w:cs="Arial"/>
                <w:sz w:val="20"/>
                <w:szCs w:val="20"/>
              </w:rPr>
              <w:t>and</w:t>
            </w:r>
          </w:p>
          <w:p w14:paraId="41FFB34C" w14:textId="77777777" w:rsidR="00803F9A" w:rsidRPr="004A03C1" w:rsidRDefault="00AB5D33"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Report</w:t>
            </w:r>
            <w:r w:rsidR="00804722">
              <w:rPr>
                <w:rFonts w:ascii="Arial" w:hAnsi="Arial" w:cs="Arial"/>
                <w:sz w:val="20"/>
                <w:szCs w:val="20"/>
              </w:rPr>
              <w:t>ed</w:t>
            </w:r>
            <w:r w:rsidRPr="004A03C1">
              <w:rPr>
                <w:rFonts w:ascii="Arial" w:hAnsi="Arial" w:cs="Arial"/>
                <w:sz w:val="20"/>
                <w:szCs w:val="20"/>
              </w:rPr>
              <w:t xml:space="preserve"> on the p</w:t>
            </w:r>
            <w:r w:rsidR="00804722">
              <w:rPr>
                <w:rFonts w:ascii="Arial" w:hAnsi="Arial" w:cs="Arial"/>
                <w:sz w:val="20"/>
                <w:szCs w:val="20"/>
              </w:rPr>
              <w:t>roject and its progress to the B</w:t>
            </w:r>
            <w:r w:rsidRPr="004A03C1">
              <w:rPr>
                <w:rFonts w:ascii="Arial" w:hAnsi="Arial" w:cs="Arial"/>
                <w:sz w:val="20"/>
                <w:szCs w:val="20"/>
              </w:rPr>
              <w:t>oard and relevant agencies.</w:t>
            </w:r>
          </w:p>
        </w:tc>
        <w:tc>
          <w:tcPr>
            <w:tcW w:w="1251" w:type="dxa"/>
          </w:tcPr>
          <w:p w14:paraId="41FFB34D" w14:textId="77777777" w:rsidR="00803F9A" w:rsidRPr="004A03C1" w:rsidRDefault="00803F9A"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22</w:t>
            </w:r>
          </w:p>
        </w:tc>
        <w:tc>
          <w:tcPr>
            <w:tcW w:w="1748" w:type="dxa"/>
          </w:tcPr>
          <w:p w14:paraId="41FFB34E" w14:textId="77777777" w:rsidR="00803F9A" w:rsidRPr="004A03C1" w:rsidRDefault="00803F9A"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95</w:t>
            </w:r>
          </w:p>
        </w:tc>
      </w:tr>
      <w:tr w:rsidR="00803F9A" w:rsidRPr="004A03C1" w14:paraId="41FFB359" w14:textId="77777777" w:rsidTr="00711C28">
        <w:trPr>
          <w:trHeight w:val="506"/>
        </w:trPr>
        <w:tc>
          <w:tcPr>
            <w:cnfStyle w:val="001000000000" w:firstRow="0" w:lastRow="0" w:firstColumn="1" w:lastColumn="0" w:oddVBand="0" w:evenVBand="0" w:oddHBand="0" w:evenHBand="0" w:firstRowFirstColumn="0" w:firstRowLastColumn="0" w:lastRowFirstColumn="0" w:lastRowLastColumn="0"/>
            <w:tcW w:w="0" w:type="auto"/>
          </w:tcPr>
          <w:p w14:paraId="41FFB350" w14:textId="77777777" w:rsidR="00803F9A" w:rsidRPr="004A03C1" w:rsidRDefault="00803F9A" w:rsidP="003A76A2">
            <w:pPr>
              <w:pStyle w:val="Bodyfont"/>
              <w:rPr>
                <w:b w:val="0"/>
                <w:sz w:val="20"/>
                <w:szCs w:val="20"/>
              </w:rPr>
            </w:pPr>
            <w:r w:rsidRPr="004A03C1">
              <w:rPr>
                <w:b w:val="0"/>
                <w:sz w:val="20"/>
                <w:szCs w:val="20"/>
              </w:rPr>
              <w:t xml:space="preserve">Project Team meetings </w:t>
            </w:r>
          </w:p>
        </w:tc>
        <w:tc>
          <w:tcPr>
            <w:tcW w:w="9879" w:type="dxa"/>
          </w:tcPr>
          <w:p w14:paraId="41FFB351" w14:textId="77777777" w:rsidR="008830F6" w:rsidRPr="004A03C1" w:rsidRDefault="008830F6" w:rsidP="001E2BC6">
            <w:pPr>
              <w:pStyle w:val="ListParagraph"/>
              <w:widowControl/>
              <w:numPr>
                <w:ilvl w:val="0"/>
                <w:numId w:val="112"/>
              </w:numPr>
              <w:autoSpaceDE/>
              <w:autoSpaceDN/>
              <w:spacing w:line="276" w:lineRule="auto"/>
              <w:ind w:left="419"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For the Project Sponsor to provide executive feedback and project leadership</w:t>
            </w:r>
          </w:p>
          <w:p w14:paraId="41FFB352" w14:textId="77777777" w:rsidR="008830F6" w:rsidRPr="004A03C1" w:rsidRDefault="008830F6" w:rsidP="001E2BC6">
            <w:pPr>
              <w:pStyle w:val="ListParagraph"/>
              <w:widowControl/>
              <w:numPr>
                <w:ilvl w:val="0"/>
                <w:numId w:val="112"/>
              </w:numPr>
              <w:autoSpaceDE/>
              <w:autoSpaceDN/>
              <w:spacing w:line="276" w:lineRule="auto"/>
              <w:ind w:left="419"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For the broader project team to provide updates against project deliverables</w:t>
            </w:r>
          </w:p>
          <w:p w14:paraId="41FFB353" w14:textId="77777777" w:rsidR="008830F6" w:rsidRPr="004A03C1" w:rsidRDefault="008830F6" w:rsidP="001E2BC6">
            <w:pPr>
              <w:pStyle w:val="ListParagraph"/>
              <w:widowControl/>
              <w:numPr>
                <w:ilvl w:val="0"/>
                <w:numId w:val="112"/>
              </w:numPr>
              <w:autoSpaceDE/>
              <w:autoSpaceDN/>
              <w:spacing w:line="276" w:lineRule="auto"/>
              <w:ind w:left="419"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 xml:space="preserve">To ensure effective intra-project communication </w:t>
            </w:r>
          </w:p>
          <w:p w14:paraId="41FFB354" w14:textId="77777777" w:rsidR="00711C28" w:rsidRDefault="008830F6" w:rsidP="001E2BC6">
            <w:pPr>
              <w:pStyle w:val="ListParagraph"/>
              <w:widowControl/>
              <w:numPr>
                <w:ilvl w:val="0"/>
                <w:numId w:val="112"/>
              </w:numPr>
              <w:autoSpaceDE/>
              <w:autoSpaceDN/>
              <w:spacing w:line="276" w:lineRule="auto"/>
              <w:ind w:left="419"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Project risk management</w:t>
            </w:r>
          </w:p>
          <w:p w14:paraId="41FFB355" w14:textId="77777777" w:rsidR="00803F9A" w:rsidRDefault="008830F6" w:rsidP="001E2BC6">
            <w:pPr>
              <w:pStyle w:val="ListParagraph"/>
              <w:widowControl/>
              <w:numPr>
                <w:ilvl w:val="0"/>
                <w:numId w:val="112"/>
              </w:numPr>
              <w:autoSpaceDE/>
              <w:autoSpaceDN/>
              <w:spacing w:line="276" w:lineRule="auto"/>
              <w:ind w:left="419"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 xml:space="preserve">Project reporting </w:t>
            </w:r>
          </w:p>
          <w:p w14:paraId="41FFB356" w14:textId="77777777" w:rsidR="00842F09" w:rsidRPr="004A03C1" w:rsidRDefault="00842F09" w:rsidP="00842F09">
            <w:pPr>
              <w:pStyle w:val="ListParagraph"/>
              <w:widowControl/>
              <w:autoSpaceDE/>
              <w:autoSpaceDN/>
              <w:spacing w:line="276" w:lineRule="auto"/>
              <w:ind w:left="419"/>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251" w:type="dxa"/>
          </w:tcPr>
          <w:p w14:paraId="41FFB357" w14:textId="77777777" w:rsidR="00803F9A" w:rsidRPr="004A03C1" w:rsidRDefault="00803F9A"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32</w:t>
            </w:r>
          </w:p>
        </w:tc>
        <w:tc>
          <w:tcPr>
            <w:tcW w:w="1748" w:type="dxa"/>
          </w:tcPr>
          <w:p w14:paraId="41FFB358" w14:textId="77777777" w:rsidR="00803F9A" w:rsidRPr="004A03C1" w:rsidRDefault="00803F9A"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32</w:t>
            </w:r>
          </w:p>
        </w:tc>
      </w:tr>
      <w:tr w:rsidR="00803F9A" w:rsidRPr="004A03C1" w14:paraId="41FFB361" w14:textId="77777777" w:rsidTr="004A03C1">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0" w:type="auto"/>
          </w:tcPr>
          <w:p w14:paraId="41FFB35A" w14:textId="77777777" w:rsidR="00803F9A" w:rsidRPr="004A03C1" w:rsidRDefault="00803F9A" w:rsidP="003A76A2">
            <w:pPr>
              <w:pStyle w:val="Bodyfont"/>
              <w:rPr>
                <w:b w:val="0"/>
                <w:sz w:val="20"/>
                <w:szCs w:val="20"/>
              </w:rPr>
            </w:pPr>
            <w:r w:rsidRPr="004A03C1">
              <w:rPr>
                <w:b w:val="0"/>
                <w:sz w:val="20"/>
                <w:szCs w:val="20"/>
              </w:rPr>
              <w:lastRenderedPageBreak/>
              <w:t xml:space="preserve">Core project team meetings </w:t>
            </w:r>
          </w:p>
        </w:tc>
        <w:tc>
          <w:tcPr>
            <w:tcW w:w="9879" w:type="dxa"/>
          </w:tcPr>
          <w:p w14:paraId="41FFB35B" w14:textId="77777777" w:rsidR="008830F6" w:rsidRPr="004A03C1" w:rsidRDefault="008830F6"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For the Project Sponsor to provide executive feedback and project leadership</w:t>
            </w:r>
          </w:p>
          <w:p w14:paraId="41FFB35C" w14:textId="77777777" w:rsidR="008830F6" w:rsidRPr="004A03C1" w:rsidRDefault="008830F6"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For the core project team to provide updates against project deliverables</w:t>
            </w:r>
          </w:p>
          <w:p w14:paraId="41FFB35D" w14:textId="77777777" w:rsidR="006C76B4" w:rsidRDefault="008830F6"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 xml:space="preserve">To ensure effective intra-project communication </w:t>
            </w:r>
          </w:p>
          <w:p w14:paraId="41FFB35E" w14:textId="77777777" w:rsidR="00803F9A" w:rsidRPr="004A03C1" w:rsidRDefault="008830F6" w:rsidP="001E2BC6">
            <w:pPr>
              <w:pStyle w:val="ListParagraph"/>
              <w:widowControl/>
              <w:numPr>
                <w:ilvl w:val="0"/>
                <w:numId w:val="112"/>
              </w:numPr>
              <w:autoSpaceDE/>
              <w:autoSpaceDN/>
              <w:spacing w:line="276" w:lineRule="auto"/>
              <w:ind w:left="419" w:hanging="357"/>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Project risk management</w:t>
            </w:r>
          </w:p>
        </w:tc>
        <w:tc>
          <w:tcPr>
            <w:tcW w:w="1251" w:type="dxa"/>
          </w:tcPr>
          <w:p w14:paraId="41FFB35F" w14:textId="77777777" w:rsidR="00803F9A" w:rsidRPr="004A03C1" w:rsidRDefault="00803F9A"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73</w:t>
            </w:r>
          </w:p>
        </w:tc>
        <w:tc>
          <w:tcPr>
            <w:tcW w:w="1748" w:type="dxa"/>
          </w:tcPr>
          <w:p w14:paraId="41FFB360" w14:textId="77777777" w:rsidR="00803F9A" w:rsidRPr="004A03C1" w:rsidRDefault="00803F9A"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RAID log is the core document for this meeting.</w:t>
            </w:r>
          </w:p>
        </w:tc>
      </w:tr>
      <w:tr w:rsidR="00042C43" w:rsidRPr="004A03C1" w14:paraId="41FFB369" w14:textId="77777777" w:rsidTr="004A03C1">
        <w:trPr>
          <w:trHeight w:val="2253"/>
        </w:trPr>
        <w:tc>
          <w:tcPr>
            <w:cnfStyle w:val="001000000000" w:firstRow="0" w:lastRow="0" w:firstColumn="1" w:lastColumn="0" w:oddVBand="0" w:evenVBand="0" w:oddHBand="0" w:evenHBand="0" w:firstRowFirstColumn="0" w:firstRowLastColumn="0" w:lastRowFirstColumn="0" w:lastRowLastColumn="0"/>
            <w:tcW w:w="0" w:type="auto"/>
          </w:tcPr>
          <w:p w14:paraId="41FFB362" w14:textId="77777777" w:rsidR="00042C43" w:rsidRPr="004A03C1" w:rsidRDefault="00042C43" w:rsidP="00042C43">
            <w:pPr>
              <w:pStyle w:val="Bodyfont"/>
              <w:rPr>
                <w:b w:val="0"/>
                <w:sz w:val="20"/>
                <w:szCs w:val="20"/>
              </w:rPr>
            </w:pPr>
            <w:r w:rsidRPr="004A03C1">
              <w:rPr>
                <w:b w:val="0"/>
                <w:sz w:val="20"/>
                <w:szCs w:val="20"/>
              </w:rPr>
              <w:t>Customer Summit</w:t>
            </w:r>
          </w:p>
        </w:tc>
        <w:tc>
          <w:tcPr>
            <w:tcW w:w="9879" w:type="dxa"/>
          </w:tcPr>
          <w:p w14:paraId="41FFB363" w14:textId="77777777" w:rsidR="00042C43" w:rsidRPr="004A03C1" w:rsidRDefault="00804722" w:rsidP="00042C4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The</w:t>
            </w:r>
            <w:r w:rsidR="00042C43" w:rsidRPr="004A03C1">
              <w:rPr>
                <w:rFonts w:ascii="Arial" w:hAnsi="Arial" w:cs="Arial"/>
                <w:sz w:val="20"/>
                <w:szCs w:val="20"/>
              </w:rPr>
              <w:t xml:space="preserve"> customer summit enable</w:t>
            </w:r>
            <w:r>
              <w:rPr>
                <w:rFonts w:ascii="Arial" w:hAnsi="Arial" w:cs="Arial"/>
                <w:sz w:val="20"/>
                <w:szCs w:val="20"/>
              </w:rPr>
              <w:t>d</w:t>
            </w:r>
            <w:r w:rsidR="00042C43" w:rsidRPr="004A03C1">
              <w:rPr>
                <w:rFonts w:ascii="Arial" w:hAnsi="Arial" w:cs="Arial"/>
                <w:sz w:val="20"/>
                <w:szCs w:val="20"/>
              </w:rPr>
              <w:t xml:space="preserve"> community members to participate in a democratic consensus process that will </w:t>
            </w:r>
            <w:r>
              <w:rPr>
                <w:rFonts w:ascii="Arial" w:hAnsi="Arial" w:cs="Arial"/>
                <w:sz w:val="20"/>
                <w:szCs w:val="20"/>
              </w:rPr>
              <w:t xml:space="preserve">have a real public impact. It was </w:t>
            </w:r>
            <w:r w:rsidR="00042C43" w:rsidRPr="004A03C1">
              <w:rPr>
                <w:rFonts w:ascii="Arial" w:hAnsi="Arial" w:cs="Arial"/>
                <w:sz w:val="20"/>
                <w:szCs w:val="20"/>
              </w:rPr>
              <w:t>comprised of a diverse and broadly representative group of customers and community members, selected through an independent process to</w:t>
            </w:r>
            <w:r>
              <w:rPr>
                <w:rFonts w:ascii="Arial" w:hAnsi="Arial" w:cs="Arial"/>
                <w:sz w:val="20"/>
                <w:szCs w:val="20"/>
              </w:rPr>
              <w:t xml:space="preserve"> reflect the </w:t>
            </w:r>
            <w:r w:rsidR="00042C43" w:rsidRPr="004A03C1">
              <w:rPr>
                <w:rFonts w:ascii="Arial" w:hAnsi="Arial" w:cs="Arial"/>
                <w:sz w:val="20"/>
                <w:szCs w:val="20"/>
              </w:rPr>
              <w:t>demographics</w:t>
            </w:r>
            <w:r>
              <w:rPr>
                <w:rFonts w:ascii="Arial" w:hAnsi="Arial" w:cs="Arial"/>
                <w:sz w:val="20"/>
                <w:szCs w:val="20"/>
              </w:rPr>
              <w:t xml:space="preserve"> of our community</w:t>
            </w:r>
            <w:r w:rsidR="00042C43" w:rsidRPr="004A03C1">
              <w:rPr>
                <w:rFonts w:ascii="Arial" w:hAnsi="Arial" w:cs="Arial"/>
                <w:sz w:val="20"/>
                <w:szCs w:val="20"/>
              </w:rPr>
              <w:t xml:space="preserve">. </w:t>
            </w:r>
          </w:p>
          <w:p w14:paraId="41FFB364" w14:textId="77777777" w:rsidR="00042C43" w:rsidRPr="004A03C1" w:rsidRDefault="00042C43" w:rsidP="00042C4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 xml:space="preserve">Prior to the customer summit, the panel members were provided with the Customer Voice Report as pre-reading. The purpose of the report was to give each panel member the opportunity to gain a basic understanding of the engagement journey so far, and the context behind each issue that was to be discussed at the summit. </w:t>
            </w:r>
          </w:p>
          <w:p w14:paraId="41FFB365" w14:textId="77777777" w:rsidR="00042C43" w:rsidRPr="004A03C1" w:rsidRDefault="00042C43" w:rsidP="00042C43">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After each session, we also provided answers to questions that were asked during the session. These were provided prior to the next session.</w:t>
            </w:r>
          </w:p>
        </w:tc>
        <w:tc>
          <w:tcPr>
            <w:tcW w:w="1251" w:type="dxa"/>
          </w:tcPr>
          <w:p w14:paraId="41FFB366" w14:textId="77777777" w:rsidR="00042C43" w:rsidRPr="004A03C1" w:rsidRDefault="00042C43"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4</w:t>
            </w:r>
          </w:p>
        </w:tc>
        <w:tc>
          <w:tcPr>
            <w:tcW w:w="1748" w:type="dxa"/>
          </w:tcPr>
          <w:p w14:paraId="41FFB367" w14:textId="77777777" w:rsidR="00042C43" w:rsidRPr="004A03C1" w:rsidRDefault="00042C43" w:rsidP="001C6DE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5</w:t>
            </w:r>
          </w:p>
          <w:p w14:paraId="41FFB368" w14:textId="77777777" w:rsidR="00042C43" w:rsidRPr="004A03C1" w:rsidRDefault="00042C43"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42C43" w:rsidRPr="004A03C1" w14:paraId="41FFB36E" w14:textId="77777777" w:rsidTr="004A03C1">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0" w:type="auto"/>
          </w:tcPr>
          <w:p w14:paraId="41FFB36A" w14:textId="77777777" w:rsidR="00042C43" w:rsidRPr="004A03C1" w:rsidRDefault="00042C43" w:rsidP="00804722">
            <w:pPr>
              <w:pStyle w:val="Bodyfont"/>
              <w:rPr>
                <w:b w:val="0"/>
                <w:sz w:val="20"/>
                <w:szCs w:val="20"/>
              </w:rPr>
            </w:pPr>
            <w:r w:rsidRPr="004A03C1">
              <w:rPr>
                <w:b w:val="0"/>
                <w:sz w:val="20"/>
                <w:szCs w:val="20"/>
              </w:rPr>
              <w:t xml:space="preserve">Engagement Sub </w:t>
            </w:r>
            <w:r w:rsidR="00804722">
              <w:rPr>
                <w:b w:val="0"/>
                <w:sz w:val="20"/>
                <w:szCs w:val="20"/>
              </w:rPr>
              <w:t>c</w:t>
            </w:r>
            <w:r w:rsidRPr="004A03C1">
              <w:rPr>
                <w:b w:val="0"/>
                <w:sz w:val="20"/>
                <w:szCs w:val="20"/>
              </w:rPr>
              <w:t>ommittee</w:t>
            </w:r>
          </w:p>
        </w:tc>
        <w:tc>
          <w:tcPr>
            <w:tcW w:w="9879" w:type="dxa"/>
          </w:tcPr>
          <w:p w14:paraId="41FFB36B" w14:textId="77777777" w:rsidR="00042C43" w:rsidRPr="004A03C1" w:rsidRDefault="00042C43" w:rsidP="0080472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A03C1">
              <w:rPr>
                <w:rFonts w:ascii="Arial" w:hAnsi="Arial" w:cs="Arial"/>
                <w:sz w:val="20"/>
                <w:szCs w:val="20"/>
              </w:rPr>
              <w:t>Th</w:t>
            </w:r>
            <w:r w:rsidR="00804722">
              <w:rPr>
                <w:rFonts w:ascii="Arial" w:hAnsi="Arial" w:cs="Arial"/>
                <w:sz w:val="20"/>
                <w:szCs w:val="20"/>
              </w:rPr>
              <w:t>is forum had</w:t>
            </w:r>
            <w:r w:rsidRPr="004A03C1">
              <w:rPr>
                <w:rFonts w:ascii="Arial" w:hAnsi="Arial" w:cs="Arial"/>
                <w:sz w:val="20"/>
                <w:szCs w:val="20"/>
              </w:rPr>
              <w:t xml:space="preserve"> the role of guiding and supporting the delivery of engagement for our submission. </w:t>
            </w:r>
          </w:p>
        </w:tc>
        <w:tc>
          <w:tcPr>
            <w:tcW w:w="1251" w:type="dxa"/>
          </w:tcPr>
          <w:p w14:paraId="41FFB36C" w14:textId="77777777" w:rsidR="00042C43" w:rsidRPr="004A03C1" w:rsidRDefault="00042C43"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62</w:t>
            </w:r>
          </w:p>
        </w:tc>
        <w:tc>
          <w:tcPr>
            <w:tcW w:w="1748" w:type="dxa"/>
          </w:tcPr>
          <w:p w14:paraId="41FFB36D" w14:textId="77777777" w:rsidR="00042C43" w:rsidRPr="004A03C1" w:rsidRDefault="00804722" w:rsidP="00804722">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 d</w:t>
            </w:r>
            <w:r w:rsidR="00042C43" w:rsidRPr="004A03C1">
              <w:rPr>
                <w:sz w:val="20"/>
                <w:szCs w:val="20"/>
              </w:rPr>
              <w:t>iscussion papers required</w:t>
            </w:r>
          </w:p>
        </w:tc>
      </w:tr>
      <w:tr w:rsidR="00042C43" w:rsidRPr="004A03C1" w14:paraId="41FFB374" w14:textId="77777777" w:rsidTr="004A03C1">
        <w:trPr>
          <w:trHeight w:val="1154"/>
        </w:trPr>
        <w:tc>
          <w:tcPr>
            <w:cnfStyle w:val="001000000000" w:firstRow="0" w:lastRow="0" w:firstColumn="1" w:lastColumn="0" w:oddVBand="0" w:evenVBand="0" w:oddHBand="0" w:evenHBand="0" w:firstRowFirstColumn="0" w:firstRowLastColumn="0" w:lastRowFirstColumn="0" w:lastRowLastColumn="0"/>
            <w:tcW w:w="0" w:type="auto"/>
          </w:tcPr>
          <w:p w14:paraId="41FFB36F" w14:textId="77777777" w:rsidR="00042C43" w:rsidRPr="004A03C1" w:rsidRDefault="00042C43" w:rsidP="00042C43">
            <w:pPr>
              <w:pStyle w:val="Bodyfont"/>
              <w:rPr>
                <w:b w:val="0"/>
                <w:sz w:val="20"/>
                <w:szCs w:val="20"/>
              </w:rPr>
            </w:pPr>
            <w:r w:rsidRPr="004A03C1">
              <w:rPr>
                <w:b w:val="0"/>
                <w:sz w:val="20"/>
                <w:szCs w:val="20"/>
              </w:rPr>
              <w:t>Engagement Customer Forums (KPMG)</w:t>
            </w:r>
          </w:p>
        </w:tc>
        <w:tc>
          <w:tcPr>
            <w:tcW w:w="9879" w:type="dxa"/>
          </w:tcPr>
          <w:p w14:paraId="41FFB370" w14:textId="77777777" w:rsidR="00042C43" w:rsidRPr="004A03C1" w:rsidRDefault="00042C43" w:rsidP="00042C4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Ten focus group workshops took place where the attendees explored issues and options associated with each of the customer outcome themes.</w:t>
            </w:r>
          </w:p>
          <w:p w14:paraId="41FFB371" w14:textId="77777777" w:rsidR="00042C43" w:rsidRPr="004A03C1" w:rsidRDefault="00042C43" w:rsidP="00042C4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A03C1">
              <w:rPr>
                <w:rFonts w:ascii="Arial" w:hAnsi="Arial" w:cs="Arial"/>
                <w:sz w:val="20"/>
                <w:szCs w:val="20"/>
              </w:rPr>
              <w:t xml:space="preserve">Prior to the workshops, a brief background about what we do was provided on the invitation. We also provided written answers to the questions that were asked during the session. </w:t>
            </w:r>
          </w:p>
        </w:tc>
        <w:tc>
          <w:tcPr>
            <w:tcW w:w="1251" w:type="dxa"/>
          </w:tcPr>
          <w:p w14:paraId="41FFB372" w14:textId="77777777" w:rsidR="00042C43" w:rsidRPr="004A03C1" w:rsidRDefault="00042C43"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10</w:t>
            </w:r>
          </w:p>
        </w:tc>
        <w:tc>
          <w:tcPr>
            <w:tcW w:w="1748" w:type="dxa"/>
          </w:tcPr>
          <w:p w14:paraId="41FFB373" w14:textId="77777777" w:rsidR="00042C43" w:rsidRPr="004A03C1" w:rsidRDefault="00042C43" w:rsidP="006C76B4">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Insight Report provided post summit</w:t>
            </w:r>
          </w:p>
        </w:tc>
      </w:tr>
      <w:tr w:rsidR="00803F9A" w:rsidRPr="004A03C1" w14:paraId="41FFB37C" w14:textId="77777777" w:rsidTr="004A03C1">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0" w:type="auto"/>
          </w:tcPr>
          <w:p w14:paraId="41FFB375" w14:textId="77777777" w:rsidR="00803F9A" w:rsidRPr="004A03C1" w:rsidRDefault="00803F9A" w:rsidP="003A76A2">
            <w:pPr>
              <w:pStyle w:val="Bodyfont"/>
              <w:rPr>
                <w:b w:val="0"/>
                <w:sz w:val="20"/>
                <w:szCs w:val="20"/>
              </w:rPr>
            </w:pPr>
            <w:r w:rsidRPr="004A03C1">
              <w:rPr>
                <w:b w:val="0"/>
                <w:sz w:val="20"/>
                <w:szCs w:val="20"/>
              </w:rPr>
              <w:t>MD Fortnightly Catch up</w:t>
            </w:r>
          </w:p>
        </w:tc>
        <w:tc>
          <w:tcPr>
            <w:tcW w:w="9879" w:type="dxa"/>
          </w:tcPr>
          <w:p w14:paraId="41FFB376" w14:textId="77777777" w:rsidR="008830F6" w:rsidRPr="004A03C1" w:rsidRDefault="006049C6" w:rsidP="001E2BC6">
            <w:pPr>
              <w:pStyle w:val="Bodyfont"/>
              <w:numPr>
                <w:ilvl w:val="0"/>
                <w:numId w:val="114"/>
              </w:numP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For the project Sponsor to provide a high level update and feedback to the MD</w:t>
            </w:r>
          </w:p>
          <w:p w14:paraId="41FFB377" w14:textId="77777777" w:rsidR="006049C6" w:rsidRPr="004A03C1" w:rsidRDefault="006049C6" w:rsidP="001E2BC6">
            <w:pPr>
              <w:pStyle w:val="Bodyfont"/>
              <w:numPr>
                <w:ilvl w:val="0"/>
                <w:numId w:val="114"/>
              </w:numP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Seek strategic guidance and support on project deliverables and key milestones</w:t>
            </w:r>
          </w:p>
          <w:p w14:paraId="41FFB378" w14:textId="77777777" w:rsidR="006049C6" w:rsidRPr="004A03C1" w:rsidRDefault="006049C6" w:rsidP="001E2BC6">
            <w:pPr>
              <w:pStyle w:val="Bodyfont"/>
              <w:numPr>
                <w:ilvl w:val="0"/>
                <w:numId w:val="114"/>
              </w:numP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Continued management of risks</w:t>
            </w:r>
          </w:p>
          <w:p w14:paraId="41FFB379" w14:textId="77777777" w:rsidR="006049C6" w:rsidRPr="004A03C1" w:rsidRDefault="006049C6" w:rsidP="001E2BC6">
            <w:pPr>
              <w:pStyle w:val="Bodyfont"/>
              <w:numPr>
                <w:ilvl w:val="0"/>
                <w:numId w:val="114"/>
              </w:numP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 xml:space="preserve">Early view of any matters arising and troubleshooting  </w:t>
            </w:r>
          </w:p>
        </w:tc>
        <w:tc>
          <w:tcPr>
            <w:tcW w:w="1251" w:type="dxa"/>
          </w:tcPr>
          <w:p w14:paraId="41FFB37A" w14:textId="77777777" w:rsidR="00803F9A" w:rsidRPr="004A03C1" w:rsidRDefault="00803F9A"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28</w:t>
            </w:r>
          </w:p>
        </w:tc>
        <w:tc>
          <w:tcPr>
            <w:tcW w:w="1748" w:type="dxa"/>
          </w:tcPr>
          <w:p w14:paraId="41FFB37B" w14:textId="77777777" w:rsidR="00803F9A" w:rsidRPr="004A03C1" w:rsidRDefault="00804722" w:rsidP="006C76B4">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 d</w:t>
            </w:r>
            <w:r w:rsidRPr="004A03C1">
              <w:rPr>
                <w:sz w:val="20"/>
                <w:szCs w:val="20"/>
              </w:rPr>
              <w:t>iscussion papers required</w:t>
            </w:r>
          </w:p>
        </w:tc>
      </w:tr>
      <w:tr w:rsidR="002B6C32" w:rsidRPr="004A03C1" w14:paraId="41FFB382" w14:textId="77777777" w:rsidTr="004A03C1">
        <w:trPr>
          <w:trHeight w:val="854"/>
        </w:trPr>
        <w:tc>
          <w:tcPr>
            <w:cnfStyle w:val="001000000000" w:firstRow="0" w:lastRow="0" w:firstColumn="1" w:lastColumn="0" w:oddVBand="0" w:evenVBand="0" w:oddHBand="0" w:evenHBand="0" w:firstRowFirstColumn="0" w:firstRowLastColumn="0" w:lastRowFirstColumn="0" w:lastRowLastColumn="0"/>
            <w:tcW w:w="0" w:type="auto"/>
          </w:tcPr>
          <w:p w14:paraId="41FFB37D" w14:textId="77777777" w:rsidR="002B6C32" w:rsidRPr="004A03C1" w:rsidRDefault="002B6C32" w:rsidP="003A76A2">
            <w:pPr>
              <w:pStyle w:val="Bodyfont"/>
              <w:rPr>
                <w:b w:val="0"/>
                <w:sz w:val="20"/>
                <w:szCs w:val="20"/>
              </w:rPr>
            </w:pPr>
            <w:r w:rsidRPr="004A03C1">
              <w:rPr>
                <w:b w:val="0"/>
                <w:sz w:val="20"/>
                <w:szCs w:val="20"/>
              </w:rPr>
              <w:t xml:space="preserve">Internal communication – Q&amp;A sessions </w:t>
            </w:r>
          </w:p>
          <w:p w14:paraId="41FFB37E" w14:textId="77777777" w:rsidR="002B6C32" w:rsidRPr="004A03C1" w:rsidRDefault="002B6C32" w:rsidP="003A76A2">
            <w:pPr>
              <w:pStyle w:val="Bodyfont"/>
              <w:rPr>
                <w:b w:val="0"/>
                <w:sz w:val="20"/>
                <w:szCs w:val="20"/>
              </w:rPr>
            </w:pPr>
          </w:p>
        </w:tc>
        <w:tc>
          <w:tcPr>
            <w:tcW w:w="9879" w:type="dxa"/>
          </w:tcPr>
          <w:p w14:paraId="41FFB37F" w14:textId="77777777" w:rsidR="002B6C32" w:rsidRPr="004A03C1" w:rsidRDefault="002B6C32" w:rsidP="002B6C32">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 xml:space="preserve">Drop in sessions designed to allow staff to get an update on the progress of the Price Submission and ask the core team any questions. </w:t>
            </w:r>
          </w:p>
        </w:tc>
        <w:tc>
          <w:tcPr>
            <w:tcW w:w="1251" w:type="dxa"/>
          </w:tcPr>
          <w:p w14:paraId="41FFB380" w14:textId="77777777" w:rsidR="002B6C32" w:rsidRPr="004A03C1" w:rsidRDefault="002B6C32"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7</w:t>
            </w:r>
          </w:p>
        </w:tc>
        <w:tc>
          <w:tcPr>
            <w:tcW w:w="1748" w:type="dxa"/>
          </w:tcPr>
          <w:p w14:paraId="41FFB381" w14:textId="77777777" w:rsidR="002B6C32" w:rsidRPr="004A03C1" w:rsidRDefault="002B6C32" w:rsidP="001C6DE7">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4A03C1">
              <w:rPr>
                <w:sz w:val="20"/>
                <w:szCs w:val="20"/>
              </w:rPr>
              <w:t>7</w:t>
            </w:r>
          </w:p>
        </w:tc>
      </w:tr>
      <w:tr w:rsidR="002B6C32" w:rsidRPr="004A03C1" w14:paraId="41FFB389" w14:textId="77777777" w:rsidTr="004A03C1">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0" w:type="auto"/>
          </w:tcPr>
          <w:p w14:paraId="41FFB383" w14:textId="77777777" w:rsidR="002B6C32" w:rsidRPr="004A03C1" w:rsidRDefault="002B6C32" w:rsidP="002B6C32">
            <w:pPr>
              <w:pStyle w:val="Bodyfont"/>
              <w:rPr>
                <w:b w:val="0"/>
                <w:sz w:val="20"/>
                <w:szCs w:val="20"/>
              </w:rPr>
            </w:pPr>
            <w:r w:rsidRPr="004A03C1">
              <w:rPr>
                <w:b w:val="0"/>
                <w:sz w:val="20"/>
                <w:szCs w:val="20"/>
              </w:rPr>
              <w:t xml:space="preserve">Internal communication – all staff updates </w:t>
            </w:r>
          </w:p>
        </w:tc>
        <w:tc>
          <w:tcPr>
            <w:tcW w:w="9879" w:type="dxa"/>
          </w:tcPr>
          <w:p w14:paraId="41FFB384" w14:textId="77777777" w:rsidR="002B6C32" w:rsidRPr="004A03C1" w:rsidRDefault="002B6C32" w:rsidP="001E2BC6">
            <w:pPr>
              <w:pStyle w:val="Bodyfont"/>
              <w:numPr>
                <w:ilvl w:val="0"/>
                <w:numId w:val="114"/>
              </w:numP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A regular email issued to all s</w:t>
            </w:r>
            <w:r w:rsidR="006C76B4">
              <w:rPr>
                <w:sz w:val="20"/>
                <w:szCs w:val="20"/>
              </w:rPr>
              <w:t xml:space="preserve">taff to </w:t>
            </w:r>
            <w:r w:rsidR="00804722">
              <w:rPr>
                <w:sz w:val="20"/>
                <w:szCs w:val="20"/>
              </w:rPr>
              <w:t xml:space="preserve">keep them up to date with </w:t>
            </w:r>
            <w:r w:rsidRPr="004A03C1">
              <w:rPr>
                <w:sz w:val="20"/>
                <w:szCs w:val="20"/>
              </w:rPr>
              <w:t xml:space="preserve">the progress of the Price Submission and upcoming milestones. </w:t>
            </w:r>
          </w:p>
          <w:p w14:paraId="41FFB385" w14:textId="77777777" w:rsidR="002B6C32" w:rsidRPr="004A03C1" w:rsidRDefault="002B6C32" w:rsidP="001E2BC6">
            <w:pPr>
              <w:pStyle w:val="Bodyfont"/>
              <w:numPr>
                <w:ilvl w:val="0"/>
                <w:numId w:val="114"/>
              </w:numP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 xml:space="preserve">Articles published in weekly </w:t>
            </w:r>
            <w:r w:rsidR="00804722">
              <w:rPr>
                <w:sz w:val="20"/>
                <w:szCs w:val="20"/>
              </w:rPr>
              <w:t xml:space="preserve">all staff </w:t>
            </w:r>
            <w:r w:rsidRPr="004A03C1">
              <w:rPr>
                <w:sz w:val="20"/>
                <w:szCs w:val="20"/>
              </w:rPr>
              <w:t xml:space="preserve">newsletter </w:t>
            </w:r>
          </w:p>
          <w:p w14:paraId="41FFB386" w14:textId="77777777" w:rsidR="002B6C32" w:rsidRPr="004A03C1" w:rsidRDefault="002B6C32" w:rsidP="002B6C32">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c>
          <w:tcPr>
            <w:tcW w:w="1251" w:type="dxa"/>
          </w:tcPr>
          <w:p w14:paraId="41FFB387" w14:textId="77777777" w:rsidR="002B6C32" w:rsidRPr="004A03C1" w:rsidRDefault="002B6C32"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19</w:t>
            </w:r>
          </w:p>
        </w:tc>
        <w:tc>
          <w:tcPr>
            <w:tcW w:w="1748" w:type="dxa"/>
          </w:tcPr>
          <w:p w14:paraId="41FFB388" w14:textId="77777777" w:rsidR="002B6C32" w:rsidRPr="004A03C1" w:rsidRDefault="002B6C32" w:rsidP="001C6DE7">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4A03C1">
              <w:rPr>
                <w:sz w:val="20"/>
                <w:szCs w:val="20"/>
              </w:rPr>
              <w:t>19</w:t>
            </w:r>
          </w:p>
        </w:tc>
      </w:tr>
    </w:tbl>
    <w:p w14:paraId="41FFB38A" w14:textId="77777777" w:rsidR="004B7D89" w:rsidRDefault="004B7D89" w:rsidP="00165794">
      <w:pPr>
        <w:pStyle w:val="Bodyfont"/>
        <w:sectPr w:rsidR="004B7D89" w:rsidSect="00993A44">
          <w:headerReference w:type="default" r:id="rId73"/>
          <w:pgSz w:w="16840" w:h="11910" w:orient="landscape"/>
          <w:pgMar w:top="1134" w:right="1134" w:bottom="567" w:left="1134" w:header="0" w:footer="397" w:gutter="0"/>
          <w:cols w:space="720"/>
          <w:docGrid w:linePitch="299"/>
        </w:sectPr>
      </w:pPr>
    </w:p>
    <w:p w14:paraId="41FFB38B" w14:textId="77777777" w:rsidR="00EA441A" w:rsidRPr="00EA441A" w:rsidRDefault="0049365A" w:rsidP="0049365A">
      <w:pPr>
        <w:pStyle w:val="Header2"/>
      </w:pPr>
      <w:r>
        <w:lastRenderedPageBreak/>
        <w:t xml:space="preserve">5.3 </w:t>
      </w:r>
      <w:r w:rsidR="00EA441A" w:rsidRPr="00EA441A">
        <w:t xml:space="preserve">Peer review </w:t>
      </w:r>
      <w:r w:rsidR="00E779C7">
        <w:t xml:space="preserve">to support Board assurance </w:t>
      </w:r>
      <w:r w:rsidR="00EA441A" w:rsidRPr="00EA441A">
        <w:t xml:space="preserve"> </w:t>
      </w:r>
    </w:p>
    <w:p w14:paraId="41FFB38C" w14:textId="77777777" w:rsidR="00EA441A" w:rsidRDefault="00EA441A" w:rsidP="00165794">
      <w:pPr>
        <w:pStyle w:val="Bodyfont"/>
      </w:pPr>
    </w:p>
    <w:p w14:paraId="41FFB38D" w14:textId="77777777" w:rsidR="00EA441A" w:rsidRDefault="00EA441A" w:rsidP="00EA441A">
      <w:pPr>
        <w:pStyle w:val="Bodyfont"/>
      </w:pPr>
      <w:r>
        <w:t xml:space="preserve">While we have implemented our own </w:t>
      </w:r>
      <w:r w:rsidR="00804722">
        <w:t>thorough</w:t>
      </w:r>
      <w:r>
        <w:t xml:space="preserve"> internal checks and balances we also engage</w:t>
      </w:r>
      <w:r w:rsidR="00804722">
        <w:t>d</w:t>
      </w:r>
      <w:r>
        <w:t xml:space="preserve"> an external party to perform a </w:t>
      </w:r>
      <w:r w:rsidR="003C3BFC">
        <w:t>two-stage</w:t>
      </w:r>
      <w:r>
        <w:t xml:space="preserve"> review of our proposals and submission. </w:t>
      </w:r>
      <w:r w:rsidR="00804722">
        <w:t xml:space="preserve"> The external party was </w:t>
      </w:r>
      <w:r w:rsidR="006C76B4">
        <w:t xml:space="preserve">URA </w:t>
      </w:r>
      <w:r>
        <w:t xml:space="preserve">for </w:t>
      </w:r>
      <w:r w:rsidR="00804722">
        <w:t xml:space="preserve">its </w:t>
      </w:r>
      <w:r w:rsidR="00CC7F30">
        <w:t xml:space="preserve">extensive </w:t>
      </w:r>
      <w:r>
        <w:t>knowledge of the ESC’s regulatory framework</w:t>
      </w:r>
      <w:r w:rsidR="00CC7F30">
        <w:t xml:space="preserve"> and best practice.</w:t>
      </w:r>
      <w:r>
        <w:t xml:space="preserve"> The </w:t>
      </w:r>
      <w:r w:rsidR="003669CF">
        <w:t>URA</w:t>
      </w:r>
      <w:r>
        <w:t xml:space="preserve"> review included:</w:t>
      </w:r>
    </w:p>
    <w:p w14:paraId="41FFB38E" w14:textId="77777777" w:rsidR="00EA441A" w:rsidRDefault="00EA441A" w:rsidP="00EA441A">
      <w:pPr>
        <w:pStyle w:val="Bodyfont"/>
      </w:pPr>
    </w:p>
    <w:p w14:paraId="41FFB38F" w14:textId="77777777" w:rsidR="00EA441A" w:rsidRDefault="00EA441A" w:rsidP="001E2BC6">
      <w:pPr>
        <w:pStyle w:val="Bodyfont"/>
        <w:numPr>
          <w:ilvl w:val="0"/>
          <w:numId w:val="72"/>
        </w:numPr>
      </w:pPr>
      <w:r>
        <w:t>An assessment of our forecasts for prudency and efficiency. This included:</w:t>
      </w:r>
    </w:p>
    <w:p w14:paraId="41FFB390" w14:textId="77777777" w:rsidR="00EA441A" w:rsidRDefault="00EA441A" w:rsidP="001E2BC6">
      <w:pPr>
        <w:pStyle w:val="Bodyfont"/>
        <w:numPr>
          <w:ilvl w:val="1"/>
          <w:numId w:val="178"/>
        </w:numPr>
      </w:pPr>
      <w:r>
        <w:t xml:space="preserve">For opex – justification of </w:t>
      </w:r>
      <w:r w:rsidR="003669CF">
        <w:t>our</w:t>
      </w:r>
      <w:r>
        <w:t xml:space="preserve"> baseline, adjustments to the baseline, necessary step changes during the next regulatory period, and adjustments for ongoing price (e.g. labour) and non-price (e.g. efficiency) trends</w:t>
      </w:r>
    </w:p>
    <w:p w14:paraId="41FFB391" w14:textId="77777777" w:rsidR="00EA441A" w:rsidRDefault="00EA441A" w:rsidP="001E2BC6">
      <w:pPr>
        <w:pStyle w:val="Bodyfont"/>
        <w:numPr>
          <w:ilvl w:val="1"/>
          <w:numId w:val="178"/>
        </w:numPr>
      </w:pPr>
      <w:r>
        <w:t>For capex – a review of a sample of our largest projects and programs of work, including assessment of business</w:t>
      </w:r>
      <w:r w:rsidR="006C4707">
        <w:t xml:space="preserve"> synopsis</w:t>
      </w:r>
      <w:r>
        <w:t>, options analysis, trend analysis, cost estimates, risk analysis and alignment with good practice asset management and capital governance and planning</w:t>
      </w:r>
      <w:r w:rsidR="00255712">
        <w:t>,</w:t>
      </w:r>
      <w:r>
        <w:t xml:space="preserve"> and </w:t>
      </w:r>
    </w:p>
    <w:p w14:paraId="41FFB392" w14:textId="77777777" w:rsidR="00EA441A" w:rsidRDefault="00EA441A" w:rsidP="001E2BC6">
      <w:pPr>
        <w:pStyle w:val="Bodyfont"/>
        <w:numPr>
          <w:ilvl w:val="1"/>
          <w:numId w:val="178"/>
        </w:numPr>
      </w:pPr>
      <w:r>
        <w:t>For demand – an assessment of our forecasting methodologies, underlying assumptions and consistency with historical trends.</w:t>
      </w:r>
    </w:p>
    <w:p w14:paraId="41FFB393" w14:textId="77777777" w:rsidR="00EA441A" w:rsidRDefault="00EA441A" w:rsidP="00EA441A">
      <w:pPr>
        <w:pStyle w:val="Bodyfont"/>
        <w:ind w:left="1440"/>
      </w:pPr>
    </w:p>
    <w:p w14:paraId="41FFB394" w14:textId="77777777" w:rsidR="00EA441A" w:rsidRDefault="00EA441A" w:rsidP="001E2BC6">
      <w:pPr>
        <w:pStyle w:val="Bodyfont"/>
        <w:numPr>
          <w:ilvl w:val="0"/>
          <w:numId w:val="72"/>
        </w:numPr>
      </w:pPr>
      <w:r>
        <w:t xml:space="preserve">An assessment of our final draft </w:t>
      </w:r>
      <w:r w:rsidR="00E4157A">
        <w:t>Price Submission</w:t>
      </w:r>
      <w:r>
        <w:t xml:space="preserve"> and financial template, to support Board assurance. This included: </w:t>
      </w:r>
    </w:p>
    <w:p w14:paraId="41FFB395" w14:textId="77777777" w:rsidR="00EA441A" w:rsidRDefault="00EA441A" w:rsidP="001E2BC6">
      <w:pPr>
        <w:pStyle w:val="Bodyfont"/>
        <w:numPr>
          <w:ilvl w:val="1"/>
          <w:numId w:val="179"/>
        </w:numPr>
      </w:pPr>
      <w:r>
        <w:t xml:space="preserve">For assurance condition 1 – Information and documentation provided in the </w:t>
      </w:r>
      <w:r w:rsidR="00E4157A">
        <w:t>Price Submission</w:t>
      </w:r>
      <w:r>
        <w:t xml:space="preserve"> and relied upon to support </w:t>
      </w:r>
      <w:r w:rsidR="003669CF">
        <w:t>our</w:t>
      </w:r>
      <w:r>
        <w:t xml:space="preserve"> </w:t>
      </w:r>
      <w:r w:rsidR="00E4157A">
        <w:t>Price Submission</w:t>
      </w:r>
      <w:r>
        <w:t xml:space="preserve"> is reasonably based, complete and accurate in all material respects</w:t>
      </w:r>
    </w:p>
    <w:p w14:paraId="41FFB396" w14:textId="77777777" w:rsidR="00EA441A" w:rsidRDefault="00EA441A" w:rsidP="001E2BC6">
      <w:pPr>
        <w:pStyle w:val="Bodyfont"/>
        <w:numPr>
          <w:ilvl w:val="2"/>
          <w:numId w:val="181"/>
        </w:numPr>
      </w:pPr>
      <w:r>
        <w:t xml:space="preserve">Information review – An assessment for accuracy and consistency between our final draft </w:t>
      </w:r>
      <w:r w:rsidR="00E4157A">
        <w:t>Price Submission</w:t>
      </w:r>
      <w:r>
        <w:t xml:space="preserve"> and the ESC’s financial template</w:t>
      </w:r>
    </w:p>
    <w:p w14:paraId="41FFB397" w14:textId="77777777" w:rsidR="00EA441A" w:rsidRDefault="00EA441A" w:rsidP="001E2BC6">
      <w:pPr>
        <w:pStyle w:val="Bodyfont"/>
        <w:numPr>
          <w:ilvl w:val="2"/>
          <w:numId w:val="181"/>
        </w:numPr>
      </w:pPr>
      <w:r>
        <w:t xml:space="preserve">Statements review – An assessment of the overall narrative and customer value proposition contained within the </w:t>
      </w:r>
      <w:r w:rsidR="00E4157A">
        <w:t>Price Submission</w:t>
      </w:r>
      <w:r>
        <w:t>, as compared against the intended objectives of the ESC regulatory framework</w:t>
      </w:r>
    </w:p>
    <w:p w14:paraId="41FFB398" w14:textId="77777777" w:rsidR="00EA441A" w:rsidRDefault="00EA441A" w:rsidP="001E2BC6">
      <w:pPr>
        <w:pStyle w:val="Bodyfont"/>
        <w:numPr>
          <w:ilvl w:val="1"/>
          <w:numId w:val="180"/>
        </w:numPr>
      </w:pPr>
      <w:r>
        <w:t>For assurance condition 2 – Financial and demand forecasts are the business’s best estimates, and supporting information is available to justify the assumptions and methodologies used</w:t>
      </w:r>
    </w:p>
    <w:p w14:paraId="41FFB399" w14:textId="77777777" w:rsidR="00EA441A" w:rsidRDefault="00EA441A" w:rsidP="001E2BC6">
      <w:pPr>
        <w:pStyle w:val="Bodyfont"/>
        <w:numPr>
          <w:ilvl w:val="2"/>
          <w:numId w:val="182"/>
        </w:numPr>
      </w:pPr>
      <w:r>
        <w:t xml:space="preserve">Final forecast review – review of our models that underpin the opex, capex and demand forecasts, for accuracy, and a final review of expenditure and demand forecasts, against the recommendations made in </w:t>
      </w:r>
      <w:r w:rsidR="003669CF">
        <w:t>URA’</w:t>
      </w:r>
      <w:r>
        <w:t xml:space="preserve">s initial review of the forecasts </w:t>
      </w:r>
    </w:p>
    <w:p w14:paraId="41FFB39A" w14:textId="77777777" w:rsidR="00EA441A" w:rsidRDefault="00EA441A" w:rsidP="001E2BC6">
      <w:pPr>
        <w:pStyle w:val="Bodyfont"/>
        <w:numPr>
          <w:ilvl w:val="1"/>
          <w:numId w:val="183"/>
        </w:numPr>
      </w:pPr>
      <w:r>
        <w:t xml:space="preserve">For assurance condition 3 – The </w:t>
      </w:r>
      <w:r w:rsidR="00E4157A">
        <w:t>Price Submission</w:t>
      </w:r>
      <w:r>
        <w:t xml:space="preserve"> satisfies the requirements of the </w:t>
      </w:r>
      <w:r w:rsidR="003669CF">
        <w:t>2022</w:t>
      </w:r>
      <w:r>
        <w:t xml:space="preserve"> Water Price Review Guidance paper issued by the ESC in all material respects</w:t>
      </w:r>
    </w:p>
    <w:p w14:paraId="41FFB39B" w14:textId="77777777" w:rsidR="00EA441A" w:rsidRDefault="00EA441A" w:rsidP="001E2BC6">
      <w:pPr>
        <w:pStyle w:val="Bodyfont"/>
        <w:numPr>
          <w:ilvl w:val="2"/>
          <w:numId w:val="184"/>
        </w:numPr>
      </w:pPr>
      <w:r>
        <w:t xml:space="preserve">Compliance review – Review the written submission to ensure that each of the ESC’s Guidance Paper requirements have been explicitly met/addressed </w:t>
      </w:r>
    </w:p>
    <w:p w14:paraId="41FFB39C" w14:textId="77777777" w:rsidR="00EA441A" w:rsidRDefault="00EA441A" w:rsidP="00EA441A">
      <w:pPr>
        <w:pStyle w:val="Bodyfont"/>
      </w:pPr>
      <w:r>
        <w:br/>
        <w:t xml:space="preserve">We have accepted and/or responded to all of the findings provided by </w:t>
      </w:r>
      <w:r w:rsidR="003669CF">
        <w:t>URA</w:t>
      </w:r>
      <w:r>
        <w:t>.</w:t>
      </w:r>
    </w:p>
    <w:p w14:paraId="41FFB39D" w14:textId="77777777" w:rsidR="0049365A" w:rsidRDefault="0049365A" w:rsidP="00DE7D89">
      <w:pPr>
        <w:pStyle w:val="Header2"/>
      </w:pPr>
    </w:p>
    <w:p w14:paraId="41FFB39E" w14:textId="77777777" w:rsidR="00165794" w:rsidRDefault="00E779C7" w:rsidP="00B44740">
      <w:pPr>
        <w:pStyle w:val="Bodyfont"/>
        <w:keepNext/>
        <w:keepLines/>
      </w:pPr>
      <w:r>
        <w:t>In summary our Board</w:t>
      </w:r>
      <w:r w:rsidR="00165794">
        <w:t xml:space="preserve"> attestation process include</w:t>
      </w:r>
      <w:r>
        <w:t>s:</w:t>
      </w:r>
    </w:p>
    <w:p w14:paraId="41FFB39F" w14:textId="77777777" w:rsidR="00165794" w:rsidRDefault="00165794" w:rsidP="00165794">
      <w:pPr>
        <w:pStyle w:val="Bodyfont"/>
      </w:pPr>
    </w:p>
    <w:p w14:paraId="41FFB3A0" w14:textId="77777777" w:rsidR="00165794" w:rsidRDefault="00165794" w:rsidP="009956FA">
      <w:pPr>
        <w:pStyle w:val="Bodyfont"/>
        <w:numPr>
          <w:ilvl w:val="0"/>
          <w:numId w:val="33"/>
        </w:numPr>
      </w:pPr>
      <w:r>
        <w:t>Independent advice on our approach supported by establishment of robust internal governance arrangements (as discussed above)</w:t>
      </w:r>
    </w:p>
    <w:p w14:paraId="41FFB3A1" w14:textId="77777777" w:rsidR="00165794" w:rsidRDefault="00165794" w:rsidP="009956FA">
      <w:pPr>
        <w:pStyle w:val="Bodyfont"/>
        <w:numPr>
          <w:ilvl w:val="0"/>
          <w:numId w:val="33"/>
        </w:numPr>
      </w:pPr>
      <w:r>
        <w:t>Independent review of the prudency and efficiency of expenditure, demand and growth forecasts</w:t>
      </w:r>
      <w:r w:rsidR="00255712">
        <w:t>, and</w:t>
      </w:r>
    </w:p>
    <w:p w14:paraId="41FFB3A2" w14:textId="77777777" w:rsidR="00165794" w:rsidRDefault="00165794" w:rsidP="009956FA">
      <w:pPr>
        <w:pStyle w:val="Bodyfont"/>
        <w:numPr>
          <w:ilvl w:val="0"/>
          <w:numId w:val="33"/>
        </w:numPr>
      </w:pPr>
      <w:r>
        <w:t>Confirmation that the submission document and financial</w:t>
      </w:r>
      <w:r w:rsidR="006A5AEF">
        <w:t xml:space="preserve"> model</w:t>
      </w:r>
      <w:r>
        <w:t xml:space="preserve"> template are accurate, consistent and complete</w:t>
      </w:r>
      <w:r w:rsidR="00255712">
        <w:t>.</w:t>
      </w:r>
      <w:r>
        <w:t xml:space="preserve"> </w:t>
      </w:r>
    </w:p>
    <w:p w14:paraId="41FFB3A3" w14:textId="77777777" w:rsidR="0049365A" w:rsidRDefault="0049365A" w:rsidP="00DE7D89">
      <w:pPr>
        <w:pStyle w:val="Header2"/>
      </w:pPr>
    </w:p>
    <w:p w14:paraId="41FFB3A4" w14:textId="77777777" w:rsidR="00165794" w:rsidRPr="00A44EBE" w:rsidRDefault="0049365A" w:rsidP="0049365A">
      <w:pPr>
        <w:pStyle w:val="Header2"/>
      </w:pPr>
      <w:r>
        <w:t>5.</w:t>
      </w:r>
      <w:r w:rsidR="00E779C7">
        <w:t>4</w:t>
      </w:r>
      <w:r>
        <w:t xml:space="preserve"> </w:t>
      </w:r>
      <w:r w:rsidR="00165794" w:rsidRPr="00A44EBE">
        <w:t xml:space="preserve">Price Submission development process </w:t>
      </w:r>
    </w:p>
    <w:p w14:paraId="41FFB3A5" w14:textId="77777777" w:rsidR="00165794" w:rsidRDefault="00165794" w:rsidP="00165794">
      <w:pPr>
        <w:pStyle w:val="Bodyfont"/>
      </w:pPr>
    </w:p>
    <w:p w14:paraId="41FFB3A6" w14:textId="77777777" w:rsidR="00165794" w:rsidRDefault="00165794" w:rsidP="00165794">
      <w:pPr>
        <w:pStyle w:val="Bodyfont"/>
      </w:pPr>
      <w:r>
        <w:t xml:space="preserve">Our 2023 Price Submission is a central piece in our strategic planning framework, with an ongoing focus to ensure our strategic outputs support a single strategic vision for the organisation. We have fostered and checked the links between our key strategic outputs and have enhanced how we use </w:t>
      </w:r>
      <w:r>
        <w:lastRenderedPageBreak/>
        <w:t xml:space="preserve">customer insights </w:t>
      </w:r>
      <w:r w:rsidR="00255712">
        <w:t xml:space="preserve">to </w:t>
      </w:r>
      <w:r>
        <w:t>inform our strategic planning. As a result our Price Submission is:</w:t>
      </w:r>
    </w:p>
    <w:p w14:paraId="41FFB3A7" w14:textId="77777777" w:rsidR="00165794" w:rsidRDefault="00165794" w:rsidP="00165794">
      <w:pPr>
        <w:pStyle w:val="Bodyfont"/>
      </w:pPr>
    </w:p>
    <w:p w14:paraId="41FFB3A8" w14:textId="77777777" w:rsidR="00165794" w:rsidRPr="00527266" w:rsidRDefault="00165794" w:rsidP="001E2BC6">
      <w:pPr>
        <w:pStyle w:val="Bodyfont"/>
        <w:numPr>
          <w:ilvl w:val="0"/>
          <w:numId w:val="92"/>
        </w:numPr>
      </w:pPr>
      <w:r w:rsidRPr="00527266">
        <w:t xml:space="preserve">Informed by our customer engagement program </w:t>
      </w:r>
      <w:r w:rsidR="0027604B">
        <w:t>[P013]</w:t>
      </w:r>
    </w:p>
    <w:p w14:paraId="41FFB3A9" w14:textId="77777777" w:rsidR="00165794" w:rsidRPr="00527266" w:rsidRDefault="00165794" w:rsidP="001E2BC6">
      <w:pPr>
        <w:pStyle w:val="Bodyfont"/>
        <w:numPr>
          <w:ilvl w:val="0"/>
          <w:numId w:val="92"/>
        </w:numPr>
      </w:pPr>
      <w:r w:rsidRPr="00527266">
        <w:t xml:space="preserve">Informed by our annual senior management strategy workshop </w:t>
      </w:r>
    </w:p>
    <w:p w14:paraId="41FFB3AA" w14:textId="77777777" w:rsidR="00165794" w:rsidRPr="00527266" w:rsidRDefault="00165794" w:rsidP="001E2BC6">
      <w:pPr>
        <w:pStyle w:val="Bodyfont"/>
        <w:numPr>
          <w:ilvl w:val="0"/>
          <w:numId w:val="92"/>
        </w:numPr>
      </w:pPr>
      <w:r w:rsidRPr="00527266">
        <w:t xml:space="preserve">Informed by our urban water strategy </w:t>
      </w:r>
      <w:r w:rsidR="0027604B">
        <w:t>[P031]</w:t>
      </w:r>
    </w:p>
    <w:p w14:paraId="41FFB3AB" w14:textId="77777777" w:rsidR="009E0FAF" w:rsidRDefault="00165794" w:rsidP="001E2BC6">
      <w:pPr>
        <w:pStyle w:val="Bodyfont"/>
        <w:numPr>
          <w:ilvl w:val="0"/>
          <w:numId w:val="92"/>
        </w:numPr>
      </w:pPr>
      <w:r w:rsidRPr="00527266">
        <w:t xml:space="preserve">Informed by our </w:t>
      </w:r>
      <w:r w:rsidR="006C76B4">
        <w:t xml:space="preserve">board </w:t>
      </w:r>
      <w:r w:rsidRPr="00527266">
        <w:t>strategic engagement program</w:t>
      </w:r>
      <w:r w:rsidR="006C76B4">
        <w:t xml:space="preserve"> [M005]</w:t>
      </w:r>
    </w:p>
    <w:p w14:paraId="41FFB3AC" w14:textId="77777777" w:rsidR="009E0FAF" w:rsidRDefault="009E0FAF" w:rsidP="001E2BC6">
      <w:pPr>
        <w:pStyle w:val="Bodyfont"/>
        <w:numPr>
          <w:ilvl w:val="0"/>
          <w:numId w:val="92"/>
        </w:numPr>
      </w:pPr>
      <w:r>
        <w:t>Informed by Statement of Obligations</w:t>
      </w:r>
    </w:p>
    <w:p w14:paraId="41FFB3AD" w14:textId="77777777" w:rsidR="00165794" w:rsidRDefault="009E0FAF" w:rsidP="001E2BC6">
      <w:pPr>
        <w:pStyle w:val="Bodyfont"/>
        <w:numPr>
          <w:ilvl w:val="0"/>
          <w:numId w:val="92"/>
        </w:numPr>
      </w:pPr>
      <w:r>
        <w:t>Informed by Letter of Expectations</w:t>
      </w:r>
    </w:p>
    <w:p w14:paraId="41FFB3AE" w14:textId="77777777" w:rsidR="009E0FAF" w:rsidRDefault="009E0FAF" w:rsidP="001E2BC6">
      <w:pPr>
        <w:pStyle w:val="Bodyfont"/>
        <w:numPr>
          <w:ilvl w:val="0"/>
          <w:numId w:val="92"/>
        </w:numPr>
      </w:pPr>
      <w:r>
        <w:t xml:space="preserve">Informed by current regulations </w:t>
      </w:r>
    </w:p>
    <w:p w14:paraId="41FFB3AF" w14:textId="77777777" w:rsidR="009E0FAF" w:rsidRPr="00527266" w:rsidRDefault="009E0FAF" w:rsidP="001E2BC6">
      <w:pPr>
        <w:pStyle w:val="Bodyfont"/>
        <w:numPr>
          <w:ilvl w:val="0"/>
          <w:numId w:val="92"/>
        </w:numPr>
      </w:pPr>
      <w:r>
        <w:t>Informed by Customer Charter</w:t>
      </w:r>
      <w:r w:rsidR="00EF122F">
        <w:t xml:space="preserve"> [M011]</w:t>
      </w:r>
    </w:p>
    <w:p w14:paraId="41FFB3B0" w14:textId="77777777" w:rsidR="00165794" w:rsidRPr="00527266" w:rsidRDefault="00165794" w:rsidP="001E2BC6">
      <w:pPr>
        <w:pStyle w:val="Bodyfont"/>
        <w:numPr>
          <w:ilvl w:val="0"/>
          <w:numId w:val="92"/>
        </w:numPr>
      </w:pPr>
      <w:r w:rsidRPr="00527266">
        <w:t>Informs our strategic priorities</w:t>
      </w:r>
      <w:r w:rsidR="0027604B">
        <w:t xml:space="preserve"> [M012]</w:t>
      </w:r>
      <w:r w:rsidR="00527266">
        <w:t>, and</w:t>
      </w:r>
      <w:r w:rsidRPr="00527266">
        <w:t xml:space="preserve"> </w:t>
      </w:r>
    </w:p>
    <w:p w14:paraId="41FFB3B1" w14:textId="77777777" w:rsidR="00165794" w:rsidRPr="00527266" w:rsidRDefault="00165794" w:rsidP="001E2BC6">
      <w:pPr>
        <w:pStyle w:val="Bodyfont"/>
        <w:numPr>
          <w:ilvl w:val="0"/>
          <w:numId w:val="92"/>
        </w:numPr>
      </w:pPr>
      <w:r w:rsidRPr="00527266">
        <w:t xml:space="preserve">Informs our corporate plan </w:t>
      </w:r>
      <w:r w:rsidR="0027604B">
        <w:t>[M001]</w:t>
      </w:r>
      <w:r w:rsidRPr="00527266">
        <w:t xml:space="preserve"> </w:t>
      </w:r>
    </w:p>
    <w:p w14:paraId="41FFB3B2" w14:textId="77777777" w:rsidR="00165794" w:rsidRDefault="00165794" w:rsidP="00165794">
      <w:pPr>
        <w:pStyle w:val="Bodyfont"/>
      </w:pPr>
    </w:p>
    <w:p w14:paraId="41FFB3B3" w14:textId="77777777" w:rsidR="00527266" w:rsidRDefault="00165794" w:rsidP="00165794">
      <w:pPr>
        <w:pStyle w:val="Bodyfont"/>
      </w:pPr>
      <w:r>
        <w:t xml:space="preserve">In preparation for our submission we have taken the opportunity to align our business planning, customer engagement and regulatory processes so they deliver more prudent and efficient outcomes for our business and customers, as indicated in </w:t>
      </w:r>
      <w:r w:rsidR="004A03C1">
        <w:t>Figure 15</w:t>
      </w:r>
      <w:r w:rsidR="00527266">
        <w:t xml:space="preserve"> below.</w:t>
      </w:r>
      <w:r>
        <w:t xml:space="preserve"> </w:t>
      </w:r>
    </w:p>
    <w:p w14:paraId="41FFB3B4" w14:textId="77777777" w:rsidR="00527266" w:rsidRDefault="00527266" w:rsidP="00165794">
      <w:pPr>
        <w:pStyle w:val="Bodyfont"/>
      </w:pPr>
    </w:p>
    <w:p w14:paraId="41FFB3B5" w14:textId="77777777" w:rsidR="00527266" w:rsidRDefault="00165794" w:rsidP="00165794">
      <w:pPr>
        <w:pStyle w:val="Bodyfont"/>
      </w:pPr>
      <w:r>
        <w:t>Our budgetary processes adopted for this submission include both a “bottom up” and “top down” approach to encourage a culture of continuous efficiency</w:t>
      </w:r>
      <w:r w:rsidR="009C3929">
        <w:t xml:space="preserve"> [</w:t>
      </w:r>
      <w:r w:rsidR="00AB57BE">
        <w:t>M014, M015]</w:t>
      </w:r>
      <w:r>
        <w:t xml:space="preserve">. </w:t>
      </w:r>
    </w:p>
    <w:p w14:paraId="41FFB3B6" w14:textId="77777777" w:rsidR="00527266" w:rsidRDefault="00527266" w:rsidP="00165794">
      <w:pPr>
        <w:pStyle w:val="Bodyfont"/>
      </w:pPr>
    </w:p>
    <w:p w14:paraId="41FFB3B7" w14:textId="77777777" w:rsidR="00527266" w:rsidRPr="00B44740" w:rsidRDefault="00527266" w:rsidP="00B44740">
      <w:pPr>
        <w:pStyle w:val="Caption"/>
        <w:rPr>
          <w:rFonts w:ascii="Arial" w:hAnsi="Arial" w:cs="Arial"/>
          <w:i w:val="0"/>
          <w:iCs w:val="0"/>
        </w:rPr>
      </w:pPr>
      <w:bookmarkStart w:id="104" w:name="_Ref111157842"/>
      <w:r w:rsidRPr="00B44740">
        <w:rPr>
          <w:rFonts w:ascii="Arial" w:hAnsi="Arial" w:cs="Arial"/>
          <w:i w:val="0"/>
          <w:iCs w:val="0"/>
        </w:rPr>
        <w:t xml:space="preserve">Figure </w:t>
      </w:r>
      <w:bookmarkEnd w:id="104"/>
      <w:r w:rsidR="003A6E19">
        <w:rPr>
          <w:rFonts w:ascii="Arial" w:hAnsi="Arial" w:cs="Arial"/>
          <w:i w:val="0"/>
          <w:iCs w:val="0"/>
        </w:rPr>
        <w:t>1</w:t>
      </w:r>
      <w:r w:rsidR="004A03C1">
        <w:rPr>
          <w:rFonts w:ascii="Arial" w:hAnsi="Arial" w:cs="Arial"/>
          <w:i w:val="0"/>
          <w:iCs w:val="0"/>
        </w:rPr>
        <w:t>5</w:t>
      </w:r>
      <w:r w:rsidRPr="00B44740">
        <w:rPr>
          <w:rFonts w:ascii="Arial" w:hAnsi="Arial" w:cs="Arial"/>
          <w:i w:val="0"/>
          <w:iCs w:val="0"/>
        </w:rPr>
        <w:t xml:space="preserve"> Gippsland Water planning processes</w:t>
      </w:r>
    </w:p>
    <w:p w14:paraId="41FFB3B8" w14:textId="77777777" w:rsidR="00165794" w:rsidRPr="007F3660" w:rsidRDefault="00842F09" w:rsidP="00165794">
      <w:pPr>
        <w:pStyle w:val="Bodyfont"/>
      </w:pPr>
      <w:r w:rsidRPr="001836B9">
        <w:rPr>
          <w:noProof/>
          <w:lang w:eastAsia="en-AU"/>
        </w:rPr>
        <w:drawing>
          <wp:inline distT="0" distB="0" distL="0" distR="0" wp14:anchorId="41FFCEC5" wp14:editId="41FFCEC6">
            <wp:extent cx="3115339" cy="2073349"/>
            <wp:effectExtent l="0" t="0" r="0" b="22225"/>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41FFB3B9" w14:textId="77777777" w:rsidR="00165794" w:rsidRDefault="00165794" w:rsidP="00842F09">
      <w:pPr>
        <w:pStyle w:val="Bodyfont"/>
      </w:pPr>
      <w:r>
        <w:t xml:space="preserve">                               </w:t>
      </w:r>
    </w:p>
    <w:p w14:paraId="41FFB3BA" w14:textId="77777777" w:rsidR="00165794" w:rsidRDefault="00165794" w:rsidP="00165794">
      <w:pPr>
        <w:pStyle w:val="Bodyfont"/>
      </w:pPr>
    </w:p>
    <w:p w14:paraId="41FFB3BB" w14:textId="77777777" w:rsidR="00165794" w:rsidRDefault="00165794" w:rsidP="00165794">
      <w:pPr>
        <w:pStyle w:val="Bodyfont"/>
      </w:pPr>
      <w:r>
        <w:t xml:space="preserve">Forecasts and costs have been based on sources such as our customer engagement, macroeconomic trends, latest market information such as </w:t>
      </w:r>
      <w:r w:rsidR="00527266">
        <w:t>the</w:t>
      </w:r>
      <w:r>
        <w:t xml:space="preserve"> VicWater electricity price review, Victoria into the Future (VIF) population growth, Victorian Government policy, regulatory and legislative requirements – our strategic objectives and observed historic trends.</w:t>
      </w:r>
    </w:p>
    <w:p w14:paraId="41FFB3BC" w14:textId="77777777" w:rsidR="00165794" w:rsidRDefault="00165794" w:rsidP="00165794">
      <w:pPr>
        <w:pStyle w:val="Bodyfont"/>
      </w:pPr>
    </w:p>
    <w:p w14:paraId="41FFB3BD" w14:textId="77777777" w:rsidR="00165794" w:rsidRPr="007F3660" w:rsidRDefault="00165794" w:rsidP="00165794">
      <w:pPr>
        <w:pStyle w:val="Bodyfont"/>
      </w:pPr>
      <w:r w:rsidRPr="00C92CC8">
        <w:t xml:space="preserve">To ensure the project team, Steering Committee and Board could all attest to the </w:t>
      </w:r>
      <w:r>
        <w:t xml:space="preserve">quality of the </w:t>
      </w:r>
      <w:r w:rsidRPr="00C92CC8">
        <w:t>work that occurr</w:t>
      </w:r>
      <w:r>
        <w:t>ed</w:t>
      </w:r>
      <w:r w:rsidRPr="00C92CC8">
        <w:t>, external advisors were regularly engaged to independently review key activities, inputs and outputs and provide objective feedback. These key activities, inputs and outputs included:</w:t>
      </w:r>
    </w:p>
    <w:p w14:paraId="41FFB3BE" w14:textId="77777777" w:rsidR="00165794" w:rsidRPr="007F3660" w:rsidRDefault="00165794" w:rsidP="00165794">
      <w:pPr>
        <w:pStyle w:val="Bodyfont"/>
      </w:pPr>
    </w:p>
    <w:p w14:paraId="41FFB3BF" w14:textId="77777777" w:rsidR="00165794" w:rsidRPr="007F3660" w:rsidRDefault="00165794" w:rsidP="009956FA">
      <w:pPr>
        <w:pStyle w:val="Bodyfont"/>
        <w:numPr>
          <w:ilvl w:val="0"/>
          <w:numId w:val="28"/>
        </w:numPr>
      </w:pPr>
      <w:r w:rsidRPr="007F3660">
        <w:t xml:space="preserve">Customer engagement </w:t>
      </w:r>
      <w:r w:rsidR="00804722">
        <w:t xml:space="preserve">methods, </w:t>
      </w:r>
      <w:r w:rsidRPr="007F3660">
        <w:t>activities and outputs</w:t>
      </w:r>
    </w:p>
    <w:p w14:paraId="41FFB3C0" w14:textId="77777777" w:rsidR="00165794" w:rsidRPr="007F3660" w:rsidRDefault="00165794" w:rsidP="009956FA">
      <w:pPr>
        <w:pStyle w:val="Bodyfont"/>
        <w:numPr>
          <w:ilvl w:val="0"/>
          <w:numId w:val="28"/>
        </w:numPr>
      </w:pPr>
      <w:r w:rsidRPr="007F3660">
        <w:t>Growth and demand forecasts</w:t>
      </w:r>
    </w:p>
    <w:p w14:paraId="41FFB3C1" w14:textId="77777777" w:rsidR="00165794" w:rsidRPr="007F3660" w:rsidRDefault="00165794" w:rsidP="009956FA">
      <w:pPr>
        <w:pStyle w:val="Bodyfont"/>
        <w:numPr>
          <w:ilvl w:val="0"/>
          <w:numId w:val="28"/>
        </w:numPr>
      </w:pPr>
      <w:r w:rsidRPr="007F3660">
        <w:t xml:space="preserve">Operating </w:t>
      </w:r>
      <w:r>
        <w:t xml:space="preserve">expenditure </w:t>
      </w:r>
      <w:r w:rsidRPr="007F3660">
        <w:t>forecasts</w:t>
      </w:r>
    </w:p>
    <w:p w14:paraId="41FFB3C2" w14:textId="77777777" w:rsidR="00165794" w:rsidRPr="007F3660" w:rsidRDefault="00165794" w:rsidP="009956FA">
      <w:pPr>
        <w:pStyle w:val="Bodyfont"/>
        <w:numPr>
          <w:ilvl w:val="0"/>
          <w:numId w:val="28"/>
        </w:numPr>
      </w:pPr>
      <w:r>
        <w:t>Capital investment plan estimates</w:t>
      </w:r>
      <w:r w:rsidR="00527266">
        <w:t>,</w:t>
      </w:r>
      <w:r>
        <w:t xml:space="preserve"> </w:t>
      </w:r>
      <w:r w:rsidR="00527266">
        <w:t>and</w:t>
      </w:r>
    </w:p>
    <w:p w14:paraId="41FFB3C3" w14:textId="77777777" w:rsidR="00165794" w:rsidRPr="007F3660" w:rsidRDefault="00165794" w:rsidP="009956FA">
      <w:pPr>
        <w:pStyle w:val="Bodyfont"/>
        <w:numPr>
          <w:ilvl w:val="0"/>
          <w:numId w:val="28"/>
        </w:numPr>
      </w:pPr>
      <w:r w:rsidRPr="007F3660">
        <w:t xml:space="preserve">Overall accuracy and completeness of the </w:t>
      </w:r>
      <w:r w:rsidR="00E4157A">
        <w:t>Price Submission</w:t>
      </w:r>
      <w:r w:rsidRPr="007F3660">
        <w:t>, financial model template and supporting data</w:t>
      </w:r>
    </w:p>
    <w:p w14:paraId="41FFB3C4" w14:textId="77777777" w:rsidR="00165794" w:rsidRPr="007F3660" w:rsidRDefault="00165794" w:rsidP="00165794">
      <w:pPr>
        <w:pStyle w:val="Bodyfont"/>
      </w:pPr>
    </w:p>
    <w:p w14:paraId="41FFB3C5" w14:textId="77777777" w:rsidR="00165794" w:rsidRPr="00B318C8" w:rsidRDefault="00165794" w:rsidP="00165794">
      <w:pPr>
        <w:pStyle w:val="Bodyfont"/>
      </w:pPr>
      <w:r w:rsidRPr="007F3660">
        <w:t>The result of this</w:t>
      </w:r>
      <w:r>
        <w:t xml:space="preserve"> is</w:t>
      </w:r>
      <w:r w:rsidRPr="007F3660">
        <w:t xml:space="preserve"> a </w:t>
      </w:r>
      <w:r>
        <w:t xml:space="preserve">Price Submission </w:t>
      </w:r>
      <w:r w:rsidRPr="007F3660">
        <w:t xml:space="preserve">led </w:t>
      </w:r>
      <w:r w:rsidR="00804722">
        <w:t>and</w:t>
      </w:r>
      <w:r w:rsidRPr="007F3660">
        <w:t xml:space="preserve"> informed by customers and robustly reviewed for prudence and efficiency.</w:t>
      </w:r>
    </w:p>
    <w:p w14:paraId="41FFB3C6" w14:textId="77777777" w:rsidR="0049365A" w:rsidRDefault="0049365A" w:rsidP="0049365A">
      <w:pPr>
        <w:pStyle w:val="Header2"/>
      </w:pPr>
    </w:p>
    <w:p w14:paraId="41FFB3C7" w14:textId="77777777" w:rsidR="00165794" w:rsidRPr="00A44EBE" w:rsidRDefault="0049365A" w:rsidP="0049365A">
      <w:pPr>
        <w:pStyle w:val="Header2"/>
      </w:pPr>
      <w:r>
        <w:lastRenderedPageBreak/>
        <w:t>5.</w:t>
      </w:r>
      <w:r w:rsidR="00E779C7">
        <w:t>5</w:t>
      </w:r>
      <w:r>
        <w:t xml:space="preserve"> </w:t>
      </w:r>
      <w:r w:rsidR="00165794" w:rsidRPr="00A44EBE">
        <w:t>How we ensured prudency and efficiency</w:t>
      </w:r>
    </w:p>
    <w:p w14:paraId="41FFB3C8" w14:textId="77777777" w:rsidR="00165794" w:rsidRPr="000A69FD" w:rsidRDefault="00165794" w:rsidP="00165794">
      <w:pPr>
        <w:pStyle w:val="Bodyfont"/>
      </w:pPr>
    </w:p>
    <w:p w14:paraId="41FFB3C9" w14:textId="77777777" w:rsidR="00165794" w:rsidRDefault="00165794" w:rsidP="00165794">
      <w:pPr>
        <w:pStyle w:val="Bodyfont"/>
      </w:pPr>
      <w:r>
        <w:t>The prevailing theme through the many conversations we’ve had with our community over the last two years has been affordability and fairness.</w:t>
      </w:r>
    </w:p>
    <w:p w14:paraId="41FFB3CA" w14:textId="77777777" w:rsidR="00165794" w:rsidRDefault="00165794" w:rsidP="00165794">
      <w:pPr>
        <w:pStyle w:val="Bodyfont"/>
      </w:pPr>
    </w:p>
    <w:p w14:paraId="41FFB3CB" w14:textId="77777777" w:rsidR="00165794" w:rsidRDefault="00165794" w:rsidP="00165794">
      <w:pPr>
        <w:pStyle w:val="Bodyfont"/>
      </w:pPr>
      <w:r>
        <w:t>We’ve listened to their feedback and we’re proposing to deliver more value at no extra cost, including a year-on-year bill reduction. We’ve achieved this by finding savings in non-core delivery areas and reviewing our fees and charges to ensure they better reflect the cost to serve.</w:t>
      </w:r>
    </w:p>
    <w:p w14:paraId="41FFB3CC" w14:textId="77777777" w:rsidR="00165794" w:rsidRDefault="00165794" w:rsidP="00165794">
      <w:pPr>
        <w:pStyle w:val="Bodyfont"/>
      </w:pPr>
    </w:p>
    <w:p w14:paraId="41FFB3CD" w14:textId="77777777" w:rsidR="00165794" w:rsidRDefault="00165794" w:rsidP="00165794">
      <w:pPr>
        <w:pStyle w:val="Bodyfont"/>
      </w:pPr>
      <w:r>
        <w:t>We embarked on a</w:t>
      </w:r>
      <w:r w:rsidRPr="00DA7AC0">
        <w:t xml:space="preserve"> new approach to</w:t>
      </w:r>
      <w:r>
        <w:t xml:space="preserve"> this</w:t>
      </w:r>
      <w:r w:rsidRPr="00DA7AC0">
        <w:t xml:space="preserve"> </w:t>
      </w:r>
      <w:r>
        <w:t xml:space="preserve">Price Submission </w:t>
      </w:r>
      <w:r w:rsidRPr="00DA7AC0">
        <w:t>underpinned by</w:t>
      </w:r>
      <w:r w:rsidR="00527266">
        <w:t xml:space="preserve"> a</w:t>
      </w:r>
      <w:r w:rsidR="006C76B4">
        <w:t xml:space="preserve"> five</w:t>
      </w:r>
      <w:r w:rsidRPr="00DA7AC0">
        <w:t xml:space="preserve"> year targeted efficiency program</w:t>
      </w:r>
      <w:r>
        <w:t xml:space="preserve"> supported by ‘top down</w:t>
      </w:r>
      <w:r w:rsidR="00527266">
        <w:t>’</w:t>
      </w:r>
      <w:r w:rsidRPr="00DA7AC0">
        <w:t xml:space="preserve"> and </w:t>
      </w:r>
      <w:r w:rsidR="00527266">
        <w:t>‘</w:t>
      </w:r>
      <w:r w:rsidRPr="00DA7AC0">
        <w:t>bottom up</w:t>
      </w:r>
      <w:r w:rsidR="00527266">
        <w:t>’</w:t>
      </w:r>
      <w:r w:rsidRPr="00DA7AC0">
        <w:t xml:space="preserve"> budgeting </w:t>
      </w:r>
      <w:r>
        <w:t xml:space="preserve">which </w:t>
      </w:r>
      <w:r w:rsidR="00965A55">
        <w:t xml:space="preserve">led </w:t>
      </w:r>
      <w:r>
        <w:t>to a s</w:t>
      </w:r>
      <w:r w:rsidRPr="00DA7AC0">
        <w:t xml:space="preserve">ignificant </w:t>
      </w:r>
      <w:r>
        <w:t>customer centric</w:t>
      </w:r>
      <w:r w:rsidR="00965A55">
        <w:t>ity</w:t>
      </w:r>
      <w:r>
        <w:t xml:space="preserve"> cultural shift and d</w:t>
      </w:r>
      <w:r w:rsidRPr="00DA7AC0">
        <w:t>evelopment of robust expenditure estimates</w:t>
      </w:r>
      <w:r w:rsidR="00104E45">
        <w:t xml:space="preserve"> [M014]</w:t>
      </w:r>
      <w:r>
        <w:t xml:space="preserve">. The basis of our expenditure reviews were a </w:t>
      </w:r>
      <w:r w:rsidR="00965A55">
        <w:t>‘</w:t>
      </w:r>
      <w:r>
        <w:t>value for money</w:t>
      </w:r>
      <w:r w:rsidR="00965A55">
        <w:t>’</w:t>
      </w:r>
      <w:r>
        <w:t xml:space="preserve"> approach where customer experience, service and affordability were front and centre. </w:t>
      </w:r>
    </w:p>
    <w:p w14:paraId="41FFB3CE" w14:textId="77777777" w:rsidR="00165794" w:rsidRDefault="00165794" w:rsidP="00165794">
      <w:pPr>
        <w:pStyle w:val="Bodyfont"/>
      </w:pPr>
    </w:p>
    <w:p w14:paraId="41FFB3CF" w14:textId="77777777" w:rsidR="00165794" w:rsidRDefault="00165794" w:rsidP="00165794">
      <w:pPr>
        <w:pStyle w:val="Bodyfont"/>
      </w:pPr>
      <w:r>
        <w:t>These reviews were supported by presentations to the Board on assumptions, options assessment and risk considerations and as a result:</w:t>
      </w:r>
    </w:p>
    <w:p w14:paraId="41FFB3D0" w14:textId="77777777" w:rsidR="00965A55" w:rsidRDefault="00965A55" w:rsidP="00165794">
      <w:pPr>
        <w:pStyle w:val="Bodyfont"/>
      </w:pPr>
    </w:p>
    <w:p w14:paraId="41FFB3D1" w14:textId="77777777" w:rsidR="00165794" w:rsidRDefault="00165794" w:rsidP="009956FA">
      <w:pPr>
        <w:pStyle w:val="Bodyfont"/>
        <w:numPr>
          <w:ilvl w:val="0"/>
          <w:numId w:val="34"/>
        </w:numPr>
      </w:pPr>
      <w:r>
        <w:t xml:space="preserve">We have proposed a significant improvement in the net cost efficiency of services </w:t>
      </w:r>
      <w:r w:rsidRPr="00A75728">
        <w:t>delivered (</w:t>
      </w:r>
      <w:r w:rsidR="00A75728" w:rsidRPr="00A75728">
        <w:t>0.</w:t>
      </w:r>
      <w:r w:rsidR="004B6DB8">
        <w:t>5</w:t>
      </w:r>
      <w:r w:rsidRPr="00A75728">
        <w:t>%)</w:t>
      </w:r>
      <w:r>
        <w:t xml:space="preserve"> and a decline</w:t>
      </w:r>
      <w:r w:rsidR="00117B28">
        <w:t xml:space="preserve"> of circa $28.00</w:t>
      </w:r>
      <w:r>
        <w:t xml:space="preserve"> in cost to serve per customer across the regulatory period</w:t>
      </w:r>
      <w:r w:rsidR="001F2E93">
        <w:t xml:space="preserve"> </w:t>
      </w:r>
    </w:p>
    <w:p w14:paraId="41FFB3D2" w14:textId="77777777" w:rsidR="00165794" w:rsidRDefault="00165794" w:rsidP="009956FA">
      <w:pPr>
        <w:pStyle w:val="Bodyfont"/>
        <w:numPr>
          <w:ilvl w:val="0"/>
          <w:numId w:val="34"/>
        </w:numPr>
      </w:pPr>
      <w:r>
        <w:t xml:space="preserve">We have proposed an expanded suite of outputs, GSLs and accountabilities to demonstrate customer value at no extra </w:t>
      </w:r>
      <w:r w:rsidRPr="00965A55">
        <w:t xml:space="preserve">cost </w:t>
      </w:r>
      <w:r w:rsidRPr="00B44740">
        <w:t xml:space="preserve">(refer to </w:t>
      </w:r>
      <w:r w:rsidR="00634776">
        <w:t>C</w:t>
      </w:r>
      <w:r w:rsidRPr="00B44740">
        <w:t xml:space="preserve">hapter </w:t>
      </w:r>
      <w:r w:rsidR="007B230B">
        <w:t>3</w:t>
      </w:r>
      <w:r w:rsidRPr="00B44740">
        <w:t>)</w:t>
      </w:r>
    </w:p>
    <w:p w14:paraId="41FFB3D3" w14:textId="77777777" w:rsidR="00165794" w:rsidRDefault="00165794" w:rsidP="009956FA">
      <w:pPr>
        <w:pStyle w:val="Bodyfont"/>
        <w:numPr>
          <w:ilvl w:val="0"/>
          <w:numId w:val="34"/>
        </w:numPr>
      </w:pPr>
      <w:r>
        <w:t xml:space="preserve">Our forecast operating </w:t>
      </w:r>
      <w:r w:rsidRPr="00A75728">
        <w:t xml:space="preserve">expenditure incorporates a rate of efficiency improvement equivalent to </w:t>
      </w:r>
      <w:r w:rsidR="004421C2">
        <w:t>1.7</w:t>
      </w:r>
      <w:r w:rsidRPr="00A75728">
        <w:t>% which is greater</w:t>
      </w:r>
      <w:r>
        <w:t xml:space="preserve"> than the average rate of an Advanced rated business at the 2018 water price review as stated in the 2023 guidance</w:t>
      </w:r>
      <w:r w:rsidR="004A03C1">
        <w:t xml:space="preserve"> (see 6.2.2)</w:t>
      </w:r>
    </w:p>
    <w:p w14:paraId="41FFB3D4" w14:textId="77777777" w:rsidR="00165794" w:rsidRDefault="00165794" w:rsidP="009956FA">
      <w:pPr>
        <w:pStyle w:val="Bodyfont"/>
        <w:numPr>
          <w:ilvl w:val="0"/>
          <w:numId w:val="34"/>
        </w:numPr>
      </w:pPr>
      <w:r>
        <w:t xml:space="preserve">We have utilised rigorous governance review of our capital expenditure proposals involving: </w:t>
      </w:r>
    </w:p>
    <w:p w14:paraId="41FFB3D5" w14:textId="77777777" w:rsidR="00165794" w:rsidRDefault="00165794" w:rsidP="001E2BC6">
      <w:pPr>
        <w:pStyle w:val="Bodyfont"/>
        <w:numPr>
          <w:ilvl w:val="1"/>
          <w:numId w:val="185"/>
        </w:numPr>
      </w:pPr>
      <w:r>
        <w:t>Development of a 20 year forward capital plan</w:t>
      </w:r>
    </w:p>
    <w:p w14:paraId="41FFB3D6" w14:textId="77777777" w:rsidR="00165794" w:rsidRDefault="00165794" w:rsidP="001E2BC6">
      <w:pPr>
        <w:pStyle w:val="Bodyfont"/>
        <w:numPr>
          <w:ilvl w:val="1"/>
          <w:numId w:val="185"/>
        </w:numPr>
      </w:pPr>
      <w:r>
        <w:t xml:space="preserve">Detailed review by both our Capital Review </w:t>
      </w:r>
      <w:r w:rsidR="00965A55">
        <w:t xml:space="preserve">Committee </w:t>
      </w:r>
      <w:r>
        <w:t xml:space="preserve">and Board Infrastructure and Assets </w:t>
      </w:r>
      <w:r w:rsidR="006E3092">
        <w:t>C</w:t>
      </w:r>
      <w:r>
        <w:t>ommittee</w:t>
      </w:r>
    </w:p>
    <w:p w14:paraId="41FFB3D7" w14:textId="77777777" w:rsidR="00165794" w:rsidRDefault="00165794" w:rsidP="001E2BC6">
      <w:pPr>
        <w:pStyle w:val="Bodyfont"/>
        <w:numPr>
          <w:ilvl w:val="1"/>
          <w:numId w:val="185"/>
        </w:numPr>
      </w:pPr>
      <w:r>
        <w:t>External validation of project scope and estimates particularly of our top 10 projects</w:t>
      </w:r>
      <w:r w:rsidR="00C829C7">
        <w:t xml:space="preserve"> [CX021D, CX022D, CX024D, CX025D, CX026D, CX027A, CX028G, CX029G, CX030B]</w:t>
      </w:r>
    </w:p>
    <w:p w14:paraId="41FFB3D8" w14:textId="77777777" w:rsidR="00165794" w:rsidRDefault="00165794" w:rsidP="001E2BC6">
      <w:pPr>
        <w:pStyle w:val="Bodyfont"/>
        <w:numPr>
          <w:ilvl w:val="1"/>
          <w:numId w:val="185"/>
        </w:numPr>
      </w:pPr>
      <w:r>
        <w:t>Monte Carlo risk analysis to inform contingency</w:t>
      </w:r>
      <w:r w:rsidR="00C829C7">
        <w:t xml:space="preserve"> [CX021D, CX022D, CX024D, CX025D, CX026D, CX027A, CX028G, CX029G, CX030B]</w:t>
      </w:r>
      <w:r w:rsidR="006E3092">
        <w:t>, and</w:t>
      </w:r>
    </w:p>
    <w:p w14:paraId="41FFB3D9" w14:textId="77777777" w:rsidR="00165794" w:rsidRPr="00A44EBE" w:rsidRDefault="00165794" w:rsidP="001E2BC6">
      <w:pPr>
        <w:pStyle w:val="Bodyfont"/>
        <w:numPr>
          <w:ilvl w:val="1"/>
          <w:numId w:val="185"/>
        </w:numPr>
      </w:pPr>
      <w:r>
        <w:t>Project evaluation through three “value lenses” – consequential risk cost, value score, project cost</w:t>
      </w:r>
      <w:r w:rsidR="00294FF9">
        <w:t xml:space="preserve"> [CX0</w:t>
      </w:r>
      <w:r w:rsidR="007C366A">
        <w:t>08</w:t>
      </w:r>
      <w:r w:rsidR="00294FF9">
        <w:t>]</w:t>
      </w:r>
    </w:p>
    <w:p w14:paraId="41FFB3DA" w14:textId="77777777" w:rsidR="0049365A" w:rsidRDefault="0049365A" w:rsidP="0049365A">
      <w:pPr>
        <w:pStyle w:val="Header2"/>
      </w:pPr>
    </w:p>
    <w:p w14:paraId="41FFB3DB" w14:textId="77777777" w:rsidR="00165794" w:rsidRPr="00A44EBE" w:rsidRDefault="0049365A" w:rsidP="0049365A">
      <w:pPr>
        <w:pStyle w:val="Header2"/>
      </w:pPr>
      <w:r>
        <w:t>5.</w:t>
      </w:r>
      <w:r w:rsidR="00E779C7">
        <w:t>6</w:t>
      </w:r>
      <w:r>
        <w:t xml:space="preserve"> </w:t>
      </w:r>
      <w:r w:rsidR="00165794" w:rsidRPr="00A44EBE">
        <w:t>Our commitment to cost efficiency</w:t>
      </w:r>
      <w:r w:rsidR="00AB0467">
        <w:t>,</w:t>
      </w:r>
      <w:r w:rsidR="00165794" w:rsidRPr="00A44EBE">
        <w:t xml:space="preserve"> productivity and improvement </w:t>
      </w:r>
    </w:p>
    <w:p w14:paraId="41FFB3DC" w14:textId="77777777" w:rsidR="00165794" w:rsidRPr="00B318C8" w:rsidRDefault="00165794" w:rsidP="00165794">
      <w:pPr>
        <w:pStyle w:val="Bodyfont"/>
      </w:pPr>
    </w:p>
    <w:p w14:paraId="41FFB3DD" w14:textId="77777777" w:rsidR="00165794" w:rsidRDefault="00165794" w:rsidP="00165794">
      <w:pPr>
        <w:pStyle w:val="Bodyfont"/>
      </w:pPr>
      <w:r>
        <w:t xml:space="preserve">We have developed our expenditure estimates incorporating both cost efficiency and productivity improvements in full view of the longer term impacts of both predicted population growth and consequent employee growth to service our customers across our region. </w:t>
      </w:r>
    </w:p>
    <w:p w14:paraId="41FFB3DE" w14:textId="77777777" w:rsidR="00165794" w:rsidRDefault="00165794" w:rsidP="00165794">
      <w:pPr>
        <w:pStyle w:val="Bodyfont"/>
      </w:pPr>
    </w:p>
    <w:p w14:paraId="41FFB3DF" w14:textId="77777777" w:rsidR="00165794" w:rsidRDefault="00165794" w:rsidP="00165794">
      <w:pPr>
        <w:pStyle w:val="Bodyfont"/>
      </w:pPr>
      <w:r>
        <w:t xml:space="preserve">Our management team has considered the impact of growth through the following questions: </w:t>
      </w:r>
    </w:p>
    <w:p w14:paraId="41FFB3E0" w14:textId="77777777" w:rsidR="00165794" w:rsidRDefault="00165794" w:rsidP="00165794">
      <w:pPr>
        <w:pStyle w:val="Bodyfont"/>
      </w:pPr>
    </w:p>
    <w:p w14:paraId="41FFB3E1" w14:textId="77777777" w:rsidR="00165794" w:rsidRDefault="00165794" w:rsidP="009956FA">
      <w:pPr>
        <w:pStyle w:val="Bodyfont"/>
        <w:numPr>
          <w:ilvl w:val="0"/>
          <w:numId w:val="35"/>
        </w:numPr>
      </w:pPr>
      <w:r>
        <w:t>What impact will residential growth/employee growth have on your business units?</w:t>
      </w:r>
    </w:p>
    <w:p w14:paraId="41FFB3E2" w14:textId="77777777" w:rsidR="00165794" w:rsidRDefault="00165794" w:rsidP="009956FA">
      <w:pPr>
        <w:pStyle w:val="Bodyfont"/>
        <w:numPr>
          <w:ilvl w:val="0"/>
          <w:numId w:val="35"/>
        </w:numPr>
      </w:pPr>
      <w:r>
        <w:t>In those departments what components of work is this likely to have a direct/indirect impact on?</w:t>
      </w:r>
    </w:p>
    <w:p w14:paraId="41FFB3E3" w14:textId="77777777" w:rsidR="00165794" w:rsidRDefault="00165794" w:rsidP="009956FA">
      <w:pPr>
        <w:pStyle w:val="Bodyfont"/>
        <w:numPr>
          <w:ilvl w:val="0"/>
          <w:numId w:val="35"/>
        </w:numPr>
      </w:pPr>
      <w:r>
        <w:t>What is your plan to manage the impacts listed in your answers to the previous question?</w:t>
      </w:r>
    </w:p>
    <w:p w14:paraId="41FFB3E4" w14:textId="77777777" w:rsidR="00165794" w:rsidRDefault="00165794" w:rsidP="009956FA">
      <w:pPr>
        <w:pStyle w:val="Bodyfont"/>
        <w:numPr>
          <w:ilvl w:val="0"/>
          <w:numId w:val="35"/>
        </w:numPr>
      </w:pPr>
      <w:r>
        <w:t xml:space="preserve">What other information or justification would you like to provide the </w:t>
      </w:r>
      <w:r w:rsidR="007D0225">
        <w:t>S</w:t>
      </w:r>
      <w:r>
        <w:t xml:space="preserve">teering </w:t>
      </w:r>
      <w:r w:rsidR="007D0225">
        <w:t>C</w:t>
      </w:r>
      <w:r>
        <w:t>ommittee in relation to residential growth/employee growth related to your department?</w:t>
      </w:r>
    </w:p>
    <w:p w14:paraId="41FFB3E5" w14:textId="77777777" w:rsidR="00165794" w:rsidRDefault="00165794" w:rsidP="00165794">
      <w:pPr>
        <w:pStyle w:val="Bodyfont"/>
      </w:pPr>
    </w:p>
    <w:p w14:paraId="41FFB3E6" w14:textId="77777777" w:rsidR="00165794" w:rsidRDefault="00165794" w:rsidP="00165794">
      <w:pPr>
        <w:pStyle w:val="Bodyfont"/>
      </w:pPr>
      <w:r>
        <w:t xml:space="preserve">In considering our ability to deliver our commitments we have considered both our proposed operating and capital expenditure forecasts in relation to our past performance. </w:t>
      </w:r>
    </w:p>
    <w:p w14:paraId="41FFB3E7" w14:textId="77777777" w:rsidR="00165794" w:rsidRDefault="00165794" w:rsidP="00165794">
      <w:pPr>
        <w:pStyle w:val="Bodyfont"/>
      </w:pPr>
    </w:p>
    <w:p w14:paraId="41FFB3E8" w14:textId="77777777" w:rsidR="007C24ED" w:rsidRDefault="007C24ED" w:rsidP="007C24ED">
      <w:pPr>
        <w:pStyle w:val="Bodyfont"/>
      </w:pPr>
      <w:r w:rsidRPr="00C1614F">
        <w:lastRenderedPageBreak/>
        <w:t>Our annual operating expenditure will average $91</w:t>
      </w:r>
      <w:r w:rsidR="007D0225" w:rsidRPr="00C1614F">
        <w:t xml:space="preserve"> million</w:t>
      </w:r>
      <w:r w:rsidRPr="00C1614F">
        <w:t xml:space="preserve"> per annum across the regulatory period which results in a total prop</w:t>
      </w:r>
      <w:r w:rsidR="004421C2">
        <w:t>osed operating allowance of $455</w:t>
      </w:r>
      <w:r w:rsidR="007D0225" w:rsidRPr="00C1614F">
        <w:t xml:space="preserve"> million</w:t>
      </w:r>
      <w:r w:rsidR="005543E8">
        <w:t>,</w:t>
      </w:r>
      <w:r w:rsidR="004421C2">
        <w:t xml:space="preserve"> </w:t>
      </w:r>
      <w:r w:rsidR="006C76B4">
        <w:t>5.99</w:t>
      </w:r>
      <w:r w:rsidRPr="00C1614F">
        <w:t xml:space="preserve">% greater than the operating expenditure allowance for the </w:t>
      </w:r>
      <w:r w:rsidR="004A1807">
        <w:t>2018-23</w:t>
      </w:r>
      <w:r w:rsidR="003F5EC6">
        <w:t xml:space="preserve"> determination period</w:t>
      </w:r>
      <w:r w:rsidRPr="00C1614F">
        <w:t>. Our capital program is $268</w:t>
      </w:r>
      <w:r w:rsidR="007D0225" w:rsidRPr="00C1614F">
        <w:t xml:space="preserve"> million across the regulatory period</w:t>
      </w:r>
      <w:r w:rsidR="000802AE">
        <w:t xml:space="preserve"> which is 2.8</w:t>
      </w:r>
      <w:r w:rsidRPr="00C1614F">
        <w:t xml:space="preserve">% greater than the </w:t>
      </w:r>
      <w:r w:rsidR="004A1807">
        <w:t>2018-23</w:t>
      </w:r>
      <w:r w:rsidR="003F5EC6">
        <w:t xml:space="preserve"> capital program </w:t>
      </w:r>
      <w:r w:rsidRPr="00C1614F">
        <w:t>expenditure.</w:t>
      </w:r>
      <w:r>
        <w:t xml:space="preserve">  </w:t>
      </w:r>
    </w:p>
    <w:p w14:paraId="41FFB3E9" w14:textId="77777777" w:rsidR="0049365A" w:rsidRDefault="0049365A" w:rsidP="0049365A">
      <w:pPr>
        <w:pStyle w:val="Header2"/>
      </w:pPr>
      <w:bookmarkStart w:id="105" w:name="_Toc111160013"/>
      <w:bookmarkEnd w:id="105"/>
    </w:p>
    <w:p w14:paraId="41FFB3EA" w14:textId="77777777" w:rsidR="00165794" w:rsidRPr="00A44EBE" w:rsidRDefault="0049365A" w:rsidP="0049365A">
      <w:pPr>
        <w:pStyle w:val="Header2"/>
      </w:pPr>
      <w:r>
        <w:t>5.</w:t>
      </w:r>
      <w:r w:rsidR="00E779C7">
        <w:t>7</w:t>
      </w:r>
      <w:r>
        <w:t xml:space="preserve"> </w:t>
      </w:r>
      <w:r w:rsidR="00165794" w:rsidRPr="00A44EBE">
        <w:t xml:space="preserve">Reporting and accountability </w:t>
      </w:r>
    </w:p>
    <w:p w14:paraId="41FFB3EB" w14:textId="77777777" w:rsidR="00165794" w:rsidRDefault="00165794" w:rsidP="00165794">
      <w:pPr>
        <w:pStyle w:val="Bodyfont"/>
        <w:rPr>
          <w:i/>
        </w:rPr>
      </w:pPr>
    </w:p>
    <w:p w14:paraId="41FFB3EC" w14:textId="77777777" w:rsidR="00B70787" w:rsidRDefault="00165794" w:rsidP="00165794">
      <w:pPr>
        <w:pStyle w:val="Bodyfont"/>
      </w:pPr>
      <w:r>
        <w:t>We</w:t>
      </w:r>
      <w:r w:rsidR="00B70787">
        <w:t xml:space="preserve"> have</w:t>
      </w:r>
      <w:r>
        <w:t xml:space="preserve"> establish</w:t>
      </w:r>
      <w:r w:rsidR="00B70787">
        <w:t xml:space="preserve">ed a Data Governance </w:t>
      </w:r>
      <w:r w:rsidR="008D114D">
        <w:t>F</w:t>
      </w:r>
      <w:r w:rsidR="00B70787">
        <w:t xml:space="preserve">ramework </w:t>
      </w:r>
      <w:r w:rsidR="004D5A64">
        <w:t>[</w:t>
      </w:r>
      <w:r w:rsidR="00D528F7">
        <w:t xml:space="preserve">M004] </w:t>
      </w:r>
      <w:r w:rsidR="00B70787">
        <w:t xml:space="preserve">to ensure the integrity and accessibility of information and data used in the preparation of our </w:t>
      </w:r>
      <w:r w:rsidR="004A1807">
        <w:t>2023-28</w:t>
      </w:r>
      <w:r w:rsidR="00B70787">
        <w:t xml:space="preserve"> </w:t>
      </w:r>
      <w:r w:rsidR="00E4157A">
        <w:t>Price Submission</w:t>
      </w:r>
      <w:r w:rsidR="00B70787">
        <w:t xml:space="preserve"> and to provide our </w:t>
      </w:r>
      <w:r w:rsidR="00EB52A9">
        <w:t>e</w:t>
      </w:r>
      <w:r w:rsidR="00B70787">
        <w:t>xecutive and Board assurance of its accuracy and completeness. T</w:t>
      </w:r>
      <w:r w:rsidR="00B70787" w:rsidRPr="00027CAC">
        <w:t>he information gathered and processed</w:t>
      </w:r>
      <w:r w:rsidR="00866BD0">
        <w:t>,</w:t>
      </w:r>
      <w:r w:rsidR="00B70787" w:rsidRPr="00027CAC">
        <w:t xml:space="preserve"> together with research undertaken</w:t>
      </w:r>
      <w:r w:rsidR="00866BD0">
        <w:t>,</w:t>
      </w:r>
      <w:r w:rsidR="00B70787">
        <w:t xml:space="preserve"> </w:t>
      </w:r>
      <w:r w:rsidR="00B70787" w:rsidRPr="00027CAC">
        <w:t xml:space="preserve">to underpin decisions made in </w:t>
      </w:r>
      <w:r w:rsidR="00B70787">
        <w:t xml:space="preserve">the 2023 Price Submission </w:t>
      </w:r>
      <w:r w:rsidR="00804722">
        <w:t>is</w:t>
      </w:r>
      <w:r w:rsidR="00B70787" w:rsidRPr="00027CAC">
        <w:t xml:space="preserve"> documented in such a way that </w:t>
      </w:r>
      <w:r w:rsidR="00B70787">
        <w:t>e</w:t>
      </w:r>
      <w:r w:rsidR="00B70787" w:rsidRPr="00027CAC">
        <w:t>nable</w:t>
      </w:r>
      <w:r w:rsidR="00B70787">
        <w:t>s</w:t>
      </w:r>
      <w:r w:rsidR="00B70787" w:rsidRPr="00027CAC">
        <w:t xml:space="preserve"> any party to ascertain the facts used to reach </w:t>
      </w:r>
      <w:r w:rsidR="00866BD0">
        <w:t>these</w:t>
      </w:r>
      <w:r w:rsidR="00866BD0" w:rsidRPr="00027CAC">
        <w:t xml:space="preserve"> </w:t>
      </w:r>
      <w:r w:rsidR="00B70787" w:rsidRPr="00027CAC">
        <w:t>decisions</w:t>
      </w:r>
      <w:r w:rsidR="00B70787">
        <w:t xml:space="preserve"> and to provide the </w:t>
      </w:r>
      <w:r w:rsidR="00804722">
        <w:t>e</w:t>
      </w:r>
      <w:r w:rsidR="00B70787">
        <w:t xml:space="preserve">xecutive and Board with assurance in the accuracy and completeness of information used and the data contained within the submission and communicated to the Essential Services Commission.  </w:t>
      </w:r>
    </w:p>
    <w:p w14:paraId="41FFB3ED" w14:textId="77777777" w:rsidR="00B70787" w:rsidRDefault="00B70787" w:rsidP="00165794">
      <w:pPr>
        <w:pStyle w:val="Bodyfont"/>
      </w:pPr>
    </w:p>
    <w:p w14:paraId="41FFB3EE" w14:textId="77777777" w:rsidR="00165794" w:rsidRDefault="00B70787" w:rsidP="00165794">
      <w:pPr>
        <w:pStyle w:val="Bodyfont"/>
      </w:pPr>
      <w:r>
        <w:t xml:space="preserve">The </w:t>
      </w:r>
      <w:r w:rsidR="00866BD0">
        <w:t>D</w:t>
      </w:r>
      <w:r w:rsidR="00165794">
        <w:t xml:space="preserve">ata </w:t>
      </w:r>
      <w:r w:rsidR="00866BD0">
        <w:t>G</w:t>
      </w:r>
      <w:r>
        <w:t xml:space="preserve">overnance </w:t>
      </w:r>
      <w:r w:rsidR="00866BD0">
        <w:t>F</w:t>
      </w:r>
      <w:r w:rsidR="00165794">
        <w:t xml:space="preserve">ramework </w:t>
      </w:r>
      <w:r>
        <w:t>will be used t</w:t>
      </w:r>
      <w:r w:rsidR="00165794">
        <w:t xml:space="preserve">o oversee the preparation and publishing of an annual </w:t>
      </w:r>
      <w:r w:rsidR="00804722">
        <w:t xml:space="preserve">performance </w:t>
      </w:r>
      <w:r w:rsidR="00165794">
        <w:t>report against</w:t>
      </w:r>
      <w:r>
        <w:t xml:space="preserve"> our</w:t>
      </w:r>
      <w:r w:rsidR="00165794">
        <w:t xml:space="preserve"> </w:t>
      </w:r>
      <w:r w:rsidR="004A1807">
        <w:t>2023-28</w:t>
      </w:r>
      <w:r w:rsidR="00165794">
        <w:t xml:space="preserve"> </w:t>
      </w:r>
      <w:r w:rsidR="00CE15E6">
        <w:t>outcomes and outputs</w:t>
      </w:r>
      <w:r w:rsidR="00165794">
        <w:t xml:space="preserve">. </w:t>
      </w:r>
      <w:r w:rsidR="00804722">
        <w:t>It</w:t>
      </w:r>
      <w:r w:rsidR="00165794">
        <w:t xml:space="preserve"> will be prepared using results from our </w:t>
      </w:r>
      <w:r w:rsidR="00804722">
        <w:t>annual customer s</w:t>
      </w:r>
      <w:r w:rsidR="00165794">
        <w:t>urvey which will specifically cover a number of our outputs. Feedback on performance will also be sought from our Customer Reference Group to inform our report. Our Major Projects Report and our Community Report will be published annually, with customers invited to provide feedback on both.</w:t>
      </w:r>
    </w:p>
    <w:p w14:paraId="41FFB3EF" w14:textId="77777777" w:rsidR="00165794" w:rsidRDefault="00165794" w:rsidP="00165794">
      <w:pPr>
        <w:pStyle w:val="Bodyfont"/>
      </w:pPr>
    </w:p>
    <w:p w14:paraId="41FFB3F0" w14:textId="77777777" w:rsidR="00165794" w:rsidRDefault="00165794" w:rsidP="00165794">
      <w:pPr>
        <w:pStyle w:val="Bodyfont"/>
      </w:pPr>
      <w:r>
        <w:t>We will track the metrics that drive our customer outcomes and output</w:t>
      </w:r>
      <w:r w:rsidR="00F468F0">
        <w:t>s, through monthly review of our</w:t>
      </w:r>
      <w:r>
        <w:t xml:space="preserve"> performance. Underperformance will be </w:t>
      </w:r>
      <w:r w:rsidR="00804722">
        <w:t>considered</w:t>
      </w:r>
      <w:r>
        <w:t xml:space="preserve">, </w:t>
      </w:r>
      <w:r w:rsidR="00804722">
        <w:t xml:space="preserve">and feedback will be sought annually </w:t>
      </w:r>
      <w:r>
        <w:t>from our Customer Reference Group. The focus of reviews will include identification of actions or resources available to improve results, the ongoing relevance of the targets we set, and the impact of external factors on the results.</w:t>
      </w:r>
    </w:p>
    <w:p w14:paraId="41FFB3F1" w14:textId="77777777" w:rsidR="00165794" w:rsidRDefault="00165794" w:rsidP="00165794">
      <w:pPr>
        <w:pStyle w:val="Bodyfont"/>
      </w:pPr>
    </w:p>
    <w:p w14:paraId="41FFB3F2" w14:textId="77777777" w:rsidR="00165794" w:rsidRDefault="00165794" w:rsidP="00165794">
      <w:pPr>
        <w:pStyle w:val="Bodyfont"/>
      </w:pPr>
      <w:r>
        <w:t xml:space="preserve">We </w:t>
      </w:r>
      <w:r w:rsidR="00866BD0">
        <w:t xml:space="preserve">have </w:t>
      </w:r>
      <w:r>
        <w:t>successfully implemented a new customer centric engagement program in 2022 to inform business priorities. We will embed the principles that underline this engagement model in a cyclical, ongoing process to support us in understanding and responding to changing customer preferences. Changes may be made to our outcomes, outputs and targets if customer sentiment drives a significant shift in business priorities.</w:t>
      </w:r>
    </w:p>
    <w:p w14:paraId="41FFB3F3" w14:textId="77777777" w:rsidR="00B02D8C" w:rsidRDefault="00B02D8C" w:rsidP="00B02D8C">
      <w:pPr>
        <w:pStyle w:val="Header2"/>
      </w:pPr>
    </w:p>
    <w:p w14:paraId="41FFB3F4" w14:textId="77777777" w:rsidR="00B02D8C" w:rsidRDefault="00B02D8C" w:rsidP="00B02D8C">
      <w:pPr>
        <w:pStyle w:val="Header2"/>
      </w:pPr>
      <w:r>
        <w:t>5.</w:t>
      </w:r>
      <w:r w:rsidR="00E779C7">
        <w:t>8</w:t>
      </w:r>
      <w:r>
        <w:t xml:space="preserve"> </w:t>
      </w:r>
      <w:r w:rsidR="00F474C6">
        <w:t xml:space="preserve">An </w:t>
      </w:r>
      <w:r w:rsidR="00804722">
        <w:t>open book a</w:t>
      </w:r>
      <w:r>
        <w:t xml:space="preserve">pproach </w:t>
      </w:r>
    </w:p>
    <w:p w14:paraId="41FFB3F5" w14:textId="77777777" w:rsidR="00B02D8C" w:rsidRDefault="00B02D8C" w:rsidP="00B02D8C">
      <w:pPr>
        <w:pStyle w:val="Header2"/>
      </w:pPr>
    </w:p>
    <w:p w14:paraId="41FFB3F6" w14:textId="77777777" w:rsidR="00F474C6" w:rsidRDefault="00F474C6" w:rsidP="00CA2A4D">
      <w:pPr>
        <w:pStyle w:val="Bodyfont"/>
      </w:pPr>
      <w:r>
        <w:t>In the</w:t>
      </w:r>
      <w:r w:rsidR="002E1022">
        <w:t xml:space="preserve"> development of our submission </w:t>
      </w:r>
      <w:r w:rsidR="00CE3DC2">
        <w:t>we have developed a</w:t>
      </w:r>
      <w:r>
        <w:t xml:space="preserve"> robust process to</w:t>
      </w:r>
      <w:r w:rsidR="00CE3DC2">
        <w:t xml:space="preserve"> govern and collate</w:t>
      </w:r>
      <w:r>
        <w:t xml:space="preserve"> documents for evidentiary/supporting documents to further enhance and validate the quality of our submission. </w:t>
      </w:r>
      <w:r w:rsidR="00CE3DC2">
        <w:t xml:space="preserve">These documents are referenced throughout our submission </w:t>
      </w:r>
      <w:r w:rsidR="00946243">
        <w:t>(</w:t>
      </w:r>
      <w:r w:rsidR="00CE3DC2">
        <w:t>each with a unique catalogued number</w:t>
      </w:r>
      <w:r w:rsidR="00946243">
        <w:t>)</w:t>
      </w:r>
      <w:r w:rsidR="00CE3DC2">
        <w:t xml:space="preserve"> and provided to the ESC and its consultants as part of this submission via a Microsoft 365 OneDrive application. </w:t>
      </w:r>
    </w:p>
    <w:p w14:paraId="41FFB3F7" w14:textId="77777777" w:rsidR="00946243" w:rsidRDefault="00946243" w:rsidP="00CA2A4D">
      <w:pPr>
        <w:pStyle w:val="Bodyfont"/>
      </w:pPr>
    </w:p>
    <w:p w14:paraId="41FFB3F8" w14:textId="77777777" w:rsidR="00946243" w:rsidRDefault="00946243" w:rsidP="00CA2A4D">
      <w:pPr>
        <w:pStyle w:val="Bodyfont"/>
      </w:pPr>
      <w:r>
        <w:t xml:space="preserve">The purpose of providing this level of information concurrent with our submission is to provide the ESC with full transparency of our supporting information. </w:t>
      </w:r>
    </w:p>
    <w:p w14:paraId="41FFB3F9" w14:textId="77777777" w:rsidR="00946243" w:rsidRDefault="00946243" w:rsidP="00CA2A4D">
      <w:pPr>
        <w:pStyle w:val="Bodyfont"/>
      </w:pPr>
    </w:p>
    <w:p w14:paraId="41FFB3FA" w14:textId="77777777" w:rsidR="004A03C1" w:rsidRDefault="00946243" w:rsidP="00CA2A4D">
      <w:pPr>
        <w:pStyle w:val="Bodyfont"/>
      </w:pPr>
      <w:r>
        <w:t>The Data Governance Framework adopted for this submission has been embedded in our business processes and will form the foundations o</w:t>
      </w:r>
      <w:r w:rsidR="00682410">
        <w:t>f the development of our 2028-</w:t>
      </w:r>
      <w:r>
        <w:t>33 Price Submission</w:t>
      </w:r>
      <w:r w:rsidR="00920F2F">
        <w:t xml:space="preserve"> as well as underpinning our performance reporting through the </w:t>
      </w:r>
      <w:r w:rsidR="004A1807">
        <w:t>2023-28</w:t>
      </w:r>
      <w:r w:rsidR="00920F2F">
        <w:t xml:space="preserve"> regulatory period. </w:t>
      </w:r>
      <w:r>
        <w:t xml:space="preserve"> </w:t>
      </w:r>
    </w:p>
    <w:p w14:paraId="41FFB3FB" w14:textId="77777777" w:rsidR="004A03C1" w:rsidRDefault="004A03C1">
      <w:pPr>
        <w:rPr>
          <w:rFonts w:ascii="Arial" w:hAnsi="Arial" w:cs="Arial"/>
        </w:rPr>
      </w:pPr>
      <w:r>
        <w:br w:type="page"/>
      </w:r>
    </w:p>
    <w:tbl>
      <w:tblPr>
        <w:tblStyle w:val="TableGrid"/>
        <w:tblW w:w="0" w:type="auto"/>
        <w:tblLook w:val="04A0" w:firstRow="1" w:lastRow="0" w:firstColumn="1" w:lastColumn="0" w:noHBand="0" w:noVBand="1"/>
      </w:tblPr>
      <w:tblGrid>
        <w:gridCol w:w="9498"/>
      </w:tblGrid>
      <w:tr w:rsidR="00B52ADC" w:rsidRPr="00B318C8" w14:paraId="41FFB416" w14:textId="77777777" w:rsidTr="004A03C1">
        <w:tc>
          <w:tcPr>
            <w:tcW w:w="9498" w:type="dxa"/>
            <w:tcBorders>
              <w:top w:val="nil"/>
              <w:left w:val="nil"/>
              <w:bottom w:val="nil"/>
              <w:right w:val="nil"/>
            </w:tcBorders>
            <w:shd w:val="clear" w:color="auto" w:fill="0070C0"/>
          </w:tcPr>
          <w:p w14:paraId="41FFB3FC" w14:textId="77777777" w:rsidR="00B52ADC" w:rsidRPr="00B318C8" w:rsidRDefault="00B52ADC" w:rsidP="00A2730C">
            <w:pPr>
              <w:pStyle w:val="Header2"/>
              <w:rPr>
                <w:b/>
                <w:bCs/>
                <w:color w:val="FFFFFF" w:themeColor="background1"/>
              </w:rPr>
            </w:pPr>
            <w:r w:rsidRPr="00B318C8">
              <w:rPr>
                <w:b/>
                <w:bCs/>
                <w:color w:val="FFFFFF" w:themeColor="background1"/>
              </w:rPr>
              <w:lastRenderedPageBreak/>
              <w:t>Supporting documents</w:t>
            </w:r>
          </w:p>
          <w:p w14:paraId="41FFB3FD" w14:textId="77777777" w:rsidR="00B52ADC" w:rsidRPr="000E2C5E" w:rsidRDefault="00B52ADC" w:rsidP="00A2730C">
            <w:pPr>
              <w:pStyle w:val="Bodyfont"/>
              <w:rPr>
                <w:sz w:val="20"/>
                <w:szCs w:val="20"/>
              </w:rPr>
            </w:pPr>
          </w:p>
          <w:p w14:paraId="41FFB3FE" w14:textId="77777777" w:rsidR="00842F09" w:rsidRPr="007C366A" w:rsidRDefault="00842F09" w:rsidP="00842F09">
            <w:pPr>
              <w:pStyle w:val="Bodyfont"/>
              <w:numPr>
                <w:ilvl w:val="0"/>
                <w:numId w:val="3"/>
              </w:numPr>
              <w:rPr>
                <w:color w:val="FFFFFF" w:themeColor="background1"/>
                <w:sz w:val="20"/>
                <w:szCs w:val="20"/>
              </w:rPr>
            </w:pPr>
            <w:r w:rsidRPr="007C366A">
              <w:rPr>
                <w:color w:val="FFFFFF" w:themeColor="background1"/>
                <w:sz w:val="20"/>
                <w:szCs w:val="20"/>
              </w:rPr>
              <w:t>CX008 - Capital Project Prioritisation Process</w:t>
            </w:r>
          </w:p>
          <w:p w14:paraId="41FFB3FF"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CX021D – Jacobs P50 project cost estimate – Connect Traralgon &amp; Morwell Water Networks Stage 1</w:t>
            </w:r>
          </w:p>
          <w:p w14:paraId="41FFB400"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CX022D – Jacobs P50 project cost estimate – Traralgon Tyers Interconnect</w:t>
            </w:r>
          </w:p>
          <w:p w14:paraId="41FFB401"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CX024D – Jacobs P50 project cost estimate – Saline Waste Outfall Pipeline renewal</w:t>
            </w:r>
          </w:p>
          <w:p w14:paraId="41FFB402"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CX025D – Jacobs P50 project cost estimate – Factory road sewer pump station and rising main upgrade</w:t>
            </w:r>
          </w:p>
          <w:p w14:paraId="41FFB403"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CX026D – Jacobs P50 project cost estimate – Warragul WWTP Stage 1 upgrade</w:t>
            </w:r>
          </w:p>
          <w:p w14:paraId="41FFB404"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 xml:space="preserve">CX027A – Jacobs P50 project cost estimate – New Basin at Clarkes storage </w:t>
            </w:r>
          </w:p>
          <w:p w14:paraId="41FFB405"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CX028G – Jacobs P50 project cost estimate – Warragul Sewer North East branch augmentation</w:t>
            </w:r>
          </w:p>
          <w:p w14:paraId="41FFB406" w14:textId="77777777" w:rsidR="00842F09" w:rsidRPr="000E2C5E" w:rsidRDefault="00842F09" w:rsidP="00842F09">
            <w:pPr>
              <w:pStyle w:val="Bodyfont"/>
              <w:numPr>
                <w:ilvl w:val="0"/>
                <w:numId w:val="3"/>
              </w:numPr>
              <w:rPr>
                <w:color w:val="FFFFFF" w:themeColor="background1"/>
                <w:sz w:val="20"/>
                <w:szCs w:val="20"/>
              </w:rPr>
            </w:pPr>
            <w:r w:rsidRPr="000E2C5E">
              <w:rPr>
                <w:color w:val="FFFFFF" w:themeColor="background1"/>
                <w:sz w:val="20"/>
                <w:szCs w:val="20"/>
              </w:rPr>
              <w:t>CX029G – Jacobs P50 project cost estimate – Drouin West water main extension</w:t>
            </w:r>
          </w:p>
          <w:p w14:paraId="41FFB407" w14:textId="77777777" w:rsidR="00842F09" w:rsidRPr="000E2C5E" w:rsidRDefault="00842F09" w:rsidP="00842F09">
            <w:pPr>
              <w:pStyle w:val="Bodyfont"/>
              <w:numPr>
                <w:ilvl w:val="0"/>
                <w:numId w:val="3"/>
              </w:numPr>
              <w:rPr>
                <w:color w:val="FFFFFF" w:themeColor="background1"/>
                <w:sz w:val="20"/>
                <w:szCs w:val="20"/>
              </w:rPr>
            </w:pPr>
            <w:r>
              <w:rPr>
                <w:color w:val="FFFFFF" w:themeColor="background1"/>
                <w:sz w:val="20"/>
                <w:szCs w:val="20"/>
              </w:rPr>
              <w:t>CX030B</w:t>
            </w:r>
            <w:r w:rsidRPr="000E2C5E">
              <w:rPr>
                <w:color w:val="FFFFFF" w:themeColor="background1"/>
                <w:sz w:val="20"/>
                <w:szCs w:val="20"/>
              </w:rPr>
              <w:t xml:space="preserve"> – Jacobs P50 project cost estimate – SCADA replacement</w:t>
            </w:r>
          </w:p>
          <w:p w14:paraId="41FFB408"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M001 - Gippsland Water Corporate Plan 2022-27</w:t>
            </w:r>
          </w:p>
          <w:p w14:paraId="41FFB409"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M002 - PS23 Project Plan</w:t>
            </w:r>
          </w:p>
          <w:p w14:paraId="41FFB40A"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M003 - PS23 RAID log</w:t>
            </w:r>
          </w:p>
          <w:p w14:paraId="41FFB40B"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M004 - Data Governance Framework</w:t>
            </w:r>
          </w:p>
          <w:p w14:paraId="41FFB40C"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M005 - Board Strategic Engagement Plan</w:t>
            </w:r>
          </w:p>
          <w:p w14:paraId="41FFB40D"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M011- Customer Charter</w:t>
            </w:r>
          </w:p>
          <w:p w14:paraId="41FFB40E"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M012 - Strategic Priorities 2022-27 Final Booklet</w:t>
            </w:r>
          </w:p>
          <w:p w14:paraId="41FFB40F"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M014 - Bottom up budgeting process</w:t>
            </w:r>
          </w:p>
          <w:p w14:paraId="41FFB410" w14:textId="77777777" w:rsidR="000D4ED6" w:rsidRPr="000E2C5E" w:rsidRDefault="000D4ED6" w:rsidP="000D4ED6">
            <w:pPr>
              <w:pStyle w:val="Bodyfont"/>
              <w:numPr>
                <w:ilvl w:val="0"/>
                <w:numId w:val="3"/>
              </w:numPr>
              <w:rPr>
                <w:color w:val="FFFFFF" w:themeColor="background1"/>
                <w:sz w:val="20"/>
                <w:szCs w:val="20"/>
              </w:rPr>
            </w:pPr>
            <w:r w:rsidRPr="000E2C5E">
              <w:rPr>
                <w:color w:val="FFFFFF" w:themeColor="background1"/>
                <w:sz w:val="20"/>
                <w:szCs w:val="20"/>
              </w:rPr>
              <w:t>M015 – Capital investment and approval procedure</w:t>
            </w:r>
          </w:p>
          <w:p w14:paraId="41FFB411" w14:textId="77777777" w:rsidR="00C829C7" w:rsidRPr="000E2C5E" w:rsidRDefault="00C829C7" w:rsidP="00C829C7">
            <w:pPr>
              <w:pStyle w:val="Bodyfont"/>
              <w:numPr>
                <w:ilvl w:val="0"/>
                <w:numId w:val="3"/>
              </w:numPr>
              <w:rPr>
                <w:color w:val="FFFFFF" w:themeColor="background1"/>
                <w:sz w:val="20"/>
                <w:szCs w:val="20"/>
              </w:rPr>
            </w:pPr>
            <w:r w:rsidRPr="000E2C5E">
              <w:rPr>
                <w:color w:val="FFFFFF" w:themeColor="background1"/>
                <w:sz w:val="20"/>
                <w:szCs w:val="20"/>
              </w:rPr>
              <w:t>P013 - 2023-2028 Engagement Strategy</w:t>
            </w:r>
          </w:p>
          <w:p w14:paraId="41FFB412" w14:textId="77777777" w:rsidR="00C829C7" w:rsidRPr="000E2C5E" w:rsidRDefault="00C829C7" w:rsidP="00C829C7">
            <w:pPr>
              <w:pStyle w:val="Bodyfont"/>
              <w:numPr>
                <w:ilvl w:val="0"/>
                <w:numId w:val="3"/>
              </w:numPr>
              <w:rPr>
                <w:color w:val="FFFFFF" w:themeColor="background1"/>
                <w:sz w:val="20"/>
                <w:szCs w:val="20"/>
              </w:rPr>
            </w:pPr>
            <w:r w:rsidRPr="000E2C5E">
              <w:rPr>
                <w:color w:val="FFFFFF" w:themeColor="background1"/>
                <w:sz w:val="20"/>
                <w:szCs w:val="20"/>
              </w:rPr>
              <w:t>P031 - Urban Water Strategy 2022</w:t>
            </w:r>
          </w:p>
          <w:p w14:paraId="41FFB413" w14:textId="77777777" w:rsidR="00C829C7" w:rsidRPr="000E2C5E" w:rsidRDefault="00C829C7" w:rsidP="00C829C7">
            <w:pPr>
              <w:pStyle w:val="Bodyfont"/>
              <w:numPr>
                <w:ilvl w:val="0"/>
                <w:numId w:val="3"/>
              </w:numPr>
              <w:rPr>
                <w:color w:val="FFFFFF" w:themeColor="background1"/>
                <w:sz w:val="20"/>
                <w:szCs w:val="20"/>
              </w:rPr>
            </w:pPr>
            <w:r w:rsidRPr="000E2C5E">
              <w:rPr>
                <w:color w:val="FFFFFF" w:themeColor="background1"/>
                <w:sz w:val="20"/>
                <w:szCs w:val="20"/>
              </w:rPr>
              <w:t>R001 - Risk management framework</w:t>
            </w:r>
          </w:p>
          <w:p w14:paraId="41FFB414" w14:textId="77777777" w:rsidR="00C829C7" w:rsidRPr="000E2C5E" w:rsidRDefault="00C829C7" w:rsidP="00C829C7">
            <w:pPr>
              <w:pStyle w:val="Bodyfont"/>
              <w:numPr>
                <w:ilvl w:val="0"/>
                <w:numId w:val="3"/>
              </w:numPr>
              <w:rPr>
                <w:color w:val="FFFFFF" w:themeColor="background1"/>
                <w:sz w:val="20"/>
                <w:szCs w:val="20"/>
              </w:rPr>
            </w:pPr>
            <w:r w:rsidRPr="000E2C5E">
              <w:rPr>
                <w:color w:val="FFFFFF" w:themeColor="background1"/>
                <w:sz w:val="20"/>
                <w:szCs w:val="20"/>
              </w:rPr>
              <w:t>R002 - Risk management policy</w:t>
            </w:r>
          </w:p>
          <w:p w14:paraId="41FFB415" w14:textId="77777777" w:rsidR="00B52ADC" w:rsidRPr="00510A23" w:rsidRDefault="00B52ADC" w:rsidP="000D4ED6">
            <w:pPr>
              <w:pStyle w:val="Bodyfont"/>
              <w:ind w:left="720"/>
              <w:rPr>
                <w:color w:val="FFFFFF" w:themeColor="background1"/>
              </w:rPr>
            </w:pPr>
          </w:p>
        </w:tc>
      </w:tr>
    </w:tbl>
    <w:p w14:paraId="41FFB417" w14:textId="77777777" w:rsidR="00FC1007" w:rsidRPr="00B318C8" w:rsidRDefault="00FC1007" w:rsidP="00FC1007">
      <w:pPr>
        <w:pStyle w:val="Bodyfont"/>
        <w:rPr>
          <w:sz w:val="20"/>
        </w:rPr>
      </w:pPr>
      <w:r w:rsidRPr="00B318C8">
        <w:rPr>
          <w:sz w:val="20"/>
        </w:rPr>
        <w:br w:type="page"/>
      </w:r>
    </w:p>
    <w:p w14:paraId="41FFB418" w14:textId="77777777" w:rsidR="00FC1007" w:rsidRPr="00B318C8" w:rsidRDefault="0011186F" w:rsidP="001E2BC6">
      <w:pPr>
        <w:pStyle w:val="Header1"/>
        <w:numPr>
          <w:ilvl w:val="0"/>
          <w:numId w:val="94"/>
        </w:numPr>
      </w:pPr>
      <w:bookmarkStart w:id="106" w:name="_Toc115257037"/>
      <w:r w:rsidRPr="00EA6A25">
        <w:lastRenderedPageBreak/>
        <w:t>Operating</w:t>
      </w:r>
      <w:r w:rsidRPr="00B318C8">
        <w:t xml:space="preserve"> expenditur</w:t>
      </w:r>
      <w:r>
        <w:t>e</w:t>
      </w:r>
      <w:bookmarkEnd w:id="106"/>
    </w:p>
    <w:p w14:paraId="41FFB419" w14:textId="77777777" w:rsidR="00EF6CAA" w:rsidRPr="00B318C8" w:rsidRDefault="00EF6CAA" w:rsidP="00EF6CAA">
      <w:pPr>
        <w:pStyle w:val="Bodyfont"/>
      </w:pPr>
    </w:p>
    <w:tbl>
      <w:tblPr>
        <w:tblStyle w:val="TableGrid"/>
        <w:tblW w:w="0" w:type="auto"/>
        <w:tblLook w:val="04A0" w:firstRow="1" w:lastRow="0" w:firstColumn="1" w:lastColumn="0" w:noHBand="0" w:noVBand="1"/>
      </w:tblPr>
      <w:tblGrid>
        <w:gridCol w:w="9617"/>
      </w:tblGrid>
      <w:tr w:rsidR="00EF6CAA" w:rsidRPr="00B318C8" w14:paraId="41FFB423" w14:textId="77777777" w:rsidTr="00C07A99">
        <w:trPr>
          <w:trHeight w:val="2197"/>
        </w:trPr>
        <w:tc>
          <w:tcPr>
            <w:tcW w:w="9617" w:type="dxa"/>
            <w:tcBorders>
              <w:top w:val="nil"/>
              <w:left w:val="nil"/>
              <w:bottom w:val="nil"/>
              <w:right w:val="nil"/>
            </w:tcBorders>
            <w:shd w:val="clear" w:color="auto" w:fill="0070C0"/>
          </w:tcPr>
          <w:p w14:paraId="41FFB41A" w14:textId="77777777" w:rsidR="00EF6CAA" w:rsidRPr="00B318C8" w:rsidRDefault="00EF6CAA" w:rsidP="00A2730C">
            <w:pPr>
              <w:pStyle w:val="Bodyfont"/>
            </w:pPr>
          </w:p>
          <w:p w14:paraId="41FFB41B" w14:textId="77777777" w:rsidR="00EF6CAA" w:rsidRPr="00B318C8" w:rsidRDefault="00EF6CAA" w:rsidP="00A2730C">
            <w:pPr>
              <w:pStyle w:val="Header2"/>
              <w:rPr>
                <w:b/>
                <w:bCs/>
                <w:color w:val="FFFFFF" w:themeColor="background1"/>
              </w:rPr>
            </w:pPr>
            <w:r w:rsidRPr="00B318C8">
              <w:rPr>
                <w:b/>
                <w:bCs/>
                <w:color w:val="FFFFFF" w:themeColor="background1"/>
              </w:rPr>
              <w:t>At a glance</w:t>
            </w:r>
          </w:p>
          <w:p w14:paraId="41FFB41C" w14:textId="77777777" w:rsidR="00EF6CAA" w:rsidRPr="00B318C8" w:rsidRDefault="00EF6CAA" w:rsidP="00A2730C">
            <w:pPr>
              <w:pStyle w:val="Bodyfont"/>
            </w:pPr>
          </w:p>
          <w:p w14:paraId="41FFB41D" w14:textId="77777777" w:rsidR="000E19BC" w:rsidRDefault="000E19BC" w:rsidP="001E2BC6">
            <w:pPr>
              <w:pStyle w:val="Bodyfont"/>
              <w:numPr>
                <w:ilvl w:val="0"/>
                <w:numId w:val="39"/>
              </w:numPr>
              <w:rPr>
                <w:color w:val="FFFFFF" w:themeColor="background1"/>
              </w:rPr>
            </w:pPr>
            <w:r>
              <w:rPr>
                <w:color w:val="FFFFFF" w:themeColor="background1"/>
              </w:rPr>
              <w:t xml:space="preserve">The average cost to serve </w:t>
            </w:r>
            <w:r w:rsidR="008E3A61">
              <w:rPr>
                <w:color w:val="FFFFFF" w:themeColor="background1"/>
              </w:rPr>
              <w:t xml:space="preserve">for </w:t>
            </w:r>
            <w:r>
              <w:rPr>
                <w:color w:val="FFFFFF" w:themeColor="background1"/>
              </w:rPr>
              <w:t>each urban customer will decrease each year</w:t>
            </w:r>
          </w:p>
          <w:p w14:paraId="41FFB41E" w14:textId="77777777" w:rsidR="00E958E7" w:rsidRDefault="00E958E7" w:rsidP="00E958E7">
            <w:pPr>
              <w:pStyle w:val="Bodyfont"/>
              <w:ind w:left="720"/>
              <w:rPr>
                <w:color w:val="FFFFFF" w:themeColor="background1"/>
              </w:rPr>
            </w:pPr>
          </w:p>
          <w:p w14:paraId="41FFB41F" w14:textId="77777777" w:rsidR="000E19BC" w:rsidRDefault="000E19BC" w:rsidP="001E2BC6">
            <w:pPr>
              <w:pStyle w:val="ListParagraph"/>
              <w:numPr>
                <w:ilvl w:val="0"/>
                <w:numId w:val="39"/>
              </w:numPr>
              <w:rPr>
                <w:rFonts w:ascii="Arial" w:hAnsi="Arial" w:cs="Arial"/>
                <w:color w:val="FFFFFF" w:themeColor="background1"/>
              </w:rPr>
            </w:pPr>
            <w:r w:rsidRPr="00EF3466">
              <w:rPr>
                <w:rFonts w:ascii="Arial" w:hAnsi="Arial" w:cs="Arial"/>
                <w:color w:val="FFFFFF" w:themeColor="background1"/>
              </w:rPr>
              <w:t>Commit</w:t>
            </w:r>
            <w:r w:rsidR="00025E9C">
              <w:rPr>
                <w:rFonts w:ascii="Arial" w:hAnsi="Arial" w:cs="Arial"/>
                <w:color w:val="FFFFFF" w:themeColor="background1"/>
              </w:rPr>
              <w:t>ment</w:t>
            </w:r>
            <w:r w:rsidRPr="00EF3466">
              <w:rPr>
                <w:rFonts w:ascii="Arial" w:hAnsi="Arial" w:cs="Arial"/>
                <w:color w:val="FFFFFF" w:themeColor="background1"/>
              </w:rPr>
              <w:t xml:space="preserve"> to enhanced operations to deliver the most efficient budgets with no arbitrary assumptions, backed by true bottom-up budgeting</w:t>
            </w:r>
          </w:p>
          <w:p w14:paraId="41FFB420" w14:textId="77777777" w:rsidR="00E958E7" w:rsidRPr="00E958E7" w:rsidRDefault="00E958E7" w:rsidP="00E958E7">
            <w:pPr>
              <w:pStyle w:val="ListParagraph"/>
              <w:rPr>
                <w:rFonts w:ascii="Arial" w:hAnsi="Arial" w:cs="Arial"/>
                <w:color w:val="FFFFFF" w:themeColor="background1"/>
              </w:rPr>
            </w:pPr>
          </w:p>
          <w:p w14:paraId="41FFB421" w14:textId="77777777" w:rsidR="000E19BC" w:rsidRDefault="00025E9C" w:rsidP="001E2BC6">
            <w:pPr>
              <w:pStyle w:val="ListParagraph"/>
              <w:numPr>
                <w:ilvl w:val="0"/>
                <w:numId w:val="39"/>
              </w:numPr>
              <w:rPr>
                <w:rFonts w:ascii="Arial" w:hAnsi="Arial" w:cs="Arial"/>
                <w:color w:val="FFFFFF" w:themeColor="background1"/>
              </w:rPr>
            </w:pPr>
            <w:r>
              <w:rPr>
                <w:rFonts w:ascii="Arial" w:hAnsi="Arial" w:cs="Arial"/>
                <w:color w:val="FFFFFF" w:themeColor="background1"/>
              </w:rPr>
              <w:t>B</w:t>
            </w:r>
            <w:r w:rsidR="000E19BC" w:rsidRPr="00EF3466">
              <w:rPr>
                <w:rFonts w:ascii="Arial" w:hAnsi="Arial" w:cs="Arial"/>
                <w:color w:val="FFFFFF" w:themeColor="background1"/>
              </w:rPr>
              <w:t xml:space="preserve">est estimates on expenditure through strong </w:t>
            </w:r>
            <w:r>
              <w:rPr>
                <w:rFonts w:ascii="Arial" w:hAnsi="Arial" w:cs="Arial"/>
                <w:color w:val="FFFFFF" w:themeColor="background1"/>
              </w:rPr>
              <w:t>B</w:t>
            </w:r>
            <w:r w:rsidR="000E19BC" w:rsidRPr="00EF3466">
              <w:rPr>
                <w:rFonts w:ascii="Arial" w:hAnsi="Arial" w:cs="Arial"/>
                <w:color w:val="FFFFFF" w:themeColor="background1"/>
              </w:rPr>
              <w:t>oard/exec</w:t>
            </w:r>
            <w:r>
              <w:rPr>
                <w:rFonts w:ascii="Arial" w:hAnsi="Arial" w:cs="Arial"/>
                <w:color w:val="FFFFFF" w:themeColor="background1"/>
              </w:rPr>
              <w:t>utive</w:t>
            </w:r>
            <w:r w:rsidR="000E19BC" w:rsidRPr="00EF3466">
              <w:rPr>
                <w:rFonts w:ascii="Arial" w:hAnsi="Arial" w:cs="Arial"/>
                <w:color w:val="FFFFFF" w:themeColor="background1"/>
              </w:rPr>
              <w:t xml:space="preserve"> governance and intern</w:t>
            </w:r>
            <w:r w:rsidR="00E958E7">
              <w:rPr>
                <w:rFonts w:ascii="Arial" w:hAnsi="Arial" w:cs="Arial"/>
                <w:color w:val="FFFFFF" w:themeColor="background1"/>
              </w:rPr>
              <w:t>al/external assurance processes</w:t>
            </w:r>
          </w:p>
          <w:p w14:paraId="41FFB422" w14:textId="77777777" w:rsidR="00EF6CAA" w:rsidRPr="00B318C8" w:rsidRDefault="00EF6CAA" w:rsidP="00C24698">
            <w:pPr>
              <w:pStyle w:val="ListParagraph"/>
              <w:ind w:left="720"/>
            </w:pPr>
          </w:p>
        </w:tc>
      </w:tr>
    </w:tbl>
    <w:p w14:paraId="41FFB424" w14:textId="77777777" w:rsidR="001E4E28" w:rsidRPr="00B318C8" w:rsidRDefault="001E4E28" w:rsidP="00FD55CA">
      <w:pPr>
        <w:pStyle w:val="Bodyfont"/>
      </w:pPr>
    </w:p>
    <w:p w14:paraId="41FFB425" w14:textId="77777777" w:rsidR="0003600C" w:rsidRDefault="0003600C" w:rsidP="0003600C">
      <w:pPr>
        <w:pStyle w:val="Bodyfont"/>
      </w:pPr>
      <w:r w:rsidRPr="00400AB2">
        <w:t xml:space="preserve">To deliver on the outcomes and </w:t>
      </w:r>
      <w:r>
        <w:t>commitments</w:t>
      </w:r>
      <w:r w:rsidRPr="00400AB2">
        <w:t xml:space="preserve"> contained in </w:t>
      </w:r>
      <w:r>
        <w:t xml:space="preserve">this </w:t>
      </w:r>
      <w:r w:rsidR="00E4157A">
        <w:t>Price Submission</w:t>
      </w:r>
      <w:r w:rsidRPr="00400AB2">
        <w:t xml:space="preserve">, we’re proposing to spend an average of </w:t>
      </w:r>
      <w:r w:rsidRPr="00F21070">
        <w:t>$91</w:t>
      </w:r>
      <w:r w:rsidRPr="00400AB2">
        <w:t xml:space="preserve"> million per year in operating expenditure, over the next five years</w:t>
      </w:r>
      <w:r>
        <w:t xml:space="preserve"> and our approach to forecasting the most prudent and efficient expenditure is set out below.</w:t>
      </w:r>
    </w:p>
    <w:p w14:paraId="41FFB426" w14:textId="77777777" w:rsidR="0049365A" w:rsidRDefault="0049365A" w:rsidP="0003600C">
      <w:pPr>
        <w:pStyle w:val="Bodyfont"/>
      </w:pPr>
    </w:p>
    <w:p w14:paraId="41FFB427" w14:textId="77777777" w:rsidR="0003600C" w:rsidRPr="00EA6A25" w:rsidRDefault="0049365A" w:rsidP="0049365A">
      <w:pPr>
        <w:pStyle w:val="Header2"/>
      </w:pPr>
      <w:r>
        <w:t xml:space="preserve">6.1 </w:t>
      </w:r>
      <w:r w:rsidR="0003600C" w:rsidRPr="00EA6A25">
        <w:t>Our approach to forecasting operating expenditure</w:t>
      </w:r>
    </w:p>
    <w:p w14:paraId="41FFB428" w14:textId="77777777" w:rsidR="0003600C" w:rsidRDefault="0003600C" w:rsidP="0003600C">
      <w:pPr>
        <w:pStyle w:val="Header2"/>
        <w:rPr>
          <w:color w:val="auto"/>
          <w:sz w:val="22"/>
        </w:rPr>
      </w:pPr>
    </w:p>
    <w:p w14:paraId="41FFB429" w14:textId="77777777" w:rsidR="0003600C" w:rsidRDefault="0003600C" w:rsidP="0003600C">
      <w:pPr>
        <w:pStyle w:val="Header2"/>
        <w:rPr>
          <w:color w:val="auto"/>
          <w:sz w:val="22"/>
        </w:rPr>
      </w:pPr>
      <w:r>
        <w:rPr>
          <w:color w:val="auto"/>
          <w:sz w:val="22"/>
        </w:rPr>
        <w:t xml:space="preserve">In developing our operating expenditure forecast for the </w:t>
      </w:r>
      <w:r w:rsidR="004A1807">
        <w:rPr>
          <w:color w:val="auto"/>
          <w:sz w:val="22"/>
        </w:rPr>
        <w:t>2023-28</w:t>
      </w:r>
      <w:r>
        <w:rPr>
          <w:color w:val="auto"/>
          <w:sz w:val="22"/>
        </w:rPr>
        <w:t xml:space="preserve"> regulatory period, we adopted the ESC’s base step</w:t>
      </w:r>
      <w:r w:rsidR="00E958E7">
        <w:rPr>
          <w:color w:val="auto"/>
          <w:sz w:val="22"/>
        </w:rPr>
        <w:t xml:space="preserve"> </w:t>
      </w:r>
      <w:r>
        <w:rPr>
          <w:color w:val="auto"/>
          <w:sz w:val="22"/>
        </w:rPr>
        <w:t>trend forecasting approach. To do this, we completed the following sequential steps:</w:t>
      </w:r>
    </w:p>
    <w:p w14:paraId="41FFB42A" w14:textId="77777777" w:rsidR="0003600C" w:rsidRDefault="0003600C" w:rsidP="0003600C">
      <w:pPr>
        <w:pStyle w:val="Header2"/>
        <w:rPr>
          <w:color w:val="auto"/>
          <w:sz w:val="22"/>
        </w:rPr>
      </w:pPr>
    </w:p>
    <w:p w14:paraId="41FFB42B" w14:textId="77777777" w:rsidR="0003600C" w:rsidRDefault="0003600C" w:rsidP="001E2BC6">
      <w:pPr>
        <w:pStyle w:val="Header2"/>
        <w:numPr>
          <w:ilvl w:val="0"/>
          <w:numId w:val="66"/>
        </w:numPr>
        <w:spacing w:after="120"/>
        <w:rPr>
          <w:color w:val="auto"/>
          <w:sz w:val="22"/>
        </w:rPr>
      </w:pPr>
      <w:r>
        <w:rPr>
          <w:color w:val="auto"/>
          <w:sz w:val="22"/>
        </w:rPr>
        <w:t>Adopted the most recent year of actual operating expenditure (2021-22) as our base year</w:t>
      </w:r>
    </w:p>
    <w:p w14:paraId="41FFB42C" w14:textId="77777777" w:rsidR="007D526F" w:rsidRDefault="007D526F" w:rsidP="001E2BC6">
      <w:pPr>
        <w:pStyle w:val="Header2"/>
        <w:numPr>
          <w:ilvl w:val="0"/>
          <w:numId w:val="66"/>
        </w:numPr>
        <w:spacing w:after="120"/>
        <w:rPr>
          <w:color w:val="auto"/>
          <w:sz w:val="22"/>
        </w:rPr>
      </w:pPr>
      <w:r>
        <w:rPr>
          <w:color w:val="auto"/>
          <w:sz w:val="22"/>
        </w:rPr>
        <w:t>Allowed for a 1% efficiency commitment in the 2022/23 financial year</w:t>
      </w:r>
    </w:p>
    <w:p w14:paraId="41FFB42D" w14:textId="77777777" w:rsidR="00B156EF" w:rsidRPr="00B156EF" w:rsidRDefault="00B156EF" w:rsidP="001E2BC6">
      <w:pPr>
        <w:pStyle w:val="Header2"/>
        <w:numPr>
          <w:ilvl w:val="0"/>
          <w:numId w:val="66"/>
        </w:numPr>
        <w:spacing w:after="120"/>
        <w:rPr>
          <w:color w:val="auto"/>
          <w:sz w:val="22"/>
        </w:rPr>
      </w:pPr>
      <w:r>
        <w:rPr>
          <w:color w:val="auto"/>
          <w:sz w:val="22"/>
        </w:rPr>
        <w:t>Applied a 2% labour vacancy rate to our labour estimate</w:t>
      </w:r>
      <w:r w:rsidRPr="00B156EF">
        <w:rPr>
          <w:color w:val="auto"/>
          <w:sz w:val="22"/>
        </w:rPr>
        <w:t xml:space="preserve">s </w:t>
      </w:r>
    </w:p>
    <w:p w14:paraId="41FFB42E" w14:textId="77777777" w:rsidR="0003600C" w:rsidRDefault="0003600C" w:rsidP="001E2BC6">
      <w:pPr>
        <w:pStyle w:val="Header2"/>
        <w:numPr>
          <w:ilvl w:val="0"/>
          <w:numId w:val="66"/>
        </w:numPr>
        <w:spacing w:after="120"/>
        <w:rPr>
          <w:color w:val="auto"/>
          <w:sz w:val="22"/>
        </w:rPr>
      </w:pPr>
      <w:r>
        <w:rPr>
          <w:color w:val="auto"/>
          <w:sz w:val="22"/>
        </w:rPr>
        <w:t>Excluded non-recurring expenditure</w:t>
      </w:r>
    </w:p>
    <w:p w14:paraId="41FFB42F" w14:textId="77777777" w:rsidR="0003600C" w:rsidRDefault="0003600C" w:rsidP="001E2BC6">
      <w:pPr>
        <w:pStyle w:val="Header2"/>
        <w:numPr>
          <w:ilvl w:val="0"/>
          <w:numId w:val="66"/>
        </w:numPr>
        <w:spacing w:after="120"/>
        <w:rPr>
          <w:color w:val="auto"/>
          <w:sz w:val="22"/>
        </w:rPr>
      </w:pPr>
      <w:r>
        <w:rPr>
          <w:color w:val="auto"/>
          <w:sz w:val="22"/>
        </w:rPr>
        <w:t>Added normally recurring expenditure not represented in the base year</w:t>
      </w:r>
    </w:p>
    <w:p w14:paraId="41FFB430" w14:textId="77777777" w:rsidR="0003600C" w:rsidRDefault="0003600C" w:rsidP="001E2BC6">
      <w:pPr>
        <w:pStyle w:val="Header2"/>
        <w:numPr>
          <w:ilvl w:val="0"/>
          <w:numId w:val="66"/>
        </w:numPr>
        <w:spacing w:after="120"/>
        <w:rPr>
          <w:color w:val="auto"/>
          <w:sz w:val="22"/>
        </w:rPr>
      </w:pPr>
      <w:r>
        <w:rPr>
          <w:color w:val="auto"/>
          <w:sz w:val="22"/>
        </w:rPr>
        <w:t>Considered the growth factor and determined a different approach</w:t>
      </w:r>
    </w:p>
    <w:p w14:paraId="41FFB431" w14:textId="77777777" w:rsidR="0003600C" w:rsidRDefault="0003600C" w:rsidP="001E2BC6">
      <w:pPr>
        <w:pStyle w:val="Header2"/>
        <w:numPr>
          <w:ilvl w:val="0"/>
          <w:numId w:val="66"/>
        </w:numPr>
        <w:spacing w:after="120"/>
        <w:rPr>
          <w:color w:val="auto"/>
          <w:sz w:val="22"/>
        </w:rPr>
      </w:pPr>
      <w:r>
        <w:rPr>
          <w:color w:val="auto"/>
          <w:sz w:val="22"/>
        </w:rPr>
        <w:t>Applied an efficiency target, and</w:t>
      </w:r>
    </w:p>
    <w:p w14:paraId="41FFB432" w14:textId="77777777" w:rsidR="0003600C" w:rsidRDefault="0003600C" w:rsidP="001E2BC6">
      <w:pPr>
        <w:pStyle w:val="Header2"/>
        <w:numPr>
          <w:ilvl w:val="0"/>
          <w:numId w:val="66"/>
        </w:numPr>
        <w:spacing w:after="120"/>
        <w:rPr>
          <w:color w:val="auto"/>
          <w:sz w:val="22"/>
        </w:rPr>
      </w:pPr>
      <w:r w:rsidRPr="00613F8C">
        <w:rPr>
          <w:color w:val="auto"/>
          <w:sz w:val="22"/>
        </w:rPr>
        <w:t>Identified any further baseline adjustments to account for necessary material new expenditure to maintain existing services and/or driven by exogenous factors (</w:t>
      </w:r>
      <w:r>
        <w:rPr>
          <w:color w:val="auto"/>
          <w:sz w:val="22"/>
        </w:rPr>
        <w:t>e</w:t>
      </w:r>
      <w:r w:rsidR="00E958E7">
        <w:rPr>
          <w:color w:val="auto"/>
          <w:sz w:val="22"/>
        </w:rPr>
        <w:t>.</w:t>
      </w:r>
      <w:r>
        <w:rPr>
          <w:color w:val="auto"/>
          <w:sz w:val="22"/>
        </w:rPr>
        <w:t>g</w:t>
      </w:r>
      <w:r w:rsidR="00E958E7">
        <w:rPr>
          <w:color w:val="auto"/>
          <w:sz w:val="22"/>
        </w:rPr>
        <w:t>.</w:t>
      </w:r>
      <w:r w:rsidR="00C07A99">
        <w:rPr>
          <w:color w:val="auto"/>
          <w:sz w:val="22"/>
        </w:rPr>
        <w:t xml:space="preserve"> new obligations)</w:t>
      </w:r>
      <w:r w:rsidRPr="00613F8C">
        <w:rPr>
          <w:color w:val="auto"/>
          <w:sz w:val="22"/>
        </w:rPr>
        <w:t xml:space="preserve"> </w:t>
      </w:r>
      <w:r w:rsidR="00C07A99">
        <w:rPr>
          <w:color w:val="auto"/>
          <w:sz w:val="22"/>
        </w:rPr>
        <w:t>and one</w:t>
      </w:r>
      <w:r w:rsidR="00E958E7">
        <w:rPr>
          <w:color w:val="auto"/>
          <w:sz w:val="22"/>
        </w:rPr>
        <w:t>-</w:t>
      </w:r>
      <w:r w:rsidR="00C07A99">
        <w:rPr>
          <w:color w:val="auto"/>
          <w:sz w:val="22"/>
        </w:rPr>
        <w:t>off events. B</w:t>
      </w:r>
      <w:r w:rsidRPr="00613F8C">
        <w:rPr>
          <w:color w:val="auto"/>
          <w:sz w:val="22"/>
        </w:rPr>
        <w:t>aseline adjustments a</w:t>
      </w:r>
      <w:r>
        <w:rPr>
          <w:color w:val="auto"/>
          <w:sz w:val="22"/>
        </w:rPr>
        <w:t>lso separately identify the operating expenditure from growth capital expenditure</w:t>
      </w:r>
      <w:r w:rsidRPr="00613F8C">
        <w:rPr>
          <w:color w:val="auto"/>
          <w:sz w:val="22"/>
        </w:rPr>
        <w:t xml:space="preserve"> outlined above.</w:t>
      </w:r>
    </w:p>
    <w:p w14:paraId="41FFB433" w14:textId="77777777" w:rsidR="00A0740F" w:rsidRDefault="0003600C" w:rsidP="0003600C">
      <w:pPr>
        <w:pStyle w:val="Header2"/>
        <w:rPr>
          <w:color w:val="auto"/>
          <w:sz w:val="22"/>
        </w:rPr>
      </w:pPr>
      <w:r>
        <w:rPr>
          <w:color w:val="auto"/>
          <w:sz w:val="22"/>
        </w:rPr>
        <w:t xml:space="preserve">This process resulted in the operating expenditure forecast for </w:t>
      </w:r>
      <w:r w:rsidR="00A0740F">
        <w:rPr>
          <w:color w:val="auto"/>
          <w:sz w:val="22"/>
        </w:rPr>
        <w:t xml:space="preserve">the </w:t>
      </w:r>
      <w:r w:rsidR="004A1807">
        <w:rPr>
          <w:color w:val="auto"/>
          <w:sz w:val="22"/>
        </w:rPr>
        <w:t>2023-28</w:t>
      </w:r>
      <w:r>
        <w:rPr>
          <w:color w:val="auto"/>
          <w:sz w:val="22"/>
        </w:rPr>
        <w:t xml:space="preserve"> </w:t>
      </w:r>
      <w:r w:rsidR="004421C2">
        <w:rPr>
          <w:color w:val="auto"/>
          <w:sz w:val="22"/>
        </w:rPr>
        <w:t>regulatory period totalling $45</w:t>
      </w:r>
      <w:r w:rsidR="00FC5D3C">
        <w:rPr>
          <w:color w:val="auto"/>
          <w:sz w:val="22"/>
        </w:rPr>
        <w:t>4.87</w:t>
      </w:r>
      <w:r w:rsidR="00A0740F">
        <w:rPr>
          <w:color w:val="auto"/>
          <w:sz w:val="22"/>
        </w:rPr>
        <w:t xml:space="preserve"> million</w:t>
      </w:r>
      <w:r w:rsidR="000E478A">
        <w:rPr>
          <w:color w:val="auto"/>
          <w:sz w:val="22"/>
        </w:rPr>
        <w:t>.</w:t>
      </w:r>
      <w:r w:rsidR="00A0740F">
        <w:rPr>
          <w:color w:val="auto"/>
          <w:sz w:val="22"/>
        </w:rPr>
        <w:t xml:space="preserve"> Figure </w:t>
      </w:r>
      <w:r w:rsidR="003A6E19">
        <w:rPr>
          <w:color w:val="auto"/>
          <w:sz w:val="22"/>
        </w:rPr>
        <w:t>1</w:t>
      </w:r>
      <w:r w:rsidR="00C07A99">
        <w:rPr>
          <w:color w:val="auto"/>
          <w:sz w:val="22"/>
        </w:rPr>
        <w:t>6</w:t>
      </w:r>
      <w:r w:rsidR="003A6E19">
        <w:rPr>
          <w:color w:val="auto"/>
          <w:sz w:val="22"/>
        </w:rPr>
        <w:t xml:space="preserve"> and Table 3</w:t>
      </w:r>
      <w:r w:rsidR="00E958E7">
        <w:rPr>
          <w:color w:val="auto"/>
          <w:sz w:val="22"/>
        </w:rPr>
        <w:t>1</w:t>
      </w:r>
      <w:r w:rsidR="00A0740F">
        <w:rPr>
          <w:color w:val="auto"/>
          <w:sz w:val="22"/>
        </w:rPr>
        <w:t xml:space="preserve"> </w:t>
      </w:r>
      <w:r w:rsidR="004D4735">
        <w:rPr>
          <w:color w:val="auto"/>
          <w:sz w:val="22"/>
        </w:rPr>
        <w:t>summarise</w:t>
      </w:r>
      <w:r w:rsidR="00A0740F">
        <w:rPr>
          <w:color w:val="auto"/>
          <w:sz w:val="22"/>
        </w:rPr>
        <w:t>s this expenditure</w:t>
      </w:r>
      <w:r w:rsidR="004D4735">
        <w:rPr>
          <w:color w:val="auto"/>
          <w:sz w:val="22"/>
        </w:rPr>
        <w:t xml:space="preserve"> by our three main expenditure categories – water, </w:t>
      </w:r>
      <w:r w:rsidR="003F5EC6">
        <w:rPr>
          <w:color w:val="auto"/>
          <w:sz w:val="22"/>
        </w:rPr>
        <w:t>wastewater and non-controllable</w:t>
      </w:r>
      <w:r w:rsidR="00A0740F">
        <w:rPr>
          <w:color w:val="auto"/>
          <w:sz w:val="22"/>
        </w:rPr>
        <w:t xml:space="preserve"> </w:t>
      </w:r>
      <w:r w:rsidR="004D4735">
        <w:rPr>
          <w:color w:val="auto"/>
          <w:sz w:val="22"/>
        </w:rPr>
        <w:t xml:space="preserve">- and </w:t>
      </w:r>
      <w:r w:rsidR="00A0740F">
        <w:rPr>
          <w:color w:val="auto"/>
          <w:sz w:val="22"/>
        </w:rPr>
        <w:t xml:space="preserve">compares this with </w:t>
      </w:r>
      <w:r>
        <w:rPr>
          <w:color w:val="auto"/>
          <w:sz w:val="22"/>
        </w:rPr>
        <w:t xml:space="preserve">our actual and forecast operating expenditure </w:t>
      </w:r>
      <w:r w:rsidR="00A0740F">
        <w:rPr>
          <w:color w:val="auto"/>
          <w:sz w:val="22"/>
        </w:rPr>
        <w:t>for</w:t>
      </w:r>
      <w:r>
        <w:rPr>
          <w:color w:val="auto"/>
          <w:sz w:val="22"/>
        </w:rPr>
        <w:t xml:space="preserve"> t</w:t>
      </w:r>
      <w:r w:rsidR="004D4735">
        <w:rPr>
          <w:color w:val="auto"/>
          <w:sz w:val="22"/>
        </w:rPr>
        <w:t xml:space="preserve">he </w:t>
      </w:r>
      <w:r w:rsidR="004A1807">
        <w:rPr>
          <w:color w:val="auto"/>
          <w:sz w:val="22"/>
        </w:rPr>
        <w:t>2018-23</w:t>
      </w:r>
      <w:r w:rsidR="00A0740F">
        <w:rPr>
          <w:color w:val="auto"/>
          <w:sz w:val="22"/>
        </w:rPr>
        <w:t xml:space="preserve"> </w:t>
      </w:r>
      <w:r w:rsidR="004D4735">
        <w:rPr>
          <w:color w:val="auto"/>
          <w:sz w:val="22"/>
        </w:rPr>
        <w:t xml:space="preserve">regulatory period. </w:t>
      </w:r>
      <w:r w:rsidR="00875631">
        <w:rPr>
          <w:color w:val="auto"/>
          <w:sz w:val="22"/>
        </w:rPr>
        <w:t xml:space="preserve">Our expenditure for each category is broadly consistent with the level of expenditure for each of these categories through the </w:t>
      </w:r>
      <w:r w:rsidR="004A1807">
        <w:rPr>
          <w:color w:val="auto"/>
          <w:sz w:val="22"/>
        </w:rPr>
        <w:t>2018-23</w:t>
      </w:r>
      <w:r w:rsidR="00875631">
        <w:rPr>
          <w:color w:val="auto"/>
          <w:sz w:val="22"/>
        </w:rPr>
        <w:t xml:space="preserve"> regulatory period. The slight increase in the </w:t>
      </w:r>
      <w:r w:rsidR="00084FD1">
        <w:rPr>
          <w:color w:val="auto"/>
          <w:sz w:val="22"/>
        </w:rPr>
        <w:t>wastewater</w:t>
      </w:r>
      <w:r w:rsidR="00875631">
        <w:rPr>
          <w:color w:val="auto"/>
          <w:sz w:val="22"/>
        </w:rPr>
        <w:t xml:space="preserve"> expenditure category relates to increased expenditure required to operate the Drouin </w:t>
      </w:r>
      <w:r w:rsidR="00084FD1">
        <w:rPr>
          <w:color w:val="auto"/>
          <w:sz w:val="22"/>
        </w:rPr>
        <w:t>wastewater</w:t>
      </w:r>
      <w:r w:rsidR="00875631">
        <w:rPr>
          <w:color w:val="auto"/>
          <w:sz w:val="22"/>
        </w:rPr>
        <w:t xml:space="preserve"> treatment plant upgrade project. Accordingly as our region continues to grow our annual cost to serve per water connection continues to decline reflecting the economies of scale arising from new connections growth</w:t>
      </w:r>
      <w:r w:rsidR="003A6E19">
        <w:rPr>
          <w:color w:val="auto"/>
          <w:sz w:val="22"/>
        </w:rPr>
        <w:t xml:space="preserve"> as shown in </w:t>
      </w:r>
      <w:r w:rsidR="00B47911">
        <w:rPr>
          <w:color w:val="auto"/>
          <w:sz w:val="22"/>
        </w:rPr>
        <w:t>F</w:t>
      </w:r>
      <w:r w:rsidR="003A6E19">
        <w:rPr>
          <w:color w:val="auto"/>
          <w:sz w:val="22"/>
        </w:rPr>
        <w:t>igure 1</w:t>
      </w:r>
      <w:r w:rsidR="00C07A99">
        <w:rPr>
          <w:color w:val="auto"/>
          <w:sz w:val="22"/>
        </w:rPr>
        <w:t>7</w:t>
      </w:r>
      <w:r w:rsidR="00875631">
        <w:rPr>
          <w:color w:val="auto"/>
          <w:sz w:val="22"/>
        </w:rPr>
        <w:t xml:space="preserve">.  </w:t>
      </w:r>
    </w:p>
    <w:p w14:paraId="41FFB434" w14:textId="77777777" w:rsidR="00A0740F" w:rsidRDefault="00A0740F" w:rsidP="0003600C">
      <w:pPr>
        <w:pStyle w:val="Header2"/>
        <w:rPr>
          <w:color w:val="auto"/>
          <w:sz w:val="22"/>
        </w:rPr>
      </w:pPr>
    </w:p>
    <w:p w14:paraId="41FFB435" w14:textId="77777777" w:rsidR="0003600C" w:rsidRDefault="004D4735" w:rsidP="0003600C">
      <w:pPr>
        <w:pStyle w:val="Header2"/>
        <w:rPr>
          <w:color w:val="auto"/>
          <w:sz w:val="22"/>
        </w:rPr>
      </w:pPr>
      <w:r>
        <w:rPr>
          <w:color w:val="auto"/>
          <w:sz w:val="22"/>
        </w:rPr>
        <w:t>A detailed</w:t>
      </w:r>
      <w:r w:rsidR="0003600C">
        <w:rPr>
          <w:color w:val="auto"/>
          <w:sz w:val="22"/>
        </w:rPr>
        <w:t xml:space="preserve"> annualised breakdown </w:t>
      </w:r>
      <w:r w:rsidR="00A0740F">
        <w:rPr>
          <w:color w:val="auto"/>
          <w:sz w:val="22"/>
        </w:rPr>
        <w:t xml:space="preserve">of this expenditure </w:t>
      </w:r>
      <w:r w:rsidR="0003600C">
        <w:rPr>
          <w:color w:val="auto"/>
          <w:sz w:val="22"/>
        </w:rPr>
        <w:t>by service and by category is provided in the financial template.</w:t>
      </w:r>
      <w:r w:rsidR="00875631">
        <w:rPr>
          <w:color w:val="auto"/>
          <w:sz w:val="22"/>
        </w:rPr>
        <w:t xml:space="preserve"> </w:t>
      </w:r>
      <w:r w:rsidR="00AF1029">
        <w:rPr>
          <w:color w:val="auto"/>
          <w:sz w:val="22"/>
        </w:rPr>
        <w:t>[P002]</w:t>
      </w:r>
    </w:p>
    <w:p w14:paraId="41FFB436" w14:textId="77777777" w:rsidR="0003600C" w:rsidRDefault="0003600C" w:rsidP="0003600C">
      <w:pPr>
        <w:pStyle w:val="Bodyfont"/>
      </w:pPr>
    </w:p>
    <w:p w14:paraId="41FFB437" w14:textId="77777777" w:rsidR="0003600C" w:rsidRDefault="0003600C" w:rsidP="0003600C">
      <w:pPr>
        <w:pStyle w:val="Bodyfont"/>
      </w:pPr>
    </w:p>
    <w:p w14:paraId="41FFB438" w14:textId="77777777" w:rsidR="00D80D2C" w:rsidRDefault="00D80D2C" w:rsidP="003F5EC6">
      <w:pPr>
        <w:pStyle w:val="Caption"/>
        <w:rPr>
          <w:rFonts w:ascii="Arial" w:hAnsi="Arial" w:cs="Arial"/>
          <w:i w:val="0"/>
          <w:iCs w:val="0"/>
        </w:rPr>
      </w:pPr>
    </w:p>
    <w:p w14:paraId="41FFB439" w14:textId="77777777" w:rsidR="00C07A99" w:rsidRDefault="00C07A99" w:rsidP="003F5EC6">
      <w:pPr>
        <w:pStyle w:val="Caption"/>
        <w:rPr>
          <w:rFonts w:ascii="Arial" w:hAnsi="Arial" w:cs="Arial"/>
          <w:i w:val="0"/>
          <w:iCs w:val="0"/>
        </w:rPr>
      </w:pPr>
    </w:p>
    <w:p w14:paraId="41FFB43A" w14:textId="77777777" w:rsidR="0003600C" w:rsidRPr="003F5EC6" w:rsidRDefault="003F5EC6" w:rsidP="003F5EC6">
      <w:pPr>
        <w:pStyle w:val="Caption"/>
        <w:rPr>
          <w:rFonts w:ascii="Arial" w:hAnsi="Arial" w:cs="Arial"/>
          <w:i w:val="0"/>
          <w:iCs w:val="0"/>
        </w:rPr>
      </w:pPr>
      <w:r w:rsidRPr="003F5EC6">
        <w:rPr>
          <w:rFonts w:ascii="Arial" w:hAnsi="Arial" w:cs="Arial"/>
          <w:i w:val="0"/>
          <w:iCs w:val="0"/>
        </w:rPr>
        <w:lastRenderedPageBreak/>
        <w:t xml:space="preserve">Figure </w:t>
      </w:r>
      <w:r w:rsidR="003A6E19">
        <w:rPr>
          <w:rFonts w:ascii="Arial" w:hAnsi="Arial" w:cs="Arial"/>
          <w:i w:val="0"/>
          <w:iCs w:val="0"/>
        </w:rPr>
        <w:t>1</w:t>
      </w:r>
      <w:r w:rsidR="00C07A99">
        <w:rPr>
          <w:rFonts w:ascii="Arial" w:hAnsi="Arial" w:cs="Arial"/>
          <w:i w:val="0"/>
          <w:iCs w:val="0"/>
        </w:rPr>
        <w:t>6</w:t>
      </w:r>
      <w:r w:rsidRPr="003F5EC6">
        <w:rPr>
          <w:rFonts w:ascii="Arial" w:hAnsi="Arial" w:cs="Arial"/>
          <w:i w:val="0"/>
          <w:iCs w:val="0"/>
        </w:rPr>
        <w:t xml:space="preserve"> Total </w:t>
      </w:r>
      <w:r w:rsidR="00AE7D22">
        <w:rPr>
          <w:rFonts w:ascii="Arial" w:hAnsi="Arial" w:cs="Arial"/>
          <w:i w:val="0"/>
          <w:iCs w:val="0"/>
        </w:rPr>
        <w:t>p</w:t>
      </w:r>
      <w:r w:rsidRPr="003F5EC6">
        <w:rPr>
          <w:rFonts w:ascii="Arial" w:hAnsi="Arial" w:cs="Arial"/>
          <w:i w:val="0"/>
          <w:iCs w:val="0"/>
        </w:rPr>
        <w:t xml:space="preserve">rescribed </w:t>
      </w:r>
      <w:r w:rsidR="00AE7D22">
        <w:rPr>
          <w:rFonts w:ascii="Arial" w:hAnsi="Arial" w:cs="Arial"/>
          <w:i w:val="0"/>
          <w:iCs w:val="0"/>
        </w:rPr>
        <w:t>o</w:t>
      </w:r>
      <w:r w:rsidRPr="003F5EC6">
        <w:rPr>
          <w:rFonts w:ascii="Arial" w:hAnsi="Arial" w:cs="Arial"/>
          <w:i w:val="0"/>
          <w:iCs w:val="0"/>
        </w:rPr>
        <w:t xml:space="preserve">perating </w:t>
      </w:r>
      <w:r w:rsidR="00AE7D22">
        <w:rPr>
          <w:rFonts w:ascii="Arial" w:hAnsi="Arial" w:cs="Arial"/>
          <w:i w:val="0"/>
          <w:iCs w:val="0"/>
        </w:rPr>
        <w:t>e</w:t>
      </w:r>
      <w:r w:rsidRPr="003F5EC6">
        <w:rPr>
          <w:rFonts w:ascii="Arial" w:hAnsi="Arial" w:cs="Arial"/>
          <w:i w:val="0"/>
          <w:iCs w:val="0"/>
        </w:rPr>
        <w:t xml:space="preserve">xpenditure (Jan23$) </w:t>
      </w:r>
    </w:p>
    <w:p w14:paraId="41FFB43B" w14:textId="77777777" w:rsidR="00A61DD9" w:rsidRDefault="00FC5D3C" w:rsidP="004421C2">
      <w:pPr>
        <w:pStyle w:val="Bodyfont"/>
      </w:pPr>
      <w:r>
        <w:rPr>
          <w:noProof/>
          <w:lang w:eastAsia="en-AU"/>
        </w:rPr>
        <w:drawing>
          <wp:inline distT="0" distB="0" distL="0" distR="0" wp14:anchorId="41FFCEC7" wp14:editId="41FFCEC8">
            <wp:extent cx="5655310" cy="3609975"/>
            <wp:effectExtent l="0" t="0" r="2540" b="9525"/>
            <wp:docPr id="350" name="Picture 350" descr="cid:image006.png@01D8CCFC.289C0C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png@01D8CCFC.289C0C90"/>
                    <pic:cNvPicPr>
                      <a:picLocks noChangeAspect="1" noChangeArrowheads="1"/>
                    </pic:cNvPicPr>
                  </pic:nvPicPr>
                  <pic:blipFill>
                    <a:blip r:embed="rId79" r:link="rId80">
                      <a:extLst>
                        <a:ext uri="{28A0092B-C50C-407E-A947-70E740481C1C}">
                          <a14:useLocalDpi xmlns:a14="http://schemas.microsoft.com/office/drawing/2010/main" val="0"/>
                        </a:ext>
                      </a:extLst>
                    </a:blip>
                    <a:srcRect/>
                    <a:stretch>
                      <a:fillRect/>
                    </a:stretch>
                  </pic:blipFill>
                  <pic:spPr bwMode="auto">
                    <a:xfrm>
                      <a:off x="0" y="0"/>
                      <a:ext cx="5655310" cy="3609975"/>
                    </a:xfrm>
                    <a:prstGeom prst="rect">
                      <a:avLst/>
                    </a:prstGeom>
                    <a:noFill/>
                    <a:ln>
                      <a:noFill/>
                    </a:ln>
                  </pic:spPr>
                </pic:pic>
              </a:graphicData>
            </a:graphic>
          </wp:inline>
        </w:drawing>
      </w:r>
    </w:p>
    <w:p w14:paraId="41FFB43C" w14:textId="77777777" w:rsidR="004421C2" w:rsidRPr="004421C2" w:rsidRDefault="004421C2" w:rsidP="004421C2">
      <w:pPr>
        <w:pStyle w:val="Bodyfont"/>
      </w:pPr>
    </w:p>
    <w:p w14:paraId="41FFB43D" w14:textId="77777777" w:rsidR="00A61DD9" w:rsidRPr="00D80D2C" w:rsidRDefault="00A61DD9" w:rsidP="00A61DD9">
      <w:pPr>
        <w:spacing w:after="200"/>
        <w:rPr>
          <w:rFonts w:ascii="Arial" w:hAnsi="Arial" w:cs="Arial"/>
          <w:color w:val="1F497D" w:themeColor="text2"/>
          <w:sz w:val="18"/>
          <w:szCs w:val="18"/>
        </w:rPr>
      </w:pPr>
      <w:r>
        <w:rPr>
          <w:rFonts w:ascii="Arial" w:hAnsi="Arial" w:cs="Arial"/>
          <w:color w:val="1F497D" w:themeColor="text2"/>
          <w:sz w:val="18"/>
          <w:szCs w:val="18"/>
        </w:rPr>
        <w:t>Table</w:t>
      </w:r>
      <w:r w:rsidR="00E958E7">
        <w:rPr>
          <w:rFonts w:ascii="Arial" w:hAnsi="Arial" w:cs="Arial"/>
          <w:color w:val="1F497D" w:themeColor="text2"/>
          <w:sz w:val="18"/>
          <w:szCs w:val="18"/>
        </w:rPr>
        <w:t xml:space="preserve"> 31</w:t>
      </w:r>
      <w:r>
        <w:rPr>
          <w:rFonts w:ascii="Arial" w:hAnsi="Arial" w:cs="Arial"/>
          <w:color w:val="1F497D" w:themeColor="text2"/>
          <w:sz w:val="18"/>
          <w:szCs w:val="18"/>
        </w:rPr>
        <w:t xml:space="preserve"> Total Prescribed Operating Expenditure</w:t>
      </w:r>
      <w:r w:rsidRPr="00D80D2C">
        <w:rPr>
          <w:rFonts w:ascii="Arial" w:hAnsi="Arial" w:cs="Arial"/>
          <w:color w:val="1F497D" w:themeColor="text2"/>
          <w:sz w:val="18"/>
          <w:szCs w:val="18"/>
        </w:rPr>
        <w:t xml:space="preserve"> (Jan23$) </w:t>
      </w:r>
    </w:p>
    <w:p w14:paraId="41FFB43E" w14:textId="77777777" w:rsidR="0003600C" w:rsidRDefault="00FC5D3C" w:rsidP="00D80D2C">
      <w:pPr>
        <w:pStyle w:val="Bodyfont"/>
        <w:rPr>
          <w:noProof/>
          <w:lang w:eastAsia="en-AU"/>
        </w:rPr>
      </w:pPr>
      <w:r>
        <w:rPr>
          <w:noProof/>
          <w:lang w:eastAsia="en-AU"/>
        </w:rPr>
        <w:drawing>
          <wp:inline distT="0" distB="0" distL="0" distR="0" wp14:anchorId="41FFCEC9" wp14:editId="41FFCECA">
            <wp:extent cx="6122670" cy="716625"/>
            <wp:effectExtent l="0" t="0" r="0" b="7620"/>
            <wp:docPr id="349" name="Picture 349" descr="cid:image005.png@01D8CCFC.289C0C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D8CCFC.289C0C90"/>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6122670" cy="716625"/>
                    </a:xfrm>
                    <a:prstGeom prst="rect">
                      <a:avLst/>
                    </a:prstGeom>
                    <a:noFill/>
                    <a:ln>
                      <a:noFill/>
                    </a:ln>
                  </pic:spPr>
                </pic:pic>
              </a:graphicData>
            </a:graphic>
          </wp:inline>
        </w:drawing>
      </w:r>
    </w:p>
    <w:p w14:paraId="41FFB43F" w14:textId="77777777" w:rsidR="00A61DD9" w:rsidRDefault="00A61DD9" w:rsidP="00D80D2C">
      <w:pPr>
        <w:spacing w:after="200"/>
        <w:rPr>
          <w:rFonts w:ascii="Arial" w:hAnsi="Arial" w:cs="Arial"/>
          <w:color w:val="1F497D" w:themeColor="text2"/>
          <w:sz w:val="18"/>
          <w:szCs w:val="18"/>
        </w:rPr>
      </w:pPr>
    </w:p>
    <w:p w14:paraId="41FFB440" w14:textId="77777777" w:rsidR="00D80D2C" w:rsidRPr="00D80D2C" w:rsidRDefault="00D80D2C" w:rsidP="00D80D2C">
      <w:pPr>
        <w:spacing w:after="200"/>
        <w:rPr>
          <w:rFonts w:ascii="Arial" w:hAnsi="Arial" w:cs="Arial"/>
          <w:color w:val="1F497D" w:themeColor="text2"/>
          <w:sz w:val="18"/>
          <w:szCs w:val="18"/>
        </w:rPr>
      </w:pPr>
      <w:r w:rsidRPr="00D80D2C">
        <w:rPr>
          <w:rFonts w:ascii="Arial" w:hAnsi="Arial" w:cs="Arial"/>
          <w:color w:val="1F497D" w:themeColor="text2"/>
          <w:sz w:val="18"/>
          <w:szCs w:val="18"/>
        </w:rPr>
        <w:t>F</w:t>
      </w:r>
      <w:r w:rsidR="00C07A99">
        <w:rPr>
          <w:rFonts w:ascii="Arial" w:hAnsi="Arial" w:cs="Arial"/>
          <w:color w:val="1F497D" w:themeColor="text2"/>
          <w:sz w:val="18"/>
          <w:szCs w:val="18"/>
        </w:rPr>
        <w:t>igure 17</w:t>
      </w:r>
      <w:r>
        <w:rPr>
          <w:rFonts w:ascii="Arial" w:hAnsi="Arial" w:cs="Arial"/>
          <w:color w:val="1F497D" w:themeColor="text2"/>
          <w:sz w:val="18"/>
          <w:szCs w:val="18"/>
        </w:rPr>
        <w:t xml:space="preserve"> Controllable </w:t>
      </w:r>
      <w:r w:rsidR="00AE7D22">
        <w:rPr>
          <w:rFonts w:ascii="Arial" w:hAnsi="Arial" w:cs="Arial"/>
          <w:color w:val="1F497D" w:themeColor="text2"/>
          <w:sz w:val="18"/>
          <w:szCs w:val="18"/>
        </w:rPr>
        <w:t>c</w:t>
      </w:r>
      <w:r>
        <w:rPr>
          <w:rFonts w:ascii="Arial" w:hAnsi="Arial" w:cs="Arial"/>
          <w:color w:val="1F497D" w:themeColor="text2"/>
          <w:sz w:val="18"/>
          <w:szCs w:val="18"/>
        </w:rPr>
        <w:t>ost to serve per connection</w:t>
      </w:r>
      <w:r w:rsidRPr="00D80D2C">
        <w:rPr>
          <w:rFonts w:ascii="Arial" w:hAnsi="Arial" w:cs="Arial"/>
          <w:color w:val="1F497D" w:themeColor="text2"/>
          <w:sz w:val="18"/>
          <w:szCs w:val="18"/>
        </w:rPr>
        <w:t xml:space="preserve"> (Jan23$) </w:t>
      </w:r>
      <w:r w:rsidR="00EC644F">
        <w:rPr>
          <w:rFonts w:ascii="Arial" w:hAnsi="Arial" w:cs="Arial"/>
          <w:color w:val="1F497D" w:themeColor="text2"/>
          <w:sz w:val="18"/>
          <w:szCs w:val="18"/>
        </w:rPr>
        <w:t>[OX001]</w:t>
      </w:r>
    </w:p>
    <w:p w14:paraId="41FFB441" w14:textId="77777777" w:rsidR="00D80D2C" w:rsidRDefault="004421C2" w:rsidP="00D80D2C">
      <w:pPr>
        <w:pStyle w:val="Bodyfont"/>
      </w:pPr>
      <w:r w:rsidRPr="004421C2">
        <w:rPr>
          <w:noProof/>
          <w:lang w:eastAsia="en-AU"/>
        </w:rPr>
        <w:drawing>
          <wp:inline distT="0" distB="0" distL="0" distR="0" wp14:anchorId="41FFCECB" wp14:editId="41FFCECC">
            <wp:extent cx="5522026" cy="3363729"/>
            <wp:effectExtent l="0" t="0" r="2540" b="825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34422" cy="3371280"/>
                    </a:xfrm>
                    <a:prstGeom prst="rect">
                      <a:avLst/>
                    </a:prstGeom>
                    <a:noFill/>
                    <a:ln>
                      <a:noFill/>
                    </a:ln>
                  </pic:spPr>
                </pic:pic>
              </a:graphicData>
            </a:graphic>
          </wp:inline>
        </w:drawing>
      </w:r>
    </w:p>
    <w:p w14:paraId="41FFB442" w14:textId="77777777" w:rsidR="0003600C" w:rsidRDefault="0003600C" w:rsidP="0003600C">
      <w:pPr>
        <w:pStyle w:val="Header2"/>
      </w:pPr>
    </w:p>
    <w:p w14:paraId="41FFB443" w14:textId="77777777" w:rsidR="0003600C" w:rsidRDefault="0003600C" w:rsidP="0003600C">
      <w:pPr>
        <w:pStyle w:val="Header2"/>
        <w:rPr>
          <w:color w:val="auto"/>
          <w:sz w:val="22"/>
        </w:rPr>
      </w:pPr>
      <w:r>
        <w:rPr>
          <w:color w:val="auto"/>
          <w:sz w:val="22"/>
        </w:rPr>
        <w:t>Each step of the process is discussed in more detail below.</w:t>
      </w:r>
    </w:p>
    <w:p w14:paraId="41FFB444" w14:textId="77777777" w:rsidR="0003600C" w:rsidRDefault="007D4F7A" w:rsidP="0003600C">
      <w:pPr>
        <w:pStyle w:val="Header2"/>
      </w:pPr>
      <w:r>
        <w:lastRenderedPageBreak/>
        <w:t xml:space="preserve">6.1.1     </w:t>
      </w:r>
      <w:r w:rsidR="0003600C">
        <w:t>Establishing the base year</w:t>
      </w:r>
    </w:p>
    <w:p w14:paraId="41FFB445" w14:textId="77777777" w:rsidR="0003600C" w:rsidRDefault="0003600C" w:rsidP="0003600C">
      <w:pPr>
        <w:pStyle w:val="Bodyfont"/>
      </w:pPr>
    </w:p>
    <w:p w14:paraId="41FFB446" w14:textId="77777777" w:rsidR="007D4F7A" w:rsidRDefault="0003600C" w:rsidP="0003600C">
      <w:pPr>
        <w:pStyle w:val="Bodyfont"/>
      </w:pPr>
      <w:r>
        <w:t xml:space="preserve">Our baseline controllable operating expenditure was established from actual prescribed operating expenditure for 2021-22. </w:t>
      </w:r>
      <w:r w:rsidR="000B0A64">
        <w:t xml:space="preserve">This data </w:t>
      </w:r>
      <w:r w:rsidR="00EB63CD">
        <w:t xml:space="preserve">reconciles and </w:t>
      </w:r>
      <w:r w:rsidR="000B0A64">
        <w:t xml:space="preserve">is entirely consistent with our audited </w:t>
      </w:r>
      <w:r w:rsidR="00AE7D22">
        <w:t>r</w:t>
      </w:r>
      <w:r w:rsidR="000B0A64">
        <w:t xml:space="preserve">egulatory </w:t>
      </w:r>
      <w:r w:rsidR="00AE7D22">
        <w:t>f</w:t>
      </w:r>
      <w:r w:rsidR="000B0A64">
        <w:t xml:space="preserve">inancial </w:t>
      </w:r>
      <w:r w:rsidR="00AE7D22">
        <w:t>a</w:t>
      </w:r>
      <w:r w:rsidR="000B0A64">
        <w:t xml:space="preserve">ccounts. </w:t>
      </w:r>
      <w:r>
        <w:t xml:space="preserve">From this we removed non-controllable, one-off or non-recurring expenditure and added normally occurring expenditure that did not occur in that year. </w:t>
      </w:r>
    </w:p>
    <w:p w14:paraId="41FFB447" w14:textId="77777777" w:rsidR="007D4F7A" w:rsidRDefault="007D4F7A" w:rsidP="0003600C">
      <w:pPr>
        <w:pStyle w:val="Bodyfont"/>
      </w:pPr>
    </w:p>
    <w:p w14:paraId="41FFB448" w14:textId="77777777" w:rsidR="007D4F7A" w:rsidRDefault="007D4F7A" w:rsidP="007D4F7A">
      <w:pPr>
        <w:pStyle w:val="Header2"/>
      </w:pPr>
      <w:r>
        <w:t xml:space="preserve">6.1.1.1    Price Submission </w:t>
      </w:r>
      <w:r w:rsidR="00AE7D22">
        <w:t>c</w:t>
      </w:r>
      <w:r>
        <w:t xml:space="preserve">onsultants </w:t>
      </w:r>
      <w:r w:rsidR="00AE7D22">
        <w:t>c</w:t>
      </w:r>
      <w:r>
        <w:t>osts</w:t>
      </w:r>
    </w:p>
    <w:p w14:paraId="41FFB449" w14:textId="77777777" w:rsidR="007D4F7A" w:rsidRDefault="007D4F7A" w:rsidP="0003600C">
      <w:pPr>
        <w:pStyle w:val="Bodyfont"/>
      </w:pPr>
    </w:p>
    <w:p w14:paraId="41FFB44A" w14:textId="77777777" w:rsidR="007D4F7A" w:rsidRDefault="007D4F7A" w:rsidP="0003600C">
      <w:pPr>
        <w:pStyle w:val="Bodyfont"/>
      </w:pPr>
      <w:r>
        <w:t xml:space="preserve">During the </w:t>
      </w:r>
      <w:r w:rsidR="00084FD1">
        <w:t>2021-22</w:t>
      </w:r>
      <w:r>
        <w:t xml:space="preserve"> </w:t>
      </w:r>
      <w:r w:rsidR="00A1661C">
        <w:t xml:space="preserve">financial </w:t>
      </w:r>
      <w:r>
        <w:t xml:space="preserve">year, in the preparation of the </w:t>
      </w:r>
      <w:r w:rsidR="004A1807">
        <w:t>2023-28</w:t>
      </w:r>
      <w:r>
        <w:t xml:space="preserve"> </w:t>
      </w:r>
      <w:r w:rsidR="00E4157A">
        <w:t>Price Submission</w:t>
      </w:r>
      <w:r>
        <w:t xml:space="preserve"> we have incurred </w:t>
      </w:r>
      <w:r w:rsidR="00AE7D22">
        <w:t xml:space="preserve">a </w:t>
      </w:r>
      <w:r w:rsidR="00AE482D">
        <w:t>non-recurrent</w:t>
      </w:r>
      <w:r>
        <w:t xml:space="preserve"> cost of $900,000 relating to external consultants and experts assisting us in activities directly associated with customer engagement, expenditure prudency and efficiency reviews and demand and growth forecasts. As this expenditure is </w:t>
      </w:r>
      <w:r w:rsidR="00AE482D">
        <w:t>non-recurrent</w:t>
      </w:r>
      <w:r>
        <w:t xml:space="preserve"> we have removed </w:t>
      </w:r>
      <w:r w:rsidR="00AE7D22">
        <w:t xml:space="preserve">it </w:t>
      </w:r>
      <w:r>
        <w:t xml:space="preserve">from the base year and accounted for </w:t>
      </w:r>
      <w:r w:rsidR="00AE7D22">
        <w:t xml:space="preserve">it </w:t>
      </w:r>
      <w:r>
        <w:t>as a baseline adjustment in the years that this expenditure will be incurred</w:t>
      </w:r>
      <w:r w:rsidR="00AE7D22">
        <w:t xml:space="preserve"> for this Price Submission</w:t>
      </w:r>
      <w:r>
        <w:t>.</w:t>
      </w:r>
    </w:p>
    <w:p w14:paraId="41FFB44B" w14:textId="77777777" w:rsidR="007D4F7A" w:rsidRDefault="007D4F7A" w:rsidP="0003600C">
      <w:pPr>
        <w:pStyle w:val="Bodyfont"/>
      </w:pPr>
    </w:p>
    <w:p w14:paraId="41FFB44C" w14:textId="77777777" w:rsidR="007D4F7A" w:rsidRDefault="007D4F7A" w:rsidP="007D4F7A">
      <w:pPr>
        <w:pStyle w:val="Header2"/>
      </w:pPr>
      <w:r>
        <w:t xml:space="preserve">6.1.1.2    Extreme </w:t>
      </w:r>
      <w:r w:rsidR="00AE7D22">
        <w:t>w</w:t>
      </w:r>
      <w:r>
        <w:t xml:space="preserve">eather </w:t>
      </w:r>
      <w:r w:rsidR="00AE7D22">
        <w:t>e</w:t>
      </w:r>
      <w:r>
        <w:t>vents</w:t>
      </w:r>
    </w:p>
    <w:p w14:paraId="41FFB44D" w14:textId="77777777" w:rsidR="007D4F7A" w:rsidRDefault="007D4F7A" w:rsidP="0003600C">
      <w:pPr>
        <w:pStyle w:val="Bodyfont"/>
      </w:pPr>
    </w:p>
    <w:p w14:paraId="41FFB44E" w14:textId="77777777" w:rsidR="00D04ABC" w:rsidRDefault="007D4F7A" w:rsidP="0003600C">
      <w:pPr>
        <w:pStyle w:val="Bodyfont"/>
      </w:pPr>
      <w:r>
        <w:t xml:space="preserve">During the </w:t>
      </w:r>
      <w:r w:rsidR="00084FD1">
        <w:t>2021-22</w:t>
      </w:r>
      <w:r>
        <w:t xml:space="preserve"> </w:t>
      </w:r>
      <w:r w:rsidR="00A1661C">
        <w:t xml:space="preserve">financial year, we experienced </w:t>
      </w:r>
      <w:r w:rsidR="003952AA">
        <w:t>a significant number of climate</w:t>
      </w:r>
      <w:r w:rsidR="00AE7D22">
        <w:t>-</w:t>
      </w:r>
      <w:r w:rsidR="003952AA">
        <w:t>related events, ranging from the bushfires to significant back</w:t>
      </w:r>
      <w:r w:rsidR="00AE7D22">
        <w:t>-</w:t>
      </w:r>
      <w:r w:rsidR="003952AA">
        <w:t>to</w:t>
      </w:r>
      <w:r w:rsidR="00AE7D22">
        <w:t>-</w:t>
      </w:r>
      <w:r w:rsidR="003952AA">
        <w:t>back</w:t>
      </w:r>
      <w:r w:rsidR="00AE7D22">
        <w:t xml:space="preserve"> </w:t>
      </w:r>
      <w:r w:rsidR="003952AA">
        <w:t xml:space="preserve">extreme wet weather events that drove </w:t>
      </w:r>
      <w:r w:rsidR="00D04ABC">
        <w:t>$400,000 of additional</w:t>
      </w:r>
      <w:r w:rsidR="003952AA">
        <w:t xml:space="preserve"> emergency response costs into the 2020</w:t>
      </w:r>
      <w:r w:rsidR="000F3850">
        <w:t>-</w:t>
      </w:r>
      <w:r w:rsidR="003952AA">
        <w:t xml:space="preserve">21 </w:t>
      </w:r>
      <w:r w:rsidR="00E958E7">
        <w:t xml:space="preserve">and 2021-22 </w:t>
      </w:r>
      <w:r w:rsidR="003952AA">
        <w:t>cost base</w:t>
      </w:r>
      <w:r w:rsidR="00D04ABC">
        <w:t xml:space="preserve"> above our allowance for these types of events. For the </w:t>
      </w:r>
      <w:r w:rsidR="004A1807">
        <w:t>2023-28</w:t>
      </w:r>
      <w:r w:rsidR="00D04ABC">
        <w:t xml:space="preserve"> </w:t>
      </w:r>
      <w:r w:rsidR="00E4157A">
        <w:t>Price Submission</w:t>
      </w:r>
      <w:r w:rsidR="00D04ABC">
        <w:t>, we have allowed an additional $200,000 per annum for climate related expenditur</w:t>
      </w:r>
      <w:r w:rsidR="000F3850">
        <w:t>e</w:t>
      </w:r>
      <w:r w:rsidR="00AE482D">
        <w:t>.</w:t>
      </w:r>
    </w:p>
    <w:p w14:paraId="41FFB44F" w14:textId="77777777" w:rsidR="007D4F7A" w:rsidRDefault="00D04ABC" w:rsidP="0003600C">
      <w:pPr>
        <w:pStyle w:val="Bodyfont"/>
      </w:pPr>
      <w:r>
        <w:t xml:space="preserve"> </w:t>
      </w:r>
      <w:r w:rsidR="003952AA">
        <w:t xml:space="preserve"> </w:t>
      </w:r>
    </w:p>
    <w:p w14:paraId="41FFB450" w14:textId="77777777" w:rsidR="007D4F7A" w:rsidRDefault="007D4F7A" w:rsidP="007D4F7A">
      <w:pPr>
        <w:pStyle w:val="Header2"/>
      </w:pPr>
      <w:r w:rsidRPr="007D4F7A">
        <w:t>6.1.1.3    Training</w:t>
      </w:r>
      <w:r>
        <w:t xml:space="preserve"> </w:t>
      </w:r>
      <w:r w:rsidR="00AE7D22">
        <w:t>and</w:t>
      </w:r>
      <w:r>
        <w:t xml:space="preserve"> </w:t>
      </w:r>
      <w:r w:rsidR="00AE7D22">
        <w:t>d</w:t>
      </w:r>
      <w:r>
        <w:t>evelopment</w:t>
      </w:r>
      <w:r w:rsidR="00AE7D22">
        <w:t>,</w:t>
      </w:r>
      <w:r w:rsidR="00C0127B" w:rsidRPr="00C0127B">
        <w:t xml:space="preserve"> </w:t>
      </w:r>
      <w:r w:rsidR="00AE7D22">
        <w:t>f</w:t>
      </w:r>
      <w:r w:rsidR="00C0127B">
        <w:t xml:space="preserve">leet, Travel, </w:t>
      </w:r>
      <w:r w:rsidR="00AE7D22">
        <w:t>a</w:t>
      </w:r>
      <w:r w:rsidR="00C0127B">
        <w:t xml:space="preserve">ccommodation, </w:t>
      </w:r>
      <w:r w:rsidR="00AE7D22">
        <w:t>g</w:t>
      </w:r>
      <w:r w:rsidR="00C0127B">
        <w:t xml:space="preserve">roceries, </w:t>
      </w:r>
      <w:r w:rsidR="00AE7D22">
        <w:t>r</w:t>
      </w:r>
      <w:r w:rsidR="00C0127B">
        <w:t xml:space="preserve">efreshments </w:t>
      </w:r>
      <w:r w:rsidR="00AE7D22">
        <w:t>and</w:t>
      </w:r>
      <w:r w:rsidR="00C0127B">
        <w:t xml:space="preserve"> </w:t>
      </w:r>
      <w:r w:rsidR="00AE7D22">
        <w:t>f</w:t>
      </w:r>
      <w:r w:rsidR="00C0127B">
        <w:t>unctions</w:t>
      </w:r>
    </w:p>
    <w:p w14:paraId="41FFB451" w14:textId="77777777" w:rsidR="007D4F7A" w:rsidRDefault="007D4F7A" w:rsidP="0003600C">
      <w:pPr>
        <w:pStyle w:val="Bodyfont"/>
      </w:pPr>
    </w:p>
    <w:p w14:paraId="41FFB452" w14:textId="77777777" w:rsidR="00C0127B" w:rsidRDefault="00AE7D22" w:rsidP="0003600C">
      <w:pPr>
        <w:pStyle w:val="Bodyfont"/>
      </w:pPr>
      <w:r>
        <w:t>In person training courses, in house catering, leadership, team culture etc.) over the 2020-21 and 2021-22 financial years was significantly underspent</w:t>
      </w:r>
      <w:r w:rsidDel="00AE7D22">
        <w:t xml:space="preserve"> </w:t>
      </w:r>
      <w:r>
        <w:t>d</w:t>
      </w:r>
      <w:r w:rsidR="00D04ABC">
        <w:t xml:space="preserve">ue to </w:t>
      </w:r>
      <w:r w:rsidR="00CE15E6" w:rsidRPr="00CE15E6">
        <w:t>coronavirus</w:t>
      </w:r>
      <w:r w:rsidR="000E478A">
        <w:t xml:space="preserve"> (COVID-19)</w:t>
      </w:r>
      <w:r w:rsidR="00D04ABC">
        <w:t xml:space="preserve"> pandemic mitigations such as working from home orders, travel </w:t>
      </w:r>
      <w:r w:rsidR="000F3850">
        <w:t>restrictions</w:t>
      </w:r>
      <w:r w:rsidR="00D04ABC">
        <w:t>, curfews and limits on the gather</w:t>
      </w:r>
      <w:r>
        <w:t xml:space="preserve">ings, </w:t>
      </w:r>
      <w:r w:rsidR="00D04ABC">
        <w:t>expenditure related to staff training and development attendance at conferen</w:t>
      </w:r>
      <w:r w:rsidR="00C0127B">
        <w:t>ces</w:t>
      </w:r>
      <w:r w:rsidR="00D04ABC">
        <w:t>. As the community slowly returns to normal work and business practices</w:t>
      </w:r>
      <w:r>
        <w:t>,</w:t>
      </w:r>
      <w:r w:rsidR="00D04ABC">
        <w:t xml:space="preserve"> we have assumed that expenditure will return to a higher level than that reflected in the </w:t>
      </w:r>
      <w:r w:rsidR="00084FD1">
        <w:t>2021-22</w:t>
      </w:r>
      <w:r w:rsidR="00D04ABC">
        <w:t xml:space="preserve"> actuals but not to pre-</w:t>
      </w:r>
      <w:r w:rsidR="00403BCA">
        <w:t>COVID</w:t>
      </w:r>
      <w:r w:rsidR="00D04ABC">
        <w:t xml:space="preserve"> levels</w:t>
      </w:r>
      <w:r w:rsidR="00C0127B">
        <w:t>.</w:t>
      </w:r>
    </w:p>
    <w:p w14:paraId="41FFB453" w14:textId="77777777" w:rsidR="00C0127B" w:rsidRDefault="00C0127B" w:rsidP="0003600C">
      <w:pPr>
        <w:pStyle w:val="Bodyfont"/>
      </w:pPr>
    </w:p>
    <w:p w14:paraId="41FFB454" w14:textId="77777777" w:rsidR="00D04ABC" w:rsidRDefault="00AE7D22" w:rsidP="0003600C">
      <w:pPr>
        <w:pStyle w:val="Bodyfont"/>
      </w:pPr>
      <w:r>
        <w:t>W</w:t>
      </w:r>
      <w:r w:rsidR="00D04ABC">
        <w:t xml:space="preserve">e have made allowance for an additional </w:t>
      </w:r>
      <w:r w:rsidR="00C0127B">
        <w:t xml:space="preserve">$350,000 to the base year </w:t>
      </w:r>
      <w:r>
        <w:t>for training and development, due to a material shift in the way training and development will be delivered in the future</w:t>
      </w:r>
      <w:r w:rsidR="000F3850">
        <w:t>.</w:t>
      </w:r>
      <w:r w:rsidRPr="00AE7D22">
        <w:t xml:space="preserve"> </w:t>
      </w:r>
      <w:r>
        <w:t xml:space="preserve">This represents a reduction of $100,000 on previous levels of expenditure. </w:t>
      </w:r>
    </w:p>
    <w:p w14:paraId="41FFB455" w14:textId="77777777" w:rsidR="007D4F7A" w:rsidRDefault="007D4F7A" w:rsidP="0003600C">
      <w:pPr>
        <w:pStyle w:val="Bodyfont"/>
      </w:pPr>
    </w:p>
    <w:p w14:paraId="41FFB456" w14:textId="77777777" w:rsidR="00C0127B" w:rsidRDefault="0004552A" w:rsidP="0003600C">
      <w:pPr>
        <w:pStyle w:val="Bodyfont"/>
      </w:pPr>
      <w:r>
        <w:t>For fleet, travel, accommodation, groceries, refreshments and f</w:t>
      </w:r>
      <w:r w:rsidR="00C0127B">
        <w:t>unctions we have made an allowance for an additional $270,000 to the base year (this represents a reduction of $50,000 on previous levels of expenditure)</w:t>
      </w:r>
      <w:r w:rsidR="000F3850">
        <w:t>.</w:t>
      </w:r>
    </w:p>
    <w:p w14:paraId="41FFB457" w14:textId="77777777" w:rsidR="00C0127B" w:rsidRDefault="00C0127B" w:rsidP="0003600C">
      <w:pPr>
        <w:pStyle w:val="Bodyfont"/>
      </w:pPr>
    </w:p>
    <w:p w14:paraId="41FFB458" w14:textId="77777777" w:rsidR="00C0127B" w:rsidRDefault="00C0127B" w:rsidP="00C0127B">
      <w:pPr>
        <w:pStyle w:val="Header2"/>
      </w:pPr>
      <w:r>
        <w:t xml:space="preserve">6.1.1.4 Adjusted </w:t>
      </w:r>
      <w:r w:rsidR="00AE7D22">
        <w:t>b</w:t>
      </w:r>
      <w:r>
        <w:t xml:space="preserve">aseline </w:t>
      </w:r>
      <w:r w:rsidR="00AE7D22">
        <w:t>c</w:t>
      </w:r>
      <w:r>
        <w:t xml:space="preserve">ontrollable </w:t>
      </w:r>
      <w:r w:rsidR="00AE7D22">
        <w:t>e</w:t>
      </w:r>
      <w:r>
        <w:t>xpenditure</w:t>
      </w:r>
    </w:p>
    <w:p w14:paraId="41FFB459" w14:textId="77777777" w:rsidR="00C0127B" w:rsidRDefault="00C0127B" w:rsidP="0003600C">
      <w:pPr>
        <w:pStyle w:val="Bodyfont"/>
      </w:pPr>
    </w:p>
    <w:p w14:paraId="41FFB45A" w14:textId="77777777" w:rsidR="0003600C" w:rsidRDefault="0003600C" w:rsidP="0003600C">
      <w:pPr>
        <w:pStyle w:val="Bodyfont"/>
      </w:pPr>
      <w:r>
        <w:t>This resulted in an adjusted baseline controllable operating expenditure for 2021-22 of $7</w:t>
      </w:r>
      <w:r w:rsidR="00967A28">
        <w:t>8.7</w:t>
      </w:r>
      <w:r>
        <w:t xml:space="preserve"> million</w:t>
      </w:r>
      <w:r w:rsidR="002562E2">
        <w:t xml:space="preserve"> </w:t>
      </w:r>
      <w:r>
        <w:t xml:space="preserve">and is set out in </w:t>
      </w:r>
      <w:r w:rsidR="00634776">
        <w:t>Table</w:t>
      </w:r>
      <w:r w:rsidR="00C24698">
        <w:t xml:space="preserve"> </w:t>
      </w:r>
      <w:r w:rsidR="0004552A">
        <w:t>32</w:t>
      </w:r>
      <w:r w:rsidR="00C24698">
        <w:t>.</w:t>
      </w:r>
    </w:p>
    <w:p w14:paraId="41FFB45B" w14:textId="77777777" w:rsidR="0003600C" w:rsidRDefault="0003600C" w:rsidP="0003600C">
      <w:pPr>
        <w:pStyle w:val="Bodyfont"/>
      </w:pPr>
    </w:p>
    <w:p w14:paraId="41FFB45C" w14:textId="77777777" w:rsidR="0003600C" w:rsidRPr="00E23FD2" w:rsidRDefault="0003600C" w:rsidP="0003600C">
      <w:pPr>
        <w:pStyle w:val="Caption"/>
        <w:keepNext/>
      </w:pPr>
      <w:r w:rsidRPr="00F21070">
        <w:rPr>
          <w:rFonts w:ascii="Arial" w:hAnsi="Arial" w:cs="Arial"/>
          <w:i w:val="0"/>
          <w:iCs w:val="0"/>
        </w:rPr>
        <w:lastRenderedPageBreak/>
        <w:t xml:space="preserve">Table </w:t>
      </w:r>
      <w:r w:rsidR="0004552A">
        <w:rPr>
          <w:rFonts w:ascii="Arial" w:hAnsi="Arial" w:cs="Arial"/>
          <w:i w:val="0"/>
          <w:iCs w:val="0"/>
        </w:rPr>
        <w:t>32</w:t>
      </w:r>
      <w:r w:rsidRPr="00F21070">
        <w:rPr>
          <w:rFonts w:ascii="Arial" w:hAnsi="Arial" w:cs="Arial"/>
          <w:i w:val="0"/>
          <w:iCs w:val="0"/>
        </w:rPr>
        <w:t xml:space="preserve"> Establishing the base year</w:t>
      </w:r>
      <w:r w:rsidR="002562E2">
        <w:rPr>
          <w:rFonts w:ascii="Arial" w:hAnsi="Arial" w:cs="Arial"/>
          <w:i w:val="0"/>
          <w:iCs w:val="0"/>
        </w:rPr>
        <w:t xml:space="preserve"> (Jan23$)</w:t>
      </w:r>
    </w:p>
    <w:p w14:paraId="41FFB45D" w14:textId="77777777" w:rsidR="0003600C" w:rsidRDefault="002562E2" w:rsidP="0003600C">
      <w:pPr>
        <w:pStyle w:val="Bodyfont"/>
        <w:keepNext/>
      </w:pPr>
      <w:r w:rsidRPr="002562E2">
        <w:rPr>
          <w:noProof/>
          <w:lang w:eastAsia="en-AU"/>
        </w:rPr>
        <w:drawing>
          <wp:inline distT="0" distB="0" distL="0" distR="0" wp14:anchorId="41FFCECD" wp14:editId="41FFCECE">
            <wp:extent cx="5429250" cy="3441798"/>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29250" cy="3441798"/>
                    </a:xfrm>
                    <a:prstGeom prst="rect">
                      <a:avLst/>
                    </a:prstGeom>
                    <a:noFill/>
                    <a:ln>
                      <a:noFill/>
                    </a:ln>
                  </pic:spPr>
                </pic:pic>
              </a:graphicData>
            </a:graphic>
          </wp:inline>
        </w:drawing>
      </w:r>
    </w:p>
    <w:p w14:paraId="41FFB45E" w14:textId="77777777" w:rsidR="0003600C" w:rsidRDefault="0003600C" w:rsidP="0003600C">
      <w:pPr>
        <w:pStyle w:val="Bodyfont"/>
      </w:pPr>
    </w:p>
    <w:p w14:paraId="41FFB45F" w14:textId="77777777" w:rsidR="0003600C" w:rsidRDefault="0003600C" w:rsidP="0003600C">
      <w:pPr>
        <w:pStyle w:val="Bodyfont"/>
      </w:pPr>
      <w:r>
        <w:t>When compared with our approved 2021-22 total controllable operating expendi</w:t>
      </w:r>
      <w:r w:rsidR="00A0740F">
        <w:t>ture</w:t>
      </w:r>
      <w:r w:rsidR="001D348D">
        <w:t xml:space="preserve"> of $79.45 million</w:t>
      </w:r>
      <w:r w:rsidR="00A0740F">
        <w:t xml:space="preserve"> in our 2018</w:t>
      </w:r>
      <w:r w:rsidR="001D348D">
        <w:t>-23</w:t>
      </w:r>
      <w:r w:rsidR="00A0740F">
        <w:t xml:space="preserve"> determination converted to Jan 23$,</w:t>
      </w:r>
      <w:r>
        <w:t xml:space="preserve"> we have a </w:t>
      </w:r>
      <w:r w:rsidR="00E71D5C" w:rsidRPr="00A0740F">
        <w:rPr>
          <w:b/>
        </w:rPr>
        <w:t>de</w:t>
      </w:r>
      <w:r w:rsidRPr="00A0740F">
        <w:rPr>
          <w:b/>
        </w:rPr>
        <w:t>crease</w:t>
      </w:r>
      <w:r>
        <w:t xml:space="preserve"> of $0.</w:t>
      </w:r>
      <w:r w:rsidR="00E71D5C">
        <w:t>7</w:t>
      </w:r>
      <w:r>
        <w:t xml:space="preserve">7 million or </w:t>
      </w:r>
      <w:r w:rsidR="00E71D5C">
        <w:t>1</w:t>
      </w:r>
      <w:r>
        <w:t>.</w:t>
      </w:r>
      <w:r w:rsidR="00E71D5C">
        <w:t>0</w:t>
      </w:r>
      <w:r>
        <w:t>%</w:t>
      </w:r>
      <w:r w:rsidR="00A0740F">
        <w:t xml:space="preserve"> for our adjusted baseline controllable operating expenditure</w:t>
      </w:r>
      <w:r>
        <w:t>. This reflects our commitment to improving our operating efficiency</w:t>
      </w:r>
      <w:r w:rsidR="00A0740F">
        <w:t>,</w:t>
      </w:r>
      <w:r>
        <w:t xml:space="preserve"> additional services we offered customers </w:t>
      </w:r>
      <w:r w:rsidR="00A0740F">
        <w:t xml:space="preserve">as </w:t>
      </w:r>
      <w:r>
        <w:t>discussed in Chapter</w:t>
      </w:r>
      <w:r w:rsidR="00E779C7">
        <w:t xml:space="preserve"> </w:t>
      </w:r>
      <w:r w:rsidR="008641FA">
        <w:t>3</w:t>
      </w:r>
      <w:r w:rsidR="00A0740F">
        <w:t xml:space="preserve"> whilst absorbing increased connections growth costs across the </w:t>
      </w:r>
      <w:r w:rsidR="004A1807">
        <w:t>2018-23</w:t>
      </w:r>
      <w:r w:rsidR="00A0740F">
        <w:t xml:space="preserve"> regulatory period</w:t>
      </w:r>
      <w:r>
        <w:t>.</w:t>
      </w:r>
    </w:p>
    <w:p w14:paraId="41FFB460" w14:textId="77777777" w:rsidR="0049365A" w:rsidRDefault="0049365A" w:rsidP="0049365A">
      <w:pPr>
        <w:pStyle w:val="Header2"/>
      </w:pPr>
    </w:p>
    <w:p w14:paraId="41FFB461" w14:textId="77777777" w:rsidR="0003600C" w:rsidRPr="00EA6A25" w:rsidRDefault="0049365A" w:rsidP="0049365A">
      <w:pPr>
        <w:pStyle w:val="Header2"/>
      </w:pPr>
      <w:r>
        <w:t xml:space="preserve">6.2 </w:t>
      </w:r>
      <w:r w:rsidR="0003600C" w:rsidRPr="00EA6A25">
        <w:t xml:space="preserve">Setting the baseline </w:t>
      </w:r>
    </w:p>
    <w:p w14:paraId="41FFB462" w14:textId="77777777" w:rsidR="0003600C" w:rsidRDefault="0003600C" w:rsidP="0003600C">
      <w:pPr>
        <w:pStyle w:val="Bodyfont"/>
      </w:pPr>
    </w:p>
    <w:p w14:paraId="41FFB463" w14:textId="77777777" w:rsidR="0003600C" w:rsidRPr="003A4395" w:rsidRDefault="00DE7D89" w:rsidP="0084113D">
      <w:pPr>
        <w:rPr>
          <w:rFonts w:ascii="Arial" w:hAnsi="Arial" w:cs="Arial"/>
          <w:color w:val="0070C0"/>
          <w:sz w:val="24"/>
        </w:rPr>
      </w:pPr>
      <w:r>
        <w:rPr>
          <w:rFonts w:ascii="Arial" w:hAnsi="Arial" w:cs="Arial"/>
          <w:color w:val="0070C0"/>
          <w:sz w:val="24"/>
        </w:rPr>
        <w:t xml:space="preserve">6.2.1 </w:t>
      </w:r>
      <w:r w:rsidR="00AC717E">
        <w:rPr>
          <w:rFonts w:ascii="Arial" w:hAnsi="Arial" w:cs="Arial"/>
          <w:color w:val="0070C0"/>
          <w:sz w:val="24"/>
        </w:rPr>
        <w:t xml:space="preserve">Growth </w:t>
      </w:r>
    </w:p>
    <w:p w14:paraId="41FFB464" w14:textId="77777777" w:rsidR="0003600C" w:rsidRDefault="0003600C" w:rsidP="0003600C">
      <w:pPr>
        <w:rPr>
          <w:rFonts w:ascii="Arial" w:hAnsi="Arial" w:cs="Arial"/>
        </w:rPr>
      </w:pPr>
    </w:p>
    <w:p w14:paraId="41FFB465" w14:textId="77777777" w:rsidR="00A76065" w:rsidRDefault="0003600C" w:rsidP="0003600C">
      <w:pPr>
        <w:rPr>
          <w:rFonts w:ascii="Arial" w:hAnsi="Arial" w:cs="Arial"/>
        </w:rPr>
      </w:pPr>
      <w:r w:rsidRPr="003A4395">
        <w:rPr>
          <w:rFonts w:ascii="Arial" w:hAnsi="Arial" w:cs="Arial"/>
        </w:rPr>
        <w:t xml:space="preserve">We engaged </w:t>
      </w:r>
      <w:r w:rsidR="000B0A64">
        <w:rPr>
          <w:rFonts w:ascii="Arial" w:hAnsi="Arial" w:cs="Arial"/>
        </w:rPr>
        <w:t xml:space="preserve">expert </w:t>
      </w:r>
      <w:r w:rsidRPr="003A4395">
        <w:rPr>
          <w:rFonts w:ascii="Arial" w:hAnsi="Arial" w:cs="Arial"/>
        </w:rPr>
        <w:t>consultants who completed econometric analysis to seek to understand the relationship between our connections growth and operating expenditure</w:t>
      </w:r>
      <w:r w:rsidR="008E1579">
        <w:rPr>
          <w:rFonts w:ascii="Arial" w:hAnsi="Arial" w:cs="Arial"/>
        </w:rPr>
        <w:t xml:space="preserve"> [R009]</w:t>
      </w:r>
      <w:r w:rsidRPr="003A4395">
        <w:rPr>
          <w:rFonts w:ascii="Arial" w:hAnsi="Arial" w:cs="Arial"/>
        </w:rPr>
        <w:t xml:space="preserve">. Analysis of outcomes during the </w:t>
      </w:r>
      <w:r w:rsidR="004A1807">
        <w:rPr>
          <w:rFonts w:ascii="Arial" w:hAnsi="Arial" w:cs="Arial"/>
        </w:rPr>
        <w:t>2018-23</w:t>
      </w:r>
      <w:r w:rsidRPr="003A4395">
        <w:rPr>
          <w:rFonts w:ascii="Arial" w:hAnsi="Arial" w:cs="Arial"/>
        </w:rPr>
        <w:t xml:space="preserve"> regulatory period evidenced a negative relationship between growth and operating expenditure, however this finding was heavily qualified by issues with the underlying data.</w:t>
      </w:r>
      <w:r w:rsidR="00875631">
        <w:rPr>
          <w:rFonts w:ascii="Arial" w:hAnsi="Arial" w:cs="Arial"/>
        </w:rPr>
        <w:t xml:space="preserve"> </w:t>
      </w:r>
    </w:p>
    <w:p w14:paraId="41FFB466" w14:textId="77777777" w:rsidR="00A76065" w:rsidRDefault="00A76065" w:rsidP="0003600C">
      <w:pPr>
        <w:rPr>
          <w:rFonts w:ascii="Arial" w:hAnsi="Arial" w:cs="Arial"/>
        </w:rPr>
      </w:pPr>
    </w:p>
    <w:p w14:paraId="41FFB467" w14:textId="77777777" w:rsidR="0003600C" w:rsidRPr="003A4395" w:rsidRDefault="00875631" w:rsidP="0003600C">
      <w:pPr>
        <w:rPr>
          <w:rFonts w:ascii="Arial" w:hAnsi="Arial" w:cs="Arial"/>
        </w:rPr>
      </w:pPr>
      <w:r>
        <w:rPr>
          <w:rFonts w:ascii="Arial" w:hAnsi="Arial" w:cs="Arial"/>
        </w:rPr>
        <w:t xml:space="preserve">The analysis was not reflective of our future capex program </w:t>
      </w:r>
      <w:r w:rsidR="00A76065">
        <w:rPr>
          <w:rFonts w:ascii="Arial" w:hAnsi="Arial" w:cs="Arial"/>
        </w:rPr>
        <w:t xml:space="preserve">but it did provide a strong indication that the existing approach of adopting connections as a basis for a growth factor is inappropriate. A more appropriate mechanism of adopting a zero percent growth factor for baseline extrapolation and allowing for the impact of growth related operating expenditure directly through baseline adjustments was then considered. To do so avoids using an inaccurate growth proxy especially when we are forecasting high connections growth greater than we have previously experienced. </w:t>
      </w:r>
    </w:p>
    <w:p w14:paraId="41FFB468" w14:textId="77777777" w:rsidR="0003600C" w:rsidRPr="003A4395" w:rsidRDefault="0003600C" w:rsidP="0003600C">
      <w:pPr>
        <w:rPr>
          <w:rFonts w:ascii="Arial" w:hAnsi="Arial" w:cs="Arial"/>
        </w:rPr>
      </w:pPr>
    </w:p>
    <w:p w14:paraId="41FFB469" w14:textId="77777777" w:rsidR="0003600C" w:rsidRPr="003A4395" w:rsidRDefault="0003600C" w:rsidP="0003600C">
      <w:pPr>
        <w:rPr>
          <w:rFonts w:ascii="Arial" w:hAnsi="Arial" w:cs="Arial"/>
        </w:rPr>
      </w:pPr>
      <w:r w:rsidRPr="003A4395">
        <w:rPr>
          <w:rFonts w:ascii="Arial" w:hAnsi="Arial" w:cs="Arial"/>
        </w:rPr>
        <w:t xml:space="preserve">The findings were consistent with our business being able to absorb the costs associated with growth by utilising the spare capacity in our network. </w:t>
      </w:r>
      <w:r w:rsidR="00EB52A9">
        <w:rPr>
          <w:rFonts w:ascii="Arial" w:hAnsi="Arial" w:cs="Arial"/>
        </w:rPr>
        <w:t>T</w:t>
      </w:r>
      <w:r w:rsidRPr="003A4395">
        <w:rPr>
          <w:rFonts w:ascii="Arial" w:hAnsi="Arial" w:cs="Arial"/>
        </w:rPr>
        <w:t xml:space="preserve">his capacity has been exhausted </w:t>
      </w:r>
      <w:r w:rsidR="00EB52A9">
        <w:rPr>
          <w:rFonts w:ascii="Arial" w:hAnsi="Arial" w:cs="Arial"/>
        </w:rPr>
        <w:t>f</w:t>
      </w:r>
      <w:r w:rsidR="00EB52A9" w:rsidRPr="003A4395">
        <w:rPr>
          <w:rFonts w:ascii="Arial" w:hAnsi="Arial" w:cs="Arial"/>
        </w:rPr>
        <w:t xml:space="preserve">or the </w:t>
      </w:r>
      <w:r w:rsidR="00EB52A9">
        <w:rPr>
          <w:rFonts w:ascii="Arial" w:hAnsi="Arial" w:cs="Arial"/>
        </w:rPr>
        <w:t xml:space="preserve">2023-28 regulatory period </w:t>
      </w:r>
      <w:r w:rsidRPr="003A4395">
        <w:rPr>
          <w:rFonts w:ascii="Arial" w:hAnsi="Arial" w:cs="Arial"/>
        </w:rPr>
        <w:t>and we are proposing a growth capital program that will drive an uplift in growth related expenditure that includes additional operating expenditure.</w:t>
      </w:r>
      <w:r w:rsidR="00A76065">
        <w:rPr>
          <w:rFonts w:ascii="Arial" w:hAnsi="Arial" w:cs="Arial"/>
        </w:rPr>
        <w:t xml:space="preserve">  </w:t>
      </w:r>
    </w:p>
    <w:p w14:paraId="41FFB46A" w14:textId="77777777" w:rsidR="0003600C" w:rsidRPr="003A4395" w:rsidRDefault="0003600C" w:rsidP="0003600C">
      <w:pPr>
        <w:rPr>
          <w:rFonts w:ascii="Arial" w:hAnsi="Arial" w:cs="Arial"/>
        </w:rPr>
      </w:pPr>
    </w:p>
    <w:p w14:paraId="41FFB46B" w14:textId="77777777" w:rsidR="0003600C" w:rsidRPr="003A4395" w:rsidRDefault="0003600C" w:rsidP="0003600C">
      <w:pPr>
        <w:rPr>
          <w:rFonts w:ascii="Arial" w:hAnsi="Arial" w:cs="Arial"/>
        </w:rPr>
      </w:pPr>
      <w:r w:rsidRPr="003A4395">
        <w:rPr>
          <w:rFonts w:ascii="Arial" w:hAnsi="Arial" w:cs="Arial"/>
        </w:rPr>
        <w:t>As the relationship between connections growth and operating expenditure is uncertain, we have determined that a more accurate basis for forecasting would be a bottom-up assessment of new operating expenditure driven by growth.</w:t>
      </w:r>
    </w:p>
    <w:p w14:paraId="41FFB46C" w14:textId="77777777" w:rsidR="0003600C" w:rsidRPr="003A4395" w:rsidRDefault="0003600C" w:rsidP="0003600C">
      <w:pPr>
        <w:rPr>
          <w:rFonts w:ascii="Arial" w:hAnsi="Arial" w:cs="Arial"/>
        </w:rPr>
      </w:pPr>
    </w:p>
    <w:p w14:paraId="41FFB46D" w14:textId="77777777" w:rsidR="0003600C" w:rsidRDefault="0003600C" w:rsidP="0003600C">
      <w:pPr>
        <w:rPr>
          <w:rFonts w:ascii="Arial" w:hAnsi="Arial" w:cs="Arial"/>
        </w:rPr>
      </w:pPr>
      <w:r w:rsidRPr="003A4395">
        <w:rPr>
          <w:rFonts w:ascii="Arial" w:hAnsi="Arial" w:cs="Arial"/>
        </w:rPr>
        <w:t xml:space="preserve">As a result, we have </w:t>
      </w:r>
      <w:r>
        <w:rPr>
          <w:rFonts w:ascii="Arial" w:hAnsi="Arial" w:cs="Arial"/>
        </w:rPr>
        <w:t>forecast growth related operating expenditure and added these as</w:t>
      </w:r>
      <w:r w:rsidRPr="003A4395">
        <w:rPr>
          <w:rFonts w:ascii="Arial" w:hAnsi="Arial" w:cs="Arial"/>
        </w:rPr>
        <w:t xml:space="preserve"> baseline </w:t>
      </w:r>
      <w:r w:rsidRPr="003A4395">
        <w:rPr>
          <w:rFonts w:ascii="Arial" w:hAnsi="Arial" w:cs="Arial"/>
        </w:rPr>
        <w:lastRenderedPageBreak/>
        <w:t>adjustments, and not included any further growth factor.</w:t>
      </w:r>
    </w:p>
    <w:p w14:paraId="41FFB46E" w14:textId="77777777" w:rsidR="00EB63CD" w:rsidRDefault="00EB63CD" w:rsidP="0003600C">
      <w:pPr>
        <w:rPr>
          <w:rFonts w:ascii="Arial" w:hAnsi="Arial" w:cs="Arial"/>
        </w:rPr>
      </w:pPr>
    </w:p>
    <w:p w14:paraId="41FFB46F" w14:textId="77777777" w:rsidR="00EB63CD" w:rsidRDefault="00EB63CD" w:rsidP="0003600C">
      <w:pPr>
        <w:rPr>
          <w:rFonts w:ascii="Arial" w:hAnsi="Arial" w:cs="Arial"/>
        </w:rPr>
      </w:pPr>
      <w:r>
        <w:rPr>
          <w:rFonts w:ascii="Arial" w:hAnsi="Arial" w:cs="Arial"/>
        </w:rPr>
        <w:t>Our approach to the operating expenditure growth factor does not provide us with the capacity to absorb relatively immaterial baseline adjustments, however we have sought to ensure that the baseline adjustments we have made are relatively material in nature.</w:t>
      </w:r>
    </w:p>
    <w:p w14:paraId="41FFB470" w14:textId="77777777" w:rsidR="0003600C" w:rsidRDefault="0003600C" w:rsidP="0003600C">
      <w:pPr>
        <w:rPr>
          <w:rFonts w:ascii="Arial" w:hAnsi="Arial" w:cs="Arial"/>
        </w:rPr>
      </w:pPr>
    </w:p>
    <w:p w14:paraId="41FFB471" w14:textId="77777777" w:rsidR="00AC717E" w:rsidRPr="00AC717E" w:rsidRDefault="00AC717E" w:rsidP="0084113D">
      <w:pPr>
        <w:rPr>
          <w:rFonts w:ascii="Arial" w:hAnsi="Arial" w:cs="Arial"/>
          <w:color w:val="0070C0"/>
          <w:sz w:val="24"/>
        </w:rPr>
      </w:pPr>
      <w:r>
        <w:rPr>
          <w:rFonts w:ascii="Arial" w:hAnsi="Arial" w:cs="Arial"/>
          <w:color w:val="0070C0"/>
          <w:sz w:val="24"/>
        </w:rPr>
        <w:t xml:space="preserve">6.2.2 Efficiency  </w:t>
      </w:r>
    </w:p>
    <w:p w14:paraId="41FFB472" w14:textId="77777777" w:rsidR="00AC717E" w:rsidRDefault="00AC717E" w:rsidP="0003600C">
      <w:pPr>
        <w:rPr>
          <w:rFonts w:ascii="Arial" w:hAnsi="Arial" w:cs="Arial"/>
        </w:rPr>
      </w:pPr>
    </w:p>
    <w:p w14:paraId="41FFB473" w14:textId="77777777" w:rsidR="007D58C4" w:rsidRDefault="007D58C4" w:rsidP="0003600C">
      <w:pPr>
        <w:rPr>
          <w:rFonts w:ascii="Arial" w:hAnsi="Arial" w:cs="Arial"/>
        </w:rPr>
      </w:pPr>
      <w:r>
        <w:rPr>
          <w:rFonts w:ascii="Arial" w:hAnsi="Arial" w:cs="Arial"/>
        </w:rPr>
        <w:t xml:space="preserve">In relation to the efficiency factor for our baseline adjustments our Board and </w:t>
      </w:r>
      <w:r w:rsidR="00EB52A9">
        <w:rPr>
          <w:rFonts w:ascii="Arial" w:hAnsi="Arial" w:cs="Arial"/>
        </w:rPr>
        <w:t>e</w:t>
      </w:r>
      <w:r>
        <w:rPr>
          <w:rFonts w:ascii="Arial" w:hAnsi="Arial" w:cs="Arial"/>
        </w:rPr>
        <w:t>xecutive team set an ambitious efficiency target o</w:t>
      </w:r>
      <w:r w:rsidR="00AC717E">
        <w:rPr>
          <w:rFonts w:ascii="Arial" w:hAnsi="Arial" w:cs="Arial"/>
        </w:rPr>
        <w:t>f 4</w:t>
      </w:r>
      <w:r>
        <w:rPr>
          <w:rFonts w:ascii="Arial" w:hAnsi="Arial" w:cs="Arial"/>
        </w:rPr>
        <w:t>%</w:t>
      </w:r>
      <w:r w:rsidR="00AC717E">
        <w:rPr>
          <w:rFonts w:ascii="Arial" w:hAnsi="Arial" w:cs="Arial"/>
        </w:rPr>
        <w:t xml:space="preserve"> and so</w:t>
      </w:r>
      <w:r w:rsidR="007B2E5A">
        <w:rPr>
          <w:rFonts w:ascii="Arial" w:hAnsi="Arial" w:cs="Arial"/>
        </w:rPr>
        <w:t>ught</w:t>
      </w:r>
      <w:r w:rsidR="00AC717E">
        <w:rPr>
          <w:rFonts w:ascii="Arial" w:hAnsi="Arial" w:cs="Arial"/>
        </w:rPr>
        <w:t xml:space="preserve"> for the business to develop a bottom up budget that supported delivery of this target. As such this commitment has been validated as appropriate and deliverable and results in a net efficiency of </w:t>
      </w:r>
      <w:r w:rsidR="00DB7915">
        <w:rPr>
          <w:rFonts w:ascii="Arial" w:hAnsi="Arial" w:cs="Arial"/>
        </w:rPr>
        <w:t>0.5</w:t>
      </w:r>
      <w:r w:rsidR="00AC717E">
        <w:rPr>
          <w:rFonts w:ascii="Arial" w:hAnsi="Arial" w:cs="Arial"/>
        </w:rPr>
        <w:t xml:space="preserve">% per annum across the regulatory period.  </w:t>
      </w:r>
      <w:r>
        <w:rPr>
          <w:rFonts w:ascii="Arial" w:hAnsi="Arial" w:cs="Arial"/>
        </w:rPr>
        <w:t xml:space="preserve"> </w:t>
      </w:r>
    </w:p>
    <w:p w14:paraId="41FFB474" w14:textId="77777777" w:rsidR="00803F9A" w:rsidRPr="008703C3" w:rsidRDefault="00803F9A" w:rsidP="00803F9A">
      <w:pPr>
        <w:keepNext/>
        <w:spacing w:before="100" w:beforeAutospacing="1" w:after="100" w:afterAutospacing="1"/>
        <w:rPr>
          <w:rFonts w:ascii="Arial" w:hAnsi="Arial" w:cs="Arial"/>
        </w:rPr>
      </w:pPr>
      <w:r>
        <w:rPr>
          <w:rFonts w:ascii="Arial" w:hAnsi="Arial" w:cs="Arial"/>
        </w:rPr>
        <w:t>We have adopted this methodology given the rigour it provides, including:</w:t>
      </w:r>
    </w:p>
    <w:p w14:paraId="41FFB475" w14:textId="77777777" w:rsidR="00803F9A" w:rsidRPr="008703C3" w:rsidRDefault="00803F9A" w:rsidP="001E2BC6">
      <w:pPr>
        <w:keepNext/>
        <w:widowControl/>
        <w:numPr>
          <w:ilvl w:val="0"/>
          <w:numId w:val="67"/>
        </w:numPr>
        <w:autoSpaceDE/>
        <w:autoSpaceDN/>
        <w:spacing w:before="100" w:beforeAutospacing="1" w:after="100" w:afterAutospacing="1"/>
        <w:rPr>
          <w:rFonts w:ascii="Arial" w:hAnsi="Arial" w:cs="Arial"/>
        </w:rPr>
      </w:pPr>
      <w:r w:rsidRPr="008703C3">
        <w:rPr>
          <w:rFonts w:ascii="Arial" w:hAnsi="Arial" w:cs="Arial"/>
        </w:rPr>
        <w:t>Stress test</w:t>
      </w:r>
      <w:r>
        <w:rPr>
          <w:rFonts w:ascii="Arial" w:hAnsi="Arial" w:cs="Arial"/>
        </w:rPr>
        <w:t>ing</w:t>
      </w:r>
      <w:r w:rsidRPr="008703C3">
        <w:rPr>
          <w:rFonts w:ascii="Arial" w:hAnsi="Arial" w:cs="Arial"/>
        </w:rPr>
        <w:t xml:space="preserve"> our forecast using both top down and bottom up assessments</w:t>
      </w:r>
    </w:p>
    <w:p w14:paraId="41FFB476" w14:textId="77777777" w:rsidR="00803F9A" w:rsidRPr="008703C3" w:rsidRDefault="00803F9A" w:rsidP="001E2BC6">
      <w:pPr>
        <w:keepNext/>
        <w:widowControl/>
        <w:numPr>
          <w:ilvl w:val="0"/>
          <w:numId w:val="67"/>
        </w:numPr>
        <w:autoSpaceDE/>
        <w:autoSpaceDN/>
        <w:spacing w:before="100" w:beforeAutospacing="1" w:after="100" w:afterAutospacing="1"/>
        <w:rPr>
          <w:rFonts w:ascii="Arial" w:hAnsi="Arial" w:cs="Arial"/>
        </w:rPr>
      </w:pPr>
      <w:r w:rsidRPr="008703C3">
        <w:rPr>
          <w:rFonts w:ascii="Arial" w:hAnsi="Arial" w:cs="Arial"/>
        </w:rPr>
        <w:t>Undertak</w:t>
      </w:r>
      <w:r>
        <w:rPr>
          <w:rFonts w:ascii="Arial" w:hAnsi="Arial" w:cs="Arial"/>
        </w:rPr>
        <w:t>ing</w:t>
      </w:r>
      <w:r w:rsidRPr="008703C3">
        <w:rPr>
          <w:rFonts w:ascii="Arial" w:hAnsi="Arial" w:cs="Arial"/>
        </w:rPr>
        <w:t xml:space="preserve"> econometric analysis to assess the actual cost impact of growth during the </w:t>
      </w:r>
      <w:r w:rsidR="004A1807">
        <w:rPr>
          <w:rFonts w:ascii="Arial" w:hAnsi="Arial" w:cs="Arial"/>
        </w:rPr>
        <w:t>2018-23</w:t>
      </w:r>
      <w:r w:rsidRPr="008703C3">
        <w:rPr>
          <w:rFonts w:ascii="Arial" w:hAnsi="Arial" w:cs="Arial"/>
        </w:rPr>
        <w:t xml:space="preserve"> regulatory period as required by the ESC</w:t>
      </w:r>
      <w:r w:rsidR="00290172">
        <w:rPr>
          <w:rFonts w:ascii="Arial" w:hAnsi="Arial" w:cs="Arial"/>
        </w:rPr>
        <w:t xml:space="preserve"> [R009]</w:t>
      </w:r>
    </w:p>
    <w:p w14:paraId="41FFB477" w14:textId="77777777" w:rsidR="00803F9A" w:rsidRPr="008703C3" w:rsidRDefault="00803F9A" w:rsidP="001E2BC6">
      <w:pPr>
        <w:widowControl/>
        <w:numPr>
          <w:ilvl w:val="0"/>
          <w:numId w:val="67"/>
        </w:numPr>
        <w:autoSpaceDE/>
        <w:autoSpaceDN/>
        <w:spacing w:before="100" w:beforeAutospacing="1" w:after="100" w:afterAutospacing="1"/>
        <w:rPr>
          <w:rFonts w:ascii="Arial" w:hAnsi="Arial" w:cs="Arial"/>
        </w:rPr>
      </w:pPr>
      <w:r w:rsidRPr="008703C3">
        <w:rPr>
          <w:rFonts w:ascii="Arial" w:hAnsi="Arial" w:cs="Arial"/>
        </w:rPr>
        <w:t>Remov</w:t>
      </w:r>
      <w:r>
        <w:rPr>
          <w:rFonts w:ascii="Arial" w:hAnsi="Arial" w:cs="Arial"/>
        </w:rPr>
        <w:t>ing</w:t>
      </w:r>
      <w:r w:rsidRPr="008703C3">
        <w:rPr>
          <w:rFonts w:ascii="Arial" w:hAnsi="Arial" w:cs="Arial"/>
        </w:rPr>
        <w:t xml:space="preserve"> the risk of unrealised economies of scale through the adoption of a growth proxy, through a bottom-up assessment of operational expenditure related to each growth capex project</w:t>
      </w:r>
    </w:p>
    <w:p w14:paraId="41FFB478" w14:textId="77777777" w:rsidR="00803F9A" w:rsidRPr="008703C3" w:rsidRDefault="00803F9A" w:rsidP="001E2BC6">
      <w:pPr>
        <w:widowControl/>
        <w:numPr>
          <w:ilvl w:val="0"/>
          <w:numId w:val="67"/>
        </w:numPr>
        <w:autoSpaceDE/>
        <w:autoSpaceDN/>
        <w:spacing w:before="100" w:beforeAutospacing="1" w:after="100" w:afterAutospacing="1"/>
        <w:rPr>
          <w:rFonts w:ascii="Arial" w:hAnsi="Arial" w:cs="Arial"/>
        </w:rPr>
      </w:pPr>
      <w:r>
        <w:rPr>
          <w:rFonts w:ascii="Arial" w:hAnsi="Arial" w:cs="Arial"/>
        </w:rPr>
        <w:t>A</w:t>
      </w:r>
      <w:r w:rsidRPr="008703C3">
        <w:rPr>
          <w:rFonts w:ascii="Arial" w:hAnsi="Arial" w:cs="Arial"/>
        </w:rPr>
        <w:t>nalysis which demonstrates the ability to deliver on our efficiency commitment</w:t>
      </w:r>
      <w:r>
        <w:rPr>
          <w:rFonts w:ascii="Arial" w:hAnsi="Arial" w:cs="Arial"/>
        </w:rPr>
        <w:t>, and</w:t>
      </w:r>
    </w:p>
    <w:p w14:paraId="41FFB479" w14:textId="77777777" w:rsidR="00803F9A" w:rsidRPr="008703C3" w:rsidRDefault="00803F9A" w:rsidP="001E2BC6">
      <w:pPr>
        <w:widowControl/>
        <w:numPr>
          <w:ilvl w:val="0"/>
          <w:numId w:val="67"/>
        </w:numPr>
        <w:autoSpaceDE/>
        <w:autoSpaceDN/>
        <w:spacing w:before="100" w:beforeAutospacing="1" w:after="100" w:afterAutospacing="1"/>
        <w:rPr>
          <w:rFonts w:ascii="Arial" w:hAnsi="Arial" w:cs="Arial"/>
        </w:rPr>
      </w:pPr>
      <w:r w:rsidRPr="008703C3">
        <w:rPr>
          <w:rFonts w:ascii="Arial" w:hAnsi="Arial" w:cs="Arial"/>
        </w:rPr>
        <w:t xml:space="preserve">Our average cost to serve </w:t>
      </w:r>
      <w:r>
        <w:rPr>
          <w:rFonts w:ascii="Arial" w:hAnsi="Arial" w:cs="Arial"/>
        </w:rPr>
        <w:t xml:space="preserve">will </w:t>
      </w:r>
      <w:r w:rsidRPr="008703C3">
        <w:rPr>
          <w:rFonts w:ascii="Arial" w:hAnsi="Arial" w:cs="Arial"/>
        </w:rPr>
        <w:t>continue to decline</w:t>
      </w:r>
    </w:p>
    <w:p w14:paraId="41FFB47A" w14:textId="77777777" w:rsidR="0003600C" w:rsidRDefault="0003600C" w:rsidP="0003600C">
      <w:pPr>
        <w:spacing w:before="100" w:beforeAutospacing="1" w:after="100" w:afterAutospacing="1"/>
        <w:rPr>
          <w:rFonts w:ascii="Arial" w:hAnsi="Arial" w:cs="Arial"/>
        </w:rPr>
      </w:pPr>
      <w:r w:rsidRPr="008703C3">
        <w:rPr>
          <w:rFonts w:ascii="Arial" w:hAnsi="Arial" w:cs="Arial"/>
        </w:rPr>
        <w:t xml:space="preserve">The issue with adopting this approach is that </w:t>
      </w:r>
      <w:r>
        <w:rPr>
          <w:rFonts w:ascii="Arial" w:hAnsi="Arial" w:cs="Arial"/>
        </w:rPr>
        <w:t>it is not aligned to previous approaches to estimating growth impacts on operating expenditure and efficiency targets.</w:t>
      </w:r>
    </w:p>
    <w:p w14:paraId="41FFB47B" w14:textId="77777777" w:rsidR="0003600C" w:rsidRPr="008703C3" w:rsidRDefault="0003600C" w:rsidP="0003600C">
      <w:pPr>
        <w:spacing w:before="100" w:beforeAutospacing="1" w:after="100" w:afterAutospacing="1"/>
        <w:rPr>
          <w:rFonts w:ascii="Arial" w:hAnsi="Arial" w:cs="Arial"/>
        </w:rPr>
      </w:pPr>
      <w:r>
        <w:rPr>
          <w:rFonts w:ascii="Arial" w:hAnsi="Arial" w:cs="Arial"/>
        </w:rPr>
        <w:t>The Guidance Paper establishes an expectation that advanced water businesses</w:t>
      </w:r>
      <w:r w:rsidRPr="008703C3">
        <w:rPr>
          <w:rFonts w:ascii="Arial" w:hAnsi="Arial" w:cs="Arial"/>
        </w:rPr>
        <w:t xml:space="preserve"> need to offer an operational expenditure productivity commitment commensurate with the average offered in the 2018 price review </w:t>
      </w:r>
      <w:r>
        <w:rPr>
          <w:rFonts w:ascii="Arial" w:hAnsi="Arial" w:cs="Arial"/>
        </w:rPr>
        <w:t>of</w:t>
      </w:r>
      <w:r w:rsidRPr="008703C3">
        <w:rPr>
          <w:rFonts w:ascii="Arial" w:hAnsi="Arial" w:cs="Arial"/>
        </w:rPr>
        <w:t xml:space="preserve"> 1.9%.  </w:t>
      </w:r>
    </w:p>
    <w:p w14:paraId="41FFB47C" w14:textId="77777777" w:rsidR="0003600C" w:rsidRPr="008703C3" w:rsidRDefault="0003600C" w:rsidP="0003600C">
      <w:pPr>
        <w:spacing w:before="100" w:beforeAutospacing="1" w:after="100" w:afterAutospacing="1"/>
        <w:rPr>
          <w:rFonts w:ascii="Arial" w:hAnsi="Arial" w:cs="Arial"/>
        </w:rPr>
      </w:pPr>
      <w:r w:rsidRPr="008703C3">
        <w:rPr>
          <w:rFonts w:ascii="Arial" w:hAnsi="Arial" w:cs="Arial"/>
        </w:rPr>
        <w:t xml:space="preserve">It is important to note that these productivity commitments were made at a time when all businesses used connections growth as a reasonable proxy for operational expenditure growth. Many businesses within the </w:t>
      </w:r>
      <w:r w:rsidR="004A1807">
        <w:rPr>
          <w:rFonts w:ascii="Arial" w:hAnsi="Arial" w:cs="Arial"/>
        </w:rPr>
        <w:t>2018-23</w:t>
      </w:r>
      <w:r w:rsidRPr="008703C3">
        <w:rPr>
          <w:rFonts w:ascii="Arial" w:hAnsi="Arial" w:cs="Arial"/>
        </w:rPr>
        <w:t xml:space="preserve"> </w:t>
      </w:r>
      <w:r w:rsidR="00E4157A">
        <w:rPr>
          <w:rFonts w:ascii="Arial" w:hAnsi="Arial" w:cs="Arial"/>
        </w:rPr>
        <w:t>Price Submission</w:t>
      </w:r>
      <w:r w:rsidRPr="008703C3">
        <w:rPr>
          <w:rFonts w:ascii="Arial" w:hAnsi="Arial" w:cs="Arial"/>
        </w:rPr>
        <w:t xml:space="preserve"> proposed an efficiency commitment that offset the impact of connections growth to arrive at a net efficiency (efficiency factor less growth factor).  </w:t>
      </w:r>
    </w:p>
    <w:p w14:paraId="41FFB47D" w14:textId="77777777" w:rsidR="0003600C" w:rsidRDefault="0003600C" w:rsidP="0003600C">
      <w:pPr>
        <w:spacing w:before="100" w:beforeAutospacing="1" w:after="100" w:afterAutospacing="1"/>
        <w:rPr>
          <w:rFonts w:ascii="Arial" w:hAnsi="Arial" w:cs="Arial"/>
        </w:rPr>
      </w:pPr>
      <w:r>
        <w:rPr>
          <w:rFonts w:ascii="Arial" w:hAnsi="Arial" w:cs="Arial"/>
        </w:rPr>
        <w:t>The following water businesses</w:t>
      </w:r>
      <w:r w:rsidRPr="008703C3">
        <w:rPr>
          <w:rFonts w:ascii="Arial" w:hAnsi="Arial" w:cs="Arial"/>
        </w:rPr>
        <w:t xml:space="preserve"> </w:t>
      </w:r>
      <w:r w:rsidR="007B2E5A">
        <w:rPr>
          <w:rFonts w:ascii="Arial" w:hAnsi="Arial" w:cs="Arial"/>
        </w:rPr>
        <w:t>were rated advanced in the 2018-23 regulatory period as outline</w:t>
      </w:r>
      <w:r w:rsidR="00C34548">
        <w:rPr>
          <w:rFonts w:ascii="Arial" w:hAnsi="Arial" w:cs="Arial"/>
        </w:rPr>
        <w:t>d</w:t>
      </w:r>
      <w:r w:rsidR="007B2E5A">
        <w:rPr>
          <w:rFonts w:ascii="Arial" w:hAnsi="Arial" w:cs="Arial"/>
        </w:rPr>
        <w:t xml:space="preserve"> in </w:t>
      </w:r>
      <w:r w:rsidR="00634776" w:rsidRPr="00634776">
        <w:rPr>
          <w:rFonts w:ascii="Arial" w:hAnsi="Arial" w:cs="Arial"/>
        </w:rPr>
        <w:t>Table</w:t>
      </w:r>
      <w:r w:rsidR="007B2E5A">
        <w:rPr>
          <w:rFonts w:ascii="Arial" w:hAnsi="Arial" w:cs="Arial"/>
        </w:rPr>
        <w:t xml:space="preserve"> 3</w:t>
      </w:r>
      <w:r w:rsidR="0004552A">
        <w:rPr>
          <w:rFonts w:ascii="Arial" w:hAnsi="Arial" w:cs="Arial"/>
        </w:rPr>
        <w:t>3</w:t>
      </w:r>
      <w:r>
        <w:rPr>
          <w:rFonts w:ascii="Arial" w:hAnsi="Arial" w:cs="Arial"/>
        </w:rPr>
        <w:t>.</w:t>
      </w:r>
    </w:p>
    <w:p w14:paraId="41FFB47E" w14:textId="77777777" w:rsidR="0003600C" w:rsidRPr="00E23FD2" w:rsidRDefault="00AE482D" w:rsidP="0003600C">
      <w:pPr>
        <w:pStyle w:val="Caption"/>
        <w:rPr>
          <w:rFonts w:ascii="Arial" w:hAnsi="Arial" w:cs="Arial"/>
        </w:rPr>
      </w:pPr>
      <w:r>
        <w:rPr>
          <w:rFonts w:ascii="Arial" w:hAnsi="Arial" w:cs="Arial"/>
          <w:i w:val="0"/>
          <w:iCs w:val="0"/>
        </w:rPr>
        <w:t>T</w:t>
      </w:r>
      <w:r w:rsidR="0003600C" w:rsidRPr="00F21070">
        <w:rPr>
          <w:rFonts w:ascii="Arial" w:hAnsi="Arial" w:cs="Arial"/>
          <w:i w:val="0"/>
          <w:iCs w:val="0"/>
        </w:rPr>
        <w:t xml:space="preserve">able </w:t>
      </w:r>
      <w:r w:rsidR="0004552A">
        <w:rPr>
          <w:rFonts w:ascii="Arial" w:hAnsi="Arial" w:cs="Arial"/>
          <w:i w:val="0"/>
          <w:iCs w:val="0"/>
        </w:rPr>
        <w:t>33</w:t>
      </w:r>
      <w:r w:rsidR="0003600C" w:rsidRPr="00F21070">
        <w:rPr>
          <w:rFonts w:ascii="Arial" w:hAnsi="Arial" w:cs="Arial"/>
          <w:i w:val="0"/>
          <w:iCs w:val="0"/>
        </w:rPr>
        <w:t xml:space="preserve"> Water business efficiency and growth factors </w:t>
      </w:r>
      <w:r w:rsidR="004A1807">
        <w:rPr>
          <w:rFonts w:ascii="Arial" w:hAnsi="Arial" w:cs="Arial"/>
          <w:i w:val="0"/>
          <w:iCs w:val="0"/>
        </w:rPr>
        <w:t>2018-23</w:t>
      </w:r>
    </w:p>
    <w:p w14:paraId="41FFB47F" w14:textId="77777777" w:rsidR="00711D22" w:rsidRDefault="00711D22" w:rsidP="0003600C">
      <w:pPr>
        <w:spacing w:before="100" w:beforeAutospacing="1" w:after="100" w:afterAutospacing="1"/>
        <w:rPr>
          <w:rFonts w:ascii="Arial" w:hAnsi="Arial" w:cs="Arial"/>
        </w:rPr>
      </w:pPr>
      <w:r>
        <w:rPr>
          <w:noProof/>
          <w:color w:val="1F497D"/>
          <w:lang w:eastAsia="en-AU"/>
        </w:rPr>
        <w:drawing>
          <wp:inline distT="0" distB="0" distL="0" distR="0" wp14:anchorId="41FFCECF" wp14:editId="41FFCED0">
            <wp:extent cx="6044540" cy="2200071"/>
            <wp:effectExtent l="0" t="0" r="0" b="0"/>
            <wp:docPr id="42" name="Picture 42" descr="cid:image001.png@01D8B7AD.8514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8B7AD.85148790"/>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6063696" cy="2207043"/>
                    </a:xfrm>
                    <a:prstGeom prst="rect">
                      <a:avLst/>
                    </a:prstGeom>
                    <a:noFill/>
                    <a:ln>
                      <a:noFill/>
                    </a:ln>
                  </pic:spPr>
                </pic:pic>
              </a:graphicData>
            </a:graphic>
          </wp:inline>
        </w:drawing>
      </w:r>
    </w:p>
    <w:p w14:paraId="41FFB480" w14:textId="77777777" w:rsidR="00AE482D" w:rsidRDefault="00AE482D" w:rsidP="0003600C">
      <w:pPr>
        <w:spacing w:before="100" w:beforeAutospacing="1" w:after="100" w:afterAutospacing="1"/>
        <w:rPr>
          <w:rFonts w:ascii="Arial" w:hAnsi="Arial" w:cs="Arial"/>
        </w:rPr>
      </w:pPr>
    </w:p>
    <w:p w14:paraId="41FFB481" w14:textId="77777777" w:rsidR="0003600C" w:rsidRPr="008703C3" w:rsidRDefault="0003600C" w:rsidP="0003600C">
      <w:pPr>
        <w:spacing w:before="100" w:beforeAutospacing="1" w:after="100" w:afterAutospacing="1"/>
        <w:rPr>
          <w:rFonts w:ascii="Arial" w:eastAsiaTheme="minorHAnsi" w:hAnsi="Arial" w:cs="Arial"/>
        </w:rPr>
      </w:pPr>
      <w:r w:rsidRPr="008703C3">
        <w:rPr>
          <w:rFonts w:ascii="Arial" w:hAnsi="Arial" w:cs="Arial"/>
        </w:rPr>
        <w:t>Of the other businesses that achieved Advanced, S</w:t>
      </w:r>
      <w:r>
        <w:rPr>
          <w:rFonts w:ascii="Arial" w:hAnsi="Arial" w:cs="Arial"/>
        </w:rPr>
        <w:t xml:space="preserve">outh </w:t>
      </w:r>
      <w:r w:rsidRPr="008703C3">
        <w:rPr>
          <w:rFonts w:ascii="Arial" w:hAnsi="Arial" w:cs="Arial"/>
        </w:rPr>
        <w:t>E</w:t>
      </w:r>
      <w:r>
        <w:rPr>
          <w:rFonts w:ascii="Arial" w:hAnsi="Arial" w:cs="Arial"/>
        </w:rPr>
        <w:t xml:space="preserve">ast </w:t>
      </w:r>
      <w:r w:rsidRPr="008703C3">
        <w:rPr>
          <w:rFonts w:ascii="Arial" w:hAnsi="Arial" w:cs="Arial"/>
        </w:rPr>
        <w:t>W</w:t>
      </w:r>
      <w:r>
        <w:rPr>
          <w:rFonts w:ascii="Arial" w:hAnsi="Arial" w:cs="Arial"/>
        </w:rPr>
        <w:t>ater</w:t>
      </w:r>
      <w:r w:rsidRPr="008703C3">
        <w:rPr>
          <w:rFonts w:ascii="Arial" w:hAnsi="Arial" w:cs="Arial"/>
        </w:rPr>
        <w:t>, C</w:t>
      </w:r>
      <w:r>
        <w:rPr>
          <w:rFonts w:ascii="Arial" w:hAnsi="Arial" w:cs="Arial"/>
        </w:rPr>
        <w:t xml:space="preserve">entral </w:t>
      </w:r>
      <w:r w:rsidRPr="008703C3">
        <w:rPr>
          <w:rFonts w:ascii="Arial" w:hAnsi="Arial" w:cs="Arial"/>
        </w:rPr>
        <w:t>H</w:t>
      </w:r>
      <w:r>
        <w:rPr>
          <w:rFonts w:ascii="Arial" w:hAnsi="Arial" w:cs="Arial"/>
        </w:rPr>
        <w:t xml:space="preserve">ighlands </w:t>
      </w:r>
      <w:r w:rsidRPr="008703C3">
        <w:rPr>
          <w:rFonts w:ascii="Arial" w:hAnsi="Arial" w:cs="Arial"/>
        </w:rPr>
        <w:t>W</w:t>
      </w:r>
      <w:r>
        <w:rPr>
          <w:rFonts w:ascii="Arial" w:hAnsi="Arial" w:cs="Arial"/>
        </w:rPr>
        <w:t>ater</w:t>
      </w:r>
      <w:r w:rsidRPr="008703C3">
        <w:rPr>
          <w:rFonts w:ascii="Arial" w:hAnsi="Arial" w:cs="Arial"/>
        </w:rPr>
        <w:t>, N</w:t>
      </w:r>
      <w:r>
        <w:rPr>
          <w:rFonts w:ascii="Arial" w:hAnsi="Arial" w:cs="Arial"/>
        </w:rPr>
        <w:t xml:space="preserve">orth </w:t>
      </w:r>
      <w:r w:rsidRPr="008703C3">
        <w:rPr>
          <w:rFonts w:ascii="Arial" w:hAnsi="Arial" w:cs="Arial"/>
        </w:rPr>
        <w:t>E</w:t>
      </w:r>
      <w:r>
        <w:rPr>
          <w:rFonts w:ascii="Arial" w:hAnsi="Arial" w:cs="Arial"/>
        </w:rPr>
        <w:t xml:space="preserve">astern </w:t>
      </w:r>
      <w:r w:rsidRPr="008703C3">
        <w:rPr>
          <w:rFonts w:ascii="Arial" w:hAnsi="Arial" w:cs="Arial"/>
        </w:rPr>
        <w:t>W</w:t>
      </w:r>
      <w:r>
        <w:rPr>
          <w:rFonts w:ascii="Arial" w:hAnsi="Arial" w:cs="Arial"/>
        </w:rPr>
        <w:t>ater</w:t>
      </w:r>
      <w:r w:rsidRPr="008703C3">
        <w:rPr>
          <w:rFonts w:ascii="Arial" w:hAnsi="Arial" w:cs="Arial"/>
        </w:rPr>
        <w:t xml:space="preserve"> </w:t>
      </w:r>
      <w:r>
        <w:rPr>
          <w:rFonts w:ascii="Arial" w:hAnsi="Arial" w:cs="Arial"/>
        </w:rPr>
        <w:t>had a</w:t>
      </w:r>
      <w:r w:rsidRPr="008703C3">
        <w:rPr>
          <w:rFonts w:ascii="Arial" w:hAnsi="Arial" w:cs="Arial"/>
        </w:rPr>
        <w:t xml:space="preserve"> net efficiency of </w:t>
      </w:r>
      <w:r>
        <w:rPr>
          <w:rFonts w:ascii="Arial" w:hAnsi="Arial" w:cs="Arial"/>
        </w:rPr>
        <w:t>0%</w:t>
      </w:r>
      <w:r w:rsidRPr="008703C3">
        <w:rPr>
          <w:rFonts w:ascii="Arial" w:hAnsi="Arial" w:cs="Arial"/>
        </w:rPr>
        <w:t>, and C</w:t>
      </w:r>
      <w:r>
        <w:rPr>
          <w:rFonts w:ascii="Arial" w:hAnsi="Arial" w:cs="Arial"/>
        </w:rPr>
        <w:t xml:space="preserve">ity </w:t>
      </w:r>
      <w:r w:rsidRPr="008703C3">
        <w:rPr>
          <w:rFonts w:ascii="Arial" w:hAnsi="Arial" w:cs="Arial"/>
        </w:rPr>
        <w:t>W</w:t>
      </w:r>
      <w:r>
        <w:rPr>
          <w:rFonts w:ascii="Arial" w:hAnsi="Arial" w:cs="Arial"/>
        </w:rPr>
        <w:t xml:space="preserve">est </w:t>
      </w:r>
      <w:r w:rsidRPr="008703C3">
        <w:rPr>
          <w:rFonts w:ascii="Arial" w:hAnsi="Arial" w:cs="Arial"/>
        </w:rPr>
        <w:t>W</w:t>
      </w:r>
      <w:r>
        <w:rPr>
          <w:rFonts w:ascii="Arial" w:hAnsi="Arial" w:cs="Arial"/>
        </w:rPr>
        <w:t>ater</w:t>
      </w:r>
      <w:r w:rsidRPr="008703C3">
        <w:rPr>
          <w:rFonts w:ascii="Arial" w:hAnsi="Arial" w:cs="Arial"/>
        </w:rPr>
        <w:t xml:space="preserve"> and C</w:t>
      </w:r>
      <w:r>
        <w:rPr>
          <w:rFonts w:ascii="Arial" w:hAnsi="Arial" w:cs="Arial"/>
        </w:rPr>
        <w:t xml:space="preserve">oliban </w:t>
      </w:r>
      <w:r w:rsidRPr="008703C3">
        <w:rPr>
          <w:rFonts w:ascii="Arial" w:hAnsi="Arial" w:cs="Arial"/>
        </w:rPr>
        <w:t>W</w:t>
      </w:r>
      <w:r>
        <w:rPr>
          <w:rFonts w:ascii="Arial" w:hAnsi="Arial" w:cs="Arial"/>
        </w:rPr>
        <w:t>ater</w:t>
      </w:r>
      <w:r w:rsidRPr="008703C3">
        <w:rPr>
          <w:rFonts w:ascii="Arial" w:hAnsi="Arial" w:cs="Arial"/>
        </w:rPr>
        <w:t xml:space="preserve"> proposed efficiency rates that were less than growth.</w:t>
      </w:r>
    </w:p>
    <w:p w14:paraId="41FFB482" w14:textId="77777777" w:rsidR="0003600C" w:rsidRDefault="0003600C" w:rsidP="0003600C">
      <w:pPr>
        <w:spacing w:before="100" w:beforeAutospacing="1" w:after="100" w:afterAutospacing="1"/>
        <w:rPr>
          <w:rFonts w:ascii="Arial" w:hAnsi="Arial" w:cs="Arial"/>
        </w:rPr>
      </w:pPr>
      <w:r w:rsidRPr="001F0B10">
        <w:rPr>
          <w:rFonts w:ascii="Arial" w:hAnsi="Arial" w:cs="Arial"/>
        </w:rPr>
        <w:t>As we are proposing a 0% growth factor and a 0.</w:t>
      </w:r>
      <w:r w:rsidR="008706F2">
        <w:rPr>
          <w:rFonts w:ascii="Arial" w:hAnsi="Arial" w:cs="Arial"/>
        </w:rPr>
        <w:t>5</w:t>
      </w:r>
      <w:r w:rsidRPr="001F0B10">
        <w:rPr>
          <w:rFonts w:ascii="Arial" w:hAnsi="Arial" w:cs="Arial"/>
        </w:rPr>
        <w:t>% net efficiency factor, there is a positive net efficiency outcome</w:t>
      </w:r>
      <w:r w:rsidR="00AE482D">
        <w:rPr>
          <w:rFonts w:ascii="Arial" w:hAnsi="Arial" w:cs="Arial"/>
        </w:rPr>
        <w:t xml:space="preserve"> as shown in </w:t>
      </w:r>
      <w:r w:rsidR="00B47911">
        <w:rPr>
          <w:rFonts w:ascii="Arial" w:hAnsi="Arial" w:cs="Arial"/>
        </w:rPr>
        <w:t>Figure</w:t>
      </w:r>
      <w:r w:rsidR="00AE482D">
        <w:rPr>
          <w:rFonts w:ascii="Arial" w:hAnsi="Arial" w:cs="Arial"/>
        </w:rPr>
        <w:t xml:space="preserve"> 18</w:t>
      </w:r>
      <w:r w:rsidR="000B0A64">
        <w:rPr>
          <w:rFonts w:ascii="Arial" w:hAnsi="Arial" w:cs="Arial"/>
        </w:rPr>
        <w:t>.</w:t>
      </w:r>
    </w:p>
    <w:p w14:paraId="41FFB483" w14:textId="77777777" w:rsidR="00711D22" w:rsidRDefault="00711D22" w:rsidP="00711D22">
      <w:pPr>
        <w:spacing w:before="100" w:beforeAutospacing="1" w:after="100" w:afterAutospacing="1"/>
        <w:rPr>
          <w:rFonts w:ascii="Arial" w:hAnsi="Arial" w:cs="Arial"/>
        </w:rPr>
      </w:pPr>
      <w:r>
        <w:rPr>
          <w:rFonts w:ascii="Arial" w:hAnsi="Arial" w:cs="Arial"/>
        </w:rPr>
        <w:t>This efficiency target results in $0.4 million of savings for customers per ye</w:t>
      </w:r>
      <w:r w:rsidR="002562E2">
        <w:rPr>
          <w:rFonts w:ascii="Arial" w:hAnsi="Arial" w:cs="Arial"/>
        </w:rPr>
        <w:t>ar, on average, which is a $4.</w:t>
      </w:r>
      <w:r w:rsidR="000F3850">
        <w:rPr>
          <w:rFonts w:ascii="Arial" w:hAnsi="Arial" w:cs="Arial"/>
        </w:rPr>
        <w:t>98</w:t>
      </w:r>
      <w:r>
        <w:rPr>
          <w:rFonts w:ascii="Arial" w:hAnsi="Arial" w:cs="Arial"/>
        </w:rPr>
        <w:t xml:space="preserve"> reduction on the average residential customer bill per annum.</w:t>
      </w:r>
    </w:p>
    <w:p w14:paraId="41FFB484" w14:textId="77777777" w:rsidR="002562E2" w:rsidRPr="002562E2" w:rsidRDefault="003A6E19" w:rsidP="002562E2">
      <w:pPr>
        <w:pStyle w:val="Caption"/>
        <w:rPr>
          <w:rFonts w:ascii="Arial" w:hAnsi="Arial" w:cs="Arial"/>
          <w:i w:val="0"/>
          <w:iCs w:val="0"/>
        </w:rPr>
      </w:pPr>
      <w:r>
        <w:rPr>
          <w:rFonts w:ascii="Arial" w:hAnsi="Arial" w:cs="Arial"/>
          <w:i w:val="0"/>
          <w:iCs w:val="0"/>
        </w:rPr>
        <w:t>Figure 1</w:t>
      </w:r>
      <w:r w:rsidR="00AE482D">
        <w:rPr>
          <w:rFonts w:ascii="Arial" w:hAnsi="Arial" w:cs="Arial"/>
          <w:i w:val="0"/>
          <w:iCs w:val="0"/>
        </w:rPr>
        <w:t>8</w:t>
      </w:r>
      <w:r w:rsidR="002562E2" w:rsidRPr="002562E2">
        <w:rPr>
          <w:rFonts w:ascii="Arial" w:hAnsi="Arial" w:cs="Arial"/>
          <w:i w:val="0"/>
          <w:iCs w:val="0"/>
        </w:rPr>
        <w:t xml:space="preserve"> Growth and </w:t>
      </w:r>
      <w:r w:rsidR="00EB52A9">
        <w:rPr>
          <w:rFonts w:ascii="Arial" w:hAnsi="Arial" w:cs="Arial"/>
          <w:i w:val="0"/>
          <w:iCs w:val="0"/>
        </w:rPr>
        <w:t>e</w:t>
      </w:r>
      <w:r w:rsidR="002562E2" w:rsidRPr="002562E2">
        <w:rPr>
          <w:rFonts w:ascii="Arial" w:hAnsi="Arial" w:cs="Arial"/>
          <w:i w:val="0"/>
          <w:iCs w:val="0"/>
        </w:rPr>
        <w:t xml:space="preserve">fficiency </w:t>
      </w:r>
      <w:r w:rsidR="00EB52A9">
        <w:rPr>
          <w:rFonts w:ascii="Arial" w:hAnsi="Arial" w:cs="Arial"/>
          <w:i w:val="0"/>
          <w:iCs w:val="0"/>
        </w:rPr>
        <w:t>a</w:t>
      </w:r>
      <w:r w:rsidR="002562E2" w:rsidRPr="002562E2">
        <w:rPr>
          <w:rFonts w:ascii="Arial" w:hAnsi="Arial" w:cs="Arial"/>
          <w:i w:val="0"/>
          <w:iCs w:val="0"/>
        </w:rPr>
        <w:t>ssumptions</w:t>
      </w:r>
    </w:p>
    <w:p w14:paraId="41FFB485" w14:textId="77777777" w:rsidR="0003600C" w:rsidRPr="005F5411" w:rsidRDefault="00B877B8" w:rsidP="0003600C">
      <w:pPr>
        <w:spacing w:before="100" w:beforeAutospacing="1" w:after="100" w:afterAutospacing="1"/>
        <w:rPr>
          <w:rFonts w:ascii="Arial" w:hAnsi="Arial" w:cs="Arial"/>
        </w:rPr>
      </w:pPr>
      <w:r w:rsidRPr="00B877B8">
        <w:rPr>
          <w:rFonts w:ascii="Arial" w:hAnsi="Arial" w:cs="Arial"/>
          <w:noProof/>
          <w:lang w:eastAsia="en-AU"/>
        </w:rPr>
        <w:drawing>
          <wp:inline distT="0" distB="0" distL="0" distR="0" wp14:anchorId="41FFCED1" wp14:editId="41FFCED2">
            <wp:extent cx="4572000" cy="27432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41FFB486" w14:textId="77777777" w:rsidR="00AC717E" w:rsidRDefault="00DE7D89" w:rsidP="0084113D">
      <w:pPr>
        <w:pStyle w:val="Bodyfont"/>
        <w:rPr>
          <w:color w:val="0070C0"/>
          <w:sz w:val="24"/>
        </w:rPr>
      </w:pPr>
      <w:r>
        <w:rPr>
          <w:color w:val="0070C0"/>
          <w:sz w:val="24"/>
        </w:rPr>
        <w:t>6.</w:t>
      </w:r>
      <w:r w:rsidR="00AC717E">
        <w:rPr>
          <w:color w:val="0070C0"/>
          <w:sz w:val="24"/>
        </w:rPr>
        <w:t>3</w:t>
      </w:r>
      <w:r>
        <w:rPr>
          <w:color w:val="0070C0"/>
          <w:sz w:val="24"/>
        </w:rPr>
        <w:t xml:space="preserve"> </w:t>
      </w:r>
      <w:r w:rsidR="00AC717E">
        <w:rPr>
          <w:color w:val="0070C0"/>
          <w:sz w:val="24"/>
        </w:rPr>
        <w:t xml:space="preserve">Baseline </w:t>
      </w:r>
      <w:r w:rsidR="00EB52A9">
        <w:rPr>
          <w:color w:val="0070C0"/>
          <w:sz w:val="24"/>
        </w:rPr>
        <w:t>a</w:t>
      </w:r>
      <w:r w:rsidR="00AC717E">
        <w:rPr>
          <w:color w:val="0070C0"/>
          <w:sz w:val="24"/>
        </w:rPr>
        <w:t xml:space="preserve">djustments </w:t>
      </w:r>
    </w:p>
    <w:p w14:paraId="41FFB487" w14:textId="77777777" w:rsidR="00AC717E" w:rsidRDefault="00AC717E" w:rsidP="00AC717E">
      <w:pPr>
        <w:pStyle w:val="Bodyfont"/>
        <w:ind w:left="720" w:firstLine="720"/>
        <w:rPr>
          <w:color w:val="0070C0"/>
          <w:sz w:val="24"/>
        </w:rPr>
      </w:pPr>
    </w:p>
    <w:p w14:paraId="41FFB488" w14:textId="77777777" w:rsidR="0003600C" w:rsidRDefault="00AC717E" w:rsidP="0084113D">
      <w:pPr>
        <w:pStyle w:val="Bodyfont"/>
        <w:rPr>
          <w:color w:val="0070C0"/>
          <w:sz w:val="24"/>
        </w:rPr>
      </w:pPr>
      <w:r>
        <w:rPr>
          <w:color w:val="0070C0"/>
          <w:sz w:val="24"/>
        </w:rPr>
        <w:t xml:space="preserve">6.3.1 Cost savings </w:t>
      </w:r>
    </w:p>
    <w:p w14:paraId="41FFB489" w14:textId="77777777" w:rsidR="0003600C" w:rsidRDefault="0003600C" w:rsidP="0003600C">
      <w:pPr>
        <w:pStyle w:val="Bodyfont"/>
      </w:pPr>
    </w:p>
    <w:p w14:paraId="41FFB48A" w14:textId="77777777" w:rsidR="0003600C" w:rsidRDefault="0003600C" w:rsidP="0003600C">
      <w:pPr>
        <w:pStyle w:val="Bodyfont"/>
      </w:pPr>
      <w:r>
        <w:t xml:space="preserve">Across the </w:t>
      </w:r>
      <w:r w:rsidR="004A1807">
        <w:t>2018-23</w:t>
      </w:r>
      <w:r>
        <w:t xml:space="preserve"> regulatory period we have worked hard to drive efficiencies across the business in spite of unprecedented connections growth and changing operating conditions. These were realised through:</w:t>
      </w:r>
    </w:p>
    <w:p w14:paraId="41FFB48B" w14:textId="77777777" w:rsidR="0003600C" w:rsidRDefault="0003600C" w:rsidP="0003600C">
      <w:pPr>
        <w:pStyle w:val="Bodyfont"/>
      </w:pPr>
    </w:p>
    <w:p w14:paraId="41FFB48C" w14:textId="77777777" w:rsidR="002C32F8" w:rsidRDefault="002C32F8" w:rsidP="001E2BC6">
      <w:pPr>
        <w:pStyle w:val="Bodyfont"/>
        <w:numPr>
          <w:ilvl w:val="0"/>
          <w:numId w:val="40"/>
        </w:numPr>
      </w:pPr>
      <w:r>
        <w:t xml:space="preserve">Tightened procurement processes focused on value for money </w:t>
      </w:r>
    </w:p>
    <w:p w14:paraId="41FFB48D" w14:textId="77777777" w:rsidR="0003600C" w:rsidRDefault="0003600C" w:rsidP="001E2BC6">
      <w:pPr>
        <w:pStyle w:val="Bodyfont"/>
        <w:numPr>
          <w:ilvl w:val="0"/>
          <w:numId w:val="40"/>
        </w:numPr>
      </w:pPr>
      <w:r>
        <w:t>The use of specialist contractors</w:t>
      </w:r>
    </w:p>
    <w:p w14:paraId="41FFB48E" w14:textId="77777777" w:rsidR="002C32F8" w:rsidRDefault="002C32F8" w:rsidP="001E2BC6">
      <w:pPr>
        <w:pStyle w:val="Bodyfont"/>
        <w:numPr>
          <w:ilvl w:val="0"/>
          <w:numId w:val="40"/>
        </w:numPr>
      </w:pPr>
      <w:r>
        <w:t xml:space="preserve">Process re-engineering of our large service contracts, such as our Mechanical and Electrical Services Contract and our Land Services Contract </w:t>
      </w:r>
    </w:p>
    <w:p w14:paraId="41FFB48F" w14:textId="77777777" w:rsidR="0003600C" w:rsidRDefault="0003600C" w:rsidP="001E2BC6">
      <w:pPr>
        <w:pStyle w:val="Bodyfont"/>
        <w:numPr>
          <w:ilvl w:val="0"/>
          <w:numId w:val="40"/>
        </w:numPr>
      </w:pPr>
      <w:r>
        <w:t xml:space="preserve">Making permanent changes to our resourcing (sourcing expert internal labour and reducing our reliance on consultants) </w:t>
      </w:r>
    </w:p>
    <w:p w14:paraId="41FFB490" w14:textId="77777777" w:rsidR="0003600C" w:rsidRDefault="0003600C" w:rsidP="001E2BC6">
      <w:pPr>
        <w:pStyle w:val="Bodyfont"/>
        <w:numPr>
          <w:ilvl w:val="0"/>
          <w:numId w:val="40"/>
        </w:numPr>
      </w:pPr>
      <w:r>
        <w:t>Developing specific efficiency programs</w:t>
      </w:r>
    </w:p>
    <w:p w14:paraId="41FFB491" w14:textId="77777777" w:rsidR="002C32F8" w:rsidRDefault="002C32F8" w:rsidP="001E2BC6">
      <w:pPr>
        <w:pStyle w:val="Bodyfont"/>
        <w:numPr>
          <w:ilvl w:val="0"/>
          <w:numId w:val="40"/>
        </w:numPr>
      </w:pPr>
      <w:r>
        <w:t xml:space="preserve">Automation of a range of manually intensive administrative processes </w:t>
      </w:r>
    </w:p>
    <w:p w14:paraId="41FFB492" w14:textId="77777777" w:rsidR="0003600C" w:rsidRDefault="0003600C" w:rsidP="001E2BC6">
      <w:pPr>
        <w:pStyle w:val="Bodyfont"/>
        <w:numPr>
          <w:ilvl w:val="0"/>
          <w:numId w:val="40"/>
        </w:numPr>
      </w:pPr>
      <w:r>
        <w:t>Sharing resources with nei</w:t>
      </w:r>
      <w:r w:rsidR="002C32F8">
        <w:t>ghbouring water businesses</w:t>
      </w:r>
    </w:p>
    <w:p w14:paraId="41FFB493" w14:textId="77777777" w:rsidR="00C704FA" w:rsidRDefault="0003600C" w:rsidP="001E2BC6">
      <w:pPr>
        <w:pStyle w:val="Bodyfont"/>
        <w:numPr>
          <w:ilvl w:val="0"/>
          <w:numId w:val="40"/>
        </w:numPr>
      </w:pPr>
      <w:r>
        <w:t>Economies of scale from new connections growth</w:t>
      </w:r>
    </w:p>
    <w:p w14:paraId="41FFB494" w14:textId="77777777" w:rsidR="00C704FA" w:rsidRDefault="00C704FA" w:rsidP="001E2BC6">
      <w:pPr>
        <w:pStyle w:val="Bodyfont"/>
        <w:numPr>
          <w:ilvl w:val="0"/>
          <w:numId w:val="40"/>
        </w:numPr>
      </w:pPr>
      <w:r>
        <w:t>External review of larg</w:t>
      </w:r>
      <w:r w:rsidR="00157329">
        <w:t xml:space="preserve">e operational expenditure areas, and </w:t>
      </w:r>
    </w:p>
    <w:p w14:paraId="41FFB495" w14:textId="77777777" w:rsidR="0003600C" w:rsidRDefault="00E7074A" w:rsidP="001E2BC6">
      <w:pPr>
        <w:pStyle w:val="Bodyfont"/>
        <w:numPr>
          <w:ilvl w:val="0"/>
          <w:numId w:val="40"/>
        </w:numPr>
      </w:pPr>
      <w:r>
        <w:t>A</w:t>
      </w:r>
      <w:r w:rsidRPr="00E7074A">
        <w:t>pproach</w:t>
      </w:r>
      <w:r w:rsidR="000B0A64">
        <w:t>ed</w:t>
      </w:r>
      <w:r w:rsidRPr="00E7074A">
        <w:t xml:space="preserve"> retail electricity providers </w:t>
      </w:r>
      <w:r w:rsidR="000B0A64">
        <w:t>before our current contracts expired resulting in us contracting electricity at prices below forecast for three years to June 2024.</w:t>
      </w:r>
    </w:p>
    <w:p w14:paraId="41FFB496" w14:textId="77777777" w:rsidR="0003600C" w:rsidRDefault="0003600C" w:rsidP="0003600C">
      <w:pPr>
        <w:pStyle w:val="Bodyfont"/>
      </w:pPr>
    </w:p>
    <w:p w14:paraId="41FFB497" w14:textId="77777777" w:rsidR="0003600C" w:rsidRDefault="0003600C" w:rsidP="0003600C">
      <w:pPr>
        <w:pStyle w:val="Bodyfont"/>
      </w:pPr>
      <w:r>
        <w:t xml:space="preserve">This saved </w:t>
      </w:r>
      <w:r w:rsidR="00C951F1">
        <w:t xml:space="preserve">circa </w:t>
      </w:r>
      <w:r>
        <w:t>$</w:t>
      </w:r>
      <w:r w:rsidR="00C951F1">
        <w:t>10</w:t>
      </w:r>
      <w:r>
        <w:t xml:space="preserve"> million across </w:t>
      </w:r>
      <w:r w:rsidR="004A1807">
        <w:t>2018-23</w:t>
      </w:r>
      <w:r>
        <w:t xml:space="preserve"> and these savings are embedded in our operating expenditure forecast for </w:t>
      </w:r>
      <w:r w:rsidR="004A1807">
        <w:t>2023-28</w:t>
      </w:r>
      <w:r>
        <w:t>.</w:t>
      </w:r>
    </w:p>
    <w:p w14:paraId="41FFB498" w14:textId="77777777" w:rsidR="0003600C" w:rsidRDefault="0003600C" w:rsidP="0003600C">
      <w:pPr>
        <w:pStyle w:val="Bodyfont"/>
      </w:pPr>
    </w:p>
    <w:p w14:paraId="41FFB499" w14:textId="77777777" w:rsidR="0003600C" w:rsidRDefault="0003600C" w:rsidP="0003600C">
      <w:pPr>
        <w:pStyle w:val="Bodyfont"/>
      </w:pPr>
      <w:r>
        <w:lastRenderedPageBreak/>
        <w:t xml:space="preserve">In addition, during the </w:t>
      </w:r>
      <w:r w:rsidR="004A1807">
        <w:t>2023-28</w:t>
      </w:r>
      <w:r>
        <w:t xml:space="preserve"> regulatory period we are committing to finding further efficiencies and savings of </w:t>
      </w:r>
      <w:r w:rsidRPr="008703C3">
        <w:t>$12.9</w:t>
      </w:r>
      <w:r>
        <w:t xml:space="preserve"> million</w:t>
      </w:r>
      <w:r w:rsidR="002562E2">
        <w:t xml:space="preserve"> </w:t>
      </w:r>
      <w:r w:rsidR="000E478A">
        <w:t>t</w:t>
      </w:r>
      <w:r>
        <w:t xml:space="preserve">hrough the following measures. </w:t>
      </w:r>
    </w:p>
    <w:p w14:paraId="41FFB49A" w14:textId="77777777" w:rsidR="0003600C" w:rsidRDefault="0003600C" w:rsidP="0003600C">
      <w:pPr>
        <w:rPr>
          <w:rFonts w:ascii="Arial" w:hAnsi="Arial" w:cs="Arial"/>
          <w:color w:val="0070C0"/>
          <w:sz w:val="24"/>
        </w:rPr>
      </w:pPr>
    </w:p>
    <w:p w14:paraId="41FFB49B" w14:textId="77777777" w:rsidR="0003600C" w:rsidRPr="00DE7D89" w:rsidRDefault="00AC717E" w:rsidP="0084113D">
      <w:pPr>
        <w:pStyle w:val="Bodyfont"/>
        <w:rPr>
          <w:color w:val="0070C0"/>
          <w:sz w:val="24"/>
        </w:rPr>
      </w:pPr>
      <w:r>
        <w:rPr>
          <w:color w:val="0070C0"/>
          <w:sz w:val="24"/>
        </w:rPr>
        <w:t>6.3.1.1</w:t>
      </w:r>
      <w:r w:rsidR="00DE7D89" w:rsidRPr="00DE7D89">
        <w:rPr>
          <w:color w:val="0070C0"/>
          <w:sz w:val="24"/>
        </w:rPr>
        <w:t xml:space="preserve"> </w:t>
      </w:r>
      <w:r w:rsidR="00852DEB">
        <w:rPr>
          <w:color w:val="0070C0"/>
          <w:sz w:val="24"/>
        </w:rPr>
        <w:t xml:space="preserve">SRW </w:t>
      </w:r>
      <w:r w:rsidR="00EB52A9">
        <w:rPr>
          <w:color w:val="0070C0"/>
          <w:sz w:val="24"/>
        </w:rPr>
        <w:t>r</w:t>
      </w:r>
      <w:r w:rsidR="0003600C" w:rsidRPr="00DE7D89">
        <w:rPr>
          <w:color w:val="0070C0"/>
          <w:sz w:val="24"/>
        </w:rPr>
        <w:t xml:space="preserve">ecreational facility </w:t>
      </w:r>
      <w:r w:rsidR="00EB52A9">
        <w:rPr>
          <w:color w:val="0070C0"/>
          <w:sz w:val="24"/>
        </w:rPr>
        <w:t xml:space="preserve">maintenance </w:t>
      </w:r>
      <w:r w:rsidR="00852DEB">
        <w:rPr>
          <w:color w:val="0070C0"/>
          <w:sz w:val="24"/>
        </w:rPr>
        <w:t xml:space="preserve">and headworks </w:t>
      </w:r>
      <w:r w:rsidR="0003600C" w:rsidRPr="00DE7D89">
        <w:rPr>
          <w:color w:val="0070C0"/>
          <w:sz w:val="24"/>
        </w:rPr>
        <w:t>charges</w:t>
      </w:r>
    </w:p>
    <w:p w14:paraId="41FFB49C" w14:textId="77777777" w:rsidR="00833360" w:rsidRDefault="00833360" w:rsidP="00833360"/>
    <w:p w14:paraId="41FFB49D" w14:textId="77777777" w:rsidR="00D64007" w:rsidRDefault="00D64007" w:rsidP="00D64007">
      <w:pPr>
        <w:pStyle w:val="Bodyfont"/>
      </w:pPr>
      <w:r>
        <w:t xml:space="preserve">We are one of a number of Bulk Entitlement (BE) holders with our share being 17% of entitlements in the Latrobe and Thomson/Macalister systems). </w:t>
      </w:r>
    </w:p>
    <w:p w14:paraId="41FFB49E" w14:textId="77777777" w:rsidR="00D64007" w:rsidRPr="000619D4" w:rsidRDefault="00D64007" w:rsidP="00D64007">
      <w:pPr>
        <w:pStyle w:val="Bodyfont"/>
      </w:pPr>
    </w:p>
    <w:p w14:paraId="41FFB49F" w14:textId="77777777" w:rsidR="00D64007" w:rsidRPr="00690928" w:rsidRDefault="00D64007" w:rsidP="00D64007">
      <w:pPr>
        <w:pStyle w:val="Bodyfont"/>
      </w:pPr>
      <w:r w:rsidRPr="00690928">
        <w:t xml:space="preserve">The other bulk entitlement holders in this system are rural irrigators, the Victorian environmental water holder and three brown coal power generators. </w:t>
      </w:r>
    </w:p>
    <w:p w14:paraId="41FFB4A0" w14:textId="77777777" w:rsidR="00D64007" w:rsidRPr="00690928" w:rsidRDefault="00D64007" w:rsidP="00D64007">
      <w:pPr>
        <w:pStyle w:val="Bodyfont"/>
      </w:pPr>
    </w:p>
    <w:p w14:paraId="41FFB4A1" w14:textId="77777777" w:rsidR="00D64007" w:rsidRPr="00690928" w:rsidRDefault="00D64007" w:rsidP="00D64007">
      <w:pPr>
        <w:pStyle w:val="Bodyfont"/>
      </w:pPr>
      <w:r w:rsidRPr="00690928">
        <w:t>There are two fees levied on Gippsland Water as a bulk entitlement holder of these systems, recreational fees and headwork fees.</w:t>
      </w:r>
    </w:p>
    <w:p w14:paraId="41FFB4A2" w14:textId="77777777" w:rsidR="00D64007" w:rsidRPr="00690928" w:rsidRDefault="00D64007" w:rsidP="00D64007">
      <w:pPr>
        <w:pStyle w:val="Bodyfont"/>
      </w:pPr>
    </w:p>
    <w:p w14:paraId="41FFB4A3" w14:textId="77777777" w:rsidR="00D64007" w:rsidRPr="00690928" w:rsidRDefault="00D64007" w:rsidP="00D64007">
      <w:pPr>
        <w:pStyle w:val="Bodyfont"/>
      </w:pPr>
      <w:r w:rsidRPr="00690928">
        <w:t xml:space="preserve">Recreational fees recover costs incurred by Southern Rural Water (SRW), which provides recreational infrastructure and facilities at Blue Rock Lake, Cowwarr Weir and Lake Glenmaggie. </w:t>
      </w:r>
    </w:p>
    <w:p w14:paraId="41FFB4A4" w14:textId="77777777" w:rsidR="00D64007" w:rsidRPr="00D64007" w:rsidRDefault="00D64007" w:rsidP="00D64007">
      <w:pPr>
        <w:pStyle w:val="Bodyfont"/>
      </w:pPr>
    </w:p>
    <w:p w14:paraId="41FFB4A5" w14:textId="77777777" w:rsidR="00D64007" w:rsidRPr="00D64007" w:rsidRDefault="00D64007" w:rsidP="00D64007">
      <w:pPr>
        <w:pStyle w:val="Bodyfont"/>
      </w:pPr>
      <w:r w:rsidRPr="00D64007">
        <w:t>Headworks fees recover costs incurred by SRW in maintaining the infrastructure for the Latrobe and Thomson/Macalister systems.</w:t>
      </w:r>
    </w:p>
    <w:p w14:paraId="41FFB4A6" w14:textId="77777777" w:rsidR="00D64007" w:rsidRPr="00D64007" w:rsidRDefault="00D64007" w:rsidP="00D64007">
      <w:pPr>
        <w:spacing w:before="100" w:beforeAutospacing="1" w:after="100" w:afterAutospacing="1"/>
        <w:rPr>
          <w:rFonts w:ascii="Arial" w:hAnsi="Arial" w:cs="Arial"/>
        </w:rPr>
      </w:pPr>
      <w:r w:rsidRPr="00D64007">
        <w:rPr>
          <w:rFonts w:ascii="Arial" w:hAnsi="Arial" w:cs="Arial"/>
        </w:rPr>
        <w:t xml:space="preserve">SRW currently charges Gippsland Water 96.01% of the costs of managing recreational facilities at Blue Rock Reservoir, Cowwarr Weir and Lake Glenmaggie, which amounts to $583K per annum.  </w:t>
      </w:r>
    </w:p>
    <w:p w14:paraId="41FFB4A7" w14:textId="77777777" w:rsidR="00D64007" w:rsidRPr="00D64007" w:rsidRDefault="00D64007" w:rsidP="00D64007">
      <w:pPr>
        <w:spacing w:before="100" w:beforeAutospacing="1" w:after="100" w:afterAutospacing="1"/>
        <w:rPr>
          <w:rFonts w:ascii="Arial" w:hAnsi="Arial" w:cs="Arial"/>
        </w:rPr>
      </w:pPr>
      <w:r w:rsidRPr="0004552A">
        <w:rPr>
          <w:rFonts w:ascii="Arial" w:hAnsi="Arial" w:cs="Arial"/>
        </w:rPr>
        <w:t>The remaining 3.99% ($24K per annum) is levied on Southern Rural Water’s irrigation customers [</w:t>
      </w:r>
      <w:r w:rsidR="0004552A" w:rsidRPr="0004552A">
        <w:rPr>
          <w:rFonts w:ascii="Arial" w:hAnsi="Arial" w:cs="Arial"/>
        </w:rPr>
        <w:t>OX011</w:t>
      </w:r>
      <w:r w:rsidR="0004552A">
        <w:rPr>
          <w:rFonts w:ascii="Arial" w:hAnsi="Arial" w:cs="Arial"/>
        </w:rPr>
        <w:t>]</w:t>
      </w:r>
      <w:r w:rsidRPr="0004552A">
        <w:rPr>
          <w:rFonts w:ascii="Arial" w:hAnsi="Arial" w:cs="Arial"/>
        </w:rPr>
        <w:t>.  Power</w:t>
      </w:r>
      <w:r w:rsidRPr="00D64007">
        <w:rPr>
          <w:rFonts w:ascii="Arial" w:hAnsi="Arial" w:cs="Arial"/>
        </w:rPr>
        <w:t xml:space="preserve"> generators and the Victorian Environmental Water Holder don’t contribute anything to these costs, despite holding large entitlements in the same systems.</w:t>
      </w:r>
    </w:p>
    <w:p w14:paraId="41FFB4A8" w14:textId="77777777" w:rsidR="00D64007" w:rsidRPr="00D64007" w:rsidRDefault="00D64007" w:rsidP="00D64007">
      <w:pPr>
        <w:spacing w:before="100" w:beforeAutospacing="1" w:after="100" w:afterAutospacing="1"/>
        <w:rPr>
          <w:rFonts w:ascii="Arial" w:hAnsi="Arial" w:cs="Arial"/>
        </w:rPr>
      </w:pPr>
      <w:r w:rsidRPr="00D64007">
        <w:rPr>
          <w:rFonts w:ascii="Arial" w:hAnsi="Arial" w:cs="Arial"/>
        </w:rPr>
        <w:t xml:space="preserve">SRW also levies headworks charges based on the size of the BE held by each entitlement holder, with our contribution currently $271K per annum for the costs of maintaining infrastructure in the Latrobe and Thomson/Macalister systems. </w:t>
      </w:r>
    </w:p>
    <w:p w14:paraId="41FFB4A9" w14:textId="77777777" w:rsidR="00D64007" w:rsidRPr="00D64007" w:rsidRDefault="00D64007" w:rsidP="00D64007">
      <w:pPr>
        <w:pStyle w:val="Bodyfont"/>
      </w:pPr>
      <w:r w:rsidRPr="00D64007">
        <w:t xml:space="preserve">We raised formal concerns with SRW about the calculation of both recreational and headworks charges three years ago, as we wanted to understand the basis for them and provide plenty of time for SRW to review and engage with other stakeholders/customers. </w:t>
      </w:r>
    </w:p>
    <w:p w14:paraId="41FFB4AA" w14:textId="77777777" w:rsidR="00D64007" w:rsidRPr="00D64007" w:rsidRDefault="00D64007" w:rsidP="00D64007">
      <w:pPr>
        <w:pStyle w:val="Bodyfont"/>
      </w:pPr>
    </w:p>
    <w:p w14:paraId="41FFB4AB" w14:textId="77777777" w:rsidR="00D64007" w:rsidRPr="00D64007" w:rsidRDefault="00D64007" w:rsidP="00D64007">
      <w:pPr>
        <w:pStyle w:val="Bodyfont"/>
      </w:pPr>
      <w:r w:rsidRPr="00D64007">
        <w:t xml:space="preserve">We also expressed concern that the overall charges were neither prudent nor efficient; that their allocation of costs was not accurate; and that the overhead costs allocated were not justifiable. The quantum of the charge significantly exceeds our own costs for managing recreational facilities at Moondarra, which is approximately $42,000 per annum. </w:t>
      </w:r>
    </w:p>
    <w:p w14:paraId="41FFB4AC" w14:textId="77777777" w:rsidR="00D64007" w:rsidRPr="00D64007" w:rsidRDefault="00D64007" w:rsidP="00D64007">
      <w:pPr>
        <w:pStyle w:val="Bodyfont"/>
      </w:pPr>
    </w:p>
    <w:p w14:paraId="41FFB4AD" w14:textId="77777777" w:rsidR="00D64007" w:rsidRPr="00D64007" w:rsidRDefault="00D64007" w:rsidP="00D64007">
      <w:pPr>
        <w:pStyle w:val="Bodyfont"/>
      </w:pPr>
      <w:r w:rsidRPr="00D64007">
        <w:t>There is no government policy or written position that provides an exemption to power generators from recreational facility maintenance charges associated with the water entitlements they hold.</w:t>
      </w:r>
    </w:p>
    <w:p w14:paraId="41FFB4AE" w14:textId="77777777" w:rsidR="00D64007" w:rsidRPr="00D64007" w:rsidRDefault="00D64007" w:rsidP="00D64007">
      <w:pPr>
        <w:pStyle w:val="Bodyfont"/>
      </w:pPr>
    </w:p>
    <w:p w14:paraId="41FFB4AF" w14:textId="77777777" w:rsidR="00D64007" w:rsidRPr="00D64007" w:rsidRDefault="00D64007" w:rsidP="00D64007">
      <w:pPr>
        <w:pStyle w:val="Bodyfont"/>
      </w:pPr>
      <w:r w:rsidRPr="00D64007">
        <w:t xml:space="preserve">In April this year, we received guidance from our customer base via our customer summit (discussed in Chapter 2). The process involved SRW directly to enable them to hear first-hand from our customers. </w:t>
      </w:r>
    </w:p>
    <w:p w14:paraId="41FFB4B0" w14:textId="77777777" w:rsidR="00D64007" w:rsidRPr="00D64007" w:rsidRDefault="00D64007" w:rsidP="00D64007">
      <w:pPr>
        <w:pStyle w:val="Bodyfont"/>
      </w:pPr>
    </w:p>
    <w:p w14:paraId="41FFB4B1" w14:textId="77777777" w:rsidR="00D64007" w:rsidRPr="00D64007" w:rsidRDefault="00D64007" w:rsidP="00D64007">
      <w:pPr>
        <w:pStyle w:val="Bodyfont"/>
        <w:spacing w:after="120"/>
      </w:pPr>
      <w:r w:rsidRPr="00D64007">
        <w:t>The panel’s recommendations included the following:</w:t>
      </w:r>
    </w:p>
    <w:p w14:paraId="41FFB4B2" w14:textId="77777777" w:rsidR="00D64007" w:rsidRPr="00D64007" w:rsidRDefault="00D64007" w:rsidP="001E2BC6">
      <w:pPr>
        <w:pStyle w:val="Bodyfont"/>
        <w:widowControl/>
        <w:numPr>
          <w:ilvl w:val="0"/>
          <w:numId w:val="166"/>
        </w:numPr>
        <w:spacing w:after="120"/>
        <w:ind w:left="714" w:hanging="357"/>
      </w:pPr>
      <w:r w:rsidRPr="00D64007">
        <w:t>We believe that the cost of maintaining these facilities should be reviewed by Southern Rural Water to ensure they are efficient and can be justified</w:t>
      </w:r>
    </w:p>
    <w:p w14:paraId="41FFB4B3" w14:textId="77777777" w:rsidR="00D64007" w:rsidRPr="00D64007" w:rsidRDefault="00D64007" w:rsidP="001E2BC6">
      <w:pPr>
        <w:pStyle w:val="Bodyfont"/>
        <w:widowControl/>
        <w:numPr>
          <w:ilvl w:val="0"/>
          <w:numId w:val="166"/>
        </w:numPr>
        <w:spacing w:after="120"/>
        <w:ind w:left="714" w:hanging="357"/>
      </w:pPr>
      <w:r w:rsidRPr="00D64007">
        <w:t xml:space="preserve">We believe that the cost of maintaining these facilities should be shared between all of the bulk entitlement holders including Gippsland Water, irrigators and power generators, and </w:t>
      </w:r>
    </w:p>
    <w:p w14:paraId="41FFB4B4" w14:textId="77777777" w:rsidR="00D64007" w:rsidRPr="00D64007" w:rsidRDefault="00D64007" w:rsidP="001E2BC6">
      <w:pPr>
        <w:pStyle w:val="Bodyfont"/>
        <w:widowControl/>
        <w:numPr>
          <w:ilvl w:val="0"/>
          <w:numId w:val="166"/>
        </w:numPr>
        <w:ind w:left="714" w:hanging="357"/>
      </w:pPr>
      <w:r w:rsidRPr="00D64007">
        <w:t>We believe that Gippsland Water customers should pay between 17-30% of the cost of maintaining Southern Rural Water’s recreational facilities at Blue Rock Reservoir, Lake Glenmaggie and Cowwarr Weir.</w:t>
      </w:r>
    </w:p>
    <w:p w14:paraId="41FFB4B5" w14:textId="77777777" w:rsidR="00D64007" w:rsidRPr="00D64007" w:rsidRDefault="00D64007" w:rsidP="00D64007">
      <w:pPr>
        <w:pStyle w:val="Bodyfont"/>
      </w:pPr>
    </w:p>
    <w:p w14:paraId="41FFB4B6" w14:textId="77777777" w:rsidR="00D64007" w:rsidRPr="00D64007" w:rsidRDefault="00D64007" w:rsidP="00D64007">
      <w:pPr>
        <w:pStyle w:val="Bodyfont"/>
      </w:pPr>
      <w:r w:rsidRPr="00D64007">
        <w:lastRenderedPageBreak/>
        <w:t xml:space="preserve">Following the summit, SRW undertook to look at both the overhead allocation between what is being charged to recreation versus headworks charges. They also confirmed that they would engage with the power generators regarding paying towards the recreational charges. </w:t>
      </w:r>
    </w:p>
    <w:p w14:paraId="41FFB4B7" w14:textId="77777777" w:rsidR="00D64007" w:rsidRPr="00D64007" w:rsidRDefault="00D64007" w:rsidP="00D64007">
      <w:pPr>
        <w:pStyle w:val="Bodyfont"/>
      </w:pPr>
    </w:p>
    <w:p w14:paraId="41FFB4B8" w14:textId="77777777" w:rsidR="00D64007" w:rsidRPr="00D64007" w:rsidRDefault="00D64007" w:rsidP="00D64007">
      <w:pPr>
        <w:pStyle w:val="Bodyfont"/>
      </w:pPr>
      <w:r w:rsidRPr="00D64007">
        <w:t xml:space="preserve">We understand the power generators advised they are not supportive of a change to the method for calculating recreational charges, to a model that involves the power companies in part funding these activities. </w:t>
      </w:r>
    </w:p>
    <w:p w14:paraId="41FFB4B9" w14:textId="77777777" w:rsidR="00D64007" w:rsidRPr="00D64007" w:rsidRDefault="00D64007" w:rsidP="00D64007">
      <w:pPr>
        <w:pStyle w:val="Bodyfont"/>
      </w:pPr>
    </w:p>
    <w:p w14:paraId="41FFB4BA" w14:textId="77777777" w:rsidR="00D64007" w:rsidRPr="00D64007" w:rsidRDefault="00D64007" w:rsidP="00D64007">
      <w:pPr>
        <w:pStyle w:val="Bodyfont"/>
      </w:pPr>
      <w:r w:rsidRPr="00D64007">
        <w:t>On 12 September 2022, we received formal advice from SRW that they would not be changing the apportionment of recreational costs within their charging methodology </w:t>
      </w:r>
      <w:r w:rsidRPr="0004552A">
        <w:t>[</w:t>
      </w:r>
      <w:r w:rsidR="0004552A">
        <w:t>OX012</w:t>
      </w:r>
      <w:r w:rsidRPr="0004552A">
        <w:t>].</w:t>
      </w:r>
      <w:r w:rsidRPr="00D64007">
        <w:t xml:space="preserve">  This means that our customers will still be paying 96% of the recreational facility maintenance costs. </w:t>
      </w:r>
    </w:p>
    <w:p w14:paraId="41FFB4BB" w14:textId="77777777" w:rsidR="00D64007" w:rsidRPr="00D64007" w:rsidRDefault="00D64007" w:rsidP="00D64007">
      <w:pPr>
        <w:pStyle w:val="Bodyfont"/>
      </w:pPr>
    </w:p>
    <w:p w14:paraId="41FFB4BC" w14:textId="77777777" w:rsidR="00D64007" w:rsidRPr="00D64007" w:rsidRDefault="00D64007" w:rsidP="00D64007">
      <w:pPr>
        <w:pStyle w:val="Bodyfont"/>
      </w:pPr>
      <w:r w:rsidRPr="00D64007">
        <w:t xml:space="preserve">This position is not consistent with the recommendations made by our customer summit panel, which was that they believed a fair apportionment to us was between 17% - 30% of the total recreational facility maintenance and headworks charges. </w:t>
      </w:r>
    </w:p>
    <w:p w14:paraId="41FFB4BD" w14:textId="77777777" w:rsidR="00D64007" w:rsidRPr="00D64007" w:rsidRDefault="00D64007" w:rsidP="00D64007">
      <w:pPr>
        <w:pStyle w:val="Bodyfont"/>
      </w:pPr>
    </w:p>
    <w:p w14:paraId="41FFB4BE" w14:textId="77777777" w:rsidR="00D64007" w:rsidRPr="00D64007" w:rsidRDefault="00D64007" w:rsidP="00D64007">
      <w:pPr>
        <w:pStyle w:val="Bodyfont"/>
      </w:pPr>
      <w:r w:rsidRPr="00D64007">
        <w:t xml:space="preserve">SRW did advise that they had decided to reduce the overall cost of both recreation and headworks charges by 2.32% ($57,000) in year one of the pricing period, which we have reflected in our Base Step Trend forecast, however it is not clear to us how or why this has been calculated. </w:t>
      </w:r>
    </w:p>
    <w:p w14:paraId="41FFB4BF" w14:textId="77777777" w:rsidR="00D64007" w:rsidRPr="00D64007" w:rsidRDefault="00D64007" w:rsidP="00D64007">
      <w:pPr>
        <w:pStyle w:val="Bodyfont"/>
      </w:pPr>
    </w:p>
    <w:p w14:paraId="41FFB4C0" w14:textId="77777777" w:rsidR="00D64007" w:rsidRPr="00D64007" w:rsidRDefault="00D64007" w:rsidP="00D64007">
      <w:pPr>
        <w:pStyle w:val="Bodyfont"/>
        <w:spacing w:after="120"/>
      </w:pPr>
      <w:r w:rsidRPr="00D64007">
        <w:t xml:space="preserve">Consistent with the summit panel’s recommendation, we will be making a formal submission to the ESC to express our concern with SRW’s allocation of recreational charges as part of the 2023-28 determination process asking them to: </w:t>
      </w:r>
    </w:p>
    <w:p w14:paraId="41FFB4C1" w14:textId="77777777" w:rsidR="00D64007" w:rsidRPr="00D64007" w:rsidRDefault="00D64007" w:rsidP="001E2BC6">
      <w:pPr>
        <w:pStyle w:val="ListParagraph"/>
        <w:widowControl/>
        <w:numPr>
          <w:ilvl w:val="0"/>
          <w:numId w:val="165"/>
        </w:numPr>
        <w:autoSpaceDE/>
        <w:spacing w:after="120"/>
        <w:ind w:left="714" w:hanging="357"/>
        <w:rPr>
          <w:rFonts w:ascii="Arial" w:hAnsi="Arial" w:cs="Arial"/>
        </w:rPr>
      </w:pPr>
      <w:r w:rsidRPr="00D64007">
        <w:rPr>
          <w:rFonts w:ascii="Arial" w:hAnsi="Arial" w:cs="Arial"/>
        </w:rPr>
        <w:t>Review the appropriateness of engagement completed by SRW with Gippsland Water and the transparency of information shared;</w:t>
      </w:r>
    </w:p>
    <w:p w14:paraId="41FFB4C2" w14:textId="77777777" w:rsidR="00D64007" w:rsidRPr="00D64007" w:rsidRDefault="00D64007" w:rsidP="001E2BC6">
      <w:pPr>
        <w:pStyle w:val="ListParagraph"/>
        <w:widowControl/>
        <w:numPr>
          <w:ilvl w:val="0"/>
          <w:numId w:val="165"/>
        </w:numPr>
        <w:autoSpaceDE/>
        <w:spacing w:before="100" w:beforeAutospacing="1" w:after="120"/>
        <w:ind w:left="714" w:hanging="357"/>
        <w:rPr>
          <w:rFonts w:ascii="Arial" w:hAnsi="Arial" w:cs="Arial"/>
        </w:rPr>
      </w:pPr>
      <w:r w:rsidRPr="00D64007">
        <w:rPr>
          <w:rFonts w:ascii="Arial" w:hAnsi="Arial" w:cs="Arial"/>
        </w:rPr>
        <w:t>Review the appropriateness of engagement completed by SRW with the power generators, and whether there was any genuine attempt to openly (and without bias) discuss the alternative options raised by Gippsland Water;</w:t>
      </w:r>
    </w:p>
    <w:p w14:paraId="41FFB4C3" w14:textId="77777777" w:rsidR="00D64007" w:rsidRPr="00D64007" w:rsidRDefault="00D64007" w:rsidP="001E2BC6">
      <w:pPr>
        <w:pStyle w:val="ListParagraph"/>
        <w:widowControl/>
        <w:numPr>
          <w:ilvl w:val="0"/>
          <w:numId w:val="165"/>
        </w:numPr>
        <w:autoSpaceDE/>
        <w:spacing w:before="100" w:beforeAutospacing="1" w:after="120"/>
        <w:ind w:left="714" w:hanging="357"/>
        <w:rPr>
          <w:rFonts w:ascii="Arial" w:hAnsi="Arial" w:cs="Arial"/>
        </w:rPr>
      </w:pPr>
      <w:r w:rsidRPr="00D64007">
        <w:rPr>
          <w:rFonts w:ascii="Arial" w:hAnsi="Arial" w:cs="Arial"/>
        </w:rPr>
        <w:t>Review the appropriateness of the allocation of costs between headworks and recreational charges to ensure that there are no cross subsidies;</w:t>
      </w:r>
    </w:p>
    <w:p w14:paraId="41FFB4C4" w14:textId="77777777" w:rsidR="00D64007" w:rsidRPr="00D64007" w:rsidRDefault="00D64007" w:rsidP="001E2BC6">
      <w:pPr>
        <w:pStyle w:val="ListParagraph"/>
        <w:widowControl/>
        <w:numPr>
          <w:ilvl w:val="0"/>
          <w:numId w:val="165"/>
        </w:numPr>
        <w:autoSpaceDE/>
        <w:spacing w:before="100" w:beforeAutospacing="1" w:after="120"/>
        <w:ind w:left="714" w:hanging="357"/>
        <w:rPr>
          <w:rFonts w:ascii="Arial" w:hAnsi="Arial" w:cs="Arial"/>
        </w:rPr>
      </w:pPr>
      <w:r w:rsidRPr="00D64007">
        <w:rPr>
          <w:rFonts w:ascii="Arial" w:hAnsi="Arial" w:cs="Arial"/>
        </w:rPr>
        <w:t>Review the cost allocation approach to determine whether there is a reasonable basis for recovering the allocation of shared costs from recreational facilities charges, that supports your criteria for prudency and efficiency;</w:t>
      </w:r>
    </w:p>
    <w:p w14:paraId="41FFB4C5" w14:textId="77777777" w:rsidR="00D64007" w:rsidRPr="00D64007" w:rsidRDefault="00D64007" w:rsidP="001E2BC6">
      <w:pPr>
        <w:pStyle w:val="ListParagraph"/>
        <w:widowControl/>
        <w:numPr>
          <w:ilvl w:val="0"/>
          <w:numId w:val="165"/>
        </w:numPr>
        <w:autoSpaceDE/>
        <w:spacing w:before="100" w:beforeAutospacing="1" w:after="120"/>
        <w:ind w:left="714" w:hanging="357"/>
        <w:rPr>
          <w:rFonts w:ascii="Arial" w:hAnsi="Arial" w:cs="Arial"/>
        </w:rPr>
      </w:pPr>
      <w:r w:rsidRPr="00D64007">
        <w:rPr>
          <w:rFonts w:ascii="Arial" w:hAnsi="Arial" w:cs="Arial"/>
        </w:rPr>
        <w:t>Review whether SRW has appropriately identified the beneficiaries from the provision of recreational facilities management at Blue Rock Reservoir, Cowwarr Weir and Lake Glenmaggie; and</w:t>
      </w:r>
    </w:p>
    <w:p w14:paraId="41FFB4C6" w14:textId="77777777" w:rsidR="00D64007" w:rsidRPr="00D64007" w:rsidRDefault="00D64007" w:rsidP="001E2BC6">
      <w:pPr>
        <w:pStyle w:val="ListParagraph"/>
        <w:widowControl/>
        <w:numPr>
          <w:ilvl w:val="0"/>
          <w:numId w:val="164"/>
        </w:numPr>
        <w:autoSpaceDE/>
        <w:spacing w:after="120"/>
        <w:ind w:left="714" w:hanging="357"/>
        <w:rPr>
          <w:rFonts w:ascii="Arial" w:hAnsi="Arial" w:cs="Arial"/>
        </w:rPr>
      </w:pPr>
      <w:r w:rsidRPr="00D64007">
        <w:rPr>
          <w:rFonts w:ascii="Arial" w:hAnsi="Arial" w:cs="Arial"/>
        </w:rPr>
        <w:t>Seek for SRW to establish a pricing framework that more appropriately reflects the pricing principles contained in the WIRO, and one that reflects the clear feedback provided by Gippsland Water.</w:t>
      </w:r>
    </w:p>
    <w:p w14:paraId="41FFB4C7" w14:textId="77777777" w:rsidR="00D64007" w:rsidRPr="00D64007" w:rsidRDefault="00D64007" w:rsidP="00D64007">
      <w:pPr>
        <w:pStyle w:val="Bodyfont"/>
      </w:pPr>
      <w:r w:rsidRPr="00D64007">
        <w:t xml:space="preserve">We believe that there was sufficient time for a fairer solution to have been achieved, including a phased introduction of proposed recreational changes to power generators, which would result in significant savings for our customers. </w:t>
      </w:r>
    </w:p>
    <w:p w14:paraId="41FFB4C8" w14:textId="77777777" w:rsidR="00D64007" w:rsidRPr="00D64007" w:rsidRDefault="00D64007" w:rsidP="00D64007">
      <w:pPr>
        <w:rPr>
          <w:rFonts w:ascii="Arial" w:hAnsi="Arial" w:cs="Arial"/>
        </w:rPr>
      </w:pPr>
    </w:p>
    <w:p w14:paraId="41FFB4C9" w14:textId="77777777" w:rsidR="00D64007" w:rsidRPr="00D64007" w:rsidRDefault="00D64007" w:rsidP="00D64007">
      <w:pPr>
        <w:rPr>
          <w:rFonts w:ascii="Arial" w:hAnsi="Arial" w:cs="Arial"/>
        </w:rPr>
      </w:pPr>
      <w:r w:rsidRPr="00D64007">
        <w:rPr>
          <w:rFonts w:ascii="Arial" w:hAnsi="Arial" w:cs="Arial"/>
        </w:rPr>
        <w:t xml:space="preserve">We acknowledge that the ESC sets maximum pricing and should its review of the SRW recreational charges levied on us result in a reduction in charges, we undertake to pass any savings on in full to our water related tariff customer base. </w:t>
      </w:r>
    </w:p>
    <w:p w14:paraId="41FFB4CA" w14:textId="77777777" w:rsidR="00AE482D" w:rsidRDefault="00AE482D" w:rsidP="005667E7">
      <w:pPr>
        <w:pStyle w:val="Bodyfont"/>
      </w:pPr>
    </w:p>
    <w:p w14:paraId="41FFB4CB" w14:textId="77777777" w:rsidR="0003600C" w:rsidRPr="00DE7D89" w:rsidRDefault="00AC717E" w:rsidP="0084113D">
      <w:pPr>
        <w:pStyle w:val="Header2"/>
        <w:rPr>
          <w:rFonts w:eastAsiaTheme="minorHAnsi"/>
        </w:rPr>
      </w:pPr>
      <w:r>
        <w:rPr>
          <w:rFonts w:eastAsiaTheme="minorHAnsi"/>
        </w:rPr>
        <w:t>6.3.1.2</w:t>
      </w:r>
      <w:r w:rsidR="00DE7D89">
        <w:rPr>
          <w:rFonts w:eastAsiaTheme="minorHAnsi"/>
        </w:rPr>
        <w:t xml:space="preserve"> </w:t>
      </w:r>
      <w:r w:rsidR="00EF0D37">
        <w:rPr>
          <w:rFonts w:eastAsiaTheme="minorHAnsi"/>
        </w:rPr>
        <w:t xml:space="preserve">Reuse of </w:t>
      </w:r>
      <w:r w:rsidR="00177F95">
        <w:rPr>
          <w:rFonts w:eastAsiaTheme="minorHAnsi"/>
        </w:rPr>
        <w:t>sludge (</w:t>
      </w:r>
      <w:r w:rsidR="00EF0D37">
        <w:rPr>
          <w:rFonts w:eastAsiaTheme="minorHAnsi"/>
        </w:rPr>
        <w:t>bio-</w:t>
      </w:r>
      <w:r w:rsidR="00682410" w:rsidRPr="00DE7D89">
        <w:rPr>
          <w:rFonts w:eastAsiaTheme="minorHAnsi"/>
        </w:rPr>
        <w:t>solids</w:t>
      </w:r>
      <w:r w:rsidR="00177F95">
        <w:rPr>
          <w:rFonts w:eastAsiaTheme="minorHAnsi"/>
        </w:rPr>
        <w:t>)</w:t>
      </w:r>
      <w:r w:rsidR="0003600C" w:rsidRPr="00DE7D89">
        <w:rPr>
          <w:rFonts w:eastAsiaTheme="minorHAnsi"/>
        </w:rPr>
        <w:t xml:space="preserve"> </w:t>
      </w:r>
    </w:p>
    <w:p w14:paraId="41FFB4CC" w14:textId="77777777" w:rsidR="0003600C" w:rsidRDefault="0003600C" w:rsidP="0003600C">
      <w:pPr>
        <w:pStyle w:val="Bodyfont"/>
      </w:pPr>
    </w:p>
    <w:p w14:paraId="41FFB4CD" w14:textId="77777777" w:rsidR="0003600C" w:rsidRDefault="0003600C" w:rsidP="0003600C">
      <w:pPr>
        <w:pStyle w:val="Bodyfont"/>
      </w:pPr>
      <w:r>
        <w:t>Through our unregulated business (G</w:t>
      </w:r>
      <w:r w:rsidR="00404373">
        <w:t xml:space="preserve">ippsland </w:t>
      </w:r>
      <w:r>
        <w:t>R</w:t>
      </w:r>
      <w:r w:rsidR="00404373">
        <w:t xml:space="preserve">egional </w:t>
      </w:r>
      <w:r>
        <w:t>O</w:t>
      </w:r>
      <w:r w:rsidR="00404373">
        <w:t>rganics</w:t>
      </w:r>
      <w:r>
        <w:t xml:space="preserve">) we have a process that enables us to reuse 100% of the bio-solids generated through our wastewater treatment processes. This produces savings for our customers of approximately $110 per tonne of bio-solids, totalling $2.2 million of avoided opex per annum. </w:t>
      </w:r>
    </w:p>
    <w:p w14:paraId="41FFB4CE" w14:textId="77777777" w:rsidR="0003600C" w:rsidRDefault="0003600C" w:rsidP="0003600C">
      <w:pPr>
        <w:pStyle w:val="Bodyfont"/>
      </w:pPr>
    </w:p>
    <w:p w14:paraId="41FFB4CF" w14:textId="77777777" w:rsidR="0003600C" w:rsidRPr="00FD77B0" w:rsidRDefault="00AC717E" w:rsidP="0084113D">
      <w:pPr>
        <w:pStyle w:val="Header2"/>
        <w:rPr>
          <w:rFonts w:eastAsiaTheme="minorHAnsi"/>
          <w:bCs/>
        </w:rPr>
      </w:pPr>
      <w:r>
        <w:rPr>
          <w:rFonts w:eastAsiaTheme="minorHAnsi"/>
          <w:bCs/>
        </w:rPr>
        <w:lastRenderedPageBreak/>
        <w:t>6.3.1.3</w:t>
      </w:r>
      <w:r w:rsidR="00DE7D89">
        <w:rPr>
          <w:rFonts w:eastAsiaTheme="minorHAnsi"/>
          <w:bCs/>
        </w:rPr>
        <w:t xml:space="preserve"> </w:t>
      </w:r>
      <w:r w:rsidR="0003600C" w:rsidRPr="00FD77B0">
        <w:rPr>
          <w:rFonts w:eastAsiaTheme="minorHAnsi"/>
          <w:bCs/>
        </w:rPr>
        <w:t>Energy consumption</w:t>
      </w:r>
    </w:p>
    <w:p w14:paraId="41FFB4D0" w14:textId="77777777" w:rsidR="0003600C" w:rsidRPr="00303448" w:rsidRDefault="0003600C" w:rsidP="0003600C">
      <w:pPr>
        <w:pStyle w:val="Bodyfont"/>
        <w:rPr>
          <w:rFonts w:eastAsiaTheme="minorHAnsi"/>
          <w:b/>
          <w:bCs/>
        </w:rPr>
      </w:pPr>
    </w:p>
    <w:p w14:paraId="41FFB4D1" w14:textId="77777777" w:rsidR="0003600C" w:rsidRDefault="00177F95" w:rsidP="0003600C">
      <w:pPr>
        <w:pStyle w:val="Header2"/>
        <w:rPr>
          <w:bCs/>
          <w:color w:val="auto"/>
          <w:sz w:val="22"/>
        </w:rPr>
      </w:pPr>
      <w:r>
        <w:rPr>
          <w:bCs/>
          <w:color w:val="auto"/>
          <w:sz w:val="22"/>
        </w:rPr>
        <w:t>Both t</w:t>
      </w:r>
      <w:r w:rsidR="0003600C">
        <w:rPr>
          <w:bCs/>
          <w:color w:val="auto"/>
          <w:sz w:val="22"/>
        </w:rPr>
        <w:t xml:space="preserve">he environment and climate resilience is important to our customers and we have committed to investing responsibly in this moving forward. We also have </w:t>
      </w:r>
      <w:r w:rsidR="009F6D2A">
        <w:rPr>
          <w:bCs/>
          <w:color w:val="auto"/>
          <w:sz w:val="22"/>
        </w:rPr>
        <w:t>obligations</w:t>
      </w:r>
      <w:r w:rsidR="0003600C">
        <w:rPr>
          <w:bCs/>
          <w:color w:val="auto"/>
          <w:sz w:val="22"/>
        </w:rPr>
        <w:t xml:space="preserve"> around renewable energy use and carbon emissions that we need to meet by 2025 and 2030, respectively.</w:t>
      </w:r>
    </w:p>
    <w:p w14:paraId="41FFB4D2" w14:textId="77777777" w:rsidR="0003600C" w:rsidRDefault="0003600C" w:rsidP="0003600C">
      <w:pPr>
        <w:pStyle w:val="Header2"/>
        <w:rPr>
          <w:bCs/>
          <w:color w:val="auto"/>
          <w:sz w:val="22"/>
        </w:rPr>
      </w:pPr>
    </w:p>
    <w:p w14:paraId="41FFB4D3" w14:textId="77777777" w:rsidR="0003600C" w:rsidRDefault="0003600C" w:rsidP="0003600C">
      <w:pPr>
        <w:pStyle w:val="Header2"/>
        <w:rPr>
          <w:bCs/>
          <w:color w:val="auto"/>
          <w:sz w:val="22"/>
        </w:rPr>
      </w:pPr>
      <w:r>
        <w:rPr>
          <w:bCs/>
          <w:color w:val="auto"/>
          <w:sz w:val="22"/>
        </w:rPr>
        <w:t xml:space="preserve">As part of an overarching Energy </w:t>
      </w:r>
      <w:r w:rsidR="009F6D2A">
        <w:rPr>
          <w:bCs/>
          <w:color w:val="auto"/>
          <w:sz w:val="22"/>
        </w:rPr>
        <w:t xml:space="preserve">Management </w:t>
      </w:r>
      <w:r>
        <w:rPr>
          <w:bCs/>
          <w:color w:val="auto"/>
          <w:sz w:val="22"/>
        </w:rPr>
        <w:t>Strategy</w:t>
      </w:r>
      <w:r w:rsidR="00996E40">
        <w:rPr>
          <w:bCs/>
          <w:color w:val="auto"/>
          <w:sz w:val="22"/>
        </w:rPr>
        <w:t xml:space="preserve"> [P014]</w:t>
      </w:r>
      <w:r>
        <w:rPr>
          <w:bCs/>
          <w:color w:val="auto"/>
          <w:sz w:val="22"/>
        </w:rPr>
        <w:t>, w</w:t>
      </w:r>
      <w:r w:rsidRPr="00303448">
        <w:rPr>
          <w:bCs/>
          <w:color w:val="auto"/>
          <w:sz w:val="22"/>
        </w:rPr>
        <w:t xml:space="preserve">e </w:t>
      </w:r>
      <w:r>
        <w:rPr>
          <w:bCs/>
          <w:color w:val="auto"/>
          <w:sz w:val="22"/>
        </w:rPr>
        <w:t>are committed to o</w:t>
      </w:r>
      <w:r w:rsidRPr="00303448">
        <w:rPr>
          <w:bCs/>
          <w:color w:val="auto"/>
          <w:sz w:val="22"/>
        </w:rPr>
        <w:t>perat</w:t>
      </w:r>
      <w:r>
        <w:rPr>
          <w:bCs/>
          <w:color w:val="auto"/>
          <w:sz w:val="22"/>
        </w:rPr>
        <w:t>ing</w:t>
      </w:r>
      <w:r w:rsidRPr="00303448">
        <w:rPr>
          <w:bCs/>
          <w:color w:val="auto"/>
          <w:sz w:val="22"/>
        </w:rPr>
        <w:t xml:space="preserve"> as responsibly as possible </w:t>
      </w:r>
      <w:r>
        <w:rPr>
          <w:bCs/>
          <w:color w:val="auto"/>
          <w:sz w:val="22"/>
        </w:rPr>
        <w:t>when it comes to our energy use and impact on the environment, as well as commercially in finding</w:t>
      </w:r>
      <w:r w:rsidRPr="00303448">
        <w:rPr>
          <w:bCs/>
          <w:color w:val="auto"/>
          <w:sz w:val="22"/>
        </w:rPr>
        <w:t xml:space="preserve"> innovative approaches to reducing our carbon footprint and using renewable sources of energy</w:t>
      </w:r>
      <w:r>
        <w:rPr>
          <w:bCs/>
          <w:color w:val="auto"/>
          <w:sz w:val="22"/>
        </w:rPr>
        <w:t>, and generating savings for our customers where we can</w:t>
      </w:r>
      <w:r w:rsidRPr="00303448">
        <w:rPr>
          <w:bCs/>
          <w:color w:val="auto"/>
          <w:sz w:val="22"/>
        </w:rPr>
        <w:t xml:space="preserve">. </w:t>
      </w:r>
    </w:p>
    <w:p w14:paraId="41FFB4D4" w14:textId="77777777" w:rsidR="0003600C" w:rsidRDefault="0003600C" w:rsidP="0003600C">
      <w:pPr>
        <w:pStyle w:val="Header2"/>
        <w:rPr>
          <w:bCs/>
          <w:color w:val="auto"/>
          <w:sz w:val="22"/>
        </w:rPr>
      </w:pPr>
    </w:p>
    <w:p w14:paraId="41FFB4D5" w14:textId="77777777" w:rsidR="00177F95" w:rsidRPr="00303448" w:rsidRDefault="0003600C" w:rsidP="0003600C">
      <w:pPr>
        <w:pStyle w:val="Header2"/>
        <w:rPr>
          <w:bCs/>
          <w:color w:val="auto"/>
          <w:sz w:val="22"/>
        </w:rPr>
      </w:pPr>
      <w:r w:rsidRPr="00303448">
        <w:rPr>
          <w:bCs/>
          <w:color w:val="auto"/>
          <w:sz w:val="22"/>
        </w:rPr>
        <w:t>We have committed to our customers that 30% of renewable energy will be generated by our</w:t>
      </w:r>
      <w:r>
        <w:rPr>
          <w:bCs/>
          <w:color w:val="auto"/>
          <w:sz w:val="22"/>
        </w:rPr>
        <w:t xml:space="preserve"> “behind</w:t>
      </w:r>
      <w:r w:rsidR="009F6D2A">
        <w:rPr>
          <w:bCs/>
          <w:color w:val="auto"/>
          <w:sz w:val="22"/>
        </w:rPr>
        <w:t>-</w:t>
      </w:r>
      <w:r>
        <w:rPr>
          <w:bCs/>
          <w:color w:val="auto"/>
          <w:sz w:val="22"/>
        </w:rPr>
        <w:t>the</w:t>
      </w:r>
      <w:r w:rsidR="009F6D2A">
        <w:rPr>
          <w:bCs/>
          <w:color w:val="auto"/>
          <w:sz w:val="22"/>
        </w:rPr>
        <w:t>-</w:t>
      </w:r>
      <w:r>
        <w:rPr>
          <w:bCs/>
          <w:color w:val="auto"/>
          <w:sz w:val="22"/>
        </w:rPr>
        <w:t>meter”</w:t>
      </w:r>
      <w:r w:rsidRPr="00303448">
        <w:rPr>
          <w:bCs/>
          <w:color w:val="auto"/>
          <w:sz w:val="22"/>
        </w:rPr>
        <w:t xml:space="preserve"> infrastructure</w:t>
      </w:r>
      <w:r>
        <w:rPr>
          <w:bCs/>
          <w:color w:val="auto"/>
          <w:sz w:val="22"/>
        </w:rPr>
        <w:t xml:space="preserve"> </w:t>
      </w:r>
      <w:r w:rsidR="00404373">
        <w:rPr>
          <w:bCs/>
          <w:color w:val="auto"/>
          <w:sz w:val="22"/>
        </w:rPr>
        <w:t>by the end of this regulatory</w:t>
      </w:r>
      <w:r>
        <w:rPr>
          <w:bCs/>
          <w:color w:val="auto"/>
          <w:sz w:val="22"/>
        </w:rPr>
        <w:t xml:space="preserve"> period</w:t>
      </w:r>
      <w:r w:rsidRPr="00303448">
        <w:rPr>
          <w:bCs/>
          <w:color w:val="auto"/>
          <w:sz w:val="22"/>
        </w:rPr>
        <w:t>.</w:t>
      </w:r>
      <w:r>
        <w:rPr>
          <w:bCs/>
          <w:color w:val="auto"/>
          <w:sz w:val="22"/>
        </w:rPr>
        <w:t xml:space="preserve"> We estimate that self-generated electricity will reduce our energy consumption by 2.5GWh per year and save our customers an average </w:t>
      </w:r>
      <w:r w:rsidRPr="008703C3">
        <w:rPr>
          <w:bCs/>
          <w:color w:val="auto"/>
          <w:sz w:val="22"/>
        </w:rPr>
        <w:t>of $297</w:t>
      </w:r>
      <w:r>
        <w:rPr>
          <w:bCs/>
          <w:color w:val="auto"/>
          <w:sz w:val="22"/>
        </w:rPr>
        <w:t>,000</w:t>
      </w:r>
      <w:r w:rsidRPr="008703C3">
        <w:rPr>
          <w:bCs/>
          <w:color w:val="auto"/>
          <w:sz w:val="22"/>
        </w:rPr>
        <w:t xml:space="preserve"> </w:t>
      </w:r>
      <w:r>
        <w:rPr>
          <w:bCs/>
          <w:color w:val="auto"/>
          <w:sz w:val="22"/>
        </w:rPr>
        <w:t>per annum so we have reduced our operating expenditure forecast by that amount.</w:t>
      </w:r>
      <w:r w:rsidDel="00FD13A1">
        <w:rPr>
          <w:bCs/>
          <w:color w:val="auto"/>
          <w:sz w:val="22"/>
        </w:rPr>
        <w:t xml:space="preserve"> </w:t>
      </w:r>
    </w:p>
    <w:p w14:paraId="41FFB4D6" w14:textId="77777777" w:rsidR="0003600C" w:rsidRDefault="0003600C" w:rsidP="0003600C">
      <w:pPr>
        <w:pStyle w:val="Header2"/>
      </w:pPr>
    </w:p>
    <w:p w14:paraId="41FFB4D7" w14:textId="77777777" w:rsidR="0003600C" w:rsidRDefault="00FD77B0" w:rsidP="0084113D">
      <w:pPr>
        <w:pStyle w:val="Header2"/>
      </w:pPr>
      <w:r>
        <w:t>6.</w:t>
      </w:r>
      <w:r w:rsidR="00AC717E">
        <w:t xml:space="preserve">3.2 Additional recurring costs </w:t>
      </w:r>
    </w:p>
    <w:p w14:paraId="41FFB4D8" w14:textId="77777777" w:rsidR="0003600C" w:rsidRDefault="0003600C" w:rsidP="0003600C">
      <w:pPr>
        <w:pStyle w:val="Header2"/>
        <w:rPr>
          <w:color w:val="auto"/>
          <w:sz w:val="22"/>
        </w:rPr>
      </w:pPr>
    </w:p>
    <w:p w14:paraId="41FFB4D9" w14:textId="77777777" w:rsidR="0003600C" w:rsidRPr="003A6E19" w:rsidRDefault="0003600C" w:rsidP="0003600C">
      <w:pPr>
        <w:pStyle w:val="Header2"/>
        <w:rPr>
          <w:b/>
          <w:color w:val="auto"/>
          <w:sz w:val="22"/>
        </w:rPr>
      </w:pPr>
      <w:r>
        <w:rPr>
          <w:color w:val="auto"/>
          <w:sz w:val="22"/>
        </w:rPr>
        <w:t xml:space="preserve">For the </w:t>
      </w:r>
      <w:r w:rsidR="004A1807">
        <w:rPr>
          <w:color w:val="auto"/>
          <w:sz w:val="22"/>
        </w:rPr>
        <w:t>2023-28</w:t>
      </w:r>
      <w:r>
        <w:rPr>
          <w:color w:val="auto"/>
          <w:sz w:val="22"/>
        </w:rPr>
        <w:t xml:space="preserve"> regulatory period we have identified the following adjustments that need to be made to our base</w:t>
      </w:r>
      <w:r w:rsidR="00177F95">
        <w:rPr>
          <w:color w:val="auto"/>
          <w:sz w:val="22"/>
        </w:rPr>
        <w:t xml:space="preserve"> step trend estimates</w:t>
      </w:r>
      <w:r>
        <w:rPr>
          <w:color w:val="auto"/>
          <w:sz w:val="22"/>
        </w:rPr>
        <w:t xml:space="preserve">. </w:t>
      </w:r>
      <w:r w:rsidR="00834485">
        <w:rPr>
          <w:color w:val="auto"/>
          <w:sz w:val="22"/>
        </w:rPr>
        <w:t xml:space="preserve">Table </w:t>
      </w:r>
      <w:r w:rsidR="00813E45">
        <w:rPr>
          <w:color w:val="auto"/>
          <w:sz w:val="22"/>
        </w:rPr>
        <w:t>34</w:t>
      </w:r>
      <w:r w:rsidR="00834485">
        <w:rPr>
          <w:color w:val="auto"/>
          <w:sz w:val="22"/>
        </w:rPr>
        <w:t xml:space="preserve"> summarises the total quantum of cost for each the business cases that support these areas of expenditure.</w:t>
      </w:r>
      <w:r w:rsidR="00813E45">
        <w:rPr>
          <w:color w:val="auto"/>
          <w:sz w:val="22"/>
        </w:rPr>
        <w:t xml:space="preserve"> Table 35</w:t>
      </w:r>
      <w:r w:rsidR="003A6E19">
        <w:rPr>
          <w:color w:val="auto"/>
          <w:sz w:val="22"/>
        </w:rPr>
        <w:t xml:space="preserve"> summarises the </w:t>
      </w:r>
      <w:r w:rsidR="003A6E19" w:rsidRPr="003A6E19">
        <w:rPr>
          <w:color w:val="auto"/>
          <w:sz w:val="22"/>
        </w:rPr>
        <w:t>labour resources a</w:t>
      </w:r>
      <w:r w:rsidR="003A6E19">
        <w:rPr>
          <w:color w:val="auto"/>
          <w:sz w:val="22"/>
        </w:rPr>
        <w:t>llocated to each of these</w:t>
      </w:r>
      <w:r w:rsidR="00813E45">
        <w:rPr>
          <w:color w:val="auto"/>
          <w:sz w:val="22"/>
        </w:rPr>
        <w:t xml:space="preserve"> areas with each area discussed.</w:t>
      </w:r>
    </w:p>
    <w:p w14:paraId="41FFB4DA" w14:textId="77777777" w:rsidR="0003600C" w:rsidRDefault="0003600C" w:rsidP="0003600C">
      <w:pPr>
        <w:pStyle w:val="Header2"/>
        <w:rPr>
          <w:color w:val="auto"/>
          <w:sz w:val="22"/>
        </w:rPr>
      </w:pPr>
    </w:p>
    <w:p w14:paraId="41FFB4DB" w14:textId="77777777" w:rsidR="0003600C" w:rsidRPr="002562E2" w:rsidRDefault="0003600C" w:rsidP="0003600C">
      <w:pPr>
        <w:pStyle w:val="Caption"/>
        <w:rPr>
          <w:i w:val="0"/>
          <w:color w:val="auto"/>
          <w:sz w:val="22"/>
        </w:rPr>
      </w:pPr>
      <w:r w:rsidRPr="002562E2">
        <w:rPr>
          <w:rFonts w:ascii="Arial" w:hAnsi="Arial" w:cs="Arial"/>
          <w:i w:val="0"/>
        </w:rPr>
        <w:t>Table</w:t>
      </w:r>
      <w:r w:rsidR="00813E45">
        <w:rPr>
          <w:rFonts w:ascii="Arial" w:hAnsi="Arial" w:cs="Arial"/>
          <w:i w:val="0"/>
        </w:rPr>
        <w:t xml:space="preserve"> 34</w:t>
      </w:r>
      <w:r w:rsidRPr="002562E2">
        <w:rPr>
          <w:rFonts w:ascii="Arial" w:hAnsi="Arial" w:cs="Arial"/>
          <w:i w:val="0"/>
        </w:rPr>
        <w:t xml:space="preserve"> Baseline adjustments</w:t>
      </w:r>
      <w:r w:rsidR="002562E2">
        <w:rPr>
          <w:rFonts w:ascii="Arial" w:hAnsi="Arial" w:cs="Arial"/>
          <w:i w:val="0"/>
        </w:rPr>
        <w:t xml:space="preserve"> (Jan23$)</w:t>
      </w:r>
    </w:p>
    <w:p w14:paraId="41FFB4DC" w14:textId="77777777" w:rsidR="0003600C" w:rsidRDefault="000F3850" w:rsidP="0003600C">
      <w:pPr>
        <w:pStyle w:val="Bodyfont"/>
      </w:pPr>
      <w:r w:rsidRPr="000F3850">
        <w:rPr>
          <w:noProof/>
          <w:lang w:eastAsia="en-AU"/>
        </w:rPr>
        <w:drawing>
          <wp:inline distT="0" distB="0" distL="0" distR="0" wp14:anchorId="41FFCED3" wp14:editId="41FFCED4">
            <wp:extent cx="4928260" cy="1807967"/>
            <wp:effectExtent l="0" t="0" r="5715"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39622" cy="1812135"/>
                    </a:xfrm>
                    <a:prstGeom prst="rect">
                      <a:avLst/>
                    </a:prstGeom>
                    <a:noFill/>
                    <a:ln>
                      <a:noFill/>
                    </a:ln>
                  </pic:spPr>
                </pic:pic>
              </a:graphicData>
            </a:graphic>
          </wp:inline>
        </w:drawing>
      </w:r>
    </w:p>
    <w:p w14:paraId="41FFB4DD" w14:textId="77777777" w:rsidR="00834485" w:rsidRDefault="00834485" w:rsidP="00834485">
      <w:pPr>
        <w:pStyle w:val="Header2"/>
        <w:rPr>
          <w:color w:val="auto"/>
          <w:sz w:val="22"/>
        </w:rPr>
      </w:pPr>
    </w:p>
    <w:p w14:paraId="41FFB4DE" w14:textId="77777777" w:rsidR="0011093F" w:rsidRDefault="0011093F">
      <w:pPr>
        <w:rPr>
          <w:rFonts w:ascii="Arial" w:hAnsi="Arial" w:cs="Arial"/>
        </w:rPr>
      </w:pPr>
      <w:r>
        <w:br w:type="page"/>
      </w:r>
    </w:p>
    <w:p w14:paraId="41FFB4DF" w14:textId="77777777" w:rsidR="0011093F" w:rsidRDefault="0011093F" w:rsidP="00834485">
      <w:pPr>
        <w:pStyle w:val="Header2"/>
        <w:rPr>
          <w:color w:val="auto"/>
          <w:sz w:val="22"/>
        </w:rPr>
        <w:sectPr w:rsidR="0011093F" w:rsidSect="00993A44">
          <w:headerReference w:type="default" r:id="rId87"/>
          <w:pgSz w:w="11910" w:h="16840"/>
          <w:pgMar w:top="1134" w:right="1134" w:bottom="567" w:left="1134" w:header="0" w:footer="397" w:gutter="0"/>
          <w:cols w:space="720"/>
          <w:docGrid w:linePitch="299"/>
        </w:sectPr>
      </w:pPr>
    </w:p>
    <w:p w14:paraId="41FFB4E0" w14:textId="77777777" w:rsidR="00834485" w:rsidRPr="00E10AC1" w:rsidRDefault="00834485" w:rsidP="000D43E6">
      <w:pPr>
        <w:pStyle w:val="Caption"/>
        <w:rPr>
          <w:rFonts w:ascii="Arial" w:hAnsi="Arial" w:cs="Arial"/>
          <w:i w:val="0"/>
        </w:rPr>
      </w:pPr>
      <w:r w:rsidRPr="00E10AC1">
        <w:rPr>
          <w:rFonts w:ascii="Arial" w:hAnsi="Arial" w:cs="Arial"/>
          <w:i w:val="0"/>
        </w:rPr>
        <w:lastRenderedPageBreak/>
        <w:t xml:space="preserve">Table </w:t>
      </w:r>
      <w:r w:rsidR="00813E45">
        <w:rPr>
          <w:rFonts w:ascii="Arial" w:hAnsi="Arial" w:cs="Arial"/>
          <w:i w:val="0"/>
        </w:rPr>
        <w:t>35</w:t>
      </w:r>
      <w:r w:rsidRPr="00E10AC1">
        <w:rPr>
          <w:rFonts w:ascii="Arial" w:hAnsi="Arial" w:cs="Arial"/>
          <w:i w:val="0"/>
        </w:rPr>
        <w:t xml:space="preserve"> summarises labour resources allocated to each of these areas. </w:t>
      </w:r>
    </w:p>
    <w:tbl>
      <w:tblPr>
        <w:tblStyle w:val="LightList-Accent1"/>
        <w:tblW w:w="14449" w:type="dxa"/>
        <w:tblLook w:val="04A0" w:firstRow="1" w:lastRow="0" w:firstColumn="1" w:lastColumn="0" w:noHBand="0" w:noVBand="1"/>
      </w:tblPr>
      <w:tblGrid>
        <w:gridCol w:w="1295"/>
        <w:gridCol w:w="2664"/>
        <w:gridCol w:w="8931"/>
        <w:gridCol w:w="1559"/>
      </w:tblGrid>
      <w:tr w:rsidR="0011093F" w:rsidRPr="006F635D" w14:paraId="41FFB4E5" w14:textId="77777777" w:rsidTr="000D4ED6">
        <w:trPr>
          <w:cnfStyle w:val="100000000000" w:firstRow="1" w:lastRow="0" w:firstColumn="0" w:lastColumn="0" w:oddVBand="0" w:evenVBand="0" w:oddHBand="0" w:evenHBand="0" w:firstRowFirstColumn="0" w:firstRowLastColumn="0" w:lastRowFirstColumn="0" w:lastRowLastColumn="0"/>
          <w:trHeight w:val="537"/>
          <w:tblHeader/>
        </w:trPr>
        <w:tc>
          <w:tcPr>
            <w:cnfStyle w:val="001000000000" w:firstRow="0" w:lastRow="0" w:firstColumn="1" w:lastColumn="0" w:oddVBand="0" w:evenVBand="0" w:oddHBand="0" w:evenHBand="0" w:firstRowFirstColumn="0" w:firstRowLastColumn="0" w:lastRowFirstColumn="0" w:lastRowLastColumn="0"/>
            <w:tcW w:w="1295" w:type="dxa"/>
          </w:tcPr>
          <w:p w14:paraId="41FFB4E1" w14:textId="77777777" w:rsidR="005F196F" w:rsidRPr="006F635D" w:rsidRDefault="005F196F" w:rsidP="0003600C">
            <w:pPr>
              <w:pStyle w:val="Bodyfont"/>
              <w:rPr>
                <w:b w:val="0"/>
                <w:sz w:val="20"/>
                <w:szCs w:val="20"/>
              </w:rPr>
            </w:pPr>
            <w:r w:rsidRPr="006F635D">
              <w:rPr>
                <w:b w:val="0"/>
                <w:sz w:val="20"/>
                <w:szCs w:val="20"/>
              </w:rPr>
              <w:t xml:space="preserve">Business Case </w:t>
            </w:r>
          </w:p>
        </w:tc>
        <w:tc>
          <w:tcPr>
            <w:tcW w:w="2664" w:type="dxa"/>
          </w:tcPr>
          <w:p w14:paraId="41FFB4E2" w14:textId="77777777" w:rsidR="005F196F" w:rsidRPr="006F635D" w:rsidRDefault="005F196F" w:rsidP="0003600C">
            <w:pPr>
              <w:pStyle w:val="Bodyfont"/>
              <w:cnfStyle w:val="100000000000" w:firstRow="1" w:lastRow="0" w:firstColumn="0" w:lastColumn="0" w:oddVBand="0" w:evenVBand="0" w:oddHBand="0" w:evenHBand="0" w:firstRowFirstColumn="0" w:firstRowLastColumn="0" w:lastRowFirstColumn="0" w:lastRowLastColumn="0"/>
              <w:rPr>
                <w:b w:val="0"/>
                <w:sz w:val="20"/>
                <w:szCs w:val="20"/>
              </w:rPr>
            </w:pPr>
            <w:r w:rsidRPr="006F635D">
              <w:rPr>
                <w:b w:val="0"/>
                <w:sz w:val="20"/>
                <w:szCs w:val="20"/>
              </w:rPr>
              <w:t xml:space="preserve">Role </w:t>
            </w:r>
          </w:p>
        </w:tc>
        <w:tc>
          <w:tcPr>
            <w:tcW w:w="8931" w:type="dxa"/>
          </w:tcPr>
          <w:p w14:paraId="41FFB4E3" w14:textId="77777777" w:rsidR="005F196F" w:rsidRPr="006F635D" w:rsidRDefault="005F196F" w:rsidP="0003600C">
            <w:pPr>
              <w:pStyle w:val="Bodyfont"/>
              <w:cnfStyle w:val="100000000000" w:firstRow="1" w:lastRow="0" w:firstColumn="0" w:lastColumn="0" w:oddVBand="0" w:evenVBand="0" w:oddHBand="0" w:evenHBand="0" w:firstRowFirstColumn="0" w:firstRowLastColumn="0" w:lastRowFirstColumn="0" w:lastRowLastColumn="0"/>
              <w:rPr>
                <w:b w:val="0"/>
                <w:sz w:val="20"/>
                <w:szCs w:val="20"/>
              </w:rPr>
            </w:pPr>
            <w:r w:rsidRPr="006F635D">
              <w:rPr>
                <w:b w:val="0"/>
                <w:sz w:val="20"/>
                <w:szCs w:val="20"/>
              </w:rPr>
              <w:t xml:space="preserve">Summary </w:t>
            </w:r>
            <w:r w:rsidR="00EB52A9">
              <w:rPr>
                <w:b w:val="0"/>
                <w:sz w:val="20"/>
                <w:szCs w:val="20"/>
              </w:rPr>
              <w:t>j</w:t>
            </w:r>
            <w:r w:rsidRPr="006F635D">
              <w:rPr>
                <w:b w:val="0"/>
                <w:sz w:val="20"/>
                <w:szCs w:val="20"/>
              </w:rPr>
              <w:t xml:space="preserve">ustification </w:t>
            </w:r>
          </w:p>
        </w:tc>
        <w:tc>
          <w:tcPr>
            <w:tcW w:w="1559" w:type="dxa"/>
          </w:tcPr>
          <w:p w14:paraId="41FFB4E4" w14:textId="77777777" w:rsidR="005F196F" w:rsidRPr="006F635D" w:rsidRDefault="005F196F" w:rsidP="00C342DE">
            <w:pPr>
              <w:pStyle w:val="Bodyfont"/>
              <w:cnfStyle w:val="100000000000" w:firstRow="1" w:lastRow="0" w:firstColumn="0" w:lastColumn="0" w:oddVBand="0" w:evenVBand="0" w:oddHBand="0" w:evenHBand="0" w:firstRowFirstColumn="0" w:firstRowLastColumn="0" w:lastRowFirstColumn="0" w:lastRowLastColumn="0"/>
              <w:rPr>
                <w:b w:val="0"/>
                <w:sz w:val="20"/>
                <w:szCs w:val="20"/>
              </w:rPr>
            </w:pPr>
            <w:r w:rsidRPr="006F635D">
              <w:rPr>
                <w:b w:val="0"/>
                <w:sz w:val="20"/>
                <w:szCs w:val="20"/>
              </w:rPr>
              <w:t xml:space="preserve">Total </w:t>
            </w:r>
            <w:r w:rsidR="005B5838">
              <w:rPr>
                <w:b w:val="0"/>
                <w:sz w:val="20"/>
                <w:szCs w:val="20"/>
              </w:rPr>
              <w:t xml:space="preserve">five year cost </w:t>
            </w:r>
            <w:r w:rsidRPr="006F635D">
              <w:rPr>
                <w:b w:val="0"/>
                <w:sz w:val="20"/>
                <w:szCs w:val="20"/>
              </w:rPr>
              <w:t>(Jan23$)</w:t>
            </w:r>
            <w:r w:rsidR="00C342DE">
              <w:rPr>
                <w:b w:val="0"/>
                <w:sz w:val="20"/>
                <w:szCs w:val="20"/>
              </w:rPr>
              <w:t xml:space="preserve"> </w:t>
            </w:r>
            <w:r w:rsidRPr="006F635D">
              <w:rPr>
                <w:b w:val="0"/>
                <w:sz w:val="20"/>
                <w:szCs w:val="20"/>
              </w:rPr>
              <w:t>$M</w:t>
            </w:r>
          </w:p>
        </w:tc>
      </w:tr>
      <w:tr w:rsidR="00E5020F" w:rsidRPr="006F635D" w14:paraId="41FFB4EC" w14:textId="77777777" w:rsidTr="000D4ED6">
        <w:trPr>
          <w:cnfStyle w:val="000000100000" w:firstRow="0" w:lastRow="0" w:firstColumn="0" w:lastColumn="0" w:oddVBand="0" w:evenVBand="0" w:oddHBand="1"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1295" w:type="dxa"/>
            <w:vMerge w:val="restart"/>
          </w:tcPr>
          <w:p w14:paraId="41FFB4E6" w14:textId="77777777" w:rsidR="00E5020F" w:rsidRPr="006F635D" w:rsidRDefault="00E5020F" w:rsidP="00E5020F">
            <w:pPr>
              <w:pStyle w:val="Bodyfont"/>
              <w:rPr>
                <w:b w:val="0"/>
                <w:sz w:val="20"/>
                <w:szCs w:val="20"/>
              </w:rPr>
            </w:pPr>
            <w:r w:rsidRPr="006F635D">
              <w:rPr>
                <w:b w:val="0"/>
                <w:sz w:val="20"/>
                <w:szCs w:val="20"/>
              </w:rPr>
              <w:t xml:space="preserve">Community Involvement </w:t>
            </w:r>
          </w:p>
        </w:tc>
        <w:tc>
          <w:tcPr>
            <w:tcW w:w="2664" w:type="dxa"/>
          </w:tcPr>
          <w:p w14:paraId="41FFB4E7"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Education resource</w:t>
            </w:r>
          </w:p>
          <w:p w14:paraId="41FFB4E8" w14:textId="77777777" w:rsidR="00BE7916" w:rsidRPr="006F635D"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2023-24</w:t>
            </w:r>
          </w:p>
        </w:tc>
        <w:tc>
          <w:tcPr>
            <w:tcW w:w="8931" w:type="dxa"/>
          </w:tcPr>
          <w:p w14:paraId="41FFB4E9" w14:textId="77777777" w:rsidR="000D4ED6" w:rsidRDefault="00E5020F" w:rsidP="000D4ED6">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To increase our visibility and educate our community on water conservation and environmental initiatives we are investing in an additional education resource in our </w:t>
            </w:r>
            <w:r w:rsidR="00EB52A9">
              <w:rPr>
                <w:color w:val="000000" w:themeColor="text1"/>
                <w:sz w:val="20"/>
                <w:szCs w:val="20"/>
                <w:lang w:val="en-US"/>
              </w:rPr>
              <w:t>C</w:t>
            </w:r>
            <w:r w:rsidRPr="00E5020F">
              <w:rPr>
                <w:color w:val="000000" w:themeColor="text1"/>
                <w:sz w:val="20"/>
                <w:szCs w:val="20"/>
                <w:lang w:val="en-US"/>
              </w:rPr>
              <w:t xml:space="preserve">ommunications and </w:t>
            </w:r>
            <w:r w:rsidR="00EB52A9">
              <w:rPr>
                <w:color w:val="000000" w:themeColor="text1"/>
                <w:sz w:val="20"/>
                <w:szCs w:val="20"/>
                <w:lang w:val="en-US"/>
              </w:rPr>
              <w:t>E</w:t>
            </w:r>
            <w:r w:rsidRPr="00E5020F">
              <w:rPr>
                <w:color w:val="000000" w:themeColor="text1"/>
                <w:sz w:val="20"/>
                <w:szCs w:val="20"/>
                <w:lang w:val="en-US"/>
              </w:rPr>
              <w:t xml:space="preserve">ngagement team. Strong theme in every phase of community engagement requesting greater emphasis on education and health promotion. </w:t>
            </w:r>
          </w:p>
          <w:p w14:paraId="41FFB4EA" w14:textId="77777777" w:rsidR="000D4ED6" w:rsidRPr="000D4ED6" w:rsidRDefault="000D4ED6" w:rsidP="000D4ED6">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rPr>
            </w:pPr>
          </w:p>
        </w:tc>
        <w:tc>
          <w:tcPr>
            <w:tcW w:w="1559" w:type="dxa"/>
          </w:tcPr>
          <w:p w14:paraId="41FFB4EB"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0.35</w:t>
            </w:r>
          </w:p>
        </w:tc>
      </w:tr>
      <w:tr w:rsidR="00E5020F" w:rsidRPr="006F635D" w14:paraId="41FFB4F3" w14:textId="77777777" w:rsidTr="000D4ED6">
        <w:trPr>
          <w:trHeight w:val="970"/>
        </w:trPr>
        <w:tc>
          <w:tcPr>
            <w:cnfStyle w:val="001000000000" w:firstRow="0" w:lastRow="0" w:firstColumn="1" w:lastColumn="0" w:oddVBand="0" w:evenVBand="0" w:oddHBand="0" w:evenHBand="0" w:firstRowFirstColumn="0" w:firstRowLastColumn="0" w:lastRowFirstColumn="0" w:lastRowLastColumn="0"/>
            <w:tcW w:w="1295" w:type="dxa"/>
            <w:vMerge/>
          </w:tcPr>
          <w:p w14:paraId="41FFB4ED" w14:textId="77777777" w:rsidR="00E5020F" w:rsidRPr="006F635D" w:rsidRDefault="00E5020F" w:rsidP="00E5020F">
            <w:pPr>
              <w:pStyle w:val="Bodyfont"/>
              <w:rPr>
                <w:b w:val="0"/>
                <w:sz w:val="20"/>
                <w:szCs w:val="20"/>
              </w:rPr>
            </w:pPr>
          </w:p>
        </w:tc>
        <w:tc>
          <w:tcPr>
            <w:tcW w:w="2664" w:type="dxa"/>
          </w:tcPr>
          <w:p w14:paraId="41FFB4EE"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 xml:space="preserve">Traditional </w:t>
            </w:r>
            <w:r w:rsidR="00EB52A9">
              <w:rPr>
                <w:sz w:val="20"/>
                <w:szCs w:val="20"/>
              </w:rPr>
              <w:t>O</w:t>
            </w:r>
            <w:r w:rsidRPr="006F635D">
              <w:rPr>
                <w:sz w:val="20"/>
                <w:szCs w:val="20"/>
              </w:rPr>
              <w:t>wner resource</w:t>
            </w:r>
          </w:p>
          <w:p w14:paraId="41FFB4EF" w14:textId="77777777" w:rsidR="00BE7916" w:rsidRPr="006F635D"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tc>
        <w:tc>
          <w:tcPr>
            <w:tcW w:w="8931" w:type="dxa"/>
          </w:tcPr>
          <w:p w14:paraId="41FFB4F0" w14:textId="77777777" w:rsidR="000D4ED6" w:rsidRDefault="00E5020F" w:rsidP="000D4ED6">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To deliver on Letter of </w:t>
            </w:r>
            <w:r w:rsidR="00EB52A9">
              <w:rPr>
                <w:color w:val="000000" w:themeColor="text1"/>
                <w:sz w:val="20"/>
                <w:szCs w:val="20"/>
                <w:lang w:val="en-US"/>
              </w:rPr>
              <w:t>E</w:t>
            </w:r>
            <w:r w:rsidRPr="00E5020F">
              <w:rPr>
                <w:color w:val="000000" w:themeColor="text1"/>
                <w:sz w:val="20"/>
                <w:szCs w:val="20"/>
                <w:lang w:val="en-US"/>
              </w:rPr>
              <w:t xml:space="preserve">xpectations requirements, support to business in delivery of cultural and ecological planning and support to assets, commercial business and operations programs and projects for </w:t>
            </w:r>
            <w:r w:rsidR="00EB52A9">
              <w:rPr>
                <w:color w:val="000000" w:themeColor="text1"/>
                <w:sz w:val="20"/>
                <w:szCs w:val="20"/>
                <w:lang w:val="en-US"/>
              </w:rPr>
              <w:t>T</w:t>
            </w:r>
            <w:r w:rsidRPr="00E5020F">
              <w:rPr>
                <w:color w:val="000000" w:themeColor="text1"/>
                <w:sz w:val="20"/>
                <w:szCs w:val="20"/>
                <w:lang w:val="en-US"/>
              </w:rPr>
              <w:t xml:space="preserve">raditional </w:t>
            </w:r>
            <w:r w:rsidR="00EB52A9">
              <w:rPr>
                <w:color w:val="000000" w:themeColor="text1"/>
                <w:sz w:val="20"/>
                <w:szCs w:val="20"/>
                <w:lang w:val="en-US"/>
              </w:rPr>
              <w:t>O</w:t>
            </w:r>
            <w:r w:rsidRPr="00E5020F">
              <w:rPr>
                <w:color w:val="000000" w:themeColor="text1"/>
                <w:sz w:val="20"/>
                <w:szCs w:val="20"/>
                <w:lang w:val="en-US"/>
              </w:rPr>
              <w:t xml:space="preserve">wners. Support for cultural projects from both broad community engagement and for designated </w:t>
            </w:r>
            <w:r w:rsidR="00EB52A9">
              <w:rPr>
                <w:color w:val="000000" w:themeColor="text1"/>
                <w:sz w:val="20"/>
                <w:szCs w:val="20"/>
                <w:lang w:val="en-US"/>
              </w:rPr>
              <w:t>T</w:t>
            </w:r>
            <w:r w:rsidRPr="00E5020F">
              <w:rPr>
                <w:color w:val="000000" w:themeColor="text1"/>
                <w:sz w:val="20"/>
                <w:szCs w:val="20"/>
                <w:lang w:val="en-US"/>
              </w:rPr>
              <w:t xml:space="preserve">raditional </w:t>
            </w:r>
            <w:r w:rsidR="00EB52A9">
              <w:rPr>
                <w:color w:val="000000" w:themeColor="text1"/>
                <w:sz w:val="20"/>
                <w:szCs w:val="20"/>
                <w:lang w:val="en-US"/>
              </w:rPr>
              <w:t>O</w:t>
            </w:r>
            <w:r w:rsidRPr="00E5020F">
              <w:rPr>
                <w:color w:val="000000" w:themeColor="text1"/>
                <w:sz w:val="20"/>
                <w:szCs w:val="20"/>
                <w:lang w:val="en-US"/>
              </w:rPr>
              <w:t>wner resources from stakeholder specific engagement including GLaWAC and B</w:t>
            </w:r>
            <w:r w:rsidR="00177F95">
              <w:rPr>
                <w:color w:val="000000" w:themeColor="text1"/>
                <w:sz w:val="20"/>
                <w:szCs w:val="20"/>
                <w:lang w:val="en-US"/>
              </w:rPr>
              <w:t>r</w:t>
            </w:r>
            <w:r w:rsidRPr="00E5020F">
              <w:rPr>
                <w:color w:val="000000" w:themeColor="text1"/>
                <w:sz w:val="20"/>
                <w:szCs w:val="20"/>
                <w:lang w:val="en-US"/>
              </w:rPr>
              <w:t>a</w:t>
            </w:r>
            <w:r w:rsidR="00177F95">
              <w:rPr>
                <w:color w:val="000000" w:themeColor="text1"/>
                <w:sz w:val="20"/>
                <w:szCs w:val="20"/>
                <w:lang w:val="en-US"/>
              </w:rPr>
              <w:t>yaka</w:t>
            </w:r>
            <w:r w:rsidRPr="00E5020F">
              <w:rPr>
                <w:color w:val="000000" w:themeColor="text1"/>
                <w:sz w:val="20"/>
                <w:szCs w:val="20"/>
                <w:lang w:val="en-US"/>
              </w:rPr>
              <w:t>ul</w:t>
            </w:r>
            <w:r w:rsidR="00177F95">
              <w:rPr>
                <w:color w:val="000000" w:themeColor="text1"/>
                <w:sz w:val="20"/>
                <w:szCs w:val="20"/>
                <w:lang w:val="en-US"/>
              </w:rPr>
              <w:t>u</w:t>
            </w:r>
            <w:r w:rsidRPr="00E5020F">
              <w:rPr>
                <w:color w:val="000000" w:themeColor="text1"/>
                <w:sz w:val="20"/>
                <w:szCs w:val="20"/>
                <w:lang w:val="en-US"/>
              </w:rPr>
              <w:t xml:space="preserve">ng </w:t>
            </w:r>
            <w:r w:rsidR="00EB52A9">
              <w:rPr>
                <w:color w:val="000000" w:themeColor="text1"/>
                <w:sz w:val="20"/>
                <w:szCs w:val="20"/>
                <w:lang w:val="en-US"/>
              </w:rPr>
              <w:t xml:space="preserve">Advisory </w:t>
            </w:r>
            <w:r w:rsidRPr="00E5020F">
              <w:rPr>
                <w:color w:val="000000" w:themeColor="text1"/>
                <w:sz w:val="20"/>
                <w:szCs w:val="20"/>
                <w:lang w:val="en-US"/>
              </w:rPr>
              <w:t xml:space="preserve">Committee. </w:t>
            </w:r>
          </w:p>
          <w:p w14:paraId="41FFB4F1" w14:textId="77777777" w:rsidR="000D4ED6" w:rsidRPr="000D4ED6" w:rsidRDefault="000D4ED6" w:rsidP="000D4ED6">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4F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0.32</w:t>
            </w:r>
          </w:p>
        </w:tc>
      </w:tr>
      <w:tr w:rsidR="00E5020F" w:rsidRPr="006F635D" w14:paraId="41FFB4FB" w14:textId="77777777" w:rsidTr="000D4ED6">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1295" w:type="dxa"/>
            <w:vMerge w:val="restart"/>
          </w:tcPr>
          <w:p w14:paraId="41FFB4F4" w14:textId="77777777" w:rsidR="00E5020F" w:rsidRPr="006F635D" w:rsidRDefault="00E5020F" w:rsidP="00E5020F">
            <w:pPr>
              <w:pStyle w:val="Bodyfont"/>
              <w:rPr>
                <w:b w:val="0"/>
                <w:sz w:val="20"/>
                <w:szCs w:val="20"/>
              </w:rPr>
            </w:pPr>
            <w:r w:rsidRPr="006F635D">
              <w:rPr>
                <w:b w:val="0"/>
                <w:sz w:val="20"/>
                <w:szCs w:val="20"/>
              </w:rPr>
              <w:t>Growth</w:t>
            </w:r>
          </w:p>
        </w:tc>
        <w:tc>
          <w:tcPr>
            <w:tcW w:w="2664" w:type="dxa"/>
          </w:tcPr>
          <w:p w14:paraId="41FFB4F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Multi Skilled Operators - Field Services</w:t>
            </w:r>
            <w:r>
              <w:rPr>
                <w:sz w:val="20"/>
                <w:szCs w:val="20"/>
              </w:rPr>
              <w:t xml:space="preserve"> x 2</w:t>
            </w:r>
          </w:p>
          <w:p w14:paraId="41FFB4F6" w14:textId="77777777" w:rsidR="00BE7916"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 x From 2025-26</w:t>
            </w:r>
          </w:p>
          <w:p w14:paraId="41FFB4F7" w14:textId="77777777" w:rsidR="00BE7916" w:rsidRPr="006F635D"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 x From 2027-28</w:t>
            </w:r>
          </w:p>
        </w:tc>
        <w:tc>
          <w:tcPr>
            <w:tcW w:w="8931" w:type="dxa"/>
          </w:tcPr>
          <w:p w14:paraId="41FFB4F8" w14:textId="77777777" w:rsidR="000D4ED6" w:rsidRDefault="00E5020F" w:rsidP="000D4ED6">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To service new connections growth and service delivery over the </w:t>
            </w:r>
            <w:r w:rsidR="00EB52A9">
              <w:rPr>
                <w:color w:val="000000" w:themeColor="text1"/>
                <w:sz w:val="20"/>
                <w:szCs w:val="20"/>
                <w:lang w:val="en-US"/>
              </w:rPr>
              <w:t xml:space="preserve">five </w:t>
            </w:r>
            <w:r w:rsidRPr="00E5020F">
              <w:rPr>
                <w:color w:val="000000" w:themeColor="text1"/>
                <w:sz w:val="20"/>
                <w:szCs w:val="20"/>
                <w:lang w:val="en-US"/>
              </w:rPr>
              <w:t>years of the plan, increase skills capability, improve service standards and deliver customer commitments/promise. In addition support for increased weather events and support in field to developers and connection to existing infrastructure.</w:t>
            </w:r>
          </w:p>
          <w:p w14:paraId="41FFB4F9" w14:textId="77777777" w:rsidR="000D4ED6" w:rsidRPr="000D4ED6" w:rsidRDefault="000D4ED6" w:rsidP="000D4ED6">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rPr>
            </w:pPr>
          </w:p>
        </w:tc>
        <w:tc>
          <w:tcPr>
            <w:tcW w:w="1559" w:type="dxa"/>
          </w:tcPr>
          <w:p w14:paraId="41FFB4FA"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0.36</w:t>
            </w:r>
          </w:p>
        </w:tc>
      </w:tr>
      <w:tr w:rsidR="00E5020F" w:rsidRPr="006F635D" w14:paraId="41FFB503" w14:textId="77777777" w:rsidTr="000D4ED6">
        <w:trPr>
          <w:trHeight w:val="686"/>
        </w:trPr>
        <w:tc>
          <w:tcPr>
            <w:cnfStyle w:val="001000000000" w:firstRow="0" w:lastRow="0" w:firstColumn="1" w:lastColumn="0" w:oddVBand="0" w:evenVBand="0" w:oddHBand="0" w:evenHBand="0" w:firstRowFirstColumn="0" w:firstRowLastColumn="0" w:lastRowFirstColumn="0" w:lastRowLastColumn="0"/>
            <w:tcW w:w="1295" w:type="dxa"/>
            <w:vMerge/>
          </w:tcPr>
          <w:p w14:paraId="41FFB4FC" w14:textId="77777777" w:rsidR="00E5020F" w:rsidRPr="006F635D" w:rsidRDefault="00E5020F" w:rsidP="00E5020F">
            <w:pPr>
              <w:pStyle w:val="Bodyfont"/>
              <w:rPr>
                <w:b w:val="0"/>
                <w:sz w:val="20"/>
                <w:szCs w:val="20"/>
              </w:rPr>
            </w:pPr>
          </w:p>
        </w:tc>
        <w:tc>
          <w:tcPr>
            <w:tcW w:w="2664" w:type="dxa"/>
          </w:tcPr>
          <w:p w14:paraId="41FFB4FD"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Land Dev officer/Engineer (design consultant)</w:t>
            </w:r>
          </w:p>
          <w:p w14:paraId="41FFB4FE" w14:textId="77777777" w:rsidR="00BE7916"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p w14:paraId="41FFB4FF" w14:textId="77777777" w:rsidR="000D4ED6" w:rsidRP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sz w:val="12"/>
                <w:szCs w:val="12"/>
              </w:rPr>
            </w:pPr>
          </w:p>
        </w:tc>
        <w:tc>
          <w:tcPr>
            <w:tcW w:w="8931" w:type="dxa"/>
          </w:tcPr>
          <w:p w14:paraId="41FFB500"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Addressing feedback from </w:t>
            </w:r>
            <w:r w:rsidR="00EB52A9">
              <w:rPr>
                <w:color w:val="000000" w:themeColor="text1"/>
                <w:sz w:val="20"/>
                <w:szCs w:val="20"/>
                <w:lang w:val="en-US"/>
              </w:rPr>
              <w:t>d</w:t>
            </w:r>
            <w:r w:rsidRPr="00E5020F">
              <w:rPr>
                <w:color w:val="000000" w:themeColor="text1"/>
                <w:sz w:val="20"/>
                <w:szCs w:val="20"/>
                <w:lang w:val="en-US"/>
              </w:rPr>
              <w:t>evelopers from NCC engagement who requested we ensure we can support the introduction of the process through resourcing. Assist Land Development/Operations</w:t>
            </w:r>
            <w:r w:rsidR="0007760D">
              <w:rPr>
                <w:color w:val="000000" w:themeColor="text1"/>
                <w:sz w:val="20"/>
                <w:szCs w:val="20"/>
                <w:lang w:val="en-US"/>
              </w:rPr>
              <w:t xml:space="preserve"> teams</w:t>
            </w:r>
            <w:r w:rsidRPr="00E5020F">
              <w:rPr>
                <w:color w:val="000000" w:themeColor="text1"/>
                <w:sz w:val="20"/>
                <w:szCs w:val="20"/>
                <w:lang w:val="en-US"/>
              </w:rPr>
              <w:t xml:space="preserve"> with new connections growth including developer works.  </w:t>
            </w:r>
          </w:p>
          <w:p w14:paraId="41FFB501" w14:textId="77777777" w:rsidR="000D4ED6" w:rsidRPr="00E5020F"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59" w:type="dxa"/>
          </w:tcPr>
          <w:p w14:paraId="41FFB50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0.65</w:t>
            </w:r>
          </w:p>
        </w:tc>
      </w:tr>
      <w:tr w:rsidR="00E5020F" w:rsidRPr="006F635D" w14:paraId="41FFB50B" w14:textId="77777777" w:rsidTr="000D4ED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95" w:type="dxa"/>
            <w:vMerge w:val="restart"/>
          </w:tcPr>
          <w:p w14:paraId="41FFB504" w14:textId="77777777" w:rsidR="00E5020F" w:rsidRPr="006F635D" w:rsidRDefault="00E5020F" w:rsidP="00E5020F">
            <w:pPr>
              <w:pStyle w:val="Bodyfont"/>
              <w:rPr>
                <w:b w:val="0"/>
                <w:sz w:val="20"/>
                <w:szCs w:val="20"/>
              </w:rPr>
            </w:pPr>
            <w:r w:rsidRPr="006F635D">
              <w:rPr>
                <w:b w:val="0"/>
                <w:sz w:val="20"/>
                <w:szCs w:val="20"/>
              </w:rPr>
              <w:t xml:space="preserve">Business continuity </w:t>
            </w:r>
          </w:p>
        </w:tc>
        <w:tc>
          <w:tcPr>
            <w:tcW w:w="2664" w:type="dxa"/>
          </w:tcPr>
          <w:p w14:paraId="41FFB50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Land development Officer</w:t>
            </w:r>
          </w:p>
          <w:p w14:paraId="41FFB506" w14:textId="77777777" w:rsidR="00BE7916"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2024-25</w:t>
            </w:r>
          </w:p>
          <w:p w14:paraId="41FFB507" w14:textId="77777777" w:rsidR="000D4ED6" w:rsidRPr="000D4ED6" w:rsidRDefault="000D4ED6" w:rsidP="00E5020F">
            <w:pPr>
              <w:pStyle w:val="Bodyfont"/>
              <w:cnfStyle w:val="000000100000" w:firstRow="0" w:lastRow="0" w:firstColumn="0" w:lastColumn="0" w:oddVBand="0" w:evenVBand="0" w:oddHBand="1" w:evenHBand="0" w:firstRowFirstColumn="0" w:firstRowLastColumn="0" w:lastRowFirstColumn="0" w:lastRowLastColumn="0"/>
              <w:rPr>
                <w:sz w:val="12"/>
                <w:szCs w:val="12"/>
              </w:rPr>
            </w:pPr>
          </w:p>
        </w:tc>
        <w:tc>
          <w:tcPr>
            <w:tcW w:w="8931" w:type="dxa"/>
          </w:tcPr>
          <w:p w14:paraId="41FFB508"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Addressing feedback from </w:t>
            </w:r>
            <w:r w:rsidR="0007760D">
              <w:rPr>
                <w:color w:val="000000" w:themeColor="text1"/>
                <w:sz w:val="20"/>
                <w:szCs w:val="20"/>
                <w:lang w:val="en-US"/>
              </w:rPr>
              <w:t>d</w:t>
            </w:r>
            <w:r w:rsidRPr="00E5020F">
              <w:rPr>
                <w:color w:val="000000" w:themeColor="text1"/>
                <w:sz w:val="20"/>
                <w:szCs w:val="20"/>
                <w:lang w:val="en-US"/>
              </w:rPr>
              <w:t xml:space="preserve">evelopers from NCC engagement who requested we ensure we can support the introduction of the process through resourcing. </w:t>
            </w:r>
          </w:p>
          <w:p w14:paraId="41FFB509" w14:textId="77777777" w:rsidR="000D4ED6" w:rsidRPr="00E5020F" w:rsidRDefault="000D4ED6"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559" w:type="dxa"/>
          </w:tcPr>
          <w:p w14:paraId="41FFB50A"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0.21</w:t>
            </w:r>
          </w:p>
        </w:tc>
      </w:tr>
      <w:tr w:rsidR="00E5020F" w:rsidRPr="006F635D" w14:paraId="41FFB513"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0C" w14:textId="77777777" w:rsidR="00E5020F" w:rsidRPr="006F635D" w:rsidRDefault="00E5020F" w:rsidP="00E5020F">
            <w:pPr>
              <w:pStyle w:val="Bodyfont"/>
              <w:rPr>
                <w:b w:val="0"/>
                <w:sz w:val="20"/>
                <w:szCs w:val="20"/>
              </w:rPr>
            </w:pPr>
          </w:p>
        </w:tc>
        <w:tc>
          <w:tcPr>
            <w:tcW w:w="2664" w:type="dxa"/>
          </w:tcPr>
          <w:p w14:paraId="41FFB50D"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 xml:space="preserve">3 Additional graduate roles </w:t>
            </w:r>
          </w:p>
          <w:p w14:paraId="41FFB50E" w14:textId="77777777" w:rsidR="00BE7916" w:rsidRPr="006F635D"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tc>
        <w:tc>
          <w:tcPr>
            <w:tcW w:w="8931" w:type="dxa"/>
          </w:tcPr>
          <w:p w14:paraId="41FFB50F" w14:textId="77777777" w:rsidR="00E5020F" w:rsidRDefault="00E5020F" w:rsidP="00DF5434">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Allows the business to manage its retention risk around having a steady pipeline of graduate talent in the business. Graduate roles are established in domains such as engineering and IT where we know we have attraction and retention challenges when going to market. Graduate intakes will provide </w:t>
            </w:r>
            <w:r w:rsidR="0007760D">
              <w:rPr>
                <w:color w:val="000000" w:themeColor="text1"/>
                <w:sz w:val="20"/>
                <w:szCs w:val="20"/>
                <w:lang w:val="en-US"/>
              </w:rPr>
              <w:t xml:space="preserve">us </w:t>
            </w:r>
            <w:r w:rsidRPr="00E5020F">
              <w:rPr>
                <w:color w:val="000000" w:themeColor="text1"/>
                <w:sz w:val="20"/>
                <w:szCs w:val="20"/>
                <w:lang w:val="en-US"/>
              </w:rPr>
              <w:t xml:space="preserve">greater resilience in a competitive labour market, noting </w:t>
            </w:r>
            <w:r w:rsidR="0007760D">
              <w:rPr>
                <w:color w:val="000000" w:themeColor="text1"/>
                <w:sz w:val="20"/>
                <w:szCs w:val="20"/>
                <w:lang w:val="en-US"/>
              </w:rPr>
              <w:t>e</w:t>
            </w:r>
            <w:r w:rsidRPr="00E5020F">
              <w:rPr>
                <w:color w:val="000000" w:themeColor="text1"/>
                <w:sz w:val="20"/>
                <w:szCs w:val="20"/>
                <w:lang w:val="en-US"/>
              </w:rPr>
              <w:t xml:space="preserve">ngineering and IT have been skilled employment areas of challenge for the past </w:t>
            </w:r>
            <w:r w:rsidR="0007760D">
              <w:rPr>
                <w:color w:val="000000" w:themeColor="text1"/>
                <w:sz w:val="20"/>
                <w:szCs w:val="20"/>
                <w:lang w:val="en-US"/>
              </w:rPr>
              <w:t>five</w:t>
            </w:r>
            <w:r w:rsidRPr="00E5020F">
              <w:rPr>
                <w:color w:val="000000" w:themeColor="text1"/>
                <w:sz w:val="20"/>
                <w:szCs w:val="20"/>
                <w:lang w:val="en-US"/>
              </w:rPr>
              <w:t xml:space="preserve"> years. Strong ties to our employment pathways program and link to community feedback around being a good local employer. </w:t>
            </w:r>
          </w:p>
          <w:p w14:paraId="41FFB510" w14:textId="77777777" w:rsidR="000D4ED6" w:rsidRDefault="000D4ED6" w:rsidP="00DF5434">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11" w14:textId="77777777" w:rsidR="000D4ED6" w:rsidRPr="000D4ED6" w:rsidRDefault="000D4ED6" w:rsidP="00DF5434">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1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1.23</w:t>
            </w:r>
          </w:p>
        </w:tc>
      </w:tr>
      <w:tr w:rsidR="00E5020F" w:rsidRPr="006F635D" w14:paraId="41FFB51B" w14:textId="77777777" w:rsidTr="000D4ED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95" w:type="dxa"/>
            <w:vMerge/>
          </w:tcPr>
          <w:p w14:paraId="41FFB514" w14:textId="77777777" w:rsidR="00E5020F" w:rsidRPr="006F635D" w:rsidRDefault="00E5020F" w:rsidP="00E5020F">
            <w:pPr>
              <w:pStyle w:val="Bodyfont"/>
              <w:rPr>
                <w:b w:val="0"/>
                <w:sz w:val="20"/>
                <w:szCs w:val="20"/>
              </w:rPr>
            </w:pPr>
          </w:p>
        </w:tc>
        <w:tc>
          <w:tcPr>
            <w:tcW w:w="2664" w:type="dxa"/>
          </w:tcPr>
          <w:p w14:paraId="41FFB51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 xml:space="preserve">Senior Legal Counsel - Contracts and Commercial  </w:t>
            </w:r>
          </w:p>
          <w:p w14:paraId="41FFB516" w14:textId="77777777" w:rsidR="00BE7916" w:rsidRPr="006F635D"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2023-24</w:t>
            </w:r>
          </w:p>
        </w:tc>
        <w:tc>
          <w:tcPr>
            <w:tcW w:w="8931" w:type="dxa"/>
          </w:tcPr>
          <w:p w14:paraId="41FFB517" w14:textId="77777777" w:rsidR="00E5020F" w:rsidRDefault="00E5020F" w:rsidP="008D358C">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The complexity of our business and increased emphasis on ensuring proper commercial arrangements are in place has led to an identified skill shortfall internally around </w:t>
            </w:r>
            <w:r w:rsidR="0007760D">
              <w:rPr>
                <w:color w:val="000000" w:themeColor="text1"/>
                <w:sz w:val="20"/>
                <w:szCs w:val="20"/>
                <w:lang w:val="en-US"/>
              </w:rPr>
              <w:t>l</w:t>
            </w:r>
            <w:r w:rsidRPr="00E5020F">
              <w:rPr>
                <w:color w:val="000000" w:themeColor="text1"/>
                <w:sz w:val="20"/>
                <w:szCs w:val="20"/>
                <w:lang w:val="en-US"/>
              </w:rPr>
              <w:t xml:space="preserve">egal and </w:t>
            </w:r>
            <w:r w:rsidR="0007760D">
              <w:rPr>
                <w:color w:val="000000" w:themeColor="text1"/>
                <w:sz w:val="20"/>
                <w:szCs w:val="20"/>
                <w:lang w:val="en-US"/>
              </w:rPr>
              <w:t>c</w:t>
            </w:r>
            <w:r w:rsidRPr="00E5020F">
              <w:rPr>
                <w:color w:val="000000" w:themeColor="text1"/>
                <w:sz w:val="20"/>
                <w:szCs w:val="20"/>
                <w:lang w:val="en-US"/>
              </w:rPr>
              <w:t xml:space="preserve">ontract issues in relation to </w:t>
            </w:r>
            <w:r w:rsidR="0007760D">
              <w:rPr>
                <w:color w:val="000000" w:themeColor="text1"/>
                <w:sz w:val="20"/>
                <w:szCs w:val="20"/>
                <w:lang w:val="en-US"/>
              </w:rPr>
              <w:t>p</w:t>
            </w:r>
            <w:r w:rsidRPr="00E5020F">
              <w:rPr>
                <w:color w:val="000000" w:themeColor="text1"/>
                <w:sz w:val="20"/>
                <w:szCs w:val="20"/>
                <w:lang w:val="en-US"/>
              </w:rPr>
              <w:t xml:space="preserve">rocurement and </w:t>
            </w:r>
            <w:r w:rsidR="0007760D">
              <w:rPr>
                <w:color w:val="000000" w:themeColor="text1"/>
                <w:sz w:val="20"/>
                <w:szCs w:val="20"/>
                <w:lang w:val="en-US"/>
              </w:rPr>
              <w:t>c</w:t>
            </w:r>
            <w:r w:rsidRPr="00E5020F">
              <w:rPr>
                <w:color w:val="000000" w:themeColor="text1"/>
                <w:sz w:val="20"/>
                <w:szCs w:val="20"/>
                <w:lang w:val="en-US"/>
              </w:rPr>
              <w:t xml:space="preserve">ommercial </w:t>
            </w:r>
            <w:r w:rsidR="0007760D">
              <w:rPr>
                <w:color w:val="000000" w:themeColor="text1"/>
                <w:sz w:val="20"/>
                <w:szCs w:val="20"/>
                <w:lang w:val="en-US"/>
              </w:rPr>
              <w:t>c</w:t>
            </w:r>
            <w:r w:rsidRPr="00E5020F">
              <w:rPr>
                <w:color w:val="000000" w:themeColor="text1"/>
                <w:sz w:val="20"/>
                <w:szCs w:val="20"/>
                <w:lang w:val="en-US"/>
              </w:rPr>
              <w:t xml:space="preserve">ontracts with </w:t>
            </w:r>
            <w:r w:rsidR="0007760D">
              <w:rPr>
                <w:color w:val="000000" w:themeColor="text1"/>
                <w:sz w:val="20"/>
                <w:szCs w:val="20"/>
                <w:lang w:val="en-US"/>
              </w:rPr>
              <w:t>m</w:t>
            </w:r>
            <w:r w:rsidRPr="00E5020F">
              <w:rPr>
                <w:color w:val="000000" w:themeColor="text1"/>
                <w:sz w:val="20"/>
                <w:szCs w:val="20"/>
                <w:lang w:val="en-US"/>
              </w:rPr>
              <w:t xml:space="preserve">ajor </w:t>
            </w:r>
            <w:r w:rsidR="0007760D">
              <w:rPr>
                <w:color w:val="000000" w:themeColor="text1"/>
                <w:sz w:val="20"/>
                <w:szCs w:val="20"/>
                <w:lang w:val="en-US"/>
              </w:rPr>
              <w:t>c</w:t>
            </w:r>
            <w:r w:rsidRPr="00E5020F">
              <w:rPr>
                <w:color w:val="000000" w:themeColor="text1"/>
                <w:sz w:val="20"/>
                <w:szCs w:val="20"/>
                <w:lang w:val="en-US"/>
              </w:rPr>
              <w:t xml:space="preserve">ustomers and </w:t>
            </w:r>
            <w:r w:rsidR="0007760D">
              <w:rPr>
                <w:color w:val="000000" w:themeColor="text1"/>
                <w:sz w:val="20"/>
                <w:szCs w:val="20"/>
                <w:lang w:val="en-US"/>
              </w:rPr>
              <w:t>d</w:t>
            </w:r>
            <w:r w:rsidRPr="00E5020F">
              <w:rPr>
                <w:color w:val="000000" w:themeColor="text1"/>
                <w:sz w:val="20"/>
                <w:szCs w:val="20"/>
                <w:lang w:val="en-US"/>
              </w:rPr>
              <w:t>evelopers. Also, opportunities for improvement have been identified to increase coordination in the way requests for legal advice are triaged to external providers, or responded to internally. This additional role will mitigate the aforementioned exposures and increase the efficiency and effectiveness of obtaining legal advice. Very strong link to the Customer Summit mandate that</w:t>
            </w:r>
            <w:r w:rsidR="004E75C3">
              <w:rPr>
                <w:color w:val="000000" w:themeColor="text1"/>
                <w:sz w:val="20"/>
                <w:szCs w:val="20"/>
                <w:lang w:val="en-US"/>
              </w:rPr>
              <w:t xml:space="preserve"> </w:t>
            </w:r>
            <w:r w:rsidR="004E75C3">
              <w:rPr>
                <w:color w:val="000000" w:themeColor="text1"/>
                <w:sz w:val="20"/>
                <w:szCs w:val="20"/>
                <w:lang w:val="en-US"/>
              </w:rPr>
              <w:lastRenderedPageBreak/>
              <w:t xml:space="preserve">they do not except the status quo in terms of how some large customers pay for the assets and the running costs that serve them and as a direct result we </w:t>
            </w:r>
            <w:r w:rsidR="008D358C" w:rsidRPr="008D358C">
              <w:rPr>
                <w:color w:val="000000" w:themeColor="text1"/>
                <w:sz w:val="20"/>
                <w:szCs w:val="20"/>
                <w:lang w:val="en-US"/>
              </w:rPr>
              <w:t>will endeavour to the best of our ability to renegotiate any expiring major customer contracts to reflect the cost of service and we’re also updating our miscellaneous fees and charges to ensure the same.</w:t>
            </w:r>
          </w:p>
          <w:p w14:paraId="41FFB518" w14:textId="77777777" w:rsidR="000D4ED6" w:rsidRDefault="000D4ED6" w:rsidP="008D358C">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p>
          <w:p w14:paraId="41FFB519" w14:textId="77777777" w:rsidR="000D4ED6" w:rsidRPr="000D4ED6" w:rsidRDefault="000D4ED6" w:rsidP="008D358C">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rPr>
            </w:pPr>
          </w:p>
        </w:tc>
        <w:tc>
          <w:tcPr>
            <w:tcW w:w="1559" w:type="dxa"/>
          </w:tcPr>
          <w:p w14:paraId="41FFB51A"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lastRenderedPageBreak/>
              <w:t>0.81</w:t>
            </w:r>
          </w:p>
        </w:tc>
      </w:tr>
      <w:tr w:rsidR="00E5020F" w:rsidRPr="006F635D" w14:paraId="41FFB523"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1C" w14:textId="77777777" w:rsidR="00E5020F" w:rsidRPr="006F635D" w:rsidRDefault="00E5020F" w:rsidP="00E5020F">
            <w:pPr>
              <w:pStyle w:val="Bodyfont"/>
              <w:rPr>
                <w:b w:val="0"/>
                <w:sz w:val="20"/>
                <w:szCs w:val="20"/>
              </w:rPr>
            </w:pPr>
          </w:p>
        </w:tc>
        <w:tc>
          <w:tcPr>
            <w:tcW w:w="2664" w:type="dxa"/>
          </w:tcPr>
          <w:p w14:paraId="41FFB51D" w14:textId="77777777" w:rsidR="00BE7916"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Dispatch Officer</w:t>
            </w:r>
          </w:p>
          <w:p w14:paraId="41FFB51E" w14:textId="77777777" w:rsidR="00E5020F" w:rsidRPr="006F635D"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r w:rsidR="00E5020F" w:rsidRPr="006F635D">
              <w:rPr>
                <w:sz w:val="20"/>
                <w:szCs w:val="20"/>
              </w:rPr>
              <w:t xml:space="preserve"> </w:t>
            </w:r>
          </w:p>
        </w:tc>
        <w:tc>
          <w:tcPr>
            <w:tcW w:w="8931" w:type="dxa"/>
          </w:tcPr>
          <w:p w14:paraId="41FFB51F" w14:textId="77777777" w:rsidR="00E5020F" w:rsidRDefault="00E5020F" w:rsidP="00DF5434">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Assist Operations </w:t>
            </w:r>
            <w:r w:rsidR="0007760D">
              <w:rPr>
                <w:color w:val="000000" w:themeColor="text1"/>
                <w:sz w:val="20"/>
                <w:szCs w:val="20"/>
                <w:lang w:val="en-US"/>
              </w:rPr>
              <w:t xml:space="preserve">team </w:t>
            </w:r>
            <w:r w:rsidRPr="00E5020F">
              <w:rPr>
                <w:color w:val="000000" w:themeColor="text1"/>
                <w:sz w:val="20"/>
                <w:szCs w:val="20"/>
                <w:lang w:val="en-US"/>
              </w:rPr>
              <w:t>with new connections growth including developer works. Increased skills capability to meet customer service standards and customer commitments/promise (SMS projects).</w:t>
            </w:r>
          </w:p>
          <w:p w14:paraId="41FFB520" w14:textId="77777777" w:rsidR="000D4ED6" w:rsidRDefault="000D4ED6" w:rsidP="00DF5434">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21" w14:textId="77777777" w:rsidR="000D4ED6" w:rsidRPr="000D4ED6" w:rsidRDefault="000D4ED6" w:rsidP="00DF5434">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2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0.22</w:t>
            </w:r>
          </w:p>
        </w:tc>
      </w:tr>
      <w:tr w:rsidR="00E5020F" w:rsidRPr="006F635D" w14:paraId="41FFB52B" w14:textId="77777777" w:rsidTr="000D4ED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24" w14:textId="77777777" w:rsidR="00E5020F" w:rsidRPr="006F635D" w:rsidRDefault="00E5020F" w:rsidP="00E5020F">
            <w:pPr>
              <w:pStyle w:val="Bodyfont"/>
              <w:rPr>
                <w:b w:val="0"/>
                <w:sz w:val="20"/>
                <w:szCs w:val="20"/>
              </w:rPr>
            </w:pPr>
          </w:p>
        </w:tc>
        <w:tc>
          <w:tcPr>
            <w:tcW w:w="2664" w:type="dxa"/>
          </w:tcPr>
          <w:p w14:paraId="41FFB52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Water Resources Lead</w:t>
            </w:r>
          </w:p>
          <w:p w14:paraId="41FFB526" w14:textId="77777777" w:rsidR="00BE7916" w:rsidRPr="006F635D"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2023-24</w:t>
            </w:r>
          </w:p>
        </w:tc>
        <w:tc>
          <w:tcPr>
            <w:tcW w:w="8931" w:type="dxa"/>
          </w:tcPr>
          <w:p w14:paraId="41FFB527"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Implement our water leakage and loss program, community liaison during water restrictions and engagement on urban water strategy and system resilience. This role will support the implementation of government initiatives such Integrated Water Management (IWM). Strong link to customer feedback around long term water resource planning being a priority and greater emphasis on water conservation, and engagement on water resource planning in to the future. </w:t>
            </w:r>
          </w:p>
          <w:p w14:paraId="41FFB528" w14:textId="77777777" w:rsidR="000D4ED6" w:rsidRDefault="000D4ED6"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p>
          <w:p w14:paraId="41FFB529" w14:textId="77777777" w:rsidR="000D4ED6" w:rsidRPr="000D4ED6" w:rsidRDefault="000D4ED6"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rPr>
            </w:pPr>
          </w:p>
        </w:tc>
        <w:tc>
          <w:tcPr>
            <w:tcW w:w="1559" w:type="dxa"/>
          </w:tcPr>
          <w:p w14:paraId="41FFB52A"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0.65</w:t>
            </w:r>
          </w:p>
        </w:tc>
      </w:tr>
      <w:tr w:rsidR="00E5020F" w:rsidRPr="006F635D" w14:paraId="41FFB533"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2C" w14:textId="77777777" w:rsidR="00E5020F" w:rsidRPr="006F635D" w:rsidRDefault="00E5020F" w:rsidP="00E5020F">
            <w:pPr>
              <w:pStyle w:val="Bodyfont"/>
              <w:rPr>
                <w:b w:val="0"/>
                <w:sz w:val="20"/>
                <w:szCs w:val="20"/>
              </w:rPr>
            </w:pPr>
          </w:p>
        </w:tc>
        <w:tc>
          <w:tcPr>
            <w:tcW w:w="2664" w:type="dxa"/>
          </w:tcPr>
          <w:p w14:paraId="41FFB52D"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Safety Manager</w:t>
            </w:r>
          </w:p>
          <w:p w14:paraId="41FFB52E" w14:textId="77777777" w:rsidR="00BE7916" w:rsidRPr="006F635D"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tc>
        <w:tc>
          <w:tcPr>
            <w:tcW w:w="8931" w:type="dxa"/>
          </w:tcPr>
          <w:p w14:paraId="41FFB52F"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Safety Manager in safety team structure is required to provide appropriate levels of strategic and operational oversight along with a safety team that is resourced to provide advisory and assurance activities in a complex operating environment. Safety is a strategic area of importance and ongoing focus and the absence of senior resources in this area has made meeting our strategic objectives and obligations difficult. This resource investment is essential to ensuring we meet our safety obligations in to the future. </w:t>
            </w:r>
          </w:p>
          <w:p w14:paraId="41FFB530" w14:textId="77777777" w:rsid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31" w14:textId="77777777" w:rsidR="000D4ED6" w:rsidRP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3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0.82</w:t>
            </w:r>
          </w:p>
        </w:tc>
      </w:tr>
      <w:tr w:rsidR="00E5020F" w:rsidRPr="006F635D" w14:paraId="41FFB53A" w14:textId="77777777" w:rsidTr="000D4ED6">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1295" w:type="dxa"/>
            <w:vMerge/>
          </w:tcPr>
          <w:p w14:paraId="41FFB534" w14:textId="77777777" w:rsidR="00E5020F" w:rsidRPr="006F635D" w:rsidRDefault="00E5020F" w:rsidP="00E5020F">
            <w:pPr>
              <w:pStyle w:val="Bodyfont"/>
              <w:rPr>
                <w:b w:val="0"/>
                <w:sz w:val="20"/>
                <w:szCs w:val="20"/>
              </w:rPr>
            </w:pPr>
          </w:p>
        </w:tc>
        <w:tc>
          <w:tcPr>
            <w:tcW w:w="2664" w:type="dxa"/>
          </w:tcPr>
          <w:p w14:paraId="41FFB53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Process Optimisation WTQC</w:t>
            </w:r>
          </w:p>
          <w:p w14:paraId="41FFB536" w14:textId="77777777" w:rsidR="00BE7916" w:rsidRDefault="00BE7916" w:rsidP="00C342DE">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2023-24</w:t>
            </w:r>
          </w:p>
          <w:p w14:paraId="41FFB537" w14:textId="77777777" w:rsidR="000D4ED6" w:rsidRPr="006F635D" w:rsidRDefault="000D4ED6" w:rsidP="00C342DE">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c>
          <w:tcPr>
            <w:tcW w:w="8931" w:type="dxa"/>
          </w:tcPr>
          <w:p w14:paraId="41FFB538" w14:textId="77777777" w:rsidR="00E5020F" w:rsidRP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E5020F">
              <w:rPr>
                <w:color w:val="000000" w:themeColor="text1"/>
                <w:sz w:val="20"/>
                <w:szCs w:val="20"/>
                <w:lang w:val="en-US"/>
              </w:rPr>
              <w:t>Employee succession planning, process optimisation and efficiency, public health and water quality, compliance (SDWA, EPA) meeting customer service standards.</w:t>
            </w:r>
          </w:p>
        </w:tc>
        <w:tc>
          <w:tcPr>
            <w:tcW w:w="1559" w:type="dxa"/>
          </w:tcPr>
          <w:p w14:paraId="41FFB53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0.59</w:t>
            </w:r>
          </w:p>
        </w:tc>
      </w:tr>
      <w:tr w:rsidR="00E5020F" w:rsidRPr="006F635D" w14:paraId="41FFB542"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3B" w14:textId="77777777" w:rsidR="00E5020F" w:rsidRPr="006F635D" w:rsidRDefault="00E5020F" w:rsidP="00E5020F">
            <w:pPr>
              <w:pStyle w:val="Bodyfont"/>
              <w:rPr>
                <w:b w:val="0"/>
                <w:sz w:val="20"/>
                <w:szCs w:val="20"/>
              </w:rPr>
            </w:pPr>
          </w:p>
        </w:tc>
        <w:tc>
          <w:tcPr>
            <w:tcW w:w="2664" w:type="dxa"/>
          </w:tcPr>
          <w:p w14:paraId="41FFB53C"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Emergency management resource</w:t>
            </w:r>
            <w:r>
              <w:rPr>
                <w:sz w:val="20"/>
                <w:szCs w:val="20"/>
              </w:rPr>
              <w:t xml:space="preserve"> (0.6 FTE)</w:t>
            </w:r>
          </w:p>
          <w:p w14:paraId="41FFB53D" w14:textId="77777777" w:rsidR="00BE7916" w:rsidRPr="006F635D"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tc>
        <w:tc>
          <w:tcPr>
            <w:tcW w:w="8931" w:type="dxa"/>
          </w:tcPr>
          <w:p w14:paraId="41FFB53E" w14:textId="77777777" w:rsidR="000D4ED6"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Our promises to our customers is to support our community in times of emergency. Climate change exacerbates this requirement, separating this role out from other responsibilities ensures increased focus and enables us to deliver on this customer promise. We do not currently have a dedicated emergency management resource and this has created a fragile operating environment.</w:t>
            </w:r>
          </w:p>
          <w:p w14:paraId="41FFB53F"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 </w:t>
            </w:r>
          </w:p>
          <w:p w14:paraId="41FFB540" w14:textId="77777777" w:rsidR="000D4ED6" w:rsidRP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41"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0.39</w:t>
            </w:r>
          </w:p>
        </w:tc>
      </w:tr>
      <w:tr w:rsidR="00E5020F" w:rsidRPr="006F635D" w14:paraId="41FFB54A" w14:textId="77777777" w:rsidTr="000D4ED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43" w14:textId="77777777" w:rsidR="00E5020F" w:rsidRPr="006F635D" w:rsidRDefault="00E5020F" w:rsidP="00E5020F">
            <w:pPr>
              <w:pStyle w:val="Bodyfont"/>
              <w:rPr>
                <w:b w:val="0"/>
                <w:sz w:val="20"/>
                <w:szCs w:val="20"/>
              </w:rPr>
            </w:pPr>
          </w:p>
        </w:tc>
        <w:tc>
          <w:tcPr>
            <w:tcW w:w="2664" w:type="dxa"/>
          </w:tcPr>
          <w:p w14:paraId="41FFB544" w14:textId="77777777" w:rsidR="00E5020F" w:rsidRDefault="00084FD1"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Wastewater</w:t>
            </w:r>
            <w:r w:rsidR="00E5020F" w:rsidRPr="006F635D">
              <w:rPr>
                <w:sz w:val="20"/>
                <w:szCs w:val="20"/>
              </w:rPr>
              <w:t xml:space="preserve"> Technologist</w:t>
            </w:r>
          </w:p>
          <w:p w14:paraId="41FFB545" w14:textId="77777777" w:rsidR="00BE7916" w:rsidRPr="006F635D" w:rsidRDefault="00BE7916" w:rsidP="00BE7916">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2024-25</w:t>
            </w:r>
          </w:p>
        </w:tc>
        <w:tc>
          <w:tcPr>
            <w:tcW w:w="8931" w:type="dxa"/>
          </w:tcPr>
          <w:p w14:paraId="41FFB546" w14:textId="77777777" w:rsidR="00E5020F" w:rsidRP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Process operations and compliance (Reuse, EPA licence, Workcover)</w:t>
            </w:r>
          </w:p>
          <w:p w14:paraId="41FFB547" w14:textId="77777777" w:rsidR="00E5020F" w:rsidRDefault="00E5020F" w:rsidP="00DF5434">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Emergency response planning including predictions of how our systems will react to heavy rain, quality and quantity, aligned with </w:t>
            </w:r>
            <w:r w:rsidR="0007760D">
              <w:rPr>
                <w:color w:val="000000" w:themeColor="text1"/>
                <w:sz w:val="20"/>
                <w:szCs w:val="20"/>
                <w:lang w:val="en-US"/>
              </w:rPr>
              <w:t>m</w:t>
            </w:r>
            <w:r w:rsidRPr="00E5020F">
              <w:rPr>
                <w:color w:val="000000" w:themeColor="text1"/>
                <w:sz w:val="20"/>
                <w:szCs w:val="20"/>
                <w:lang w:val="en-US"/>
              </w:rPr>
              <w:t>ajor systems.</w:t>
            </w:r>
          </w:p>
          <w:p w14:paraId="41FFB548" w14:textId="77777777" w:rsidR="000D4ED6" w:rsidRPr="000D4ED6" w:rsidRDefault="000D4ED6" w:rsidP="00DF5434">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rPr>
            </w:pPr>
          </w:p>
        </w:tc>
        <w:tc>
          <w:tcPr>
            <w:tcW w:w="1559" w:type="dxa"/>
          </w:tcPr>
          <w:p w14:paraId="41FFB54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0.52</w:t>
            </w:r>
          </w:p>
        </w:tc>
      </w:tr>
      <w:tr w:rsidR="00E5020F" w:rsidRPr="006F635D" w14:paraId="41FFB553"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4B" w14:textId="77777777" w:rsidR="00E5020F" w:rsidRPr="006F635D" w:rsidRDefault="00E5020F" w:rsidP="00E5020F">
            <w:pPr>
              <w:pStyle w:val="Bodyfont"/>
              <w:rPr>
                <w:b w:val="0"/>
                <w:sz w:val="20"/>
                <w:szCs w:val="20"/>
              </w:rPr>
            </w:pPr>
          </w:p>
        </w:tc>
        <w:tc>
          <w:tcPr>
            <w:tcW w:w="2664" w:type="dxa"/>
          </w:tcPr>
          <w:p w14:paraId="41FFB54C"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Environment Officer</w:t>
            </w:r>
          </w:p>
          <w:p w14:paraId="41FFB54D" w14:textId="77777777" w:rsidR="00BE7916"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2024-25</w:t>
            </w:r>
          </w:p>
          <w:p w14:paraId="41FFB54E" w14:textId="77777777" w:rsid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sz w:val="12"/>
                <w:szCs w:val="12"/>
              </w:rPr>
            </w:pPr>
          </w:p>
          <w:p w14:paraId="41FFB54F" w14:textId="77777777" w:rsidR="000D4ED6" w:rsidRP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sz w:val="12"/>
                <w:szCs w:val="12"/>
              </w:rPr>
            </w:pPr>
          </w:p>
        </w:tc>
        <w:tc>
          <w:tcPr>
            <w:tcW w:w="8931" w:type="dxa"/>
          </w:tcPr>
          <w:p w14:paraId="41FFB550" w14:textId="77777777" w:rsidR="00E5020F" w:rsidRP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EPA Act compliance, implement energy management and land management </w:t>
            </w:r>
            <w:r w:rsidR="0007760D">
              <w:rPr>
                <w:color w:val="000000" w:themeColor="text1"/>
                <w:sz w:val="20"/>
                <w:szCs w:val="20"/>
                <w:lang w:val="en-US"/>
              </w:rPr>
              <w:t>s</w:t>
            </w:r>
            <w:r w:rsidRPr="00E5020F">
              <w:rPr>
                <w:color w:val="000000" w:themeColor="text1"/>
                <w:sz w:val="20"/>
                <w:szCs w:val="20"/>
                <w:lang w:val="en-US"/>
              </w:rPr>
              <w:t xml:space="preserve">trategies. </w:t>
            </w:r>
          </w:p>
          <w:p w14:paraId="41FFB551" w14:textId="77777777" w:rsidR="00E5020F" w:rsidRP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59" w:type="dxa"/>
          </w:tcPr>
          <w:p w14:paraId="41FFB55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0.25</w:t>
            </w:r>
          </w:p>
        </w:tc>
      </w:tr>
      <w:tr w:rsidR="00E5020F" w:rsidRPr="006F635D" w14:paraId="41FFB55A" w14:textId="77777777" w:rsidTr="000D4ED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54" w14:textId="77777777" w:rsidR="00E5020F" w:rsidRPr="006F635D" w:rsidRDefault="00E5020F" w:rsidP="00E5020F">
            <w:pPr>
              <w:pStyle w:val="Bodyfont"/>
              <w:rPr>
                <w:b w:val="0"/>
                <w:sz w:val="20"/>
                <w:szCs w:val="20"/>
              </w:rPr>
            </w:pPr>
          </w:p>
        </w:tc>
        <w:tc>
          <w:tcPr>
            <w:tcW w:w="2664" w:type="dxa"/>
          </w:tcPr>
          <w:p w14:paraId="41FFB55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Trade Waste Officer</w:t>
            </w:r>
          </w:p>
          <w:p w14:paraId="41FFB556" w14:textId="77777777" w:rsidR="00BE7916" w:rsidRPr="006F635D"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2025-26</w:t>
            </w:r>
          </w:p>
        </w:tc>
        <w:tc>
          <w:tcPr>
            <w:tcW w:w="8931" w:type="dxa"/>
          </w:tcPr>
          <w:p w14:paraId="41FFB557" w14:textId="77777777" w:rsidR="00E5020F" w:rsidRDefault="00E5020F" w:rsidP="00813E45">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Non-residential connections growth and trade waste compliance/investigations (EPA GED), employee succession planning</w:t>
            </w:r>
            <w:r w:rsidR="00813E45">
              <w:rPr>
                <w:color w:val="000000" w:themeColor="text1"/>
                <w:sz w:val="20"/>
                <w:szCs w:val="20"/>
                <w:lang w:val="en-US"/>
              </w:rPr>
              <w:t>.</w:t>
            </w:r>
            <w:r w:rsidRPr="00E5020F">
              <w:rPr>
                <w:color w:val="000000" w:themeColor="text1"/>
                <w:sz w:val="20"/>
                <w:szCs w:val="20"/>
                <w:lang w:val="en-US"/>
              </w:rPr>
              <w:t xml:space="preserve"> Additional support for backflow prevention officer with infield audit and verification presence (expand the backflow prevention scope to cover medium risk businesses). This role will assist in eventually closing the backflow prevention </w:t>
            </w:r>
            <w:r w:rsidR="004E75C3">
              <w:rPr>
                <w:color w:val="000000" w:themeColor="text1"/>
                <w:sz w:val="20"/>
                <w:szCs w:val="20"/>
                <w:lang w:val="en-US"/>
              </w:rPr>
              <w:t xml:space="preserve">SDWA </w:t>
            </w:r>
            <w:r w:rsidRPr="00E5020F">
              <w:rPr>
                <w:color w:val="000000" w:themeColor="text1"/>
                <w:sz w:val="20"/>
                <w:szCs w:val="20"/>
                <w:lang w:val="en-US"/>
              </w:rPr>
              <w:t xml:space="preserve">audit risk. </w:t>
            </w:r>
          </w:p>
          <w:p w14:paraId="41FFB558" w14:textId="77777777" w:rsidR="000D4ED6" w:rsidRPr="00E5020F" w:rsidRDefault="000D4ED6" w:rsidP="00813E45">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559" w:type="dxa"/>
          </w:tcPr>
          <w:p w14:paraId="41FFB55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0.27</w:t>
            </w:r>
          </w:p>
        </w:tc>
      </w:tr>
      <w:tr w:rsidR="00E5020F" w:rsidRPr="006F635D" w14:paraId="41FFB563"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5B" w14:textId="77777777" w:rsidR="00E5020F" w:rsidRPr="006F635D" w:rsidRDefault="00E5020F" w:rsidP="00E5020F">
            <w:pPr>
              <w:pStyle w:val="Bodyfont"/>
              <w:rPr>
                <w:b w:val="0"/>
                <w:sz w:val="20"/>
                <w:szCs w:val="20"/>
              </w:rPr>
            </w:pPr>
          </w:p>
        </w:tc>
        <w:tc>
          <w:tcPr>
            <w:tcW w:w="2664" w:type="dxa"/>
          </w:tcPr>
          <w:p w14:paraId="41FFB55C"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Strategic planning system modeller</w:t>
            </w:r>
          </w:p>
          <w:p w14:paraId="41FFB55D" w14:textId="77777777" w:rsidR="00BE7916" w:rsidRPr="006F635D" w:rsidRDefault="00BE7916" w:rsidP="00BE7916">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2025-26</w:t>
            </w:r>
          </w:p>
        </w:tc>
        <w:tc>
          <w:tcPr>
            <w:tcW w:w="8931" w:type="dxa"/>
          </w:tcPr>
          <w:p w14:paraId="41FFB55E" w14:textId="77777777" w:rsidR="00E5020F" w:rsidRP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Development of strategies and plans with respect to network resilience for climate change, carbon, energy and chemical optimisation and increased environmental and health regulatory requirements</w:t>
            </w:r>
          </w:p>
          <w:p w14:paraId="41FFB55F"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Asset encroachment in high development areas etc</w:t>
            </w:r>
            <w:r w:rsidR="00813E45">
              <w:rPr>
                <w:color w:val="000000" w:themeColor="text1"/>
                <w:sz w:val="20"/>
                <w:szCs w:val="20"/>
                <w:lang w:val="en-US"/>
              </w:rPr>
              <w:t>.</w:t>
            </w:r>
            <w:r w:rsidRPr="00E5020F">
              <w:rPr>
                <w:color w:val="000000" w:themeColor="text1"/>
                <w:sz w:val="20"/>
                <w:szCs w:val="20"/>
                <w:lang w:val="en-US"/>
              </w:rPr>
              <w:t xml:space="preserve"> as</w:t>
            </w:r>
            <w:r w:rsidR="0007760D">
              <w:rPr>
                <w:color w:val="000000" w:themeColor="text1"/>
                <w:sz w:val="20"/>
                <w:szCs w:val="20"/>
                <w:lang w:val="en-US"/>
              </w:rPr>
              <w:t xml:space="preserve"> p</w:t>
            </w:r>
            <w:r w:rsidRPr="00E5020F">
              <w:rPr>
                <w:color w:val="000000" w:themeColor="text1"/>
                <w:sz w:val="20"/>
                <w:szCs w:val="20"/>
                <w:lang w:val="en-US"/>
              </w:rPr>
              <w:t>lanning obstacles associated with land zoning and use requires greater consultati</w:t>
            </w:r>
            <w:r w:rsidR="00C342DE">
              <w:rPr>
                <w:color w:val="000000" w:themeColor="text1"/>
                <w:sz w:val="20"/>
                <w:szCs w:val="20"/>
                <w:lang w:val="en-US"/>
              </w:rPr>
              <w:t>on and stakeholder engagements.</w:t>
            </w:r>
          </w:p>
          <w:p w14:paraId="41FFB560" w14:textId="77777777" w:rsid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61" w14:textId="77777777" w:rsidR="000D4ED6" w:rsidRP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lang w:val="en-US"/>
              </w:rPr>
            </w:pPr>
          </w:p>
        </w:tc>
        <w:tc>
          <w:tcPr>
            <w:tcW w:w="1559" w:type="dxa"/>
          </w:tcPr>
          <w:p w14:paraId="41FFB56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0.23</w:t>
            </w:r>
          </w:p>
        </w:tc>
      </w:tr>
      <w:tr w:rsidR="00E5020F" w:rsidRPr="006F635D" w14:paraId="41FFB56A" w14:textId="77777777" w:rsidTr="000D4ED6">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295" w:type="dxa"/>
            <w:vMerge/>
          </w:tcPr>
          <w:p w14:paraId="41FFB564" w14:textId="77777777" w:rsidR="00E5020F" w:rsidRPr="006F635D" w:rsidRDefault="00E5020F" w:rsidP="00E5020F">
            <w:pPr>
              <w:pStyle w:val="Bodyfont"/>
              <w:rPr>
                <w:b w:val="0"/>
                <w:sz w:val="20"/>
                <w:szCs w:val="20"/>
              </w:rPr>
            </w:pPr>
          </w:p>
        </w:tc>
        <w:tc>
          <w:tcPr>
            <w:tcW w:w="2664" w:type="dxa"/>
          </w:tcPr>
          <w:p w14:paraId="41FFB565" w14:textId="77777777" w:rsidR="00BE7916" w:rsidRPr="006F635D" w:rsidRDefault="00E5020F" w:rsidP="00C342DE">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Energy Market Specialist</w:t>
            </w:r>
            <w:r w:rsidR="00C342DE">
              <w:rPr>
                <w:sz w:val="20"/>
                <w:szCs w:val="20"/>
              </w:rPr>
              <w:t xml:space="preserve"> </w:t>
            </w:r>
            <w:r w:rsidR="00BE7916">
              <w:rPr>
                <w:sz w:val="20"/>
                <w:szCs w:val="20"/>
              </w:rPr>
              <w:t>From 2025-26</w:t>
            </w:r>
          </w:p>
        </w:tc>
        <w:tc>
          <w:tcPr>
            <w:tcW w:w="8931" w:type="dxa"/>
          </w:tcPr>
          <w:p w14:paraId="41FFB566"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Energy market continues to move to decision making required in the market at very small time intervals – ongoing need for energy optimisation at a plant level to ensure that we continue to reduce our cost to serve. </w:t>
            </w:r>
          </w:p>
          <w:p w14:paraId="41FFB567" w14:textId="77777777" w:rsidR="000D4ED6" w:rsidRDefault="000D4ED6"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p>
          <w:p w14:paraId="41FFB568" w14:textId="77777777" w:rsidR="000D4ED6" w:rsidRPr="000D4ED6" w:rsidRDefault="000D4ED6"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rPr>
            </w:pPr>
          </w:p>
        </w:tc>
        <w:tc>
          <w:tcPr>
            <w:tcW w:w="1559" w:type="dxa"/>
          </w:tcPr>
          <w:p w14:paraId="41FFB56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0.40</w:t>
            </w:r>
          </w:p>
        </w:tc>
      </w:tr>
      <w:tr w:rsidR="00E5020F" w:rsidRPr="006F635D" w14:paraId="41FFB573"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6B" w14:textId="77777777" w:rsidR="00E5020F" w:rsidRPr="006F635D" w:rsidRDefault="00E5020F" w:rsidP="00E5020F">
            <w:pPr>
              <w:pStyle w:val="Bodyfont"/>
              <w:rPr>
                <w:b w:val="0"/>
                <w:sz w:val="20"/>
                <w:szCs w:val="20"/>
              </w:rPr>
            </w:pPr>
          </w:p>
        </w:tc>
        <w:tc>
          <w:tcPr>
            <w:tcW w:w="2664" w:type="dxa"/>
          </w:tcPr>
          <w:p w14:paraId="41FFB56C"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Alternative Water Use Officer</w:t>
            </w:r>
          </w:p>
          <w:p w14:paraId="41FFB56D" w14:textId="77777777" w:rsidR="00BE7916" w:rsidRPr="006F635D" w:rsidRDefault="00BE7916"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2027-28</w:t>
            </w:r>
          </w:p>
        </w:tc>
        <w:tc>
          <w:tcPr>
            <w:tcW w:w="8931" w:type="dxa"/>
          </w:tcPr>
          <w:p w14:paraId="41FFB56E" w14:textId="77777777" w:rsidR="00E5020F" w:rsidRP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Ongoing regulatory reform around water – things such as water networks to ensure supply (forecasting the need for new water supplies) / South central water reforms approach expanding across Victoria</w:t>
            </w:r>
          </w:p>
          <w:p w14:paraId="41FFB56F"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Water recycling and reuse, also stormwater and grey water management with stakeholders (council) and others as a holistic approach.</w:t>
            </w:r>
          </w:p>
          <w:p w14:paraId="41FFB570" w14:textId="77777777" w:rsid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71" w14:textId="77777777" w:rsidR="000D4ED6" w:rsidRP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72"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0.03</w:t>
            </w:r>
          </w:p>
        </w:tc>
      </w:tr>
      <w:tr w:rsidR="00E5020F" w:rsidRPr="006F635D" w14:paraId="41FFB57A" w14:textId="77777777" w:rsidTr="000D4ED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74" w14:textId="77777777" w:rsidR="00E5020F" w:rsidRPr="006F635D" w:rsidRDefault="00E5020F" w:rsidP="00E5020F">
            <w:pPr>
              <w:pStyle w:val="Bodyfont"/>
              <w:rPr>
                <w:b w:val="0"/>
                <w:sz w:val="20"/>
                <w:szCs w:val="20"/>
              </w:rPr>
            </w:pPr>
          </w:p>
        </w:tc>
        <w:tc>
          <w:tcPr>
            <w:tcW w:w="2664" w:type="dxa"/>
          </w:tcPr>
          <w:p w14:paraId="41FFB57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IT Support Officer (0.5 FTE)</w:t>
            </w:r>
          </w:p>
          <w:p w14:paraId="41FFB576" w14:textId="77777777" w:rsidR="00BE7916" w:rsidRDefault="00BE791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2025-26</w:t>
            </w:r>
          </w:p>
          <w:p w14:paraId="41FFB577" w14:textId="77777777" w:rsidR="000D4ED6" w:rsidRPr="006F635D" w:rsidRDefault="000D4ED6"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c>
          <w:tcPr>
            <w:tcW w:w="8931" w:type="dxa"/>
          </w:tcPr>
          <w:p w14:paraId="41FFB578" w14:textId="77777777" w:rsidR="00E5020F" w:rsidRP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E5020F">
              <w:rPr>
                <w:color w:val="000000" w:themeColor="text1"/>
                <w:sz w:val="20"/>
                <w:szCs w:val="20"/>
                <w:lang w:val="en-US"/>
              </w:rPr>
              <w:t>Growth of business and overall FTE within the organisation leads to increased demand on IT Service Delivery staff and helpdesk services.</w:t>
            </w:r>
          </w:p>
        </w:tc>
        <w:tc>
          <w:tcPr>
            <w:tcW w:w="1559" w:type="dxa"/>
          </w:tcPr>
          <w:p w14:paraId="41FFB57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0.13</w:t>
            </w:r>
          </w:p>
        </w:tc>
      </w:tr>
      <w:tr w:rsidR="00BE7916" w:rsidRPr="006F635D" w14:paraId="41FFB583"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7B" w14:textId="77777777" w:rsidR="00BE7916" w:rsidRPr="006F635D" w:rsidRDefault="00BE7916" w:rsidP="00BE7916">
            <w:pPr>
              <w:pStyle w:val="Bodyfont"/>
              <w:rPr>
                <w:b w:val="0"/>
                <w:sz w:val="20"/>
                <w:szCs w:val="20"/>
              </w:rPr>
            </w:pPr>
          </w:p>
        </w:tc>
        <w:tc>
          <w:tcPr>
            <w:tcW w:w="2664" w:type="dxa"/>
          </w:tcPr>
          <w:p w14:paraId="41FFB57C" w14:textId="77777777" w:rsidR="00BE7916" w:rsidRDefault="00BE7916" w:rsidP="00BE7916">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Customer Care Officer</w:t>
            </w:r>
            <w:r w:rsidR="00BF2176">
              <w:rPr>
                <w:sz w:val="20"/>
                <w:szCs w:val="20"/>
              </w:rPr>
              <w:t xml:space="preserve"> (1.5 FTE)</w:t>
            </w:r>
          </w:p>
          <w:p w14:paraId="41FFB57D" w14:textId="77777777" w:rsidR="00BE7916" w:rsidRDefault="00BE7916" w:rsidP="00BE7916">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p w14:paraId="41FFB57E" w14:textId="77777777" w:rsidR="00BE7916" w:rsidRPr="006F635D" w:rsidRDefault="00BE7916" w:rsidP="00BE7916">
            <w:pPr>
              <w:pStyle w:val="Bodyfont"/>
              <w:cnfStyle w:val="000000000000" w:firstRow="0" w:lastRow="0" w:firstColumn="0" w:lastColumn="0" w:oddVBand="0" w:evenVBand="0" w:oddHBand="0" w:evenHBand="0" w:firstRowFirstColumn="0" w:firstRowLastColumn="0" w:lastRowFirstColumn="0" w:lastRowLastColumn="0"/>
              <w:rPr>
                <w:sz w:val="20"/>
                <w:szCs w:val="20"/>
              </w:rPr>
            </w:pPr>
          </w:p>
        </w:tc>
        <w:tc>
          <w:tcPr>
            <w:tcW w:w="8931" w:type="dxa"/>
          </w:tcPr>
          <w:p w14:paraId="41FFB57F" w14:textId="77777777" w:rsidR="00BE7916" w:rsidRDefault="00BE7916" w:rsidP="00BE7916">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Support those who struggle to pay their bills. Stakeholder engagement with Consumer Action Law Centre through our </w:t>
            </w:r>
            <w:r w:rsidR="00E4157A">
              <w:rPr>
                <w:color w:val="000000" w:themeColor="text1"/>
                <w:sz w:val="20"/>
                <w:szCs w:val="20"/>
                <w:lang w:val="en-US"/>
              </w:rPr>
              <w:t>Price Submission</w:t>
            </w:r>
            <w:r w:rsidRPr="00E5020F">
              <w:rPr>
                <w:color w:val="000000" w:themeColor="text1"/>
                <w:sz w:val="20"/>
                <w:szCs w:val="20"/>
                <w:lang w:val="en-US"/>
              </w:rPr>
              <w:t xml:space="preserve"> process informed us that extra resourcing in the support we provide customers in financial hardship is important in the context of the current economic climate. This advice has already proven to be accurate as we are experiencing increasing demand on our services for hardship support. </w:t>
            </w:r>
          </w:p>
          <w:p w14:paraId="41FFB580" w14:textId="77777777" w:rsidR="000D4ED6" w:rsidRDefault="000D4ED6" w:rsidP="00BE7916">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81" w14:textId="77777777" w:rsidR="000D4ED6" w:rsidRPr="000D4ED6" w:rsidRDefault="000D4ED6" w:rsidP="00BE7916">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lang w:val="en-US"/>
              </w:rPr>
            </w:pPr>
          </w:p>
        </w:tc>
        <w:tc>
          <w:tcPr>
            <w:tcW w:w="1559" w:type="dxa"/>
          </w:tcPr>
          <w:p w14:paraId="41FFB582" w14:textId="77777777" w:rsidR="00BE7916" w:rsidRPr="006F635D" w:rsidRDefault="00BE7916" w:rsidP="00BF2176">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w:t>
            </w:r>
            <w:r w:rsidR="00BF2176">
              <w:rPr>
                <w:sz w:val="20"/>
                <w:szCs w:val="20"/>
              </w:rPr>
              <w:t>61</w:t>
            </w:r>
          </w:p>
        </w:tc>
      </w:tr>
      <w:tr w:rsidR="00E5020F" w:rsidRPr="006F635D" w14:paraId="41FFB58A" w14:textId="77777777" w:rsidTr="000D4ED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84" w14:textId="77777777" w:rsidR="00E5020F" w:rsidRPr="006F635D" w:rsidRDefault="00E5020F" w:rsidP="00E5020F">
            <w:pPr>
              <w:pStyle w:val="Bodyfont"/>
              <w:rPr>
                <w:b w:val="0"/>
                <w:sz w:val="20"/>
                <w:szCs w:val="20"/>
              </w:rPr>
            </w:pPr>
          </w:p>
        </w:tc>
        <w:tc>
          <w:tcPr>
            <w:tcW w:w="2664" w:type="dxa"/>
          </w:tcPr>
          <w:p w14:paraId="41FFB58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Customer Contact Officer (0.6 EFT)</w:t>
            </w:r>
          </w:p>
          <w:p w14:paraId="41FFB586" w14:textId="77777777" w:rsidR="00916161" w:rsidRPr="006F635D" w:rsidRDefault="00916161"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lastRenderedPageBreak/>
              <w:t>From 2025-26</w:t>
            </w:r>
          </w:p>
        </w:tc>
        <w:tc>
          <w:tcPr>
            <w:tcW w:w="8931" w:type="dxa"/>
          </w:tcPr>
          <w:p w14:paraId="41FFB587" w14:textId="77777777" w:rsidR="000D4ED6"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lastRenderedPageBreak/>
              <w:t xml:space="preserve">Support those who struggle to pay their bills and help me manage my water bill. Links to promise: be easy to deal with - resolve my account issues quickly. Growth in the next PS is expected to be </w:t>
            </w:r>
            <w:r w:rsidRPr="00E5020F">
              <w:rPr>
                <w:color w:val="000000" w:themeColor="text1"/>
                <w:sz w:val="20"/>
                <w:szCs w:val="20"/>
                <w:lang w:val="en-US"/>
              </w:rPr>
              <w:lastRenderedPageBreak/>
              <w:t>1.65% per annum. Customer contact and care functions and task will be driven by customer numbers. An increase in customers will result in an increase in task volumes. At present we have 12.2 EFT responding to customer care and customer contact for approximately 100K accounts.   </w:t>
            </w:r>
          </w:p>
          <w:p w14:paraId="41FFB588" w14:textId="77777777" w:rsidR="00E5020F" w:rsidRP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E5020F">
              <w:rPr>
                <w:color w:val="000000" w:themeColor="text1"/>
                <w:sz w:val="20"/>
                <w:szCs w:val="20"/>
                <w:lang w:val="en-US"/>
              </w:rPr>
              <w:t xml:space="preserve"> </w:t>
            </w:r>
          </w:p>
        </w:tc>
        <w:tc>
          <w:tcPr>
            <w:tcW w:w="1559" w:type="dxa"/>
          </w:tcPr>
          <w:p w14:paraId="41FFB58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lastRenderedPageBreak/>
              <w:t>0.13</w:t>
            </w:r>
          </w:p>
        </w:tc>
      </w:tr>
      <w:tr w:rsidR="00E5020F" w:rsidRPr="006F635D" w14:paraId="41FFB592"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8B" w14:textId="77777777" w:rsidR="00E5020F" w:rsidRPr="006F635D" w:rsidRDefault="00E5020F" w:rsidP="00E5020F">
            <w:pPr>
              <w:pStyle w:val="Bodyfont"/>
              <w:rPr>
                <w:b w:val="0"/>
                <w:sz w:val="20"/>
                <w:szCs w:val="20"/>
              </w:rPr>
            </w:pPr>
          </w:p>
        </w:tc>
        <w:tc>
          <w:tcPr>
            <w:tcW w:w="2664" w:type="dxa"/>
          </w:tcPr>
          <w:p w14:paraId="41FFB58C" w14:textId="77777777" w:rsidR="00916161"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Customer Contact Officer (0.4 EFT)</w:t>
            </w:r>
          </w:p>
          <w:p w14:paraId="41FFB58D" w14:textId="77777777" w:rsidR="00916161" w:rsidRPr="006F635D" w:rsidRDefault="00916161"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2027-28</w:t>
            </w:r>
          </w:p>
        </w:tc>
        <w:tc>
          <w:tcPr>
            <w:tcW w:w="8931" w:type="dxa"/>
          </w:tcPr>
          <w:p w14:paraId="41FFB58E"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Support those who struggle to pay their bills and help me manage my water bill. Links to promise: be easy to deal with - resolve my account issues quickly. Growth in the next PS is expected to be 1.65% per annum. Customer contact and care functions and task will be driven by customer numbers. An increase in customers will result in an increase in task volumes. At present we have 12.2 EFT responding to customer care and customer contact for approximately 100K accounts.   </w:t>
            </w:r>
          </w:p>
          <w:p w14:paraId="41FFB58F" w14:textId="77777777" w:rsid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90" w14:textId="77777777" w:rsidR="000D4ED6" w:rsidRPr="000D4ED6" w:rsidRDefault="000D4ED6" w:rsidP="00E5020F">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91"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0.03</w:t>
            </w:r>
          </w:p>
        </w:tc>
      </w:tr>
      <w:tr w:rsidR="00E5020F" w:rsidRPr="006F635D" w14:paraId="41FFB59A" w14:textId="77777777" w:rsidTr="000D4ED6">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93" w14:textId="77777777" w:rsidR="00E5020F" w:rsidRPr="006F635D" w:rsidRDefault="00E5020F" w:rsidP="00E5020F">
            <w:pPr>
              <w:pStyle w:val="Bodyfont"/>
              <w:rPr>
                <w:b w:val="0"/>
                <w:sz w:val="20"/>
                <w:szCs w:val="20"/>
              </w:rPr>
            </w:pPr>
          </w:p>
        </w:tc>
        <w:tc>
          <w:tcPr>
            <w:tcW w:w="2664" w:type="dxa"/>
          </w:tcPr>
          <w:p w14:paraId="41FFB594"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HR Advisor (0.8 EFT)</w:t>
            </w:r>
          </w:p>
          <w:p w14:paraId="41FFB595" w14:textId="77777777" w:rsidR="00916161" w:rsidRPr="006F635D" w:rsidRDefault="00916161"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2025-26</w:t>
            </w:r>
          </w:p>
        </w:tc>
        <w:tc>
          <w:tcPr>
            <w:tcW w:w="8931" w:type="dxa"/>
          </w:tcPr>
          <w:p w14:paraId="41FFB596" w14:textId="77777777" w:rsidR="00E5020F" w:rsidRDefault="00E5020F" w:rsidP="00813E45">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Employee growth is expected to be 30 </w:t>
            </w:r>
            <w:r w:rsidR="00813E45">
              <w:rPr>
                <w:color w:val="000000" w:themeColor="text1"/>
                <w:sz w:val="20"/>
                <w:szCs w:val="20"/>
                <w:lang w:val="en-US"/>
              </w:rPr>
              <w:t>FTE</w:t>
            </w:r>
            <w:r w:rsidRPr="00E5020F">
              <w:rPr>
                <w:color w:val="000000" w:themeColor="text1"/>
                <w:sz w:val="20"/>
                <w:szCs w:val="20"/>
                <w:lang w:val="en-US"/>
              </w:rPr>
              <w:t xml:space="preserve"> leading up to and over the life of the </w:t>
            </w:r>
            <w:r w:rsidR="00E4157A">
              <w:rPr>
                <w:color w:val="000000" w:themeColor="text1"/>
                <w:sz w:val="20"/>
                <w:szCs w:val="20"/>
                <w:lang w:val="en-US"/>
              </w:rPr>
              <w:t>Price Submission</w:t>
            </w:r>
            <w:r w:rsidRPr="00E5020F">
              <w:rPr>
                <w:color w:val="000000" w:themeColor="text1"/>
                <w:sz w:val="20"/>
                <w:szCs w:val="20"/>
                <w:lang w:val="en-US"/>
              </w:rPr>
              <w:t>. This growth will translate to an increased workload on the HR team across all elements of the HR lifecycle. Increased demands on HR to provide tailored and bespoke recruitment strategies in a challenging labour market will continue. The role will also assist in responding to the increased regulatory pressure in relation to gender equality action and reporting.</w:t>
            </w:r>
          </w:p>
          <w:p w14:paraId="41FFB597" w14:textId="77777777" w:rsidR="000D4ED6" w:rsidRPr="00E5020F" w:rsidRDefault="000D4ED6" w:rsidP="00813E45">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559" w:type="dxa"/>
          </w:tcPr>
          <w:p w14:paraId="41FFB598" w14:textId="77777777" w:rsidR="000D4ED6" w:rsidRDefault="000D4ED6"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p>
          <w:p w14:paraId="41FFB59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0.26</w:t>
            </w:r>
          </w:p>
        </w:tc>
      </w:tr>
      <w:tr w:rsidR="00E5020F" w:rsidRPr="006F635D" w14:paraId="41FFB5A2" w14:textId="77777777" w:rsidTr="000D4ED6">
        <w:trPr>
          <w:trHeight w:val="451"/>
        </w:trPr>
        <w:tc>
          <w:tcPr>
            <w:cnfStyle w:val="001000000000" w:firstRow="0" w:lastRow="0" w:firstColumn="1" w:lastColumn="0" w:oddVBand="0" w:evenVBand="0" w:oddHBand="0" w:evenHBand="0" w:firstRowFirstColumn="0" w:firstRowLastColumn="0" w:lastRowFirstColumn="0" w:lastRowLastColumn="0"/>
            <w:tcW w:w="1295" w:type="dxa"/>
            <w:vMerge/>
          </w:tcPr>
          <w:p w14:paraId="41FFB59B" w14:textId="77777777" w:rsidR="00E5020F" w:rsidRPr="006F635D" w:rsidRDefault="00E5020F" w:rsidP="00E5020F">
            <w:pPr>
              <w:pStyle w:val="Bodyfont"/>
              <w:rPr>
                <w:b w:val="0"/>
                <w:sz w:val="20"/>
                <w:szCs w:val="20"/>
              </w:rPr>
            </w:pPr>
          </w:p>
        </w:tc>
        <w:tc>
          <w:tcPr>
            <w:tcW w:w="2664" w:type="dxa"/>
          </w:tcPr>
          <w:p w14:paraId="41FFB59C" w14:textId="77777777" w:rsidR="00916161"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Business Development Officer</w:t>
            </w:r>
          </w:p>
          <w:p w14:paraId="41FFB59D" w14:textId="77777777" w:rsidR="00916161" w:rsidRPr="006F635D" w:rsidRDefault="00916161"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tc>
        <w:tc>
          <w:tcPr>
            <w:tcW w:w="8931" w:type="dxa"/>
          </w:tcPr>
          <w:p w14:paraId="41FFB59E" w14:textId="77777777" w:rsidR="00E5020F" w:rsidRDefault="00E5020F" w:rsidP="00813E45">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This role will provide support to the </w:t>
            </w:r>
            <w:r w:rsidR="0007760D">
              <w:rPr>
                <w:color w:val="000000" w:themeColor="text1"/>
                <w:sz w:val="20"/>
                <w:szCs w:val="20"/>
                <w:lang w:val="en-US"/>
              </w:rPr>
              <w:t>e</w:t>
            </w:r>
            <w:r w:rsidRPr="00E5020F">
              <w:rPr>
                <w:color w:val="000000" w:themeColor="text1"/>
                <w:sz w:val="20"/>
                <w:szCs w:val="20"/>
                <w:lang w:val="en-US"/>
              </w:rPr>
              <w:t>xecutive and Board in responding to business development opportunities. We currently have a significant workload spread throughout the organisation and this places key resources under stress, as well as jeopardi</w:t>
            </w:r>
            <w:r w:rsidR="00813E45">
              <w:rPr>
                <w:color w:val="000000" w:themeColor="text1"/>
                <w:sz w:val="20"/>
                <w:szCs w:val="20"/>
                <w:lang w:val="en-US"/>
              </w:rPr>
              <w:t>s</w:t>
            </w:r>
            <w:r w:rsidRPr="00E5020F">
              <w:rPr>
                <w:color w:val="000000" w:themeColor="text1"/>
                <w:sz w:val="20"/>
                <w:szCs w:val="20"/>
                <w:lang w:val="en-US"/>
              </w:rPr>
              <w:t>es our ability to respond to new regional business opportunities, This has long been identified as a strategic resource we require.  Forward looking, maximizing opportunities for new revenue streams to help maintain affordable and fair prices and return value to customers.</w:t>
            </w:r>
          </w:p>
          <w:p w14:paraId="41FFB59F" w14:textId="77777777" w:rsidR="000D4ED6" w:rsidRDefault="000D4ED6" w:rsidP="00813E45">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A0" w14:textId="77777777" w:rsidR="000D4ED6" w:rsidRPr="000D4ED6" w:rsidRDefault="000D4ED6" w:rsidP="00813E45">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A1"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0.65</w:t>
            </w:r>
          </w:p>
        </w:tc>
      </w:tr>
      <w:tr w:rsidR="00E5020F" w:rsidRPr="006F635D" w14:paraId="41FFB5AA" w14:textId="77777777" w:rsidTr="000D4ED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95" w:type="dxa"/>
            <w:vMerge w:val="restart"/>
          </w:tcPr>
          <w:p w14:paraId="41FFB5A3" w14:textId="77777777" w:rsidR="00E5020F" w:rsidRPr="006F635D" w:rsidRDefault="00E5020F" w:rsidP="00E5020F">
            <w:pPr>
              <w:pStyle w:val="Bodyfont"/>
              <w:rPr>
                <w:b w:val="0"/>
                <w:sz w:val="20"/>
                <w:szCs w:val="20"/>
              </w:rPr>
            </w:pPr>
            <w:r w:rsidRPr="00994D16">
              <w:rPr>
                <w:b w:val="0"/>
                <w:sz w:val="20"/>
                <w:szCs w:val="20"/>
              </w:rPr>
              <w:t>IT Investment</w:t>
            </w:r>
            <w:r w:rsidRPr="006F635D">
              <w:rPr>
                <w:b w:val="0"/>
                <w:sz w:val="20"/>
                <w:szCs w:val="20"/>
              </w:rPr>
              <w:t xml:space="preserve"> </w:t>
            </w:r>
          </w:p>
        </w:tc>
        <w:tc>
          <w:tcPr>
            <w:tcW w:w="2664" w:type="dxa"/>
          </w:tcPr>
          <w:p w14:paraId="41FFB5A4"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Business Intelligence Lead</w:t>
            </w:r>
          </w:p>
          <w:p w14:paraId="41FFB5A5" w14:textId="77777777" w:rsidR="00916161" w:rsidRPr="006F635D" w:rsidRDefault="00916161"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2023-24</w:t>
            </w:r>
          </w:p>
        </w:tc>
        <w:tc>
          <w:tcPr>
            <w:tcW w:w="8931" w:type="dxa"/>
          </w:tcPr>
          <w:p w14:paraId="41FFB5A6" w14:textId="77777777" w:rsidR="00E5020F" w:rsidRDefault="00E5020F" w:rsidP="00C342DE">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This role is pivotal in leading the business on a data driven journey by driving continuous improvement through the implementation and management of best practice data governance, master data management and data lifecycle manageme</w:t>
            </w:r>
            <w:r w:rsidR="00C342DE">
              <w:rPr>
                <w:color w:val="000000" w:themeColor="text1"/>
                <w:sz w:val="20"/>
                <w:szCs w:val="20"/>
                <w:lang w:val="en-US"/>
              </w:rPr>
              <w:t xml:space="preserve">nt strategies for the business. </w:t>
            </w:r>
            <w:r w:rsidRPr="00E5020F">
              <w:rPr>
                <w:color w:val="000000" w:themeColor="text1"/>
                <w:sz w:val="20"/>
                <w:szCs w:val="20"/>
                <w:lang w:val="en-US"/>
              </w:rPr>
              <w:t>They will also embed a data driven decision making culture through the delivery of strategic change management, easy to use functionality and continuous improvements of the collection and use of data through the business. They will provide capability in analytical methodologies and sound data management to deliver on these responsibilities. Instrumental in delivering on a data decision driven culture throughout the organisation and enabling us to further mature as a digital utility while driving down our cost to serve.</w:t>
            </w:r>
          </w:p>
          <w:p w14:paraId="41FFB5A7" w14:textId="77777777" w:rsidR="000D4ED6" w:rsidRDefault="000D4ED6" w:rsidP="00C342DE">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p>
          <w:p w14:paraId="41FFB5A8" w14:textId="77777777" w:rsidR="000D4ED6" w:rsidRPr="000D4ED6" w:rsidRDefault="000D4ED6" w:rsidP="00C342DE">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rPr>
            </w:pPr>
          </w:p>
        </w:tc>
        <w:tc>
          <w:tcPr>
            <w:tcW w:w="1559" w:type="dxa"/>
          </w:tcPr>
          <w:p w14:paraId="41FFB5A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0.81</w:t>
            </w:r>
          </w:p>
        </w:tc>
      </w:tr>
      <w:tr w:rsidR="00E5020F" w:rsidRPr="006F635D" w14:paraId="41FFB5B2" w14:textId="77777777" w:rsidTr="000D4ED6">
        <w:trPr>
          <w:trHeight w:val="1154"/>
        </w:trPr>
        <w:tc>
          <w:tcPr>
            <w:cnfStyle w:val="001000000000" w:firstRow="0" w:lastRow="0" w:firstColumn="1" w:lastColumn="0" w:oddVBand="0" w:evenVBand="0" w:oddHBand="0" w:evenHBand="0" w:firstRowFirstColumn="0" w:firstRowLastColumn="0" w:lastRowFirstColumn="0" w:lastRowLastColumn="0"/>
            <w:tcW w:w="1295" w:type="dxa"/>
            <w:vMerge/>
          </w:tcPr>
          <w:p w14:paraId="41FFB5AB" w14:textId="77777777" w:rsidR="00E5020F" w:rsidRPr="006F635D" w:rsidRDefault="00E5020F" w:rsidP="00E5020F">
            <w:pPr>
              <w:pStyle w:val="Bodyfont"/>
              <w:rPr>
                <w:b w:val="0"/>
                <w:sz w:val="20"/>
                <w:szCs w:val="20"/>
              </w:rPr>
            </w:pPr>
          </w:p>
        </w:tc>
        <w:tc>
          <w:tcPr>
            <w:tcW w:w="2664" w:type="dxa"/>
          </w:tcPr>
          <w:p w14:paraId="41FFB5AC" w14:textId="77777777" w:rsidR="00E5020F"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 xml:space="preserve">SCADA Data &amp; Business Analyst </w:t>
            </w:r>
          </w:p>
          <w:p w14:paraId="41FFB5AD" w14:textId="77777777" w:rsidR="00916161" w:rsidRPr="006F635D" w:rsidRDefault="00916161" w:rsidP="00916161">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2024-25</w:t>
            </w:r>
          </w:p>
        </w:tc>
        <w:tc>
          <w:tcPr>
            <w:tcW w:w="8931" w:type="dxa"/>
          </w:tcPr>
          <w:p w14:paraId="41FFB5AE" w14:textId="77777777" w:rsidR="00E5020F" w:rsidRDefault="00E5020F" w:rsidP="00C342DE">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This role will also support the investigation, leverage and delivery of data driven emerging technology and is required to deliver on a number of key strategies to support AI/ML and Operational Data Analytics. Responsible for extracting, transforming, analysing and modelling data in a way that informs operational technology decision-making across the business. This role will work closely with workgroups that utilise operational technology process data within the business to understand their data and analysis needs, and deliver suitable solutions.</w:t>
            </w:r>
            <w:r w:rsidR="00C342DE">
              <w:rPr>
                <w:color w:val="000000" w:themeColor="text1"/>
                <w:sz w:val="20"/>
                <w:szCs w:val="20"/>
                <w:lang w:val="en-US"/>
              </w:rPr>
              <w:t xml:space="preserve"> </w:t>
            </w:r>
            <w:r w:rsidRPr="00E5020F">
              <w:rPr>
                <w:color w:val="000000" w:themeColor="text1"/>
                <w:sz w:val="20"/>
                <w:szCs w:val="20"/>
                <w:lang w:val="en-US"/>
              </w:rPr>
              <w:t xml:space="preserve">At present, all interpretation of data is done manually, which is time-consuming and error-prone. This role is pivotal in expanding the business intelligence focus in to the Operational Technology functions of the business while supporting ongoing development and adoption of AI/ML technologies. </w:t>
            </w:r>
          </w:p>
          <w:p w14:paraId="41FFB5AF" w14:textId="77777777" w:rsidR="000D4ED6" w:rsidRDefault="000D4ED6" w:rsidP="00C342DE">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p>
          <w:p w14:paraId="41FFB5B0" w14:textId="77777777" w:rsidR="000D4ED6" w:rsidRPr="000D4ED6" w:rsidRDefault="000D4ED6" w:rsidP="00C342DE">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12"/>
                <w:szCs w:val="12"/>
              </w:rPr>
            </w:pPr>
          </w:p>
        </w:tc>
        <w:tc>
          <w:tcPr>
            <w:tcW w:w="1559" w:type="dxa"/>
          </w:tcPr>
          <w:p w14:paraId="41FFB5B1"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0.52</w:t>
            </w:r>
          </w:p>
        </w:tc>
      </w:tr>
      <w:tr w:rsidR="00E5020F" w:rsidRPr="006F635D" w14:paraId="41FFB5BA" w14:textId="77777777" w:rsidTr="000D4ED6">
        <w:trPr>
          <w:cnfStyle w:val="000000100000" w:firstRow="0" w:lastRow="0" w:firstColumn="0" w:lastColumn="0" w:oddVBand="0" w:evenVBand="0" w:oddHBand="1" w:evenHBand="0" w:firstRowFirstColumn="0" w:firstRowLastColumn="0" w:lastRowFirstColumn="0" w:lastRowLastColumn="0"/>
          <w:trHeight w:val="1112"/>
        </w:trPr>
        <w:tc>
          <w:tcPr>
            <w:cnfStyle w:val="001000000000" w:firstRow="0" w:lastRow="0" w:firstColumn="1" w:lastColumn="0" w:oddVBand="0" w:evenVBand="0" w:oddHBand="0" w:evenHBand="0" w:firstRowFirstColumn="0" w:firstRowLastColumn="0" w:lastRowFirstColumn="0" w:lastRowLastColumn="0"/>
            <w:tcW w:w="1295" w:type="dxa"/>
            <w:vMerge/>
          </w:tcPr>
          <w:p w14:paraId="41FFB5B3" w14:textId="77777777" w:rsidR="00E5020F" w:rsidRPr="006F635D" w:rsidRDefault="00E5020F" w:rsidP="00E5020F">
            <w:pPr>
              <w:pStyle w:val="Bodyfont"/>
              <w:rPr>
                <w:b w:val="0"/>
                <w:sz w:val="20"/>
                <w:szCs w:val="20"/>
              </w:rPr>
            </w:pPr>
          </w:p>
        </w:tc>
        <w:tc>
          <w:tcPr>
            <w:tcW w:w="2664" w:type="dxa"/>
          </w:tcPr>
          <w:p w14:paraId="41FFB5B4" w14:textId="77777777" w:rsidR="00916161"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Technical Business Analyst</w:t>
            </w:r>
          </w:p>
          <w:p w14:paraId="41FFB5B5" w14:textId="77777777" w:rsidR="00916161" w:rsidRPr="006F635D" w:rsidRDefault="00916161"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2023-24</w:t>
            </w:r>
          </w:p>
        </w:tc>
        <w:tc>
          <w:tcPr>
            <w:tcW w:w="8931" w:type="dxa"/>
          </w:tcPr>
          <w:p w14:paraId="41FFB5B6" w14:textId="77777777" w:rsidR="00E5020F" w:rsidRDefault="00E5020F" w:rsidP="00813E45">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Within the current work plan we have identified </w:t>
            </w:r>
            <w:r w:rsidR="0007760D">
              <w:rPr>
                <w:color w:val="000000" w:themeColor="text1"/>
                <w:sz w:val="20"/>
                <w:szCs w:val="20"/>
                <w:lang w:val="en-US"/>
              </w:rPr>
              <w:t>six</w:t>
            </w:r>
            <w:r w:rsidRPr="00E5020F">
              <w:rPr>
                <w:color w:val="000000" w:themeColor="text1"/>
                <w:sz w:val="20"/>
                <w:szCs w:val="20"/>
                <w:lang w:val="en-US"/>
              </w:rPr>
              <w:t xml:space="preserve"> high</w:t>
            </w:r>
            <w:r w:rsidR="0007760D">
              <w:rPr>
                <w:color w:val="000000" w:themeColor="text1"/>
                <w:sz w:val="20"/>
                <w:szCs w:val="20"/>
                <w:lang w:val="en-US"/>
              </w:rPr>
              <w:t>-</w:t>
            </w:r>
            <w:r w:rsidRPr="00E5020F">
              <w:rPr>
                <w:color w:val="000000" w:themeColor="text1"/>
                <w:sz w:val="20"/>
                <w:szCs w:val="20"/>
                <w:lang w:val="en-US"/>
              </w:rPr>
              <w:t xml:space="preserve">level streams of work that require differing technical expertise; those being </w:t>
            </w:r>
            <w:r w:rsidR="0007760D">
              <w:rPr>
                <w:color w:val="000000" w:themeColor="text1"/>
                <w:sz w:val="20"/>
                <w:szCs w:val="20"/>
                <w:lang w:val="en-US"/>
              </w:rPr>
              <w:t>s</w:t>
            </w:r>
            <w:r w:rsidRPr="00E5020F">
              <w:rPr>
                <w:color w:val="000000" w:themeColor="text1"/>
                <w:sz w:val="20"/>
                <w:szCs w:val="20"/>
                <w:lang w:val="en-US"/>
              </w:rPr>
              <w:t xml:space="preserve">trategic </w:t>
            </w:r>
            <w:r w:rsidR="0007760D">
              <w:rPr>
                <w:color w:val="000000" w:themeColor="text1"/>
                <w:sz w:val="20"/>
                <w:szCs w:val="20"/>
                <w:lang w:val="en-US"/>
              </w:rPr>
              <w:t>i</w:t>
            </w:r>
            <w:r w:rsidRPr="00E5020F">
              <w:rPr>
                <w:color w:val="000000" w:themeColor="text1"/>
                <w:sz w:val="20"/>
                <w:szCs w:val="20"/>
                <w:lang w:val="en-US"/>
              </w:rPr>
              <w:t xml:space="preserve">nitiatives, </w:t>
            </w:r>
            <w:r w:rsidR="0007760D">
              <w:rPr>
                <w:color w:val="000000" w:themeColor="text1"/>
                <w:sz w:val="20"/>
                <w:szCs w:val="20"/>
                <w:lang w:val="en-US"/>
              </w:rPr>
              <w:t>s</w:t>
            </w:r>
            <w:r w:rsidRPr="00E5020F">
              <w:rPr>
                <w:color w:val="000000" w:themeColor="text1"/>
                <w:sz w:val="20"/>
                <w:szCs w:val="20"/>
                <w:lang w:val="en-US"/>
              </w:rPr>
              <w:t xml:space="preserve">upport and </w:t>
            </w:r>
            <w:r w:rsidR="0007760D">
              <w:rPr>
                <w:color w:val="000000" w:themeColor="text1"/>
                <w:sz w:val="20"/>
                <w:szCs w:val="20"/>
                <w:lang w:val="en-US"/>
              </w:rPr>
              <w:t>c</w:t>
            </w:r>
            <w:r w:rsidRPr="00E5020F">
              <w:rPr>
                <w:color w:val="000000" w:themeColor="text1"/>
                <w:sz w:val="20"/>
                <w:szCs w:val="20"/>
                <w:lang w:val="en-US"/>
              </w:rPr>
              <w:t xml:space="preserve">onfiguration, </w:t>
            </w:r>
            <w:r w:rsidR="0007760D">
              <w:rPr>
                <w:color w:val="000000" w:themeColor="text1"/>
                <w:sz w:val="20"/>
                <w:szCs w:val="20"/>
                <w:lang w:val="en-US"/>
              </w:rPr>
              <w:t>i</w:t>
            </w:r>
            <w:r w:rsidRPr="00E5020F">
              <w:rPr>
                <w:color w:val="000000" w:themeColor="text1"/>
                <w:sz w:val="20"/>
                <w:szCs w:val="20"/>
                <w:lang w:val="en-US"/>
              </w:rPr>
              <w:t xml:space="preserve">nfrastructure and </w:t>
            </w:r>
            <w:r w:rsidR="0007760D">
              <w:rPr>
                <w:color w:val="000000" w:themeColor="text1"/>
                <w:sz w:val="20"/>
                <w:szCs w:val="20"/>
                <w:lang w:val="en-US"/>
              </w:rPr>
              <w:t>s</w:t>
            </w:r>
            <w:r w:rsidRPr="00E5020F">
              <w:rPr>
                <w:color w:val="000000" w:themeColor="text1"/>
                <w:sz w:val="20"/>
                <w:szCs w:val="20"/>
                <w:lang w:val="en-US"/>
              </w:rPr>
              <w:t xml:space="preserve">ecurity, </w:t>
            </w:r>
            <w:r w:rsidR="0007760D">
              <w:rPr>
                <w:color w:val="000000" w:themeColor="text1"/>
                <w:sz w:val="20"/>
                <w:szCs w:val="20"/>
                <w:lang w:val="en-US"/>
              </w:rPr>
              <w:t>i</w:t>
            </w:r>
            <w:r w:rsidRPr="00E5020F">
              <w:rPr>
                <w:color w:val="000000" w:themeColor="text1"/>
                <w:sz w:val="20"/>
                <w:szCs w:val="20"/>
                <w:lang w:val="en-US"/>
              </w:rPr>
              <w:t xml:space="preserve">nnovation and </w:t>
            </w:r>
            <w:r w:rsidR="0007760D">
              <w:rPr>
                <w:color w:val="000000" w:themeColor="text1"/>
                <w:sz w:val="20"/>
                <w:szCs w:val="20"/>
                <w:lang w:val="en-US"/>
              </w:rPr>
              <w:t>o</w:t>
            </w:r>
            <w:r w:rsidRPr="00E5020F">
              <w:rPr>
                <w:color w:val="000000" w:themeColor="text1"/>
                <w:sz w:val="20"/>
                <w:szCs w:val="20"/>
                <w:lang w:val="en-US"/>
              </w:rPr>
              <w:t xml:space="preserve">ptimisation, </w:t>
            </w:r>
            <w:r w:rsidR="0007760D">
              <w:rPr>
                <w:color w:val="000000" w:themeColor="text1"/>
                <w:sz w:val="20"/>
                <w:szCs w:val="20"/>
                <w:lang w:val="en-US"/>
              </w:rPr>
              <w:t>b</w:t>
            </w:r>
            <w:r w:rsidRPr="00E5020F">
              <w:rPr>
                <w:color w:val="000000" w:themeColor="text1"/>
                <w:sz w:val="20"/>
                <w:szCs w:val="20"/>
                <w:lang w:val="en-US"/>
              </w:rPr>
              <w:t xml:space="preserve">usiness </w:t>
            </w:r>
            <w:r w:rsidR="0007760D">
              <w:rPr>
                <w:color w:val="000000" w:themeColor="text1"/>
                <w:sz w:val="20"/>
                <w:szCs w:val="20"/>
                <w:lang w:val="en-US"/>
              </w:rPr>
              <w:t>i</w:t>
            </w:r>
            <w:r w:rsidRPr="00E5020F">
              <w:rPr>
                <w:color w:val="000000" w:themeColor="text1"/>
                <w:sz w:val="20"/>
                <w:szCs w:val="20"/>
                <w:lang w:val="en-US"/>
              </w:rPr>
              <w:t xml:space="preserve">ntelligence and </w:t>
            </w:r>
            <w:r w:rsidR="0007760D">
              <w:rPr>
                <w:color w:val="000000" w:themeColor="text1"/>
                <w:sz w:val="20"/>
                <w:szCs w:val="20"/>
                <w:lang w:val="en-US"/>
              </w:rPr>
              <w:t>s</w:t>
            </w:r>
            <w:r w:rsidRPr="00E5020F">
              <w:rPr>
                <w:color w:val="000000" w:themeColor="text1"/>
                <w:sz w:val="20"/>
                <w:szCs w:val="20"/>
                <w:lang w:val="en-US"/>
              </w:rPr>
              <w:t xml:space="preserve">ervice </w:t>
            </w:r>
            <w:r w:rsidR="0007760D">
              <w:rPr>
                <w:color w:val="000000" w:themeColor="text1"/>
                <w:sz w:val="20"/>
                <w:szCs w:val="20"/>
                <w:lang w:val="en-US"/>
              </w:rPr>
              <w:t>d</w:t>
            </w:r>
            <w:r w:rsidRPr="00E5020F">
              <w:rPr>
                <w:color w:val="000000" w:themeColor="text1"/>
                <w:sz w:val="20"/>
                <w:szCs w:val="20"/>
                <w:lang w:val="en-US"/>
              </w:rPr>
              <w:t xml:space="preserve">elivery. With the landing of our Digital Enablement Plan </w:t>
            </w:r>
            <w:r w:rsidR="00964212">
              <w:rPr>
                <w:color w:val="000000" w:themeColor="text1"/>
                <w:sz w:val="20"/>
                <w:szCs w:val="20"/>
                <w:lang w:val="en-US"/>
              </w:rPr>
              <w:t>[</w:t>
            </w:r>
            <w:r w:rsidR="002655D4">
              <w:rPr>
                <w:color w:val="000000" w:themeColor="text1"/>
                <w:sz w:val="20"/>
                <w:szCs w:val="20"/>
                <w:lang w:val="en-US"/>
              </w:rPr>
              <w:t>OX008]</w:t>
            </w:r>
            <w:r w:rsidR="00813E45">
              <w:rPr>
                <w:color w:val="000000" w:themeColor="text1"/>
                <w:sz w:val="20"/>
                <w:szCs w:val="20"/>
                <w:lang w:val="en-US"/>
              </w:rPr>
              <w:t xml:space="preserve"> </w:t>
            </w:r>
            <w:r w:rsidRPr="00E5020F">
              <w:rPr>
                <w:color w:val="000000" w:themeColor="text1"/>
                <w:sz w:val="20"/>
                <w:szCs w:val="20"/>
                <w:lang w:val="en-US"/>
              </w:rPr>
              <w:t xml:space="preserve">and Enterprise Architecture Roadmap </w:t>
            </w:r>
            <w:r w:rsidR="00813E45">
              <w:rPr>
                <w:color w:val="000000" w:themeColor="text1"/>
                <w:sz w:val="20"/>
                <w:szCs w:val="20"/>
                <w:lang w:val="en-US"/>
              </w:rPr>
              <w:t>[OX013]</w:t>
            </w:r>
            <w:r w:rsidRPr="00E5020F">
              <w:rPr>
                <w:color w:val="000000" w:themeColor="text1"/>
                <w:sz w:val="20"/>
                <w:szCs w:val="20"/>
                <w:lang w:val="en-US"/>
              </w:rPr>
              <w:t xml:space="preserve"> there are 14 deliverables requiring software / application based technical resources over the coming pricing period, with </w:t>
            </w:r>
            <w:r w:rsidR="0007760D">
              <w:rPr>
                <w:color w:val="000000" w:themeColor="text1"/>
                <w:sz w:val="20"/>
                <w:szCs w:val="20"/>
                <w:lang w:val="en-US"/>
              </w:rPr>
              <w:t>five</w:t>
            </w:r>
            <w:r w:rsidRPr="00E5020F">
              <w:rPr>
                <w:color w:val="000000" w:themeColor="text1"/>
                <w:sz w:val="20"/>
                <w:szCs w:val="20"/>
                <w:lang w:val="en-US"/>
              </w:rPr>
              <w:t xml:space="preserve"> to be deliv</w:t>
            </w:r>
            <w:r w:rsidR="00C342DE">
              <w:rPr>
                <w:color w:val="000000" w:themeColor="text1"/>
                <w:sz w:val="20"/>
                <w:szCs w:val="20"/>
                <w:lang w:val="en-US"/>
              </w:rPr>
              <w:t>ered this financial year alone.</w:t>
            </w:r>
          </w:p>
          <w:p w14:paraId="41FFB5B7" w14:textId="77777777" w:rsidR="000D4ED6" w:rsidRDefault="000D4ED6" w:rsidP="00813E45">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p>
          <w:p w14:paraId="41FFB5B8" w14:textId="77777777" w:rsidR="000D4ED6" w:rsidRPr="000D4ED6" w:rsidRDefault="000D4ED6" w:rsidP="00813E45">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12"/>
                <w:szCs w:val="12"/>
                <w:lang w:val="en-US"/>
              </w:rPr>
            </w:pPr>
          </w:p>
        </w:tc>
        <w:tc>
          <w:tcPr>
            <w:tcW w:w="1559" w:type="dxa"/>
          </w:tcPr>
          <w:p w14:paraId="41FFB5B9"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0.21</w:t>
            </w:r>
          </w:p>
        </w:tc>
      </w:tr>
      <w:tr w:rsidR="00E5020F" w:rsidRPr="006F635D" w14:paraId="41FFB5C1" w14:textId="77777777" w:rsidTr="000D4ED6">
        <w:trPr>
          <w:trHeight w:val="217"/>
        </w:trPr>
        <w:tc>
          <w:tcPr>
            <w:cnfStyle w:val="001000000000" w:firstRow="0" w:lastRow="0" w:firstColumn="1" w:lastColumn="0" w:oddVBand="0" w:evenVBand="0" w:oddHBand="0" w:evenHBand="0" w:firstRowFirstColumn="0" w:firstRowLastColumn="0" w:lastRowFirstColumn="0" w:lastRowLastColumn="0"/>
            <w:tcW w:w="1295" w:type="dxa"/>
            <w:vMerge w:val="restart"/>
          </w:tcPr>
          <w:p w14:paraId="41FFB5BB" w14:textId="77777777" w:rsidR="00E5020F" w:rsidRPr="006F635D" w:rsidRDefault="00E5020F" w:rsidP="00E5020F">
            <w:pPr>
              <w:pStyle w:val="Bodyfont"/>
              <w:rPr>
                <w:b w:val="0"/>
                <w:sz w:val="20"/>
                <w:szCs w:val="20"/>
              </w:rPr>
            </w:pPr>
            <w:r w:rsidRPr="006F635D">
              <w:rPr>
                <w:b w:val="0"/>
                <w:sz w:val="20"/>
                <w:szCs w:val="20"/>
              </w:rPr>
              <w:t xml:space="preserve">Regulatory Cost </w:t>
            </w:r>
          </w:p>
        </w:tc>
        <w:tc>
          <w:tcPr>
            <w:tcW w:w="2664" w:type="dxa"/>
          </w:tcPr>
          <w:p w14:paraId="41FFB5BC" w14:textId="77777777" w:rsidR="00916161" w:rsidRDefault="00E5020F"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 xml:space="preserve">Regulatory and Strategy Lead </w:t>
            </w:r>
          </w:p>
          <w:p w14:paraId="41FFB5BD" w14:textId="77777777" w:rsidR="00916161" w:rsidRPr="006F635D" w:rsidRDefault="00916161" w:rsidP="00E5020F">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From 2023-24</w:t>
            </w:r>
          </w:p>
        </w:tc>
        <w:tc>
          <w:tcPr>
            <w:tcW w:w="8931" w:type="dxa"/>
          </w:tcPr>
          <w:p w14:paraId="41FFB5BE" w14:textId="77777777" w:rsidR="00E5020F" w:rsidRDefault="00E5020F" w:rsidP="00C342DE">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Currently we have no regulatory specialist, meaning that we have considerable reliance on external consultants to build our capacity. This role will enable the development of an ongoing understanding of ESC expectation, planned approach to the submission. Ongoing performance monitoring and customer engagement. Involved in things that impact tariff, including efficiency and tariff reform.</w:t>
            </w:r>
            <w:r w:rsidR="00C342DE">
              <w:rPr>
                <w:color w:val="000000" w:themeColor="text1"/>
                <w:sz w:val="20"/>
                <w:szCs w:val="20"/>
                <w:lang w:val="en-US"/>
              </w:rPr>
              <w:t xml:space="preserve">  </w:t>
            </w:r>
            <w:r w:rsidRPr="00E5020F">
              <w:rPr>
                <w:color w:val="000000" w:themeColor="text1"/>
                <w:sz w:val="20"/>
                <w:szCs w:val="20"/>
                <w:lang w:val="en-US"/>
              </w:rPr>
              <w:t>Reduce reliance on external resources.</w:t>
            </w:r>
          </w:p>
          <w:p w14:paraId="41FFB5BF" w14:textId="77777777" w:rsidR="000D4ED6" w:rsidRPr="00E5020F" w:rsidRDefault="000D4ED6" w:rsidP="00C342DE">
            <w:pPr>
              <w:pStyle w:val="Bodyfon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59" w:type="dxa"/>
          </w:tcPr>
          <w:p w14:paraId="41FFB5C0" w14:textId="77777777" w:rsidR="00E5020F" w:rsidRPr="006F635D" w:rsidRDefault="00E5020F" w:rsidP="00E5020F">
            <w:pPr>
              <w:pStyle w:val="Bodyfont"/>
              <w:jc w:val="center"/>
              <w:cnfStyle w:val="000000000000" w:firstRow="0" w:lastRow="0" w:firstColumn="0" w:lastColumn="0" w:oddVBand="0" w:evenVBand="0" w:oddHBand="0" w:evenHBand="0" w:firstRowFirstColumn="0" w:firstRowLastColumn="0" w:lastRowFirstColumn="0" w:lastRowLastColumn="0"/>
              <w:rPr>
                <w:sz w:val="20"/>
                <w:szCs w:val="20"/>
              </w:rPr>
            </w:pPr>
            <w:r w:rsidRPr="006F635D">
              <w:rPr>
                <w:sz w:val="20"/>
                <w:szCs w:val="20"/>
              </w:rPr>
              <w:t>0.81</w:t>
            </w:r>
          </w:p>
        </w:tc>
      </w:tr>
      <w:tr w:rsidR="00E5020F" w:rsidRPr="006F635D" w14:paraId="41FFB5C8" w14:textId="77777777" w:rsidTr="000D4ED6">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1295" w:type="dxa"/>
            <w:vMerge/>
          </w:tcPr>
          <w:p w14:paraId="41FFB5C2" w14:textId="77777777" w:rsidR="00E5020F" w:rsidRPr="006F635D" w:rsidRDefault="00E5020F" w:rsidP="00E5020F">
            <w:pPr>
              <w:pStyle w:val="Bodyfont"/>
              <w:rPr>
                <w:b w:val="0"/>
                <w:sz w:val="20"/>
                <w:szCs w:val="20"/>
              </w:rPr>
            </w:pPr>
          </w:p>
        </w:tc>
        <w:tc>
          <w:tcPr>
            <w:tcW w:w="2664" w:type="dxa"/>
          </w:tcPr>
          <w:p w14:paraId="41FFB5C3" w14:textId="77777777" w:rsidR="00916161" w:rsidRDefault="00E5020F"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Communications and Engagement Advisor - 0.8 FTE</w:t>
            </w:r>
          </w:p>
          <w:p w14:paraId="41FFB5C4" w14:textId="77777777" w:rsidR="00916161" w:rsidRPr="006F635D" w:rsidRDefault="00916161" w:rsidP="00E5020F">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From 2026-27</w:t>
            </w:r>
          </w:p>
        </w:tc>
        <w:tc>
          <w:tcPr>
            <w:tcW w:w="8931" w:type="dxa"/>
          </w:tcPr>
          <w:p w14:paraId="41FFB5C5" w14:textId="77777777" w:rsidR="00E5020F" w:rsidRDefault="00E5020F"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lang w:val="en-US"/>
              </w:rPr>
            </w:pPr>
            <w:r w:rsidRPr="00E5020F">
              <w:rPr>
                <w:color w:val="000000" w:themeColor="text1"/>
                <w:sz w:val="20"/>
                <w:szCs w:val="20"/>
                <w:lang w:val="en-US"/>
              </w:rPr>
              <w:t xml:space="preserve">There is an increased appetite from our organisations and customer base for greater engagement. To continue that work and build upon this experience an investment will be required in the second last year of </w:t>
            </w:r>
            <w:r w:rsidR="00E4157A">
              <w:rPr>
                <w:color w:val="000000" w:themeColor="text1"/>
                <w:sz w:val="20"/>
                <w:szCs w:val="20"/>
                <w:lang w:val="en-US"/>
              </w:rPr>
              <w:t>Price Submission</w:t>
            </w:r>
            <w:r w:rsidRPr="00E5020F">
              <w:rPr>
                <w:color w:val="000000" w:themeColor="text1"/>
                <w:sz w:val="20"/>
                <w:szCs w:val="20"/>
                <w:lang w:val="en-US"/>
              </w:rPr>
              <w:t xml:space="preserve"> to bolster capacity in the team to deliver on our comm</w:t>
            </w:r>
            <w:r w:rsidR="0007760D">
              <w:rPr>
                <w:color w:val="000000" w:themeColor="text1"/>
                <w:sz w:val="20"/>
                <w:szCs w:val="20"/>
                <w:lang w:val="en-US"/>
              </w:rPr>
              <w:t>unication</w:t>
            </w:r>
            <w:r w:rsidRPr="00E5020F">
              <w:rPr>
                <w:color w:val="000000" w:themeColor="text1"/>
                <w:sz w:val="20"/>
                <w:szCs w:val="20"/>
                <w:lang w:val="en-US"/>
              </w:rPr>
              <w:t>s and engagement activities relating to PS 29.</w:t>
            </w:r>
          </w:p>
          <w:p w14:paraId="41FFB5C6" w14:textId="77777777" w:rsidR="000D4ED6" w:rsidRPr="00E5020F" w:rsidRDefault="000D4ED6" w:rsidP="00E5020F">
            <w:pPr>
              <w:pStyle w:val="Bodyfon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559" w:type="dxa"/>
          </w:tcPr>
          <w:p w14:paraId="41FFB5C7" w14:textId="77777777" w:rsidR="00E5020F" w:rsidRPr="006F635D" w:rsidRDefault="00E5020F" w:rsidP="00E5020F">
            <w:pPr>
              <w:pStyle w:val="Bodyfont"/>
              <w:jc w:val="center"/>
              <w:cnfStyle w:val="000000100000" w:firstRow="0" w:lastRow="0" w:firstColumn="0" w:lastColumn="0" w:oddVBand="0" w:evenVBand="0" w:oddHBand="1" w:evenHBand="0" w:firstRowFirstColumn="0" w:firstRowLastColumn="0" w:lastRowFirstColumn="0" w:lastRowLastColumn="0"/>
              <w:rPr>
                <w:sz w:val="20"/>
                <w:szCs w:val="20"/>
              </w:rPr>
            </w:pPr>
            <w:r w:rsidRPr="006F635D">
              <w:rPr>
                <w:sz w:val="20"/>
                <w:szCs w:val="20"/>
              </w:rPr>
              <w:t>0.17</w:t>
            </w:r>
          </w:p>
        </w:tc>
      </w:tr>
      <w:tr w:rsidR="0011093F" w:rsidRPr="006F635D" w14:paraId="41FFB5CD" w14:textId="77777777" w:rsidTr="000D4ED6">
        <w:trPr>
          <w:trHeight w:val="217"/>
        </w:trPr>
        <w:tc>
          <w:tcPr>
            <w:cnfStyle w:val="001000000000" w:firstRow="0" w:lastRow="0" w:firstColumn="1" w:lastColumn="0" w:oddVBand="0" w:evenVBand="0" w:oddHBand="0" w:evenHBand="0" w:firstRowFirstColumn="0" w:firstRowLastColumn="0" w:lastRowFirstColumn="0" w:lastRowLastColumn="0"/>
            <w:tcW w:w="12890" w:type="dxa"/>
            <w:gridSpan w:val="3"/>
          </w:tcPr>
          <w:p w14:paraId="41FFB5C9" w14:textId="77777777" w:rsidR="000D4ED6" w:rsidRDefault="000D4ED6" w:rsidP="005B5838">
            <w:pPr>
              <w:pStyle w:val="Bodyfont"/>
              <w:jc w:val="right"/>
              <w:rPr>
                <w:sz w:val="20"/>
                <w:szCs w:val="20"/>
              </w:rPr>
            </w:pPr>
          </w:p>
          <w:p w14:paraId="41FFB5CA" w14:textId="77777777" w:rsidR="005B5838" w:rsidRPr="006F635D" w:rsidRDefault="005B5838" w:rsidP="005B5838">
            <w:pPr>
              <w:pStyle w:val="Bodyfont"/>
              <w:jc w:val="right"/>
              <w:rPr>
                <w:sz w:val="20"/>
                <w:szCs w:val="20"/>
              </w:rPr>
            </w:pPr>
            <w:r>
              <w:rPr>
                <w:sz w:val="20"/>
                <w:szCs w:val="20"/>
              </w:rPr>
              <w:t xml:space="preserve">Total investment </w:t>
            </w:r>
          </w:p>
        </w:tc>
        <w:tc>
          <w:tcPr>
            <w:tcW w:w="1559" w:type="dxa"/>
          </w:tcPr>
          <w:p w14:paraId="41FFB5CB" w14:textId="77777777" w:rsidR="000D4ED6" w:rsidRDefault="000D4ED6" w:rsidP="005B5838">
            <w:pPr>
              <w:pStyle w:val="Bodyfont"/>
              <w:jc w:val="center"/>
              <w:cnfStyle w:val="000000000000" w:firstRow="0" w:lastRow="0" w:firstColumn="0" w:lastColumn="0" w:oddVBand="0" w:evenVBand="0" w:oddHBand="0" w:evenHBand="0" w:firstRowFirstColumn="0" w:firstRowLastColumn="0" w:lastRowFirstColumn="0" w:lastRowLastColumn="0"/>
              <w:rPr>
                <w:b/>
                <w:sz w:val="20"/>
                <w:szCs w:val="20"/>
              </w:rPr>
            </w:pPr>
          </w:p>
          <w:p w14:paraId="41FFB5CC" w14:textId="77777777" w:rsidR="005B5838" w:rsidRPr="005B5838" w:rsidRDefault="005B5838" w:rsidP="005B5838">
            <w:pPr>
              <w:pStyle w:val="Bodyfont"/>
              <w:jc w:val="center"/>
              <w:cnfStyle w:val="000000000000" w:firstRow="0" w:lastRow="0" w:firstColumn="0" w:lastColumn="0" w:oddVBand="0" w:evenVBand="0" w:oddHBand="0" w:evenHBand="0" w:firstRowFirstColumn="0" w:firstRowLastColumn="0" w:lastRowFirstColumn="0" w:lastRowLastColumn="0"/>
              <w:rPr>
                <w:b/>
                <w:sz w:val="20"/>
                <w:szCs w:val="20"/>
              </w:rPr>
            </w:pPr>
            <w:r w:rsidRPr="005B5838">
              <w:rPr>
                <w:b/>
                <w:sz w:val="20"/>
                <w:szCs w:val="20"/>
              </w:rPr>
              <w:t>12.63</w:t>
            </w:r>
          </w:p>
        </w:tc>
      </w:tr>
    </w:tbl>
    <w:p w14:paraId="41FFB5CE" w14:textId="77777777" w:rsidR="00834485" w:rsidRDefault="00834485" w:rsidP="0003600C">
      <w:pPr>
        <w:pStyle w:val="Bodyfont"/>
      </w:pPr>
    </w:p>
    <w:p w14:paraId="41FFB5CF" w14:textId="77777777" w:rsidR="00834485" w:rsidRDefault="00834485" w:rsidP="00834485">
      <w:pPr>
        <w:pStyle w:val="Header2"/>
        <w:rPr>
          <w:color w:val="auto"/>
          <w:sz w:val="22"/>
        </w:rPr>
      </w:pPr>
      <w:r>
        <w:rPr>
          <w:color w:val="auto"/>
          <w:sz w:val="22"/>
        </w:rPr>
        <w:t xml:space="preserve">Each of these business cases is summarised below, expenditures include labour resources and other operational expenditure required to deliver on these areas. </w:t>
      </w:r>
    </w:p>
    <w:p w14:paraId="41FFB5D0" w14:textId="77777777" w:rsidR="0011093F" w:rsidRDefault="0011093F" w:rsidP="0003600C">
      <w:pPr>
        <w:pStyle w:val="Bodyfont"/>
        <w:sectPr w:rsidR="0011093F" w:rsidSect="00993A44">
          <w:pgSz w:w="16840" w:h="11910" w:orient="landscape"/>
          <w:pgMar w:top="1134" w:right="1134" w:bottom="567" w:left="1134" w:header="0" w:footer="397" w:gutter="0"/>
          <w:cols w:space="720"/>
          <w:docGrid w:linePitch="299"/>
        </w:sectPr>
      </w:pPr>
    </w:p>
    <w:p w14:paraId="41FFB5D1" w14:textId="77777777" w:rsidR="0003600C" w:rsidRPr="00FD77B0" w:rsidRDefault="00FD77B0" w:rsidP="0084113D">
      <w:pPr>
        <w:pStyle w:val="Header2"/>
        <w:rPr>
          <w:bCs/>
        </w:rPr>
      </w:pPr>
      <w:r w:rsidRPr="00FD77B0">
        <w:lastRenderedPageBreak/>
        <w:t>6</w:t>
      </w:r>
      <w:r w:rsidR="00AC717E">
        <w:t>.3</w:t>
      </w:r>
      <w:r w:rsidRPr="00FD77B0">
        <w:t>.2.</w:t>
      </w:r>
      <w:r w:rsidR="00AC717E">
        <w:t>1</w:t>
      </w:r>
      <w:r w:rsidRPr="00FD77B0">
        <w:t xml:space="preserve"> </w:t>
      </w:r>
      <w:r w:rsidR="00682410" w:rsidRPr="00FD77B0">
        <w:t>Chemicals</w:t>
      </w:r>
      <w:r w:rsidR="004C1A21">
        <w:t xml:space="preserve"> [</w:t>
      </w:r>
      <w:r w:rsidR="00550FA1">
        <w:t>OX002]</w:t>
      </w:r>
    </w:p>
    <w:p w14:paraId="41FFB5D2" w14:textId="77777777" w:rsidR="0003600C" w:rsidRDefault="0003600C" w:rsidP="0003600C">
      <w:pPr>
        <w:pStyle w:val="Bodyfont"/>
      </w:pPr>
    </w:p>
    <w:p w14:paraId="41FFB5D3" w14:textId="77777777" w:rsidR="000E42FA" w:rsidRPr="000F09C7" w:rsidRDefault="001A2FB5" w:rsidP="000E42FA">
      <w:pPr>
        <w:pStyle w:val="Bodyfont"/>
        <w:rPr>
          <w:iCs/>
        </w:rPr>
      </w:pPr>
      <w:r>
        <w:rPr>
          <w:iCs/>
        </w:rPr>
        <w:t>As discussed in chapter 4</w:t>
      </w:r>
      <w:r w:rsidR="0007760D">
        <w:rPr>
          <w:iCs/>
        </w:rPr>
        <w:t xml:space="preserve">, </w:t>
      </w:r>
      <w:r>
        <w:rPr>
          <w:iCs/>
        </w:rPr>
        <w:t>o</w:t>
      </w:r>
      <w:r w:rsidR="000E42FA" w:rsidRPr="000F09C7">
        <w:rPr>
          <w:iCs/>
        </w:rPr>
        <w:t xml:space="preserve">ur chemical contract pricing mechanism is calculated for each chemical based on raw material cost, freight cost and manufacturing costs. The frequencies of price increases for each chemical are quarterly, </w:t>
      </w:r>
      <w:r w:rsidR="000E42FA">
        <w:rPr>
          <w:iCs/>
        </w:rPr>
        <w:t>six</w:t>
      </w:r>
      <w:r w:rsidR="000E42FA" w:rsidRPr="000F09C7">
        <w:rPr>
          <w:iCs/>
        </w:rPr>
        <w:t xml:space="preserve"> monthly or annually based on the raw material cost variability of that chemical and a contract price mechanism review formula. A number of chemicals are only adjusted by CPI due</w:t>
      </w:r>
      <w:r w:rsidR="000E42FA">
        <w:rPr>
          <w:iCs/>
        </w:rPr>
        <w:t xml:space="preserve"> to the</w:t>
      </w:r>
      <w:r w:rsidR="000E42FA" w:rsidRPr="000F09C7">
        <w:rPr>
          <w:iCs/>
        </w:rPr>
        <w:t xml:space="preserve"> stable nature of the base products.</w:t>
      </w:r>
      <w:r w:rsidR="000E42FA">
        <w:rPr>
          <w:iCs/>
        </w:rPr>
        <w:t xml:space="preserve"> </w:t>
      </w:r>
    </w:p>
    <w:p w14:paraId="41FFB5D4" w14:textId="77777777" w:rsidR="000E42FA" w:rsidRPr="000F09C7" w:rsidRDefault="000E42FA" w:rsidP="000E42FA">
      <w:pPr>
        <w:pStyle w:val="Bodyfont"/>
        <w:rPr>
          <w:iCs/>
        </w:rPr>
      </w:pPr>
    </w:p>
    <w:p w14:paraId="41FFB5D5" w14:textId="77777777" w:rsidR="000E42FA" w:rsidRDefault="000E42FA" w:rsidP="000E42FA">
      <w:pPr>
        <w:pStyle w:val="Bodyfont"/>
      </w:pPr>
      <w:r>
        <w:t xml:space="preserve">Chemical costs leading into the </w:t>
      </w:r>
      <w:r w:rsidR="004A1807">
        <w:t>2023-28</w:t>
      </w:r>
      <w:r>
        <w:t xml:space="preserve"> price period have increased by $696,000 per annum</w:t>
      </w:r>
      <w:r w:rsidR="004C1A21">
        <w:t xml:space="preserve"> [R010]</w:t>
      </w:r>
      <w:r>
        <w:t xml:space="preserve">. Given uncertainty about future chemical prices, we will monitor the market to see if prices stabilise or continue to increase in the medium term. </w:t>
      </w:r>
    </w:p>
    <w:p w14:paraId="41FFB5D6" w14:textId="77777777" w:rsidR="000E42FA" w:rsidRPr="00903ECF" w:rsidRDefault="000E42FA" w:rsidP="000E42FA">
      <w:pPr>
        <w:pStyle w:val="Bodyfont"/>
        <w:rPr>
          <w:iCs/>
        </w:rPr>
      </w:pPr>
    </w:p>
    <w:p w14:paraId="41FFB5D7" w14:textId="77777777" w:rsidR="000E42FA" w:rsidRDefault="000E42FA" w:rsidP="000E42FA">
      <w:pPr>
        <w:pStyle w:val="Bodyfont"/>
        <w:rPr>
          <w:iCs/>
        </w:rPr>
      </w:pPr>
      <w:r w:rsidRPr="00903ECF">
        <w:rPr>
          <w:iCs/>
        </w:rPr>
        <w:t>Estimates based o</w:t>
      </w:r>
      <w:r>
        <w:rPr>
          <w:iCs/>
        </w:rPr>
        <w:t>n</w:t>
      </w:r>
      <w:r w:rsidRPr="00903ECF">
        <w:rPr>
          <w:iCs/>
        </w:rPr>
        <w:t xml:space="preserve"> forecasts is for chemical prices to continue to increase by an additional $100</w:t>
      </w:r>
      <w:r>
        <w:rPr>
          <w:iCs/>
        </w:rPr>
        <w:t>,000</w:t>
      </w:r>
      <w:r w:rsidRPr="00903ECF">
        <w:rPr>
          <w:iCs/>
        </w:rPr>
        <w:t>-</w:t>
      </w:r>
      <w:r>
        <w:rPr>
          <w:iCs/>
        </w:rPr>
        <w:t>$</w:t>
      </w:r>
      <w:r w:rsidRPr="00903ECF">
        <w:rPr>
          <w:iCs/>
        </w:rPr>
        <w:t xml:space="preserve">150,000 </w:t>
      </w:r>
      <w:r>
        <w:rPr>
          <w:iCs/>
        </w:rPr>
        <w:t>between</w:t>
      </w:r>
      <w:r w:rsidRPr="00903ECF">
        <w:rPr>
          <w:iCs/>
        </w:rPr>
        <w:t xml:space="preserve"> </w:t>
      </w:r>
      <w:r>
        <w:rPr>
          <w:iCs/>
        </w:rPr>
        <w:t>the</w:t>
      </w:r>
      <w:r w:rsidR="004E75C3">
        <w:rPr>
          <w:iCs/>
        </w:rPr>
        <w:t xml:space="preserve"> contract</w:t>
      </w:r>
      <w:r w:rsidRPr="00903ECF">
        <w:rPr>
          <w:iCs/>
        </w:rPr>
        <w:t xml:space="preserve"> review point</w:t>
      </w:r>
      <w:r>
        <w:rPr>
          <w:iCs/>
        </w:rPr>
        <w:t xml:space="preserve">s in </w:t>
      </w:r>
      <w:r w:rsidRPr="00903ECF">
        <w:rPr>
          <w:iCs/>
        </w:rPr>
        <w:t>October 2022, Jan</w:t>
      </w:r>
      <w:r>
        <w:rPr>
          <w:iCs/>
        </w:rPr>
        <w:t>uary 2023 and April 2023.</w:t>
      </w:r>
      <w:r w:rsidRPr="00903ECF">
        <w:rPr>
          <w:iCs/>
        </w:rPr>
        <w:t xml:space="preserve"> This will bring the total chemicals cost increase </w:t>
      </w:r>
      <w:r>
        <w:rPr>
          <w:iCs/>
        </w:rPr>
        <w:t xml:space="preserve">up </w:t>
      </w:r>
      <w:r w:rsidRPr="00903ECF">
        <w:rPr>
          <w:iCs/>
        </w:rPr>
        <w:t xml:space="preserve">to </w:t>
      </w:r>
      <w:r>
        <w:rPr>
          <w:iCs/>
        </w:rPr>
        <w:t>$</w:t>
      </w:r>
      <w:r w:rsidRPr="00903ECF">
        <w:rPr>
          <w:iCs/>
        </w:rPr>
        <w:t xml:space="preserve">846,000 by April 2023. Beyond that period, based on forecasts currently within the market-place we expect cost increases to slowly normalise. </w:t>
      </w:r>
    </w:p>
    <w:p w14:paraId="41FFB5D8" w14:textId="77777777" w:rsidR="000E42FA" w:rsidRDefault="000E42FA" w:rsidP="000E42FA">
      <w:pPr>
        <w:pStyle w:val="Bodyfont"/>
        <w:rPr>
          <w:iCs/>
        </w:rPr>
      </w:pPr>
    </w:p>
    <w:p w14:paraId="41FFB5D9" w14:textId="77777777" w:rsidR="000E42FA" w:rsidRDefault="000E42FA" w:rsidP="000E42FA">
      <w:pPr>
        <w:pStyle w:val="Bodyfont"/>
        <w:rPr>
          <w:iCs/>
        </w:rPr>
      </w:pPr>
      <w:r w:rsidRPr="00903ECF">
        <w:rPr>
          <w:iCs/>
        </w:rPr>
        <w:t xml:space="preserve">Given the uncertainty of this market we have made a decision not to pass the full </w:t>
      </w:r>
      <w:r>
        <w:rPr>
          <w:iCs/>
        </w:rPr>
        <w:t>estimated up to $</w:t>
      </w:r>
      <w:r w:rsidRPr="00903ECF">
        <w:rPr>
          <w:iCs/>
        </w:rPr>
        <w:t xml:space="preserve">846,000 per annum increase in chemical costs onto our customers. </w:t>
      </w:r>
    </w:p>
    <w:p w14:paraId="41FFB5DA" w14:textId="77777777" w:rsidR="000E42FA" w:rsidRDefault="000E42FA" w:rsidP="000E42FA">
      <w:pPr>
        <w:pStyle w:val="Bodyfont"/>
        <w:rPr>
          <w:iCs/>
        </w:rPr>
      </w:pPr>
    </w:p>
    <w:p w14:paraId="41FFB5DB" w14:textId="77777777" w:rsidR="000E42FA" w:rsidRDefault="000E42FA" w:rsidP="000E42FA">
      <w:pPr>
        <w:pStyle w:val="Bodyfont"/>
      </w:pPr>
      <w:r>
        <w:rPr>
          <w:iCs/>
        </w:rPr>
        <w:t>We have included</w:t>
      </w:r>
      <w:r w:rsidRPr="00903ECF">
        <w:rPr>
          <w:iCs/>
        </w:rPr>
        <w:t xml:space="preserve"> $420,000</w:t>
      </w:r>
      <w:r>
        <w:rPr>
          <w:iCs/>
        </w:rPr>
        <w:t xml:space="preserve"> of the current $6</w:t>
      </w:r>
      <w:r w:rsidR="00813E45">
        <w:rPr>
          <w:iCs/>
        </w:rPr>
        <w:t>96</w:t>
      </w:r>
      <w:r>
        <w:rPr>
          <w:iCs/>
        </w:rPr>
        <w:t>,000 increase in cost into the base step trend and will absorb $276</w:t>
      </w:r>
      <w:r w:rsidRPr="005D62EA">
        <w:rPr>
          <w:iCs/>
        </w:rPr>
        <w:t>,000 of the currently certain increase, as well as</w:t>
      </w:r>
      <w:r>
        <w:rPr>
          <w:color w:val="1F497D"/>
        </w:rPr>
        <w:t xml:space="preserve"> </w:t>
      </w:r>
      <w:r>
        <w:rPr>
          <w:iCs/>
        </w:rPr>
        <w:t xml:space="preserve">any additional increase on behalf of our customers throughout the period by seeking further efficiencies. </w:t>
      </w:r>
    </w:p>
    <w:p w14:paraId="41FFB5DC" w14:textId="77777777" w:rsidR="000E42FA" w:rsidRDefault="000E42FA" w:rsidP="000E42FA">
      <w:pPr>
        <w:pStyle w:val="Bodyfont"/>
      </w:pPr>
    </w:p>
    <w:p w14:paraId="41FFB5DD" w14:textId="77777777" w:rsidR="000E42FA" w:rsidRDefault="000E42FA" w:rsidP="000E42FA">
      <w:pPr>
        <w:pStyle w:val="Bodyfont"/>
        <w:rPr>
          <w:iCs/>
        </w:rPr>
      </w:pPr>
      <w:r w:rsidRPr="00903ECF">
        <w:rPr>
          <w:iCs/>
        </w:rPr>
        <w:t>We will attempt to mitigate this with a review of chemicals use within our business, and new procurement strategies.</w:t>
      </w:r>
      <w:r>
        <w:rPr>
          <w:iCs/>
        </w:rPr>
        <w:t xml:space="preserve"> </w:t>
      </w:r>
    </w:p>
    <w:p w14:paraId="41FFB5DE" w14:textId="77777777" w:rsidR="0003600C" w:rsidRDefault="0003600C" w:rsidP="0003600C">
      <w:pPr>
        <w:pStyle w:val="Bodyfont"/>
      </w:pPr>
    </w:p>
    <w:p w14:paraId="41FFB5DF" w14:textId="77777777" w:rsidR="0003600C" w:rsidRDefault="00342670" w:rsidP="0084113D">
      <w:pPr>
        <w:pStyle w:val="Header2"/>
      </w:pPr>
      <w:r w:rsidRPr="00FD77B0">
        <w:t>6</w:t>
      </w:r>
      <w:r>
        <w:t>.3</w:t>
      </w:r>
      <w:r w:rsidRPr="00FD77B0">
        <w:t>.2.</w:t>
      </w:r>
      <w:r>
        <w:t>2</w:t>
      </w:r>
      <w:r w:rsidR="00FD77B0">
        <w:t xml:space="preserve"> </w:t>
      </w:r>
      <w:r w:rsidR="0003600C" w:rsidRPr="00FD77B0">
        <w:t>Community involvement</w:t>
      </w:r>
      <w:r w:rsidR="00550FA1">
        <w:t xml:space="preserve"> [OX003]</w:t>
      </w:r>
    </w:p>
    <w:p w14:paraId="41FFB5E0" w14:textId="77777777" w:rsidR="004E75C3" w:rsidRPr="007042BD" w:rsidRDefault="004E75C3" w:rsidP="00342670">
      <w:pPr>
        <w:pStyle w:val="Header2"/>
        <w:ind w:left="1440" w:firstLine="720"/>
        <w:rPr>
          <w:b/>
          <w:bCs/>
        </w:rPr>
      </w:pPr>
    </w:p>
    <w:p w14:paraId="41FFB5E1" w14:textId="77777777" w:rsidR="00975E0C" w:rsidRDefault="00975E0C" w:rsidP="00975E0C">
      <w:pPr>
        <w:pStyle w:val="Bodyfont"/>
      </w:pPr>
      <w:r>
        <w:t xml:space="preserve">Throughout </w:t>
      </w:r>
      <w:r w:rsidRPr="00696156">
        <w:t>our</w:t>
      </w:r>
      <w:r>
        <w:t xml:space="preserve"> engagement journey our </w:t>
      </w:r>
      <w:r w:rsidRPr="00696156">
        <w:t>customers</w:t>
      </w:r>
      <w:r>
        <w:t xml:space="preserve"> told us to be engaged and visible in our community and support them in their times of need. </w:t>
      </w:r>
    </w:p>
    <w:p w14:paraId="41FFB5E2" w14:textId="77777777" w:rsidR="00975E0C" w:rsidRDefault="00975E0C" w:rsidP="00975E0C">
      <w:pPr>
        <w:pStyle w:val="Bodyfont"/>
      </w:pPr>
    </w:p>
    <w:p w14:paraId="41FFB5E3" w14:textId="77777777" w:rsidR="00975E0C" w:rsidRDefault="00975E0C" w:rsidP="00975E0C">
      <w:pPr>
        <w:pStyle w:val="Bodyfont"/>
      </w:pPr>
      <w:r>
        <w:t xml:space="preserve">This was initially recognised in stage two of our engagement, where customers said they value our involvement in the community and cited our public drinking water fountains, the water trailer availability at community events, attendance at community events and support for community groups as important contributions. </w:t>
      </w:r>
    </w:p>
    <w:p w14:paraId="41FFB5E4" w14:textId="77777777" w:rsidR="00975E0C" w:rsidRDefault="00975E0C" w:rsidP="00975E0C">
      <w:pPr>
        <w:pStyle w:val="Bodyfont"/>
      </w:pPr>
    </w:p>
    <w:p w14:paraId="41FFB5E5" w14:textId="77777777" w:rsidR="00975E0C" w:rsidRDefault="00975E0C" w:rsidP="00975E0C">
      <w:pPr>
        <w:pStyle w:val="Bodyfont"/>
      </w:pPr>
      <w:r>
        <w:t xml:space="preserve">Customers who attended the stage three workshops then specified that emergency support and being involved in the community, including providing more water fountains and education activities, was a priority. </w:t>
      </w:r>
    </w:p>
    <w:p w14:paraId="41FFB5E6" w14:textId="77777777" w:rsidR="00975E0C" w:rsidRDefault="00975E0C" w:rsidP="00975E0C">
      <w:pPr>
        <w:pStyle w:val="Bodyfont"/>
      </w:pPr>
    </w:p>
    <w:p w14:paraId="41FFB5E7" w14:textId="77777777" w:rsidR="00975E0C" w:rsidRDefault="00975E0C" w:rsidP="00975E0C">
      <w:pPr>
        <w:pStyle w:val="Bodyfont"/>
      </w:pPr>
      <w:r>
        <w:t>This was further explored in our Customer Reference Group June</w:t>
      </w:r>
      <w:r w:rsidR="004E75C3">
        <w:t xml:space="preserve"> 2022</w:t>
      </w:r>
      <w:r>
        <w:t xml:space="preserve"> deliberation session, where investing in community involvement was the highest voted output under the ‘be involved in the community’ outcome. </w:t>
      </w:r>
    </w:p>
    <w:p w14:paraId="41FFB5E8" w14:textId="77777777" w:rsidR="00975E0C" w:rsidRDefault="00975E0C" w:rsidP="00975E0C">
      <w:pPr>
        <w:pStyle w:val="Bodyfont"/>
      </w:pPr>
    </w:p>
    <w:p w14:paraId="41FFB5E9" w14:textId="77777777" w:rsidR="00975E0C" w:rsidRDefault="00975E0C" w:rsidP="00975E0C">
      <w:pPr>
        <w:pStyle w:val="Bodyfont"/>
      </w:pPr>
      <w:r>
        <w:t xml:space="preserve">For this reason, we have committed to investing a minimum of $100,000 per year in programs that support the wellbeing of our communities including </w:t>
      </w:r>
      <w:r w:rsidR="00854B22">
        <w:t xml:space="preserve">community </w:t>
      </w:r>
      <w:r>
        <w:t>education campaigns, drinking fountains, bushfire and flood emergency support and general community sponsorship.</w:t>
      </w:r>
      <w:r w:rsidR="00854B22">
        <w:t xml:space="preserve"> We will also invest on average $26,500 per year on boosting our existing school education programs and expanding on our website content translation.</w:t>
      </w:r>
    </w:p>
    <w:p w14:paraId="41FFB5EA" w14:textId="77777777" w:rsidR="0003600C" w:rsidRDefault="0003600C" w:rsidP="0003600C">
      <w:pPr>
        <w:pStyle w:val="Bodyfont"/>
      </w:pPr>
    </w:p>
    <w:p w14:paraId="41FFB5EB" w14:textId="77777777" w:rsidR="0003600C" w:rsidRDefault="0003600C" w:rsidP="0003600C">
      <w:pPr>
        <w:pStyle w:val="Bodyfont"/>
      </w:pPr>
      <w:r>
        <w:t>Our Aboriginal community is keen to work in partnership with us to gain increased access to land and water</w:t>
      </w:r>
      <w:r w:rsidR="00C63BBE">
        <w:t xml:space="preserve"> we manage</w:t>
      </w:r>
      <w:r>
        <w:t xml:space="preserve"> for cultural use, and to support younger Aboriginal people with meaningful career opportunities. For this reason, we are investing </w:t>
      </w:r>
      <w:r w:rsidR="0029642D">
        <w:t xml:space="preserve">up to </w:t>
      </w:r>
      <w:r>
        <w:t>$</w:t>
      </w:r>
      <w:r w:rsidR="002E17C8">
        <w:t>230</w:t>
      </w:r>
      <w:r>
        <w:t>,000 per year to set up an Aboriginal employment pathways and retention program, including a dedicated resource for Traditional Owner needs and projects. This initiative also addresses our obligations outlined in the Letter of Expectations – Water for Aboriginal Cultural, Spiritual and Economic Values (LOE 3) from</w:t>
      </w:r>
      <w:r w:rsidR="005D639E">
        <w:t xml:space="preserve"> </w:t>
      </w:r>
      <w:r w:rsidR="005D639E">
        <w:lastRenderedPageBreak/>
        <w:t>the Min</w:t>
      </w:r>
      <w:r w:rsidR="00813E45">
        <w:t>i</w:t>
      </w:r>
      <w:r w:rsidR="005D639E">
        <w:t>ster issued under the Water Act 1989.</w:t>
      </w:r>
    </w:p>
    <w:p w14:paraId="41FFB5EC" w14:textId="77777777" w:rsidR="000A1490" w:rsidRDefault="000A1490" w:rsidP="0003600C">
      <w:pPr>
        <w:pStyle w:val="Bodyfont"/>
      </w:pPr>
    </w:p>
    <w:p w14:paraId="41FFB5ED" w14:textId="77777777" w:rsidR="000A1490" w:rsidRDefault="000A1490" w:rsidP="0003600C">
      <w:pPr>
        <w:pStyle w:val="Bodyfont"/>
      </w:pPr>
      <w:r>
        <w:t>This level of expenditure is directly related to our customer outcome – Be involved in the community - as discussed in chapter 2.</w:t>
      </w:r>
    </w:p>
    <w:p w14:paraId="41FFB5EE" w14:textId="77777777" w:rsidR="0003600C" w:rsidRDefault="0003600C" w:rsidP="0003600C">
      <w:pPr>
        <w:pStyle w:val="Bodyfont"/>
      </w:pPr>
    </w:p>
    <w:p w14:paraId="41FFB5EF" w14:textId="77777777" w:rsidR="0003600C" w:rsidRPr="007042BD" w:rsidRDefault="00342670" w:rsidP="0084113D">
      <w:pPr>
        <w:pStyle w:val="Header2"/>
        <w:rPr>
          <w:b/>
          <w:bCs/>
        </w:rPr>
      </w:pPr>
      <w:r w:rsidRPr="00FD77B0">
        <w:t>6</w:t>
      </w:r>
      <w:r>
        <w:t>.3</w:t>
      </w:r>
      <w:r w:rsidRPr="00FD77B0">
        <w:t>.2.</w:t>
      </w:r>
      <w:r>
        <w:t>3</w:t>
      </w:r>
      <w:r w:rsidR="00FD77B0">
        <w:t xml:space="preserve"> </w:t>
      </w:r>
      <w:r w:rsidR="0003600C" w:rsidRPr="00FD77B0">
        <w:t>Electricity prices</w:t>
      </w:r>
      <w:r w:rsidR="00550FA1">
        <w:t xml:space="preserve"> [OX004]</w:t>
      </w:r>
    </w:p>
    <w:p w14:paraId="41FFB5F0" w14:textId="77777777" w:rsidR="0003600C" w:rsidRDefault="0003600C" w:rsidP="0003600C">
      <w:pPr>
        <w:pStyle w:val="Bodyfont"/>
      </w:pPr>
    </w:p>
    <w:p w14:paraId="41FFB5F1" w14:textId="77777777" w:rsidR="000E42FA" w:rsidRDefault="000E478A" w:rsidP="000E42FA">
      <w:pPr>
        <w:keepNext/>
        <w:rPr>
          <w:rFonts w:ascii="Arial" w:hAnsi="Arial" w:cs="Arial"/>
          <w:iCs/>
        </w:rPr>
      </w:pPr>
      <w:r>
        <w:rPr>
          <w:rFonts w:ascii="Arial" w:hAnsi="Arial" w:cs="Arial"/>
          <w:iCs/>
        </w:rPr>
        <w:t>We</w:t>
      </w:r>
      <w:r w:rsidR="000E42FA" w:rsidRPr="00A928A1">
        <w:rPr>
          <w:rFonts w:ascii="Arial" w:hAnsi="Arial" w:cs="Arial"/>
          <w:iCs/>
        </w:rPr>
        <w:t xml:space="preserve"> ha</w:t>
      </w:r>
      <w:r>
        <w:rPr>
          <w:rFonts w:ascii="Arial" w:hAnsi="Arial" w:cs="Arial"/>
          <w:iCs/>
        </w:rPr>
        <w:t xml:space="preserve">ve </w:t>
      </w:r>
      <w:r w:rsidR="000E42FA">
        <w:rPr>
          <w:rFonts w:ascii="Arial" w:hAnsi="Arial" w:cs="Arial"/>
          <w:iCs/>
        </w:rPr>
        <w:t xml:space="preserve">two </w:t>
      </w:r>
      <w:r w:rsidR="000E42FA" w:rsidRPr="00A928A1">
        <w:rPr>
          <w:rFonts w:ascii="Arial" w:hAnsi="Arial" w:cs="Arial"/>
          <w:iCs/>
        </w:rPr>
        <w:t xml:space="preserve">retail electricity contracts, one for small market the other </w:t>
      </w:r>
      <w:r w:rsidR="000E42FA">
        <w:rPr>
          <w:rFonts w:ascii="Arial" w:hAnsi="Arial" w:cs="Arial"/>
          <w:iCs/>
        </w:rPr>
        <w:t xml:space="preserve">for large market (&gt;40MWh p.a.). </w:t>
      </w:r>
      <w:r w:rsidR="000E42FA" w:rsidRPr="00A928A1">
        <w:rPr>
          <w:rFonts w:ascii="Arial" w:hAnsi="Arial" w:cs="Arial"/>
          <w:iCs/>
        </w:rPr>
        <w:t xml:space="preserve"> </w:t>
      </w:r>
    </w:p>
    <w:p w14:paraId="41FFB5F2" w14:textId="77777777" w:rsidR="000E42FA" w:rsidRDefault="000E42FA" w:rsidP="000E42FA">
      <w:pPr>
        <w:keepNext/>
        <w:rPr>
          <w:rFonts w:ascii="Arial" w:hAnsi="Arial" w:cs="Arial"/>
          <w:iCs/>
        </w:rPr>
      </w:pPr>
    </w:p>
    <w:p w14:paraId="41FFB5F3" w14:textId="77777777" w:rsidR="000E42FA" w:rsidRDefault="000E42FA" w:rsidP="000E42FA">
      <w:pPr>
        <w:keepNext/>
        <w:rPr>
          <w:rFonts w:ascii="Arial" w:hAnsi="Arial" w:cs="Arial"/>
          <w:iCs/>
        </w:rPr>
      </w:pPr>
      <w:r>
        <w:rPr>
          <w:rFonts w:ascii="Arial" w:hAnsi="Arial" w:cs="Arial"/>
          <w:iCs/>
        </w:rPr>
        <w:t xml:space="preserve">We went to market for these contracts </w:t>
      </w:r>
      <w:r w:rsidR="004E75C3">
        <w:rPr>
          <w:rFonts w:ascii="Arial" w:hAnsi="Arial" w:cs="Arial"/>
          <w:iCs/>
        </w:rPr>
        <w:t xml:space="preserve">in partnership </w:t>
      </w:r>
      <w:r>
        <w:rPr>
          <w:rFonts w:ascii="Arial" w:hAnsi="Arial" w:cs="Arial"/>
          <w:iCs/>
        </w:rPr>
        <w:t xml:space="preserve">with </w:t>
      </w:r>
      <w:r w:rsidRPr="00A928A1">
        <w:rPr>
          <w:rFonts w:ascii="Arial" w:hAnsi="Arial" w:cs="Arial"/>
          <w:iCs/>
        </w:rPr>
        <w:t>South Gippsland</w:t>
      </w:r>
      <w:r>
        <w:rPr>
          <w:rFonts w:ascii="Arial" w:hAnsi="Arial" w:cs="Arial"/>
          <w:iCs/>
        </w:rPr>
        <w:t xml:space="preserve"> Water and East Gippsland Water to secure a better price outcome for all three organisations. This process was facilitated by </w:t>
      </w:r>
      <w:r w:rsidRPr="00A928A1">
        <w:rPr>
          <w:rFonts w:ascii="Arial" w:hAnsi="Arial" w:cs="Arial"/>
          <w:iCs/>
        </w:rPr>
        <w:t xml:space="preserve">Key Energy </w:t>
      </w:r>
      <w:r>
        <w:rPr>
          <w:rFonts w:ascii="Arial" w:hAnsi="Arial" w:cs="Arial"/>
          <w:iCs/>
        </w:rPr>
        <w:t xml:space="preserve">who </w:t>
      </w:r>
      <w:r w:rsidRPr="00A928A1">
        <w:rPr>
          <w:rFonts w:ascii="Arial" w:hAnsi="Arial" w:cs="Arial"/>
          <w:iCs/>
        </w:rPr>
        <w:t>have been our long standing energy consultant and enabled us to negotiate</w:t>
      </w:r>
      <w:r>
        <w:rPr>
          <w:rFonts w:ascii="Arial" w:hAnsi="Arial" w:cs="Arial"/>
          <w:iCs/>
        </w:rPr>
        <w:t xml:space="preserve"> a</w:t>
      </w:r>
      <w:r w:rsidRPr="00A928A1">
        <w:rPr>
          <w:rFonts w:ascii="Arial" w:hAnsi="Arial" w:cs="Arial"/>
          <w:iCs/>
        </w:rPr>
        <w:t xml:space="preserve"> better </w:t>
      </w:r>
      <w:r>
        <w:rPr>
          <w:rFonts w:ascii="Arial" w:hAnsi="Arial" w:cs="Arial"/>
          <w:iCs/>
        </w:rPr>
        <w:t>price</w:t>
      </w:r>
      <w:r w:rsidRPr="00A928A1">
        <w:rPr>
          <w:rFonts w:ascii="Arial" w:hAnsi="Arial" w:cs="Arial"/>
          <w:iCs/>
        </w:rPr>
        <w:t xml:space="preserve"> than the wider water industry</w:t>
      </w:r>
      <w:r>
        <w:rPr>
          <w:rFonts w:ascii="Arial" w:hAnsi="Arial" w:cs="Arial"/>
          <w:iCs/>
        </w:rPr>
        <w:t xml:space="preserve"> currently</w:t>
      </w:r>
      <w:r w:rsidRPr="00A928A1">
        <w:rPr>
          <w:rFonts w:ascii="Arial" w:hAnsi="Arial" w:cs="Arial"/>
          <w:iCs/>
        </w:rPr>
        <w:t>.</w:t>
      </w:r>
      <w:r>
        <w:rPr>
          <w:rFonts w:ascii="Arial" w:hAnsi="Arial" w:cs="Arial"/>
          <w:iCs/>
        </w:rPr>
        <w:t xml:space="preserve"> This contract is due to expire in 2024-25.</w:t>
      </w:r>
    </w:p>
    <w:p w14:paraId="41FFB5F4" w14:textId="77777777" w:rsidR="000E42FA" w:rsidRDefault="000E42FA" w:rsidP="000E42FA">
      <w:pPr>
        <w:keepNext/>
        <w:rPr>
          <w:rFonts w:ascii="Arial" w:hAnsi="Arial" w:cs="Arial"/>
          <w:iCs/>
        </w:rPr>
      </w:pPr>
    </w:p>
    <w:p w14:paraId="41FFB5F5" w14:textId="77777777" w:rsidR="000E42FA" w:rsidRDefault="000E42FA" w:rsidP="000E42FA">
      <w:pPr>
        <w:rPr>
          <w:rFonts w:ascii="Arial" w:hAnsi="Arial" w:cs="Arial"/>
          <w:iCs/>
        </w:rPr>
      </w:pPr>
      <w:r>
        <w:rPr>
          <w:rFonts w:ascii="Arial" w:hAnsi="Arial" w:cs="Arial"/>
          <w:iCs/>
        </w:rPr>
        <w:t>With energy prices expected to increase,</w:t>
      </w:r>
      <w:r w:rsidR="001A2FB5">
        <w:rPr>
          <w:rFonts w:ascii="Arial" w:hAnsi="Arial" w:cs="Arial"/>
          <w:iCs/>
        </w:rPr>
        <w:t xml:space="preserve"> as discussed in chapter 4,</w:t>
      </w:r>
      <w:r>
        <w:rPr>
          <w:rFonts w:ascii="Arial" w:hAnsi="Arial" w:cs="Arial"/>
          <w:iCs/>
        </w:rPr>
        <w:t xml:space="preserve"> we sought a forecast from Key Energy in</w:t>
      </w:r>
      <w:r w:rsidRPr="00A928A1">
        <w:rPr>
          <w:rFonts w:ascii="Arial" w:hAnsi="Arial" w:cs="Arial"/>
          <w:iCs/>
        </w:rPr>
        <w:t xml:space="preserve"> early 2022</w:t>
      </w:r>
      <w:r>
        <w:rPr>
          <w:rFonts w:ascii="Arial" w:hAnsi="Arial" w:cs="Arial"/>
          <w:iCs/>
        </w:rPr>
        <w:t xml:space="preserve"> to inform our operating expenditure forecast for </w:t>
      </w:r>
      <w:r w:rsidR="004A1807">
        <w:rPr>
          <w:rFonts w:ascii="Arial" w:hAnsi="Arial" w:cs="Arial"/>
          <w:iCs/>
        </w:rPr>
        <w:t>2023-28</w:t>
      </w:r>
      <w:r w:rsidR="00550FA1">
        <w:rPr>
          <w:rFonts w:ascii="Arial" w:hAnsi="Arial" w:cs="Arial"/>
          <w:iCs/>
        </w:rPr>
        <w:t xml:space="preserve"> [R011]</w:t>
      </w:r>
      <w:r>
        <w:rPr>
          <w:rFonts w:ascii="Arial" w:hAnsi="Arial" w:cs="Arial"/>
          <w:iCs/>
        </w:rPr>
        <w:t>.</w:t>
      </w:r>
      <w:r w:rsidRPr="00A928A1">
        <w:rPr>
          <w:rFonts w:ascii="Arial" w:hAnsi="Arial" w:cs="Arial"/>
          <w:iCs/>
        </w:rPr>
        <w:t xml:space="preserve"> Key Energy provided us with forecast electricity market prices</w:t>
      </w:r>
      <w:r>
        <w:rPr>
          <w:rFonts w:ascii="Arial" w:hAnsi="Arial" w:cs="Arial"/>
          <w:iCs/>
        </w:rPr>
        <w:t xml:space="preserve"> and l</w:t>
      </w:r>
      <w:r w:rsidRPr="00A928A1">
        <w:rPr>
          <w:rFonts w:ascii="Arial" w:hAnsi="Arial" w:cs="Arial"/>
          <w:iCs/>
        </w:rPr>
        <w:t xml:space="preserve">ater, the Intelligent Water Network, </w:t>
      </w:r>
      <w:r>
        <w:rPr>
          <w:rFonts w:ascii="Arial" w:hAnsi="Arial" w:cs="Arial"/>
          <w:iCs/>
        </w:rPr>
        <w:t xml:space="preserve">(IWN) </w:t>
      </w:r>
      <w:r w:rsidRPr="00A928A1">
        <w:rPr>
          <w:rFonts w:ascii="Arial" w:hAnsi="Arial" w:cs="Arial"/>
          <w:iCs/>
        </w:rPr>
        <w:t>through Schneider Electric, arranged for and provided similar forecast</w:t>
      </w:r>
      <w:r>
        <w:rPr>
          <w:rFonts w:ascii="Arial" w:hAnsi="Arial" w:cs="Arial"/>
          <w:iCs/>
        </w:rPr>
        <w:t>ing</w:t>
      </w:r>
      <w:r w:rsidRPr="00A928A1">
        <w:rPr>
          <w:rFonts w:ascii="Arial" w:hAnsi="Arial" w:cs="Arial"/>
          <w:iCs/>
        </w:rPr>
        <w:t xml:space="preserve"> </w:t>
      </w:r>
      <w:r>
        <w:rPr>
          <w:rFonts w:ascii="Arial" w:hAnsi="Arial" w:cs="Arial"/>
          <w:iCs/>
        </w:rPr>
        <w:t>for the</w:t>
      </w:r>
      <w:r w:rsidRPr="00A928A1">
        <w:rPr>
          <w:rFonts w:ascii="Arial" w:hAnsi="Arial" w:cs="Arial"/>
          <w:iCs/>
        </w:rPr>
        <w:t xml:space="preserve"> entire Victorian water industry</w:t>
      </w:r>
      <w:r w:rsidR="00550FA1">
        <w:rPr>
          <w:rFonts w:ascii="Arial" w:hAnsi="Arial" w:cs="Arial"/>
          <w:iCs/>
        </w:rPr>
        <w:t xml:space="preserve"> [R012]</w:t>
      </w:r>
      <w:r w:rsidRPr="00A928A1">
        <w:rPr>
          <w:rFonts w:ascii="Arial" w:hAnsi="Arial" w:cs="Arial"/>
          <w:iCs/>
        </w:rPr>
        <w:t xml:space="preserve">. </w:t>
      </w:r>
    </w:p>
    <w:p w14:paraId="41FFB5F6" w14:textId="77777777" w:rsidR="000E42FA" w:rsidRDefault="000E42FA" w:rsidP="000E42FA">
      <w:pPr>
        <w:rPr>
          <w:rFonts w:ascii="Arial" w:hAnsi="Arial" w:cs="Arial"/>
          <w:iCs/>
        </w:rPr>
      </w:pPr>
    </w:p>
    <w:p w14:paraId="41FFB5F7" w14:textId="77777777" w:rsidR="000E42FA" w:rsidRDefault="000E42FA" w:rsidP="000E42FA">
      <w:pPr>
        <w:rPr>
          <w:rFonts w:ascii="Arial" w:hAnsi="Arial" w:cs="Arial"/>
          <w:iCs/>
        </w:rPr>
      </w:pPr>
      <w:r>
        <w:rPr>
          <w:rFonts w:ascii="Arial" w:hAnsi="Arial" w:cs="Arial"/>
          <w:iCs/>
        </w:rPr>
        <w:t>We subsequently sought Key Energy’s views on the IWN forecasts. I</w:t>
      </w:r>
      <w:r w:rsidRPr="00A928A1">
        <w:rPr>
          <w:rFonts w:ascii="Arial" w:hAnsi="Arial" w:cs="Arial"/>
          <w:iCs/>
        </w:rPr>
        <w:t>n mid</w:t>
      </w:r>
      <w:r w:rsidR="0007760D">
        <w:rPr>
          <w:rFonts w:ascii="Arial" w:hAnsi="Arial" w:cs="Arial"/>
          <w:iCs/>
        </w:rPr>
        <w:t>-</w:t>
      </w:r>
      <w:r w:rsidRPr="00A928A1">
        <w:rPr>
          <w:rFonts w:ascii="Arial" w:hAnsi="Arial" w:cs="Arial"/>
          <w:iCs/>
        </w:rPr>
        <w:t>2022, Key</w:t>
      </w:r>
      <w:r>
        <w:rPr>
          <w:rFonts w:ascii="Arial" w:hAnsi="Arial" w:cs="Arial"/>
          <w:iCs/>
        </w:rPr>
        <w:t> </w:t>
      </w:r>
      <w:r w:rsidRPr="00A928A1">
        <w:rPr>
          <w:rFonts w:ascii="Arial" w:hAnsi="Arial" w:cs="Arial"/>
          <w:iCs/>
        </w:rPr>
        <w:t xml:space="preserve">Energy completed </w:t>
      </w:r>
      <w:r>
        <w:rPr>
          <w:rFonts w:ascii="Arial" w:hAnsi="Arial" w:cs="Arial"/>
          <w:iCs/>
        </w:rPr>
        <w:t>its</w:t>
      </w:r>
      <w:r w:rsidRPr="00A928A1">
        <w:rPr>
          <w:rFonts w:ascii="Arial" w:hAnsi="Arial" w:cs="Arial"/>
          <w:iCs/>
        </w:rPr>
        <w:t xml:space="preserve"> independent assessment of the </w:t>
      </w:r>
      <w:r>
        <w:rPr>
          <w:rFonts w:ascii="Arial" w:hAnsi="Arial" w:cs="Arial"/>
          <w:iCs/>
        </w:rPr>
        <w:t>IWN</w:t>
      </w:r>
      <w:r w:rsidRPr="00A928A1">
        <w:rPr>
          <w:rFonts w:ascii="Arial" w:hAnsi="Arial" w:cs="Arial"/>
          <w:iCs/>
        </w:rPr>
        <w:t xml:space="preserve"> </w:t>
      </w:r>
      <w:r>
        <w:rPr>
          <w:rFonts w:ascii="Arial" w:hAnsi="Arial" w:cs="Arial"/>
          <w:iCs/>
        </w:rPr>
        <w:t>forecast</w:t>
      </w:r>
      <w:r w:rsidRPr="00A928A1">
        <w:rPr>
          <w:rFonts w:ascii="Arial" w:hAnsi="Arial" w:cs="Arial"/>
          <w:iCs/>
        </w:rPr>
        <w:t xml:space="preserve"> and confirmed it was </w:t>
      </w:r>
      <w:r>
        <w:rPr>
          <w:rFonts w:ascii="Arial" w:hAnsi="Arial" w:cs="Arial"/>
          <w:iCs/>
        </w:rPr>
        <w:t xml:space="preserve">an </w:t>
      </w:r>
      <w:r w:rsidRPr="00A928A1">
        <w:rPr>
          <w:rFonts w:ascii="Arial" w:hAnsi="Arial" w:cs="Arial"/>
          <w:iCs/>
        </w:rPr>
        <w:t xml:space="preserve">appropriate </w:t>
      </w:r>
      <w:r>
        <w:rPr>
          <w:rFonts w:ascii="Arial" w:hAnsi="Arial" w:cs="Arial"/>
          <w:iCs/>
        </w:rPr>
        <w:t>forecast to adopt</w:t>
      </w:r>
      <w:r w:rsidRPr="00A928A1">
        <w:rPr>
          <w:rFonts w:ascii="Arial" w:hAnsi="Arial" w:cs="Arial"/>
          <w:iCs/>
        </w:rPr>
        <w:t xml:space="preserve"> post our current contract </w:t>
      </w:r>
      <w:r>
        <w:rPr>
          <w:rFonts w:ascii="Arial" w:hAnsi="Arial" w:cs="Arial"/>
          <w:iCs/>
        </w:rPr>
        <w:t>expiry</w:t>
      </w:r>
      <w:r w:rsidR="00550FA1">
        <w:rPr>
          <w:rFonts w:ascii="Arial" w:hAnsi="Arial" w:cs="Arial"/>
          <w:iCs/>
        </w:rPr>
        <w:t xml:space="preserve"> [</w:t>
      </w:r>
      <w:r w:rsidR="00EB6F8C">
        <w:rPr>
          <w:rFonts w:ascii="Arial" w:hAnsi="Arial" w:cs="Arial"/>
          <w:iCs/>
        </w:rPr>
        <w:t>R013]</w:t>
      </w:r>
      <w:r>
        <w:rPr>
          <w:rFonts w:ascii="Arial" w:hAnsi="Arial" w:cs="Arial"/>
          <w:iCs/>
        </w:rPr>
        <w:t>.</w:t>
      </w:r>
    </w:p>
    <w:p w14:paraId="41FFB5F8" w14:textId="77777777" w:rsidR="000E42FA" w:rsidRDefault="000E42FA" w:rsidP="000E42FA">
      <w:pPr>
        <w:rPr>
          <w:rFonts w:ascii="Arial" w:hAnsi="Arial" w:cs="Arial"/>
          <w:iCs/>
        </w:rPr>
      </w:pPr>
    </w:p>
    <w:p w14:paraId="41FFB5F9" w14:textId="77777777" w:rsidR="000E42FA" w:rsidRPr="00B01E02" w:rsidRDefault="000E42FA" w:rsidP="000E42FA">
      <w:pPr>
        <w:rPr>
          <w:i/>
          <w:iCs/>
        </w:rPr>
      </w:pPr>
      <w:r>
        <w:rPr>
          <w:rFonts w:ascii="Arial" w:hAnsi="Arial" w:cs="Arial"/>
          <w:iCs/>
        </w:rPr>
        <w:t>This results in an additional $1.35 million in electricity costs embedded in our base step trend for 2025-26, 2026-27 and 2027-28.</w:t>
      </w:r>
    </w:p>
    <w:p w14:paraId="41FFB5FA" w14:textId="77777777" w:rsidR="000E42FA" w:rsidRDefault="000E42FA" w:rsidP="000E42FA">
      <w:pPr>
        <w:rPr>
          <w:i/>
          <w:iCs/>
          <w:lang w:val="en-US"/>
        </w:rPr>
      </w:pPr>
    </w:p>
    <w:p w14:paraId="41FFB5FB" w14:textId="77777777" w:rsidR="000E42FA" w:rsidRPr="005E7DE4" w:rsidRDefault="000E42FA" w:rsidP="000E42FA">
      <w:pPr>
        <w:rPr>
          <w:rFonts w:ascii="Arial" w:hAnsi="Arial" w:cs="Arial"/>
          <w:iCs/>
        </w:rPr>
      </w:pPr>
      <w:r w:rsidRPr="00A928A1">
        <w:rPr>
          <w:rFonts w:ascii="Arial" w:hAnsi="Arial" w:cs="Arial"/>
          <w:iCs/>
        </w:rPr>
        <w:t xml:space="preserve">Since we adopted this forecast, the electricity market continues to be extremely volatile and </w:t>
      </w:r>
      <w:r>
        <w:rPr>
          <w:rFonts w:ascii="Arial" w:hAnsi="Arial" w:cs="Arial"/>
          <w:iCs/>
        </w:rPr>
        <w:t xml:space="preserve">our </w:t>
      </w:r>
      <w:r w:rsidRPr="00A928A1">
        <w:rPr>
          <w:rFonts w:ascii="Arial" w:hAnsi="Arial" w:cs="Arial"/>
          <w:iCs/>
        </w:rPr>
        <w:t xml:space="preserve">most recent advice from Key Energy indicates that a further $5.5/MWh increase </w:t>
      </w:r>
      <w:r>
        <w:rPr>
          <w:rFonts w:ascii="Arial" w:hAnsi="Arial" w:cs="Arial"/>
          <w:iCs/>
        </w:rPr>
        <w:t>for those year</w:t>
      </w:r>
      <w:r w:rsidR="00EB6F8C">
        <w:rPr>
          <w:rFonts w:ascii="Arial" w:hAnsi="Arial" w:cs="Arial"/>
          <w:iCs/>
        </w:rPr>
        <w:t xml:space="preserve"> [R014]</w:t>
      </w:r>
      <w:r>
        <w:rPr>
          <w:rFonts w:ascii="Arial" w:hAnsi="Arial" w:cs="Arial"/>
          <w:iCs/>
        </w:rPr>
        <w:t xml:space="preserve">.  If adopted, this </w:t>
      </w:r>
      <w:r w:rsidRPr="00A928A1">
        <w:rPr>
          <w:rFonts w:ascii="Arial" w:hAnsi="Arial" w:cs="Arial"/>
          <w:iCs/>
        </w:rPr>
        <w:t xml:space="preserve">would result in an </w:t>
      </w:r>
      <w:r>
        <w:rPr>
          <w:rFonts w:ascii="Arial" w:hAnsi="Arial" w:cs="Arial"/>
          <w:iCs/>
        </w:rPr>
        <w:t xml:space="preserve">additional $300,000 in electricity costs across the last three years of the regulatory period. </w:t>
      </w:r>
      <w:r w:rsidRPr="005E7DE4">
        <w:rPr>
          <w:rFonts w:ascii="Arial" w:hAnsi="Arial" w:cs="Arial"/>
          <w:iCs/>
        </w:rPr>
        <w:t>Given the uncertainty of this market and in the interests of customers, we have assumed this risk and not passed it on to customers, saving customers $100,000 per annum for years three, four and five of the regulatory period. This equates to $0.</w:t>
      </w:r>
      <w:r w:rsidR="00E0342F">
        <w:rPr>
          <w:rFonts w:ascii="Arial" w:hAnsi="Arial" w:cs="Arial"/>
          <w:iCs/>
        </w:rPr>
        <w:t>72</w:t>
      </w:r>
      <w:r w:rsidRPr="005E7DE4">
        <w:rPr>
          <w:rFonts w:ascii="Arial" w:hAnsi="Arial" w:cs="Arial"/>
          <w:iCs/>
        </w:rPr>
        <w:t xml:space="preserve"> per customer per annum.</w:t>
      </w:r>
    </w:p>
    <w:p w14:paraId="41FFB5FC" w14:textId="77777777" w:rsidR="000E42FA" w:rsidRDefault="000E42FA" w:rsidP="000E42FA">
      <w:pPr>
        <w:pStyle w:val="Bodyfont"/>
      </w:pPr>
    </w:p>
    <w:p w14:paraId="41FFB5FD" w14:textId="77777777" w:rsidR="000E42FA" w:rsidRDefault="000E42FA" w:rsidP="000E42FA">
      <w:pPr>
        <w:pStyle w:val="Bodyfont"/>
      </w:pPr>
      <w:r>
        <w:t xml:space="preserve">Mitigations against further increases in electricity price post our current electricity contract include: </w:t>
      </w:r>
    </w:p>
    <w:p w14:paraId="41FFB5FE" w14:textId="77777777" w:rsidR="000E42FA" w:rsidRDefault="000E42FA" w:rsidP="000E42FA">
      <w:pPr>
        <w:pStyle w:val="Bodyfont"/>
      </w:pPr>
    </w:p>
    <w:p w14:paraId="41FFB5FF" w14:textId="77777777" w:rsidR="000E42FA" w:rsidRPr="00C6614B" w:rsidRDefault="000E42FA" w:rsidP="001E2BC6">
      <w:pPr>
        <w:pStyle w:val="Bodyfont"/>
        <w:numPr>
          <w:ilvl w:val="0"/>
          <w:numId w:val="127"/>
        </w:numPr>
      </w:pPr>
      <w:r w:rsidRPr="00C6614B">
        <w:t>Regularly review future procurement methods – State Purchasing Contract v</w:t>
      </w:r>
      <w:r w:rsidR="005C54C7">
        <w:t>er</w:t>
      </w:r>
      <w:r w:rsidRPr="00C6614B">
        <w:t>s</w:t>
      </w:r>
      <w:r w:rsidR="005C54C7">
        <w:t>us</w:t>
      </w:r>
      <w:r w:rsidRPr="00C6614B">
        <w:t xml:space="preserve"> alternatives to be explored</w:t>
      </w:r>
    </w:p>
    <w:p w14:paraId="41FFB600" w14:textId="77777777" w:rsidR="000E42FA" w:rsidRPr="00C6614B" w:rsidRDefault="000E42FA" w:rsidP="001E2BC6">
      <w:pPr>
        <w:pStyle w:val="Bodyfont"/>
        <w:numPr>
          <w:ilvl w:val="0"/>
          <w:numId w:val="127"/>
        </w:numPr>
      </w:pPr>
      <w:r w:rsidRPr="00C6614B">
        <w:t xml:space="preserve">Investment into renewables to reduce reliance on purchasing energy from </w:t>
      </w:r>
      <w:r w:rsidR="005C54C7">
        <w:t xml:space="preserve">the </w:t>
      </w:r>
      <w:r w:rsidRPr="00C6614B">
        <w:t>grid reduces exposure to market (note $10M CAPEX invested over 2023</w:t>
      </w:r>
      <w:r w:rsidR="005C54C7">
        <w:t>-</w:t>
      </w:r>
      <w:r w:rsidRPr="00C6614B">
        <w:t>28</w:t>
      </w:r>
      <w:r w:rsidR="00EB6F8C">
        <w:t xml:space="preserve"> </w:t>
      </w:r>
      <w:r w:rsidR="005C54C7">
        <w:t xml:space="preserve">regulatory period </w:t>
      </w:r>
      <w:r w:rsidR="00EB6F8C">
        <w:t>[</w:t>
      </w:r>
      <w:r w:rsidR="007216FA">
        <w:t>CX023]</w:t>
      </w:r>
      <w:r w:rsidRPr="00C6614B">
        <w:t>)</w:t>
      </w:r>
      <w:r w:rsidR="004E75C3">
        <w:t>, and</w:t>
      </w:r>
    </w:p>
    <w:p w14:paraId="41FFB601" w14:textId="77777777" w:rsidR="000E42FA" w:rsidRPr="004E75C3" w:rsidRDefault="000E42FA" w:rsidP="001E2BC6">
      <w:pPr>
        <w:pStyle w:val="Bodyfont"/>
        <w:numPr>
          <w:ilvl w:val="0"/>
          <w:numId w:val="127"/>
        </w:numPr>
      </w:pPr>
      <w:r w:rsidRPr="00C6614B">
        <w:t xml:space="preserve">Further capability built within </w:t>
      </w:r>
      <w:r w:rsidR="005C54C7">
        <w:t xml:space="preserve">the </w:t>
      </w:r>
      <w:r w:rsidRPr="00C6614B">
        <w:t xml:space="preserve">business associated with the energy market and retail electricity management through </w:t>
      </w:r>
      <w:r w:rsidR="005C54C7">
        <w:t xml:space="preserve">a </w:t>
      </w:r>
      <w:r w:rsidRPr="00C6614B">
        <w:t xml:space="preserve">new role in </w:t>
      </w:r>
      <w:r w:rsidR="005C54C7">
        <w:t xml:space="preserve">this </w:t>
      </w:r>
      <w:r w:rsidRPr="00C6614B">
        <w:t>Price Submission</w:t>
      </w:r>
      <w:r w:rsidR="005C54C7">
        <w:t xml:space="preserve"> period</w:t>
      </w:r>
      <w:r w:rsidRPr="00C6614B">
        <w:t xml:space="preserve"> </w:t>
      </w:r>
      <w:r w:rsidR="005C54C7">
        <w:t>for an</w:t>
      </w:r>
      <w:r w:rsidRPr="00C6614B">
        <w:t xml:space="preserve"> Energy Market Specialist to </w:t>
      </w:r>
      <w:r w:rsidR="005C54C7">
        <w:t>commence</w:t>
      </w:r>
      <w:r w:rsidRPr="00C6614B">
        <w:t xml:space="preserve"> 2025/26.  This will allow for close monitoring of our electricity demand and exports, demand response, and our net zero carbon commitments</w:t>
      </w:r>
      <w:r>
        <w:t>.</w:t>
      </w:r>
    </w:p>
    <w:p w14:paraId="41FFB602" w14:textId="77777777" w:rsidR="000E42FA" w:rsidRDefault="000E42FA" w:rsidP="0003600C">
      <w:pPr>
        <w:pStyle w:val="Bodyfont"/>
        <w:rPr>
          <w:color w:val="0070C0"/>
          <w:sz w:val="24"/>
        </w:rPr>
      </w:pPr>
    </w:p>
    <w:p w14:paraId="41FFB603" w14:textId="77777777" w:rsidR="0003600C" w:rsidRPr="00FD77B0" w:rsidRDefault="00342670" w:rsidP="0084113D">
      <w:pPr>
        <w:pStyle w:val="Header2"/>
      </w:pPr>
      <w:r w:rsidRPr="00FD77B0">
        <w:t>6</w:t>
      </w:r>
      <w:r>
        <w:t>.3</w:t>
      </w:r>
      <w:r w:rsidRPr="00FD77B0">
        <w:t>.2.</w:t>
      </w:r>
      <w:r>
        <w:t>4</w:t>
      </w:r>
      <w:r w:rsidR="00FD77B0">
        <w:t xml:space="preserve"> </w:t>
      </w:r>
      <w:r w:rsidR="0003600C" w:rsidRPr="00FD77B0">
        <w:t>Growth requirements</w:t>
      </w:r>
      <w:r w:rsidR="007216FA">
        <w:t xml:space="preserve"> [0X005]</w:t>
      </w:r>
    </w:p>
    <w:p w14:paraId="41FFB604" w14:textId="77777777" w:rsidR="0003600C" w:rsidRPr="00B022E6" w:rsidRDefault="0003600C" w:rsidP="0003600C">
      <w:pPr>
        <w:pStyle w:val="Bodyfont"/>
        <w:rPr>
          <w:color w:val="0070C0"/>
          <w:sz w:val="24"/>
        </w:rPr>
      </w:pPr>
    </w:p>
    <w:p w14:paraId="41FFB605" w14:textId="77777777" w:rsidR="0003600C" w:rsidRDefault="0003600C" w:rsidP="0003600C">
      <w:pPr>
        <w:pStyle w:val="Bodyfont"/>
      </w:pPr>
      <w:r>
        <w:t xml:space="preserve">During the current regulatory period we have seen unprecedented new connections growth to our networks and are </w:t>
      </w:r>
      <w:r w:rsidRPr="007042BD">
        <w:t>forecasting 18% above VIF2021</w:t>
      </w:r>
      <w:r>
        <w:t xml:space="preserve"> connections growth for the next regulatory period. </w:t>
      </w:r>
    </w:p>
    <w:p w14:paraId="41FFB606" w14:textId="77777777" w:rsidR="0003600C" w:rsidRDefault="0003600C" w:rsidP="0003600C">
      <w:pPr>
        <w:pStyle w:val="Bodyfont"/>
      </w:pPr>
    </w:p>
    <w:p w14:paraId="41FFB607" w14:textId="77777777" w:rsidR="0003600C" w:rsidRDefault="0003600C" w:rsidP="0003600C">
      <w:pPr>
        <w:pStyle w:val="Bodyfont"/>
      </w:pPr>
      <w:r>
        <w:t>To ensure we can continue to deliver our service commitments across an increased number of customers we have made allowance for t</w:t>
      </w:r>
      <w:r w:rsidR="00AC1F38">
        <w:t>wo</w:t>
      </w:r>
      <w:r>
        <w:t xml:space="preserve"> additional field-based employees increasing our </w:t>
      </w:r>
      <w:r>
        <w:lastRenderedPageBreak/>
        <w:t>labour cost by $</w:t>
      </w:r>
      <w:r w:rsidR="00AC1F38">
        <w:t>360</w:t>
      </w:r>
      <w:r>
        <w:t>,000 over the</w:t>
      </w:r>
      <w:r w:rsidR="00DE6161">
        <w:t xml:space="preserve"> last three years of the</w:t>
      </w:r>
      <w:r>
        <w:t xml:space="preserve"> regulatory period.</w:t>
      </w:r>
    </w:p>
    <w:p w14:paraId="41FFB608" w14:textId="77777777" w:rsidR="0003600C" w:rsidRDefault="0003600C" w:rsidP="0003600C">
      <w:pPr>
        <w:pStyle w:val="Bodyfont"/>
      </w:pPr>
    </w:p>
    <w:p w14:paraId="41FFB609" w14:textId="77777777" w:rsidR="0003600C" w:rsidRPr="00F718AC" w:rsidRDefault="0003600C" w:rsidP="0003600C">
      <w:pPr>
        <w:pStyle w:val="Bodyfont"/>
      </w:pPr>
      <w:r>
        <w:t>T</w:t>
      </w:r>
      <w:r w:rsidRPr="00F718AC">
        <w:t>o support increase</w:t>
      </w:r>
      <w:r>
        <w:t>d</w:t>
      </w:r>
      <w:r w:rsidRPr="00F718AC">
        <w:t xml:space="preserve"> developer activity within our region</w:t>
      </w:r>
      <w:r>
        <w:t xml:space="preserve">, </w:t>
      </w:r>
      <w:r w:rsidRPr="00F718AC">
        <w:t xml:space="preserve">we are </w:t>
      </w:r>
      <w:r w:rsidR="004033F3">
        <w:t>investing an additional engineering designer</w:t>
      </w:r>
      <w:r w:rsidRPr="00F718AC">
        <w:t xml:space="preserve"> into our land development team to facilitate the early planning processes for new developments</w:t>
      </w:r>
      <w:r w:rsidRPr="004033F3">
        <w:t>. This is an additional cost of $</w:t>
      </w:r>
      <w:r w:rsidR="00DE6161" w:rsidRPr="004033F3">
        <w:t>652,000</w:t>
      </w:r>
      <w:r w:rsidR="004033F3">
        <w:t xml:space="preserve"> over the regulatory period. </w:t>
      </w:r>
      <w:r w:rsidR="0069660F" w:rsidRPr="0069660F">
        <w:t>An additional $150,000 per annum has been added to the baseline for the additional connections costs, including, traffic management, connections, administration and tappings.</w:t>
      </w:r>
    </w:p>
    <w:p w14:paraId="41FFB60A" w14:textId="77777777" w:rsidR="0003600C" w:rsidRDefault="0003600C" w:rsidP="0003600C">
      <w:pPr>
        <w:pStyle w:val="Bodyfont"/>
      </w:pPr>
    </w:p>
    <w:p w14:paraId="41FFB60B" w14:textId="77777777" w:rsidR="0003600C" w:rsidRDefault="0003600C" w:rsidP="0003600C">
      <w:pPr>
        <w:pStyle w:val="Bodyfont"/>
      </w:pPr>
      <w:r w:rsidRPr="001371AB">
        <w:t xml:space="preserve">To service our growing western region, a new Wastewater Treatment Plant was constructed in Drouin during the last regulatory period. The plant was commissioned in 2021-22 and will be fully operational during 2022-23. </w:t>
      </w:r>
      <w:r>
        <w:t>The plant will cost $630,000 per annum to operate once fully operational so we have added these costs to our baseline.</w:t>
      </w:r>
    </w:p>
    <w:p w14:paraId="41FFB60C" w14:textId="77777777" w:rsidR="00CD0897" w:rsidRDefault="00CD0897" w:rsidP="0003600C">
      <w:pPr>
        <w:pStyle w:val="Bodyfont"/>
      </w:pPr>
    </w:p>
    <w:p w14:paraId="41FFB60D" w14:textId="77777777" w:rsidR="00CD0897" w:rsidRDefault="00CD0897" w:rsidP="00CD0897">
      <w:pPr>
        <w:pStyle w:val="Bodyfont"/>
      </w:pPr>
      <w:r>
        <w:t xml:space="preserve">This level of expenditure is directly related to our customer outcome – </w:t>
      </w:r>
      <w:r w:rsidR="00C03553">
        <w:t>p</w:t>
      </w:r>
      <w:r>
        <w:t xml:space="preserve">lan for the future - as discussed in </w:t>
      </w:r>
      <w:r w:rsidR="00D96C88">
        <w:t>C</w:t>
      </w:r>
      <w:r>
        <w:t>hapter 2.</w:t>
      </w:r>
    </w:p>
    <w:p w14:paraId="41FFB60E" w14:textId="77777777" w:rsidR="0003600C" w:rsidRDefault="0003600C" w:rsidP="0003600C">
      <w:pPr>
        <w:pStyle w:val="Bodyfont"/>
      </w:pPr>
    </w:p>
    <w:p w14:paraId="41FFB60F" w14:textId="77777777" w:rsidR="0003600C" w:rsidRPr="00FD77B0" w:rsidRDefault="00342670" w:rsidP="0084113D">
      <w:pPr>
        <w:pStyle w:val="Header2"/>
      </w:pPr>
      <w:r w:rsidRPr="00FD77B0">
        <w:t>6</w:t>
      </w:r>
      <w:r>
        <w:t>.3</w:t>
      </w:r>
      <w:r w:rsidRPr="00FD77B0">
        <w:t>.2.</w:t>
      </w:r>
      <w:r>
        <w:t>5</w:t>
      </w:r>
      <w:r w:rsidR="00FD77B0">
        <w:t xml:space="preserve"> </w:t>
      </w:r>
      <w:r w:rsidR="0003600C" w:rsidRPr="00FD77B0">
        <w:t xml:space="preserve">Business continuity </w:t>
      </w:r>
      <w:r w:rsidR="007216FA">
        <w:t>[</w:t>
      </w:r>
      <w:r w:rsidR="001F399F">
        <w:t>OX006]</w:t>
      </w:r>
    </w:p>
    <w:p w14:paraId="41FFB610" w14:textId="77777777" w:rsidR="0003600C" w:rsidRPr="00135B1F" w:rsidRDefault="0003600C" w:rsidP="0003600C">
      <w:pPr>
        <w:pStyle w:val="Bodyfont"/>
        <w:rPr>
          <w:color w:val="0070C0"/>
          <w:sz w:val="24"/>
        </w:rPr>
      </w:pPr>
    </w:p>
    <w:p w14:paraId="41FFB611" w14:textId="77777777" w:rsidR="0003600C" w:rsidRDefault="0003600C" w:rsidP="0003600C">
      <w:pPr>
        <w:pStyle w:val="Bodyfont"/>
      </w:pPr>
      <w:r>
        <w:t xml:space="preserve">Water security was an important theme from customers during our engagement program and forms part of our commitment to them through our </w:t>
      </w:r>
      <w:r w:rsidR="00CE15E6">
        <w:t>outcomes and outputs</w:t>
      </w:r>
      <w:r>
        <w:t xml:space="preserve"> framework. </w:t>
      </w:r>
    </w:p>
    <w:p w14:paraId="41FFB612" w14:textId="77777777" w:rsidR="0003600C" w:rsidRDefault="0003600C" w:rsidP="0003600C">
      <w:pPr>
        <w:pStyle w:val="Bodyfont"/>
      </w:pPr>
    </w:p>
    <w:p w14:paraId="41FFB613" w14:textId="77777777" w:rsidR="0003600C" w:rsidRDefault="0003600C" w:rsidP="0003600C">
      <w:pPr>
        <w:pStyle w:val="Bodyfont"/>
      </w:pPr>
      <w:r>
        <w:t xml:space="preserve">Critical to this was securing additional water to support the future water needs in Warragul and Drouin. We </w:t>
      </w:r>
      <w:r w:rsidR="008925AD">
        <w:t xml:space="preserve">are in the final stages of </w:t>
      </w:r>
      <w:r>
        <w:t>secur</w:t>
      </w:r>
      <w:r w:rsidR="008925AD">
        <w:t>ing</w:t>
      </w:r>
      <w:r>
        <w:t xml:space="preserve"> a 3.3GL annual bulk entitlement to the </w:t>
      </w:r>
      <w:r w:rsidR="001B12CE">
        <w:t>Greater Yarra System -Thomson River pool</w:t>
      </w:r>
      <w:r w:rsidR="00C52D29">
        <w:t>.</w:t>
      </w:r>
    </w:p>
    <w:p w14:paraId="41FFB614" w14:textId="77777777" w:rsidR="0003600C" w:rsidRDefault="0003600C" w:rsidP="0003600C">
      <w:pPr>
        <w:pStyle w:val="Bodyfont"/>
      </w:pPr>
    </w:p>
    <w:p w14:paraId="41FFB615" w14:textId="77777777" w:rsidR="0003600C" w:rsidRDefault="005C54C7" w:rsidP="0003600C">
      <w:pPr>
        <w:pStyle w:val="Bodyfont"/>
      </w:pPr>
      <w:r>
        <w:t xml:space="preserve">During our engagement process </w:t>
      </w:r>
      <w:r w:rsidR="00FF1725">
        <w:t xml:space="preserve">our customers told us they valued the support we provided to vulnerable customers and those experiencing hardship. </w:t>
      </w:r>
      <w:r w:rsidR="0003600C">
        <w:t xml:space="preserve">We are investing </w:t>
      </w:r>
      <w:r w:rsidR="00DE6161">
        <w:t>two</w:t>
      </w:r>
      <w:r w:rsidR="0003600C">
        <w:t xml:space="preserve"> additional resource</w:t>
      </w:r>
      <w:r w:rsidR="00DE6161">
        <w:t>s</w:t>
      </w:r>
      <w:r w:rsidR="0003600C">
        <w:t xml:space="preserve"> into our </w:t>
      </w:r>
      <w:r w:rsidR="0007760D">
        <w:t>C</w:t>
      </w:r>
      <w:r w:rsidR="0003600C">
        <w:t xml:space="preserve">ustomer </w:t>
      </w:r>
      <w:r w:rsidR="0007760D">
        <w:t>C</w:t>
      </w:r>
      <w:r w:rsidR="0003600C">
        <w:t xml:space="preserve">are team, employing and upskilling more staff to reach out early and provide tailored support for those doing it tough. </w:t>
      </w:r>
      <w:r w:rsidR="00FF1725">
        <w:t xml:space="preserve">Customers also told us that they </w:t>
      </w:r>
      <w:r w:rsidR="0007760D">
        <w:t xml:space="preserve">wanted </w:t>
      </w:r>
      <w:r w:rsidR="00FF1725">
        <w:t xml:space="preserve">to be kept informed of works we are undertaking and that if these jobs were going to take longer </w:t>
      </w:r>
      <w:r>
        <w:t xml:space="preserve">than planned </w:t>
      </w:r>
      <w:r w:rsidR="00FF1725">
        <w:t>that we update them on progress. To achieve this, a</w:t>
      </w:r>
      <w:r w:rsidR="0003600C">
        <w:t>n increased resource in our works dispatch team is also required to ensure efficient planning and scheduling of operational works. This helps to minimise service disruptions to our customers. The total cost of these</w:t>
      </w:r>
      <w:r w:rsidR="00B2297D">
        <w:t xml:space="preserve"> three additional</w:t>
      </w:r>
      <w:r w:rsidR="0003600C">
        <w:t xml:space="preserve"> resource investments across the regulatory period is $1 million.</w:t>
      </w:r>
    </w:p>
    <w:p w14:paraId="41FFB616" w14:textId="77777777" w:rsidR="0003600C" w:rsidRDefault="0003600C" w:rsidP="0003600C">
      <w:pPr>
        <w:pStyle w:val="Bodyfont"/>
      </w:pPr>
    </w:p>
    <w:p w14:paraId="41FFB617" w14:textId="77777777" w:rsidR="0003600C" w:rsidRDefault="00FF1725" w:rsidP="0003600C">
      <w:pPr>
        <w:pStyle w:val="Bodyfont"/>
      </w:pPr>
      <w:r>
        <w:t xml:space="preserve">Like all water businesses we are </w:t>
      </w:r>
      <w:r w:rsidR="005C54C7">
        <w:t xml:space="preserve">faced with changing regulatory and </w:t>
      </w:r>
      <w:r>
        <w:t>legislative requirements</w:t>
      </w:r>
      <w:r w:rsidR="00B2297D">
        <w:t>,</w:t>
      </w:r>
      <w:r>
        <w:t xml:space="preserve"> government policy objectives</w:t>
      </w:r>
      <w:r w:rsidR="00B2297D">
        <w:t>, changing customer expectations and labour market conditions</w:t>
      </w:r>
      <w:r>
        <w:t xml:space="preserve">. </w:t>
      </w:r>
      <w:r w:rsidR="0003600C">
        <w:t xml:space="preserve">To ensure we continue to service all </w:t>
      </w:r>
      <w:r>
        <w:t>of these</w:t>
      </w:r>
      <w:r w:rsidR="0003600C">
        <w:t xml:space="preserve"> objectives</w:t>
      </w:r>
      <w:r w:rsidR="00B2297D">
        <w:t xml:space="preserve"> and expectations</w:t>
      </w:r>
      <w:r w:rsidR="0003600C">
        <w:t xml:space="preserve"> we have </w:t>
      </w:r>
      <w:r w:rsidR="00267008">
        <w:t>identified</w:t>
      </w:r>
      <w:r w:rsidR="0003600C">
        <w:t xml:space="preserve"> an additional </w:t>
      </w:r>
      <w:r w:rsidR="005C54C7">
        <w:t>18</w:t>
      </w:r>
      <w:r w:rsidR="0003600C">
        <w:t xml:space="preserve"> employees covering safety, water resources, emergency management, </w:t>
      </w:r>
      <w:r w:rsidR="006B4E4E">
        <w:t xml:space="preserve">energy market, </w:t>
      </w:r>
      <w:r w:rsidR="0003600C">
        <w:t>process optimisation</w:t>
      </w:r>
      <w:r w:rsidR="006B4E4E">
        <w:t>, graduate opportunities</w:t>
      </w:r>
      <w:r w:rsidR="0003600C">
        <w:t xml:space="preserve"> and skills retention. </w:t>
      </w:r>
      <w:r w:rsidR="00B2297D">
        <w:t>These 18 additional resources have i</w:t>
      </w:r>
      <w:r w:rsidR="0003600C">
        <w:t xml:space="preserve">ncreased our labour costs </w:t>
      </w:r>
      <w:r w:rsidR="0003600C" w:rsidRPr="00AE58C8">
        <w:t xml:space="preserve">by </w:t>
      </w:r>
      <w:r w:rsidR="0003600C" w:rsidRPr="008B58E6">
        <w:t>$</w:t>
      </w:r>
      <w:r w:rsidR="00AE58C8" w:rsidRPr="008B58E6">
        <w:t>9.14</w:t>
      </w:r>
      <w:r w:rsidR="0003600C" w:rsidRPr="008B58E6">
        <w:t xml:space="preserve"> million</w:t>
      </w:r>
      <w:r w:rsidR="0003600C">
        <w:t xml:space="preserve"> across the regulatory period.</w:t>
      </w:r>
      <w:r w:rsidR="00723DC7">
        <w:t xml:space="preserve"> A further $5.31 million of costs across the regulatory period has been identified as required expenditure to enable additional safe drinking water regulatory activities, V</w:t>
      </w:r>
      <w:r w:rsidR="0005044D">
        <w:t>ictorian Public Sector Commission (VPSC)</w:t>
      </w:r>
      <w:r w:rsidR="00723DC7">
        <w:t xml:space="preserve"> classification review, our digital enhancement project for customer connectivity, research and development obligations, indigenous acknowledgement programs and associated overheads for the additional staff employed (software licences, security access passes, </w:t>
      </w:r>
      <w:r w:rsidR="00B374BB">
        <w:t>PPE etc.).</w:t>
      </w:r>
    </w:p>
    <w:p w14:paraId="41FFB618" w14:textId="77777777" w:rsidR="0003600C" w:rsidRDefault="0003600C" w:rsidP="0003600C">
      <w:pPr>
        <w:pStyle w:val="Bodyfont"/>
        <w:rPr>
          <w:b/>
        </w:rPr>
      </w:pPr>
    </w:p>
    <w:p w14:paraId="41FFB619" w14:textId="77777777" w:rsidR="00CD0897" w:rsidRDefault="00CD0897" w:rsidP="00CD0897">
      <w:pPr>
        <w:pStyle w:val="Bodyfont"/>
      </w:pPr>
      <w:r>
        <w:t>This level of expenditure is directly related to our customer outcome – Plan for th</w:t>
      </w:r>
      <w:r w:rsidR="00B374BB">
        <w:t xml:space="preserve">e future and Do your job well </w:t>
      </w:r>
      <w:r>
        <w:t xml:space="preserve">as discussed in </w:t>
      </w:r>
      <w:r w:rsidR="00D96C88" w:rsidRPr="00D96C88">
        <w:t>Chapter</w:t>
      </w:r>
      <w:r>
        <w:t xml:space="preserve"> 2.</w:t>
      </w:r>
    </w:p>
    <w:p w14:paraId="41FFB61A" w14:textId="77777777" w:rsidR="00CD0897" w:rsidRDefault="00CD0897" w:rsidP="0003600C">
      <w:pPr>
        <w:pStyle w:val="Bodyfont"/>
        <w:rPr>
          <w:b/>
        </w:rPr>
      </w:pPr>
    </w:p>
    <w:p w14:paraId="41FFB61B" w14:textId="77777777" w:rsidR="0003600C" w:rsidRPr="00FD77B0" w:rsidRDefault="00342670" w:rsidP="0084113D">
      <w:pPr>
        <w:pStyle w:val="Header2"/>
      </w:pPr>
      <w:r w:rsidRPr="00FD77B0">
        <w:t>6</w:t>
      </w:r>
      <w:r>
        <w:t>.3</w:t>
      </w:r>
      <w:r w:rsidRPr="00FD77B0">
        <w:t>.2.</w:t>
      </w:r>
      <w:r w:rsidR="00FD77B0">
        <w:t xml:space="preserve">6 </w:t>
      </w:r>
      <w:r w:rsidR="0003600C" w:rsidRPr="00FD77B0">
        <w:t>Information Technology investment</w:t>
      </w:r>
      <w:r w:rsidR="001F399F">
        <w:t xml:space="preserve"> [OX007]</w:t>
      </w:r>
    </w:p>
    <w:p w14:paraId="41FFB61C" w14:textId="77777777" w:rsidR="0003600C" w:rsidRPr="00FE35C8" w:rsidRDefault="0003600C" w:rsidP="0003600C">
      <w:pPr>
        <w:pStyle w:val="Bodyfont"/>
        <w:rPr>
          <w:color w:val="0070C0"/>
          <w:sz w:val="24"/>
        </w:rPr>
      </w:pPr>
    </w:p>
    <w:p w14:paraId="41FFB61D" w14:textId="77777777" w:rsidR="00AB1089" w:rsidRDefault="0003600C" w:rsidP="0003600C">
      <w:pPr>
        <w:pStyle w:val="Bodyfont"/>
      </w:pPr>
      <w:r>
        <w:t xml:space="preserve">During the </w:t>
      </w:r>
      <w:r w:rsidR="004A1807">
        <w:t>2018-23</w:t>
      </w:r>
      <w:r>
        <w:t xml:space="preserve"> regulatory period a Digital Enablement Plan</w:t>
      </w:r>
      <w:r w:rsidR="005F6859">
        <w:t xml:space="preserve"> [OX008]</w:t>
      </w:r>
      <w:r>
        <w:t xml:space="preserve"> and </w:t>
      </w:r>
      <w:r w:rsidR="004E75C3">
        <w:t xml:space="preserve">an </w:t>
      </w:r>
      <w:r>
        <w:t xml:space="preserve">Enterprise Architecture strategy </w:t>
      </w:r>
      <w:r w:rsidR="0005044D">
        <w:t xml:space="preserve">[OX013] </w:t>
      </w:r>
      <w:r>
        <w:t xml:space="preserve">were developed to serve as a technology roadmap for our business. This roadmap will deliver efficiencies, address technology pain points and help us further mature as a digital utility. This will see a further investment of $5.6 million across this regulatory period. </w:t>
      </w:r>
    </w:p>
    <w:p w14:paraId="41FFB61E" w14:textId="77777777" w:rsidR="00AB1089" w:rsidRDefault="00AB1089" w:rsidP="0003600C">
      <w:pPr>
        <w:pStyle w:val="Bodyfont"/>
      </w:pPr>
    </w:p>
    <w:p w14:paraId="41FFB61F" w14:textId="77777777" w:rsidR="00C52D29" w:rsidRDefault="00C52D29" w:rsidP="0003600C">
      <w:pPr>
        <w:pStyle w:val="Bodyfont"/>
      </w:pPr>
    </w:p>
    <w:p w14:paraId="41FFB620" w14:textId="77777777" w:rsidR="00AB1089" w:rsidRDefault="00AB1089" w:rsidP="00AB1089">
      <w:pPr>
        <w:pStyle w:val="Bodyfont"/>
      </w:pPr>
      <w:r>
        <w:lastRenderedPageBreak/>
        <w:t>This investment will ensure we continue to deliver services to customers, protect ourselves against cybersecurity threats, meet our regulatory obligations around information management and information technology security, and deliver new products and services valued by customers; we want to move towards a modern, flexible, and resilient future state architecture which can respond to changes in the external environment whilst keeping costs as low as possible.</w:t>
      </w:r>
    </w:p>
    <w:p w14:paraId="41FFB621" w14:textId="77777777" w:rsidR="0003600C" w:rsidRDefault="0003600C" w:rsidP="0003600C">
      <w:pPr>
        <w:pStyle w:val="Bodyfont"/>
      </w:pPr>
    </w:p>
    <w:p w14:paraId="41FFB622" w14:textId="77777777" w:rsidR="00AB1089" w:rsidRDefault="00AB1089" w:rsidP="00AB1089">
      <w:pPr>
        <w:pStyle w:val="Bodyfont"/>
      </w:pPr>
      <w:r w:rsidRPr="00F63338">
        <w:t xml:space="preserve">A Customer Satisfaction Survey </w:t>
      </w:r>
      <w:r>
        <w:t xml:space="preserve">was </w:t>
      </w:r>
      <w:r w:rsidRPr="00F63338">
        <w:t xml:space="preserve">conducted in 2020 and </w:t>
      </w:r>
      <w:r w:rsidR="0007760D">
        <w:t>subsequent c</w:t>
      </w:r>
      <w:r w:rsidRPr="00F63338">
        <w:t xml:space="preserve">ustomer </w:t>
      </w:r>
      <w:r w:rsidR="0007760D">
        <w:t>e</w:t>
      </w:r>
      <w:r w:rsidRPr="00F63338">
        <w:t xml:space="preserve">ngagement </w:t>
      </w:r>
      <w:r w:rsidR="0007760D">
        <w:t>w</w:t>
      </w:r>
      <w:r w:rsidRPr="00F63338">
        <w:t>orkshops were conducted in 2021</w:t>
      </w:r>
      <w:r w:rsidR="005F6859">
        <w:t xml:space="preserve"> [E002]</w:t>
      </w:r>
      <w:r w:rsidR="00CF648E">
        <w:t>, highlighting the following</w:t>
      </w:r>
      <w:r w:rsidRPr="00F63338">
        <w:t>:</w:t>
      </w:r>
    </w:p>
    <w:p w14:paraId="41FFB623" w14:textId="77777777" w:rsidR="00AB1089" w:rsidRPr="00F63338" w:rsidRDefault="00AB1089" w:rsidP="00AB1089">
      <w:pPr>
        <w:pStyle w:val="Bodyfont"/>
      </w:pPr>
    </w:p>
    <w:p w14:paraId="41FFB624" w14:textId="77777777" w:rsidR="00AB1089" w:rsidRPr="004E75C3" w:rsidRDefault="00AB1089" w:rsidP="001E2BC6">
      <w:pPr>
        <w:pStyle w:val="Bodyfont"/>
        <w:numPr>
          <w:ilvl w:val="0"/>
          <w:numId w:val="186"/>
        </w:numPr>
      </w:pPr>
      <w:r w:rsidRPr="004E75C3">
        <w:t xml:space="preserve">Customers trust </w:t>
      </w:r>
      <w:r w:rsidR="00812C3C" w:rsidRPr="004E75C3">
        <w:t>us</w:t>
      </w:r>
      <w:r w:rsidRPr="004E75C3">
        <w:t xml:space="preserve"> to get the basics right but want to be engage</w:t>
      </w:r>
      <w:r w:rsidR="004E75C3" w:rsidRPr="004E75C3">
        <w:t>d in decisions that affect them</w:t>
      </w:r>
    </w:p>
    <w:p w14:paraId="41FFB625" w14:textId="77777777" w:rsidR="00AB1089" w:rsidRPr="004E75C3" w:rsidRDefault="00AB1089" w:rsidP="001E2BC6">
      <w:pPr>
        <w:pStyle w:val="Bodyfont"/>
        <w:numPr>
          <w:ilvl w:val="0"/>
          <w:numId w:val="186"/>
        </w:numPr>
      </w:pPr>
      <w:r w:rsidRPr="004E75C3">
        <w:t xml:space="preserve">Customers expect </w:t>
      </w:r>
      <w:r w:rsidR="00812C3C" w:rsidRPr="004E75C3">
        <w:t xml:space="preserve">us </w:t>
      </w:r>
      <w:r w:rsidRPr="004E75C3">
        <w:t>to focus on the future and take an active role in the environment</w:t>
      </w:r>
      <w:r w:rsidR="004E75C3" w:rsidRPr="004E75C3">
        <w:t xml:space="preserve"> sustainability and stewardship</w:t>
      </w:r>
    </w:p>
    <w:p w14:paraId="41FFB626" w14:textId="77777777" w:rsidR="00AB1089" w:rsidRPr="004E75C3" w:rsidRDefault="00AB1089" w:rsidP="001E2BC6">
      <w:pPr>
        <w:pStyle w:val="Bodyfont"/>
        <w:numPr>
          <w:ilvl w:val="0"/>
          <w:numId w:val="186"/>
        </w:numPr>
      </w:pPr>
      <w:r w:rsidRPr="004E75C3">
        <w:t xml:space="preserve">Customers appreciate the role </w:t>
      </w:r>
      <w:r w:rsidR="00812C3C" w:rsidRPr="004E75C3">
        <w:t xml:space="preserve">we </w:t>
      </w:r>
      <w:r w:rsidRPr="004E75C3">
        <w:t>play in the community and want t</w:t>
      </w:r>
      <w:r w:rsidR="004E75C3" w:rsidRPr="004E75C3">
        <w:t>his to continue</w:t>
      </w:r>
    </w:p>
    <w:p w14:paraId="41FFB627" w14:textId="77777777" w:rsidR="00AB1089" w:rsidRPr="004E75C3" w:rsidRDefault="00AB1089" w:rsidP="001E2BC6">
      <w:pPr>
        <w:pStyle w:val="Bodyfont"/>
        <w:numPr>
          <w:ilvl w:val="0"/>
          <w:numId w:val="186"/>
        </w:numPr>
      </w:pPr>
      <w:r w:rsidRPr="004E75C3">
        <w:t>We are pleased with the current level of support for people experiencing financial difficulties</w:t>
      </w:r>
    </w:p>
    <w:p w14:paraId="41FFB628" w14:textId="77777777" w:rsidR="00AB1089" w:rsidRPr="004E75C3" w:rsidRDefault="00AB1089" w:rsidP="001E2BC6">
      <w:pPr>
        <w:pStyle w:val="Bodyfont"/>
        <w:numPr>
          <w:ilvl w:val="0"/>
          <w:numId w:val="186"/>
        </w:numPr>
      </w:pPr>
      <w:r w:rsidRPr="004E75C3">
        <w:t>Flexible payment options and improved education are initiatives that would further support those in financial difficulty</w:t>
      </w:r>
    </w:p>
    <w:p w14:paraId="41FFB629" w14:textId="77777777" w:rsidR="00AB1089" w:rsidRPr="004E75C3" w:rsidRDefault="00AB1089" w:rsidP="001E2BC6">
      <w:pPr>
        <w:pStyle w:val="Bodyfont"/>
        <w:numPr>
          <w:ilvl w:val="0"/>
          <w:numId w:val="186"/>
        </w:numPr>
      </w:pPr>
      <w:r w:rsidRPr="004E75C3">
        <w:t>Support our community in times of emergency</w:t>
      </w:r>
    </w:p>
    <w:p w14:paraId="41FFB62A" w14:textId="77777777" w:rsidR="00AB1089" w:rsidRPr="004E75C3" w:rsidRDefault="00AB1089" w:rsidP="001E2BC6">
      <w:pPr>
        <w:pStyle w:val="Bodyfont"/>
        <w:numPr>
          <w:ilvl w:val="0"/>
          <w:numId w:val="186"/>
        </w:numPr>
      </w:pPr>
      <w:r w:rsidRPr="004E75C3">
        <w:t xml:space="preserve">Educate the community on ways to conserve water and the environmental impacts of their water use </w:t>
      </w:r>
    </w:p>
    <w:p w14:paraId="41FFB62B" w14:textId="77777777" w:rsidR="00AB1089" w:rsidRPr="004E75C3" w:rsidRDefault="00AB1089" w:rsidP="001E2BC6">
      <w:pPr>
        <w:pStyle w:val="Bodyfont"/>
        <w:numPr>
          <w:ilvl w:val="0"/>
          <w:numId w:val="186"/>
        </w:numPr>
      </w:pPr>
      <w:r w:rsidRPr="004E75C3">
        <w:t>An app would be very helpful to access services, to see usage and pay bills</w:t>
      </w:r>
    </w:p>
    <w:p w14:paraId="41FFB62C" w14:textId="77777777" w:rsidR="00AB1089" w:rsidRPr="004E75C3" w:rsidRDefault="00AB1089" w:rsidP="001E2BC6">
      <w:pPr>
        <w:pStyle w:val="Bodyfont"/>
        <w:numPr>
          <w:ilvl w:val="0"/>
          <w:numId w:val="186"/>
        </w:numPr>
      </w:pPr>
      <w:r w:rsidRPr="004E75C3">
        <w:t>Strong support for an app to enter the meter read to calculate the bill in real time</w:t>
      </w:r>
    </w:p>
    <w:p w14:paraId="41FFB62D" w14:textId="77777777" w:rsidR="00AB1089" w:rsidRPr="004E75C3" w:rsidRDefault="00AB1089" w:rsidP="001E2BC6">
      <w:pPr>
        <w:pStyle w:val="Bodyfont"/>
        <w:numPr>
          <w:ilvl w:val="0"/>
          <w:numId w:val="186"/>
        </w:numPr>
      </w:pPr>
      <w:r w:rsidRPr="004E75C3">
        <w:t>Keep m</w:t>
      </w:r>
      <w:r w:rsidR="004E75C3" w:rsidRPr="004E75C3">
        <w:t>e informed in ways that suit me</w:t>
      </w:r>
    </w:p>
    <w:p w14:paraId="41FFB62E" w14:textId="77777777" w:rsidR="00AB1089" w:rsidRPr="004E75C3" w:rsidRDefault="00AB1089" w:rsidP="001E2BC6">
      <w:pPr>
        <w:pStyle w:val="Bodyfont"/>
        <w:numPr>
          <w:ilvl w:val="0"/>
          <w:numId w:val="186"/>
        </w:numPr>
      </w:pPr>
      <w:r w:rsidRPr="004E75C3">
        <w:t>Protect the environment and water resources for future generations</w:t>
      </w:r>
    </w:p>
    <w:p w14:paraId="41FFB62F" w14:textId="77777777" w:rsidR="00AB1089" w:rsidRPr="004E75C3" w:rsidRDefault="00AB1089" w:rsidP="001E2BC6">
      <w:pPr>
        <w:pStyle w:val="Bodyfont"/>
        <w:numPr>
          <w:ilvl w:val="0"/>
          <w:numId w:val="186"/>
        </w:numPr>
      </w:pPr>
      <w:r w:rsidRPr="004E75C3">
        <w:t>We care about the environment, but we are more concerned about bill affordability than exceeding sustainability targets</w:t>
      </w:r>
    </w:p>
    <w:p w14:paraId="41FFB630" w14:textId="77777777" w:rsidR="00AB1089" w:rsidRPr="004E75C3" w:rsidRDefault="00AB1089" w:rsidP="001E2BC6">
      <w:pPr>
        <w:pStyle w:val="Bodyfont"/>
        <w:numPr>
          <w:ilvl w:val="0"/>
          <w:numId w:val="186"/>
        </w:numPr>
      </w:pPr>
      <w:r w:rsidRPr="004E75C3">
        <w:t>Protect waterways and land</w:t>
      </w:r>
    </w:p>
    <w:p w14:paraId="41FFB631" w14:textId="77777777" w:rsidR="00AB1089" w:rsidRPr="004E75C3" w:rsidRDefault="00AB1089" w:rsidP="001E2BC6">
      <w:pPr>
        <w:pStyle w:val="Bodyfont"/>
        <w:numPr>
          <w:ilvl w:val="0"/>
          <w:numId w:val="186"/>
        </w:numPr>
      </w:pPr>
      <w:r w:rsidRPr="004E75C3">
        <w:t xml:space="preserve">Involve and inform us in the things that impact us </w:t>
      </w:r>
    </w:p>
    <w:p w14:paraId="41FFB632" w14:textId="77777777" w:rsidR="00AB1089" w:rsidRPr="004E75C3" w:rsidRDefault="00AB1089" w:rsidP="001E2BC6">
      <w:pPr>
        <w:pStyle w:val="Bodyfont"/>
        <w:numPr>
          <w:ilvl w:val="0"/>
          <w:numId w:val="186"/>
        </w:numPr>
      </w:pPr>
      <w:r w:rsidRPr="004E75C3">
        <w:t>Water quality, safety and affordability are the priority over taste</w:t>
      </w:r>
    </w:p>
    <w:p w14:paraId="41FFB633" w14:textId="77777777" w:rsidR="00AB1089" w:rsidRPr="002A3B4D" w:rsidRDefault="00AB1089" w:rsidP="00AB1089">
      <w:pPr>
        <w:pStyle w:val="Bodyfont"/>
        <w:rPr>
          <w:highlight w:val="yellow"/>
        </w:rPr>
      </w:pPr>
    </w:p>
    <w:p w14:paraId="41FFB634" w14:textId="77777777" w:rsidR="00AB1089" w:rsidRPr="006875C5" w:rsidRDefault="00AB1089" w:rsidP="00AB1089">
      <w:pPr>
        <w:pStyle w:val="Bodyfont"/>
      </w:pPr>
      <w:r w:rsidRPr="006875C5">
        <w:t>Several ICT themes emerge</w:t>
      </w:r>
      <w:r w:rsidR="0005044D">
        <w:t>d</w:t>
      </w:r>
      <w:r w:rsidRPr="006875C5">
        <w:t xml:space="preserve"> from the Customer Engagement Workshops:</w:t>
      </w:r>
    </w:p>
    <w:p w14:paraId="41FFB635" w14:textId="77777777" w:rsidR="00AB1089" w:rsidRPr="006875C5" w:rsidRDefault="00AB1089" w:rsidP="00AB1089">
      <w:pPr>
        <w:pStyle w:val="Bodyfont"/>
      </w:pPr>
    </w:p>
    <w:p w14:paraId="41FFB636" w14:textId="77777777" w:rsidR="00AB1089" w:rsidRPr="006875C5" w:rsidRDefault="00AB1089" w:rsidP="00AB1089">
      <w:pPr>
        <w:pStyle w:val="Bodyfont"/>
      </w:pPr>
      <w:r w:rsidRPr="006875C5">
        <w:t xml:space="preserve"> “Getting the basics right”:</w:t>
      </w:r>
    </w:p>
    <w:p w14:paraId="41FFB637" w14:textId="77777777" w:rsidR="00AB1089" w:rsidRPr="006875C5" w:rsidRDefault="00AB1089" w:rsidP="001E2BC6">
      <w:pPr>
        <w:pStyle w:val="Bodyfont"/>
        <w:numPr>
          <w:ilvl w:val="0"/>
          <w:numId w:val="116"/>
        </w:numPr>
      </w:pPr>
      <w:r w:rsidRPr="006875C5">
        <w:t>Keeping systems operational an</w:t>
      </w:r>
      <w:r w:rsidR="004E75C3">
        <w:t>d safe without over expenditure</w:t>
      </w:r>
    </w:p>
    <w:p w14:paraId="41FFB638" w14:textId="77777777" w:rsidR="00AB1089" w:rsidRPr="006875C5" w:rsidRDefault="00AB1089" w:rsidP="001E2BC6">
      <w:pPr>
        <w:pStyle w:val="Bodyfont"/>
        <w:numPr>
          <w:ilvl w:val="0"/>
          <w:numId w:val="116"/>
        </w:numPr>
      </w:pPr>
      <w:r w:rsidRPr="006875C5">
        <w:t>Comply with g</w:t>
      </w:r>
      <w:r w:rsidR="004E75C3">
        <w:t xml:space="preserve">overnment mandated requirements, and </w:t>
      </w:r>
    </w:p>
    <w:p w14:paraId="41FFB639" w14:textId="77777777" w:rsidR="00AB1089" w:rsidRPr="006875C5" w:rsidRDefault="00AB1089" w:rsidP="001E2BC6">
      <w:pPr>
        <w:pStyle w:val="Bodyfont"/>
        <w:numPr>
          <w:ilvl w:val="0"/>
          <w:numId w:val="116"/>
        </w:numPr>
      </w:pPr>
      <w:r w:rsidRPr="006875C5">
        <w:t>Kee</w:t>
      </w:r>
      <w:r w:rsidR="004E75C3">
        <w:t>p Customer data safe and secure</w:t>
      </w:r>
    </w:p>
    <w:p w14:paraId="41FFB63A" w14:textId="77777777" w:rsidR="00AB1089" w:rsidRPr="006875C5" w:rsidRDefault="00AB1089" w:rsidP="00AB1089">
      <w:pPr>
        <w:pStyle w:val="Bodyfont"/>
      </w:pPr>
    </w:p>
    <w:p w14:paraId="41FFB63B" w14:textId="77777777" w:rsidR="00AB1089" w:rsidRPr="006875C5" w:rsidRDefault="00AB1089" w:rsidP="00AB1089">
      <w:pPr>
        <w:pStyle w:val="Bodyfont"/>
      </w:pPr>
      <w:r w:rsidRPr="006875C5">
        <w:t xml:space="preserve">Focus on the future means that </w:t>
      </w:r>
      <w:r w:rsidR="00812C3C">
        <w:t>we</w:t>
      </w:r>
      <w:r w:rsidRPr="006875C5">
        <w:t>:</w:t>
      </w:r>
    </w:p>
    <w:p w14:paraId="41FFB63C" w14:textId="77777777" w:rsidR="00AB1089" w:rsidRPr="006875C5" w:rsidRDefault="00AB1089" w:rsidP="001E2BC6">
      <w:pPr>
        <w:pStyle w:val="Bodyfont"/>
        <w:numPr>
          <w:ilvl w:val="0"/>
          <w:numId w:val="117"/>
        </w:numPr>
      </w:pPr>
      <w:r w:rsidRPr="006875C5">
        <w:t xml:space="preserve">Must plan for growth and the evolving expectations </w:t>
      </w:r>
      <w:r w:rsidR="004E75C3">
        <w:t>of our customers and government</w:t>
      </w:r>
    </w:p>
    <w:p w14:paraId="41FFB63D" w14:textId="77777777" w:rsidR="00AB1089" w:rsidRPr="006875C5" w:rsidRDefault="00AB1089" w:rsidP="001E2BC6">
      <w:pPr>
        <w:pStyle w:val="Bodyfont"/>
        <w:numPr>
          <w:ilvl w:val="0"/>
          <w:numId w:val="117"/>
        </w:numPr>
      </w:pPr>
      <w:r w:rsidRPr="006875C5">
        <w:t xml:space="preserve">Keep systems supported </w:t>
      </w:r>
      <w:r w:rsidR="004E75C3">
        <w:t>so that the basics can be right, and</w:t>
      </w:r>
    </w:p>
    <w:p w14:paraId="41FFB63E" w14:textId="77777777" w:rsidR="00AB1089" w:rsidRPr="006875C5" w:rsidRDefault="00AB1089" w:rsidP="001E2BC6">
      <w:pPr>
        <w:pStyle w:val="Bodyfont"/>
        <w:numPr>
          <w:ilvl w:val="0"/>
          <w:numId w:val="117"/>
        </w:numPr>
      </w:pPr>
      <w:r w:rsidRPr="006875C5">
        <w:t xml:space="preserve">Development of an </w:t>
      </w:r>
      <w:r w:rsidR="00CF648E">
        <w:t>a</w:t>
      </w:r>
      <w:r w:rsidRPr="006875C5">
        <w:t xml:space="preserve">pp to improve customer interaction with </w:t>
      </w:r>
      <w:r w:rsidR="00812C3C">
        <w:t>us</w:t>
      </w:r>
      <w:r w:rsidRPr="006875C5">
        <w:t xml:space="preserve"> and to inform custo</w:t>
      </w:r>
      <w:r w:rsidR="004E75C3">
        <w:t>mers using means that suit them</w:t>
      </w:r>
    </w:p>
    <w:p w14:paraId="41FFB63F" w14:textId="77777777" w:rsidR="00AB1089" w:rsidRPr="006875C5" w:rsidRDefault="00AB1089" w:rsidP="00AB1089">
      <w:pPr>
        <w:pStyle w:val="Bodyfont"/>
      </w:pPr>
    </w:p>
    <w:p w14:paraId="41FFB640" w14:textId="77777777" w:rsidR="00AB1089" w:rsidRPr="006875C5" w:rsidRDefault="00AB1089" w:rsidP="00AB1089">
      <w:pPr>
        <w:pStyle w:val="Bodyfont"/>
      </w:pPr>
      <w:r w:rsidRPr="00266D8E">
        <w:t xml:space="preserve">Water quality, safety and affordability is also relevant as Information Technology is extensively embedded in many </w:t>
      </w:r>
      <w:r w:rsidR="00812C3C">
        <w:t>of our</w:t>
      </w:r>
      <w:r w:rsidRPr="00266D8E">
        <w:t xml:space="preserve"> processes, including the remote control and monitoring of plant that control the provision of water and wastewater services</w:t>
      </w:r>
      <w:r>
        <w:t xml:space="preserve"> to our customers. Information T</w:t>
      </w:r>
      <w:r w:rsidRPr="00266D8E">
        <w:t xml:space="preserve">echnology needs to be embraced in such a way that </w:t>
      </w:r>
      <w:r w:rsidR="00812C3C">
        <w:t xml:space="preserve">our </w:t>
      </w:r>
      <w:r w:rsidRPr="00266D8E">
        <w:t>internal systems</w:t>
      </w:r>
      <w:r>
        <w:t xml:space="preserve"> and processes</w:t>
      </w:r>
      <w:r w:rsidRPr="00266D8E">
        <w:t xml:space="preserve"> are efficient, to keep our services affordable, and effective</w:t>
      </w:r>
      <w:r>
        <w:t>, and</w:t>
      </w:r>
      <w:r w:rsidRPr="00266D8E">
        <w:t xml:space="preserve"> to ensure </w:t>
      </w:r>
      <w:r w:rsidRPr="00A17F58">
        <w:t xml:space="preserve">that </w:t>
      </w:r>
      <w:r w:rsidR="00812C3C">
        <w:t xml:space="preserve">we </w:t>
      </w:r>
      <w:r>
        <w:t>“</w:t>
      </w:r>
      <w:r w:rsidRPr="00266D8E">
        <w:t>get the basics right</w:t>
      </w:r>
      <w:r>
        <w:t>”</w:t>
      </w:r>
      <w:r w:rsidRPr="00266D8E">
        <w:t>.</w:t>
      </w:r>
    </w:p>
    <w:p w14:paraId="41FFB641" w14:textId="77777777" w:rsidR="00AB1089" w:rsidRDefault="00AB1089" w:rsidP="0003600C">
      <w:pPr>
        <w:pStyle w:val="Bodyfont"/>
      </w:pPr>
    </w:p>
    <w:p w14:paraId="41FFB642" w14:textId="77777777" w:rsidR="0003600C" w:rsidRDefault="00812C3C" w:rsidP="0003600C">
      <w:pPr>
        <w:pStyle w:val="Bodyfont"/>
      </w:pPr>
      <w:r>
        <w:t>In addition t</w:t>
      </w:r>
      <w:r w:rsidR="0003600C">
        <w:t xml:space="preserve">hree additional technical resources are required to support digital efficiencies through enhanced service offerings and introduction of new emerging technology such as </w:t>
      </w:r>
      <w:r w:rsidR="001F11D3">
        <w:t>Artificial Intelligence and Machine Learning (</w:t>
      </w:r>
      <w:r w:rsidR="0003600C">
        <w:t>AI/ML</w:t>
      </w:r>
      <w:r w:rsidR="001F11D3">
        <w:t>)</w:t>
      </w:r>
      <w:r w:rsidR="0003600C">
        <w:t>. $</w:t>
      </w:r>
      <w:r w:rsidR="006B4E4E" w:rsidRPr="008B58E6">
        <w:t>1.</w:t>
      </w:r>
      <w:r w:rsidR="00C67BD8">
        <w:t>59</w:t>
      </w:r>
      <w:r w:rsidR="006B4E4E" w:rsidRPr="008B58E6">
        <w:t xml:space="preserve"> million</w:t>
      </w:r>
      <w:r w:rsidR="0003600C">
        <w:t xml:space="preserve"> has been included in our operating expenditure forecast. </w:t>
      </w:r>
    </w:p>
    <w:p w14:paraId="41FFB643" w14:textId="77777777" w:rsidR="00CD0897" w:rsidRDefault="00CD0897" w:rsidP="0003600C">
      <w:pPr>
        <w:pStyle w:val="Bodyfont"/>
      </w:pPr>
    </w:p>
    <w:p w14:paraId="41FFB644" w14:textId="77777777" w:rsidR="00CD0897" w:rsidRDefault="00CD0897" w:rsidP="00CD0897">
      <w:pPr>
        <w:pStyle w:val="Bodyfont"/>
      </w:pPr>
      <w:r>
        <w:t xml:space="preserve">This level of expenditure is directly related to our customer outcome – Be easy to deal with - as discussed in </w:t>
      </w:r>
      <w:r w:rsidR="00D96C88" w:rsidRPr="00D96C88">
        <w:t>Chapter</w:t>
      </w:r>
      <w:r>
        <w:t xml:space="preserve"> 2.</w:t>
      </w:r>
    </w:p>
    <w:p w14:paraId="41FFB645" w14:textId="77777777" w:rsidR="00CF648E" w:rsidRDefault="00CF648E" w:rsidP="00CD0897">
      <w:pPr>
        <w:pStyle w:val="Bodyfont"/>
      </w:pPr>
    </w:p>
    <w:p w14:paraId="41FFB646" w14:textId="77777777" w:rsidR="0003600C" w:rsidRPr="00FD77B0" w:rsidRDefault="00342670" w:rsidP="0084113D">
      <w:pPr>
        <w:pStyle w:val="Header2"/>
      </w:pPr>
      <w:r w:rsidRPr="00FD77B0">
        <w:lastRenderedPageBreak/>
        <w:t>6</w:t>
      </w:r>
      <w:r>
        <w:t>.3</w:t>
      </w:r>
      <w:r w:rsidRPr="00FD77B0">
        <w:t>.2.</w:t>
      </w:r>
      <w:r>
        <w:t>7</w:t>
      </w:r>
      <w:r w:rsidR="00FD77B0">
        <w:t xml:space="preserve"> </w:t>
      </w:r>
      <w:r w:rsidR="0003600C" w:rsidRPr="00FD77B0">
        <w:t>Regulatory costs</w:t>
      </w:r>
      <w:r w:rsidR="005E3210">
        <w:t xml:space="preserve"> [OX009]</w:t>
      </w:r>
    </w:p>
    <w:p w14:paraId="41FFB647" w14:textId="77777777" w:rsidR="0003600C" w:rsidRDefault="0003600C" w:rsidP="0003600C">
      <w:pPr>
        <w:pStyle w:val="Header2"/>
      </w:pPr>
    </w:p>
    <w:p w14:paraId="41FFB648" w14:textId="77777777" w:rsidR="00C71C4A" w:rsidRDefault="0003600C" w:rsidP="0003600C">
      <w:pPr>
        <w:pStyle w:val="Header2"/>
        <w:rPr>
          <w:color w:val="auto"/>
          <w:sz w:val="22"/>
        </w:rPr>
      </w:pPr>
      <w:r w:rsidRPr="008703C3">
        <w:rPr>
          <w:color w:val="auto"/>
          <w:sz w:val="22"/>
        </w:rPr>
        <w:t xml:space="preserve">We have allowed for </w:t>
      </w:r>
      <w:r w:rsidR="006B4E4E">
        <w:rPr>
          <w:color w:val="auto"/>
          <w:sz w:val="22"/>
        </w:rPr>
        <w:t>two</w:t>
      </w:r>
      <w:r w:rsidRPr="008703C3">
        <w:rPr>
          <w:color w:val="auto"/>
          <w:sz w:val="22"/>
        </w:rPr>
        <w:t xml:space="preserve"> additional resource</w:t>
      </w:r>
      <w:r w:rsidR="006B4E4E">
        <w:rPr>
          <w:color w:val="auto"/>
          <w:sz w:val="22"/>
        </w:rPr>
        <w:t>s</w:t>
      </w:r>
      <w:r w:rsidRPr="008703C3">
        <w:rPr>
          <w:color w:val="auto"/>
          <w:sz w:val="22"/>
        </w:rPr>
        <w:t xml:space="preserve"> and specialist consultants to</w:t>
      </w:r>
      <w:r w:rsidR="004C1C1F">
        <w:rPr>
          <w:color w:val="auto"/>
          <w:sz w:val="22"/>
        </w:rPr>
        <w:t xml:space="preserve"> support our regulatory functions and </w:t>
      </w:r>
      <w:r w:rsidRPr="008703C3">
        <w:rPr>
          <w:color w:val="auto"/>
          <w:sz w:val="22"/>
        </w:rPr>
        <w:t>manage our regulatory governance</w:t>
      </w:r>
      <w:r>
        <w:rPr>
          <w:color w:val="auto"/>
          <w:sz w:val="22"/>
        </w:rPr>
        <w:t xml:space="preserve"> and engagement</w:t>
      </w:r>
      <w:r w:rsidRPr="008703C3">
        <w:rPr>
          <w:color w:val="auto"/>
          <w:sz w:val="22"/>
        </w:rPr>
        <w:t xml:space="preserve"> through the </w:t>
      </w:r>
      <w:r w:rsidR="004A1807">
        <w:rPr>
          <w:color w:val="auto"/>
          <w:sz w:val="22"/>
        </w:rPr>
        <w:t>2023-28</w:t>
      </w:r>
      <w:r w:rsidRPr="008703C3">
        <w:rPr>
          <w:color w:val="auto"/>
          <w:sz w:val="22"/>
        </w:rPr>
        <w:t xml:space="preserve"> regulatory period totalling $2.</w:t>
      </w:r>
      <w:r w:rsidR="006B4E4E">
        <w:rPr>
          <w:color w:val="auto"/>
          <w:sz w:val="22"/>
        </w:rPr>
        <w:t>1</w:t>
      </w:r>
      <w:r>
        <w:rPr>
          <w:color w:val="auto"/>
          <w:sz w:val="22"/>
        </w:rPr>
        <w:t xml:space="preserve"> million across the period</w:t>
      </w:r>
      <w:r w:rsidR="007B2E5A">
        <w:rPr>
          <w:color w:val="auto"/>
          <w:sz w:val="22"/>
        </w:rPr>
        <w:t xml:space="preserve"> as shown in </w:t>
      </w:r>
      <w:r w:rsidR="00634776">
        <w:rPr>
          <w:color w:val="auto"/>
          <w:sz w:val="22"/>
        </w:rPr>
        <w:t>T</w:t>
      </w:r>
      <w:r w:rsidR="0005044D">
        <w:rPr>
          <w:color w:val="auto"/>
          <w:sz w:val="22"/>
        </w:rPr>
        <w:t>able 36</w:t>
      </w:r>
      <w:r w:rsidRPr="008703C3">
        <w:rPr>
          <w:color w:val="auto"/>
          <w:sz w:val="22"/>
        </w:rPr>
        <w:t>.</w:t>
      </w:r>
      <w:r w:rsidR="00B720E8">
        <w:rPr>
          <w:color w:val="auto"/>
          <w:sz w:val="22"/>
        </w:rPr>
        <w:t xml:space="preserve"> </w:t>
      </w:r>
      <w:r w:rsidRPr="008703C3">
        <w:rPr>
          <w:color w:val="auto"/>
          <w:sz w:val="22"/>
        </w:rPr>
        <w:t xml:space="preserve"> </w:t>
      </w:r>
    </w:p>
    <w:p w14:paraId="41FFB649" w14:textId="77777777" w:rsidR="00C71C4A" w:rsidRDefault="00C71C4A" w:rsidP="0003600C">
      <w:pPr>
        <w:pStyle w:val="Header2"/>
        <w:rPr>
          <w:color w:val="auto"/>
          <w:sz w:val="22"/>
        </w:rPr>
      </w:pPr>
    </w:p>
    <w:p w14:paraId="41FFB64A" w14:textId="77777777" w:rsidR="007B2E5A" w:rsidRPr="007B2E5A" w:rsidRDefault="0005044D" w:rsidP="007B2E5A">
      <w:pPr>
        <w:pStyle w:val="Caption"/>
        <w:rPr>
          <w:rFonts w:ascii="Arial" w:hAnsi="Arial" w:cs="Arial"/>
          <w:i w:val="0"/>
        </w:rPr>
      </w:pPr>
      <w:r>
        <w:rPr>
          <w:rFonts w:ascii="Arial" w:hAnsi="Arial" w:cs="Arial"/>
          <w:i w:val="0"/>
        </w:rPr>
        <w:t>Table 36</w:t>
      </w:r>
      <w:r w:rsidR="007B2E5A" w:rsidRPr="007B2E5A">
        <w:rPr>
          <w:rFonts w:ascii="Arial" w:hAnsi="Arial" w:cs="Arial"/>
          <w:i w:val="0"/>
        </w:rPr>
        <w:t xml:space="preserve"> </w:t>
      </w:r>
      <w:r w:rsidR="007B2E5A">
        <w:rPr>
          <w:rFonts w:ascii="Arial" w:hAnsi="Arial" w:cs="Arial"/>
          <w:i w:val="0"/>
        </w:rPr>
        <w:t xml:space="preserve">regulatory costs </w:t>
      </w:r>
    </w:p>
    <w:tbl>
      <w:tblPr>
        <w:tblStyle w:val="LightList-Accent1"/>
        <w:tblW w:w="9634" w:type="dxa"/>
        <w:tblLook w:val="04A0" w:firstRow="1" w:lastRow="0" w:firstColumn="1" w:lastColumn="0" w:noHBand="0" w:noVBand="1"/>
      </w:tblPr>
      <w:tblGrid>
        <w:gridCol w:w="5807"/>
        <w:gridCol w:w="1559"/>
        <w:gridCol w:w="2268"/>
      </w:tblGrid>
      <w:tr w:rsidR="003326CF" w:rsidRPr="004E75C3" w14:paraId="41FFB64E" w14:textId="77777777" w:rsidTr="000D4E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41FFB64B" w14:textId="77777777" w:rsidR="00087737" w:rsidRPr="004E75C3" w:rsidRDefault="00087737" w:rsidP="0003600C">
            <w:pPr>
              <w:pStyle w:val="Header2"/>
              <w:rPr>
                <w:color w:val="FFFFFF" w:themeColor="background1"/>
                <w:sz w:val="20"/>
                <w:szCs w:val="20"/>
              </w:rPr>
            </w:pPr>
            <w:r w:rsidRPr="004E75C3">
              <w:rPr>
                <w:color w:val="FFFFFF" w:themeColor="background1"/>
                <w:sz w:val="20"/>
                <w:szCs w:val="20"/>
              </w:rPr>
              <w:t xml:space="preserve">Resource </w:t>
            </w:r>
          </w:p>
        </w:tc>
        <w:tc>
          <w:tcPr>
            <w:tcW w:w="1559" w:type="dxa"/>
          </w:tcPr>
          <w:p w14:paraId="41FFB64C" w14:textId="77777777" w:rsidR="00087737" w:rsidRPr="004E75C3" w:rsidRDefault="00087737" w:rsidP="0003600C">
            <w:pPr>
              <w:pStyle w:val="Header2"/>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4E75C3">
              <w:rPr>
                <w:color w:val="FFFFFF" w:themeColor="background1"/>
                <w:sz w:val="20"/>
                <w:szCs w:val="20"/>
              </w:rPr>
              <w:t>Cost Jan23$</w:t>
            </w:r>
          </w:p>
        </w:tc>
        <w:tc>
          <w:tcPr>
            <w:tcW w:w="2268" w:type="dxa"/>
          </w:tcPr>
          <w:p w14:paraId="41FFB64D" w14:textId="77777777" w:rsidR="00087737" w:rsidRPr="004E75C3" w:rsidRDefault="00087737" w:rsidP="0003600C">
            <w:pPr>
              <w:pStyle w:val="Header2"/>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4E75C3">
              <w:rPr>
                <w:color w:val="FFFFFF" w:themeColor="background1"/>
                <w:sz w:val="20"/>
                <w:szCs w:val="20"/>
              </w:rPr>
              <w:t xml:space="preserve">Years applicable </w:t>
            </w:r>
          </w:p>
        </w:tc>
      </w:tr>
      <w:tr w:rsidR="003326CF" w:rsidRPr="004E75C3" w14:paraId="41FFB652" w14:textId="77777777" w:rsidTr="000D4E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41FFB64F" w14:textId="77777777" w:rsidR="00087737" w:rsidRPr="004E75C3" w:rsidRDefault="00087737" w:rsidP="008E7DEC">
            <w:pPr>
              <w:pStyle w:val="Header2"/>
              <w:rPr>
                <w:b w:val="0"/>
                <w:color w:val="auto"/>
                <w:sz w:val="20"/>
                <w:szCs w:val="20"/>
              </w:rPr>
            </w:pPr>
            <w:r w:rsidRPr="004E75C3">
              <w:rPr>
                <w:b w:val="0"/>
                <w:color w:val="auto"/>
                <w:sz w:val="20"/>
                <w:szCs w:val="20"/>
              </w:rPr>
              <w:t>Regulatory</w:t>
            </w:r>
            <w:r w:rsidR="008E7DEC" w:rsidRPr="004E75C3">
              <w:rPr>
                <w:b w:val="0"/>
                <w:color w:val="auto"/>
                <w:sz w:val="20"/>
                <w:szCs w:val="20"/>
              </w:rPr>
              <w:t xml:space="preserve"> Lead </w:t>
            </w:r>
            <w:r w:rsidRPr="004E75C3">
              <w:rPr>
                <w:b w:val="0"/>
                <w:color w:val="auto"/>
                <w:sz w:val="20"/>
                <w:szCs w:val="20"/>
              </w:rPr>
              <w:t xml:space="preserve"> </w:t>
            </w:r>
          </w:p>
        </w:tc>
        <w:tc>
          <w:tcPr>
            <w:tcW w:w="1559" w:type="dxa"/>
          </w:tcPr>
          <w:p w14:paraId="41FFB650" w14:textId="77777777" w:rsidR="00087737" w:rsidRPr="004E75C3" w:rsidRDefault="004E75C3" w:rsidP="00087737">
            <w:pPr>
              <w:pStyle w:val="Header2"/>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$160,000 p.a.</w:t>
            </w:r>
          </w:p>
        </w:tc>
        <w:tc>
          <w:tcPr>
            <w:tcW w:w="2268" w:type="dxa"/>
          </w:tcPr>
          <w:p w14:paraId="41FFB651" w14:textId="77777777" w:rsidR="00087737" w:rsidRPr="004E75C3" w:rsidRDefault="00087737" w:rsidP="004E75C3">
            <w:pPr>
              <w:pStyle w:val="Header2"/>
              <w:cnfStyle w:val="000000100000" w:firstRow="0" w:lastRow="0" w:firstColumn="0" w:lastColumn="0" w:oddVBand="0" w:evenVBand="0" w:oddHBand="1" w:evenHBand="0" w:firstRowFirstColumn="0" w:firstRowLastColumn="0" w:lastRowFirstColumn="0" w:lastRowLastColumn="0"/>
              <w:rPr>
                <w:color w:val="auto"/>
                <w:sz w:val="20"/>
                <w:szCs w:val="20"/>
              </w:rPr>
            </w:pPr>
            <w:r w:rsidRPr="004E75C3">
              <w:rPr>
                <w:color w:val="auto"/>
                <w:sz w:val="20"/>
                <w:szCs w:val="20"/>
              </w:rPr>
              <w:t>2023-24 to 2027-28</w:t>
            </w:r>
          </w:p>
        </w:tc>
      </w:tr>
      <w:tr w:rsidR="003326CF" w:rsidRPr="004E75C3" w14:paraId="41FFB656" w14:textId="77777777" w:rsidTr="000D4ED6">
        <w:tc>
          <w:tcPr>
            <w:cnfStyle w:val="001000000000" w:firstRow="0" w:lastRow="0" w:firstColumn="1" w:lastColumn="0" w:oddVBand="0" w:evenVBand="0" w:oddHBand="0" w:evenHBand="0" w:firstRowFirstColumn="0" w:firstRowLastColumn="0" w:lastRowFirstColumn="0" w:lastRowLastColumn="0"/>
            <w:tcW w:w="5807" w:type="dxa"/>
          </w:tcPr>
          <w:p w14:paraId="41FFB653" w14:textId="77777777" w:rsidR="00087737" w:rsidRPr="004E75C3" w:rsidRDefault="00087737" w:rsidP="0003600C">
            <w:pPr>
              <w:pStyle w:val="Header2"/>
              <w:rPr>
                <w:b w:val="0"/>
                <w:color w:val="auto"/>
                <w:sz w:val="20"/>
                <w:szCs w:val="20"/>
              </w:rPr>
            </w:pPr>
            <w:r w:rsidRPr="004E75C3">
              <w:rPr>
                <w:b w:val="0"/>
                <w:color w:val="auto"/>
                <w:sz w:val="20"/>
                <w:szCs w:val="20"/>
              </w:rPr>
              <w:t>Communications and Engagement advisor (0.8FTE)</w:t>
            </w:r>
          </w:p>
        </w:tc>
        <w:tc>
          <w:tcPr>
            <w:tcW w:w="1559" w:type="dxa"/>
          </w:tcPr>
          <w:p w14:paraId="41FFB654" w14:textId="77777777" w:rsidR="00087737" w:rsidRPr="004E75C3" w:rsidRDefault="00087737" w:rsidP="004E75C3">
            <w:pPr>
              <w:pStyle w:val="Header2"/>
              <w:ind w:right="-108"/>
              <w:cnfStyle w:val="000000000000" w:firstRow="0" w:lastRow="0" w:firstColumn="0" w:lastColumn="0" w:oddVBand="0" w:evenVBand="0" w:oddHBand="0" w:evenHBand="0" w:firstRowFirstColumn="0" w:firstRowLastColumn="0" w:lastRowFirstColumn="0" w:lastRowLastColumn="0"/>
              <w:rPr>
                <w:color w:val="auto"/>
                <w:sz w:val="20"/>
                <w:szCs w:val="20"/>
              </w:rPr>
            </w:pPr>
            <w:r w:rsidRPr="004E75C3">
              <w:rPr>
                <w:color w:val="auto"/>
                <w:sz w:val="20"/>
                <w:szCs w:val="20"/>
              </w:rPr>
              <w:t>$90,000 p</w:t>
            </w:r>
            <w:r w:rsidR="004E75C3">
              <w:rPr>
                <w:color w:val="auto"/>
                <w:sz w:val="20"/>
                <w:szCs w:val="20"/>
              </w:rPr>
              <w:t>.a.</w:t>
            </w:r>
          </w:p>
        </w:tc>
        <w:tc>
          <w:tcPr>
            <w:tcW w:w="2268" w:type="dxa"/>
          </w:tcPr>
          <w:p w14:paraId="41FFB655" w14:textId="77777777" w:rsidR="00087737" w:rsidRPr="004E75C3" w:rsidRDefault="00087737" w:rsidP="004E75C3">
            <w:pPr>
              <w:pStyle w:val="Header2"/>
              <w:cnfStyle w:val="000000000000" w:firstRow="0" w:lastRow="0" w:firstColumn="0" w:lastColumn="0" w:oddVBand="0" w:evenVBand="0" w:oddHBand="0" w:evenHBand="0" w:firstRowFirstColumn="0" w:firstRowLastColumn="0" w:lastRowFirstColumn="0" w:lastRowLastColumn="0"/>
              <w:rPr>
                <w:color w:val="auto"/>
                <w:sz w:val="20"/>
                <w:szCs w:val="20"/>
              </w:rPr>
            </w:pPr>
            <w:r w:rsidRPr="004E75C3">
              <w:rPr>
                <w:color w:val="auto"/>
                <w:sz w:val="20"/>
                <w:szCs w:val="20"/>
              </w:rPr>
              <w:t>2026-27</w:t>
            </w:r>
            <w:r w:rsidR="004E75C3">
              <w:rPr>
                <w:color w:val="auto"/>
                <w:sz w:val="20"/>
                <w:szCs w:val="20"/>
              </w:rPr>
              <w:t xml:space="preserve"> </w:t>
            </w:r>
            <w:r w:rsidRPr="004E75C3">
              <w:rPr>
                <w:color w:val="auto"/>
                <w:sz w:val="20"/>
                <w:szCs w:val="20"/>
              </w:rPr>
              <w:t>and</w:t>
            </w:r>
            <w:r w:rsidR="004E75C3">
              <w:rPr>
                <w:color w:val="auto"/>
                <w:sz w:val="20"/>
                <w:szCs w:val="20"/>
              </w:rPr>
              <w:t xml:space="preserve"> </w:t>
            </w:r>
            <w:r w:rsidRPr="004E75C3">
              <w:rPr>
                <w:color w:val="auto"/>
                <w:sz w:val="20"/>
                <w:szCs w:val="20"/>
              </w:rPr>
              <w:t>2027-28</w:t>
            </w:r>
          </w:p>
        </w:tc>
      </w:tr>
      <w:tr w:rsidR="003326CF" w:rsidRPr="004E75C3" w14:paraId="41FFB65A" w14:textId="77777777" w:rsidTr="000D4E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41FFB657" w14:textId="77777777" w:rsidR="00087737" w:rsidRPr="004E75C3" w:rsidRDefault="00087737" w:rsidP="0003600C">
            <w:pPr>
              <w:pStyle w:val="Header2"/>
              <w:rPr>
                <w:b w:val="0"/>
                <w:color w:val="auto"/>
                <w:sz w:val="20"/>
                <w:szCs w:val="20"/>
              </w:rPr>
            </w:pPr>
            <w:r w:rsidRPr="004E75C3">
              <w:rPr>
                <w:b w:val="0"/>
                <w:color w:val="auto"/>
                <w:sz w:val="20"/>
                <w:szCs w:val="20"/>
              </w:rPr>
              <w:t xml:space="preserve">Consulting cost – </w:t>
            </w:r>
            <w:r w:rsidR="000E68AF" w:rsidRPr="004E75C3">
              <w:rPr>
                <w:b w:val="0"/>
                <w:color w:val="auto"/>
                <w:sz w:val="20"/>
                <w:szCs w:val="20"/>
              </w:rPr>
              <w:t xml:space="preserve">specialist </w:t>
            </w:r>
            <w:r w:rsidR="00E4157A">
              <w:rPr>
                <w:b w:val="0"/>
                <w:color w:val="auto"/>
                <w:sz w:val="20"/>
                <w:szCs w:val="20"/>
              </w:rPr>
              <w:t>Price Submission</w:t>
            </w:r>
            <w:r w:rsidR="000E68AF" w:rsidRPr="004E75C3">
              <w:rPr>
                <w:b w:val="0"/>
                <w:color w:val="auto"/>
                <w:sz w:val="20"/>
                <w:szCs w:val="20"/>
              </w:rPr>
              <w:t xml:space="preserve"> </w:t>
            </w:r>
            <w:r w:rsidRPr="004E75C3">
              <w:rPr>
                <w:b w:val="0"/>
                <w:color w:val="auto"/>
                <w:sz w:val="20"/>
                <w:szCs w:val="20"/>
              </w:rPr>
              <w:t xml:space="preserve">engagement </w:t>
            </w:r>
          </w:p>
        </w:tc>
        <w:tc>
          <w:tcPr>
            <w:tcW w:w="1559" w:type="dxa"/>
          </w:tcPr>
          <w:p w14:paraId="41FFB658" w14:textId="77777777" w:rsidR="00087737" w:rsidRPr="004E75C3" w:rsidRDefault="000E68AF" w:rsidP="003326CF">
            <w:pPr>
              <w:pStyle w:val="Header2"/>
              <w:cnfStyle w:val="000000100000" w:firstRow="0" w:lastRow="0" w:firstColumn="0" w:lastColumn="0" w:oddVBand="0" w:evenVBand="0" w:oddHBand="1" w:evenHBand="0" w:firstRowFirstColumn="0" w:firstRowLastColumn="0" w:lastRowFirstColumn="0" w:lastRowLastColumn="0"/>
              <w:rPr>
                <w:color w:val="auto"/>
                <w:sz w:val="20"/>
                <w:szCs w:val="20"/>
              </w:rPr>
            </w:pPr>
            <w:r w:rsidRPr="004E75C3">
              <w:rPr>
                <w:color w:val="auto"/>
                <w:sz w:val="20"/>
                <w:szCs w:val="20"/>
              </w:rPr>
              <w:t>$</w:t>
            </w:r>
            <w:r w:rsidR="003326CF" w:rsidRPr="004E75C3">
              <w:rPr>
                <w:color w:val="auto"/>
                <w:sz w:val="20"/>
                <w:szCs w:val="20"/>
              </w:rPr>
              <w:t>363</w:t>
            </w:r>
            <w:r w:rsidR="00087737" w:rsidRPr="004E75C3">
              <w:rPr>
                <w:color w:val="auto"/>
                <w:sz w:val="20"/>
                <w:szCs w:val="20"/>
              </w:rPr>
              <w:t xml:space="preserve">,000 </w:t>
            </w:r>
          </w:p>
        </w:tc>
        <w:tc>
          <w:tcPr>
            <w:tcW w:w="2268" w:type="dxa"/>
          </w:tcPr>
          <w:p w14:paraId="41FFB659" w14:textId="77777777" w:rsidR="000E68AF" w:rsidRPr="004E75C3" w:rsidRDefault="000E68AF" w:rsidP="004E75C3">
            <w:pPr>
              <w:pStyle w:val="Header2"/>
              <w:cnfStyle w:val="000000100000" w:firstRow="0" w:lastRow="0" w:firstColumn="0" w:lastColumn="0" w:oddVBand="0" w:evenVBand="0" w:oddHBand="1" w:evenHBand="0" w:firstRowFirstColumn="0" w:firstRowLastColumn="0" w:lastRowFirstColumn="0" w:lastRowLastColumn="0"/>
              <w:rPr>
                <w:color w:val="auto"/>
                <w:sz w:val="20"/>
                <w:szCs w:val="20"/>
              </w:rPr>
            </w:pPr>
            <w:r w:rsidRPr="004E75C3">
              <w:rPr>
                <w:color w:val="auto"/>
                <w:sz w:val="20"/>
                <w:szCs w:val="20"/>
              </w:rPr>
              <w:t>2024-25 to 2026-27</w:t>
            </w:r>
          </w:p>
        </w:tc>
      </w:tr>
      <w:tr w:rsidR="003326CF" w:rsidRPr="004E75C3" w14:paraId="41FFB65E" w14:textId="77777777" w:rsidTr="000D4ED6">
        <w:tc>
          <w:tcPr>
            <w:cnfStyle w:val="001000000000" w:firstRow="0" w:lastRow="0" w:firstColumn="1" w:lastColumn="0" w:oddVBand="0" w:evenVBand="0" w:oddHBand="0" w:evenHBand="0" w:firstRowFirstColumn="0" w:firstRowLastColumn="0" w:lastRowFirstColumn="0" w:lastRowLastColumn="0"/>
            <w:tcW w:w="5807" w:type="dxa"/>
          </w:tcPr>
          <w:p w14:paraId="41FFB65B" w14:textId="77777777" w:rsidR="00087737" w:rsidRPr="004E75C3" w:rsidRDefault="00087737" w:rsidP="0003600C">
            <w:pPr>
              <w:pStyle w:val="Header2"/>
              <w:rPr>
                <w:b w:val="0"/>
                <w:color w:val="auto"/>
                <w:sz w:val="20"/>
                <w:szCs w:val="20"/>
              </w:rPr>
            </w:pPr>
            <w:r w:rsidRPr="004E75C3">
              <w:rPr>
                <w:b w:val="0"/>
                <w:color w:val="auto"/>
                <w:sz w:val="20"/>
                <w:szCs w:val="20"/>
              </w:rPr>
              <w:t xml:space="preserve">Consulting cost – capital estimating </w:t>
            </w:r>
            <w:r w:rsidR="000E68AF" w:rsidRPr="004E75C3">
              <w:rPr>
                <w:b w:val="0"/>
                <w:color w:val="auto"/>
                <w:sz w:val="20"/>
                <w:szCs w:val="20"/>
              </w:rPr>
              <w:t xml:space="preserve">and risk services, demand and growth forecast </w:t>
            </w:r>
          </w:p>
        </w:tc>
        <w:tc>
          <w:tcPr>
            <w:tcW w:w="1559" w:type="dxa"/>
          </w:tcPr>
          <w:p w14:paraId="41FFB65C" w14:textId="77777777" w:rsidR="00087737" w:rsidRPr="004E75C3" w:rsidRDefault="000E68AF" w:rsidP="0003600C">
            <w:pPr>
              <w:pStyle w:val="Header2"/>
              <w:cnfStyle w:val="000000000000" w:firstRow="0" w:lastRow="0" w:firstColumn="0" w:lastColumn="0" w:oddVBand="0" w:evenVBand="0" w:oddHBand="0" w:evenHBand="0" w:firstRowFirstColumn="0" w:firstRowLastColumn="0" w:lastRowFirstColumn="0" w:lastRowLastColumn="0"/>
              <w:rPr>
                <w:color w:val="auto"/>
                <w:sz w:val="20"/>
                <w:szCs w:val="20"/>
              </w:rPr>
            </w:pPr>
            <w:r w:rsidRPr="004E75C3">
              <w:rPr>
                <w:color w:val="auto"/>
                <w:sz w:val="20"/>
                <w:szCs w:val="20"/>
              </w:rPr>
              <w:t>$325,000</w:t>
            </w:r>
          </w:p>
        </w:tc>
        <w:tc>
          <w:tcPr>
            <w:tcW w:w="2268" w:type="dxa"/>
          </w:tcPr>
          <w:p w14:paraId="41FFB65D" w14:textId="77777777" w:rsidR="00087737" w:rsidRPr="004E75C3" w:rsidRDefault="000E68AF" w:rsidP="0003600C">
            <w:pPr>
              <w:pStyle w:val="Header2"/>
              <w:cnfStyle w:val="000000000000" w:firstRow="0" w:lastRow="0" w:firstColumn="0" w:lastColumn="0" w:oddVBand="0" w:evenVBand="0" w:oddHBand="0" w:evenHBand="0" w:firstRowFirstColumn="0" w:firstRowLastColumn="0" w:lastRowFirstColumn="0" w:lastRowLastColumn="0"/>
              <w:rPr>
                <w:color w:val="auto"/>
                <w:sz w:val="20"/>
                <w:szCs w:val="20"/>
              </w:rPr>
            </w:pPr>
            <w:r w:rsidRPr="004E75C3">
              <w:rPr>
                <w:color w:val="auto"/>
                <w:sz w:val="20"/>
                <w:szCs w:val="20"/>
              </w:rPr>
              <w:t>2025-26 to 2026-27</w:t>
            </w:r>
          </w:p>
        </w:tc>
      </w:tr>
      <w:tr w:rsidR="003326CF" w:rsidRPr="004E75C3" w14:paraId="41FFB662" w14:textId="77777777" w:rsidTr="000D4E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41FFB65F" w14:textId="77777777" w:rsidR="00087737" w:rsidRPr="004E75C3" w:rsidRDefault="00087737" w:rsidP="0003600C">
            <w:pPr>
              <w:pStyle w:val="Header2"/>
              <w:rPr>
                <w:b w:val="0"/>
                <w:color w:val="auto"/>
                <w:sz w:val="20"/>
                <w:szCs w:val="20"/>
              </w:rPr>
            </w:pPr>
            <w:r w:rsidRPr="004E75C3">
              <w:rPr>
                <w:b w:val="0"/>
                <w:color w:val="auto"/>
                <w:sz w:val="20"/>
                <w:szCs w:val="20"/>
              </w:rPr>
              <w:t>Consulting cost – strategic regulatory advice</w:t>
            </w:r>
          </w:p>
        </w:tc>
        <w:tc>
          <w:tcPr>
            <w:tcW w:w="1559" w:type="dxa"/>
          </w:tcPr>
          <w:p w14:paraId="41FFB660" w14:textId="77777777" w:rsidR="00087737" w:rsidRPr="004E75C3" w:rsidRDefault="00087737" w:rsidP="003326CF">
            <w:pPr>
              <w:pStyle w:val="Header2"/>
              <w:cnfStyle w:val="000000100000" w:firstRow="0" w:lastRow="0" w:firstColumn="0" w:lastColumn="0" w:oddVBand="0" w:evenVBand="0" w:oddHBand="1" w:evenHBand="0" w:firstRowFirstColumn="0" w:firstRowLastColumn="0" w:lastRowFirstColumn="0" w:lastRowLastColumn="0"/>
              <w:rPr>
                <w:color w:val="auto"/>
                <w:sz w:val="20"/>
                <w:szCs w:val="20"/>
              </w:rPr>
            </w:pPr>
            <w:r w:rsidRPr="004E75C3">
              <w:rPr>
                <w:color w:val="auto"/>
                <w:sz w:val="20"/>
                <w:szCs w:val="20"/>
              </w:rPr>
              <w:t>$</w:t>
            </w:r>
            <w:r w:rsidR="003326CF" w:rsidRPr="004E75C3">
              <w:rPr>
                <w:color w:val="auto"/>
                <w:sz w:val="20"/>
                <w:szCs w:val="20"/>
              </w:rPr>
              <w:t>335</w:t>
            </w:r>
            <w:r w:rsidRPr="004E75C3">
              <w:rPr>
                <w:color w:val="auto"/>
                <w:sz w:val="20"/>
                <w:szCs w:val="20"/>
              </w:rPr>
              <w:t xml:space="preserve">,000 </w:t>
            </w:r>
          </w:p>
        </w:tc>
        <w:tc>
          <w:tcPr>
            <w:tcW w:w="2268" w:type="dxa"/>
          </w:tcPr>
          <w:p w14:paraId="41FFB661" w14:textId="77777777" w:rsidR="00087737" w:rsidRPr="004E75C3" w:rsidRDefault="00087737" w:rsidP="004E75C3">
            <w:pPr>
              <w:pStyle w:val="Header2"/>
              <w:cnfStyle w:val="000000100000" w:firstRow="0" w:lastRow="0" w:firstColumn="0" w:lastColumn="0" w:oddVBand="0" w:evenVBand="0" w:oddHBand="1" w:evenHBand="0" w:firstRowFirstColumn="0" w:firstRowLastColumn="0" w:lastRowFirstColumn="0" w:lastRowLastColumn="0"/>
              <w:rPr>
                <w:color w:val="auto"/>
                <w:sz w:val="20"/>
                <w:szCs w:val="20"/>
              </w:rPr>
            </w:pPr>
            <w:r w:rsidRPr="004E75C3">
              <w:rPr>
                <w:color w:val="auto"/>
                <w:sz w:val="20"/>
                <w:szCs w:val="20"/>
              </w:rPr>
              <w:t xml:space="preserve">2026-27 </w:t>
            </w:r>
            <w:r w:rsidR="003326CF" w:rsidRPr="004E75C3">
              <w:rPr>
                <w:color w:val="auto"/>
                <w:sz w:val="20"/>
                <w:szCs w:val="20"/>
              </w:rPr>
              <w:t>to</w:t>
            </w:r>
            <w:r w:rsidR="004E75C3">
              <w:rPr>
                <w:color w:val="auto"/>
                <w:sz w:val="20"/>
                <w:szCs w:val="20"/>
              </w:rPr>
              <w:t xml:space="preserve"> </w:t>
            </w:r>
            <w:r w:rsidRPr="004E75C3">
              <w:rPr>
                <w:color w:val="auto"/>
                <w:sz w:val="20"/>
                <w:szCs w:val="20"/>
              </w:rPr>
              <w:t>2027-28</w:t>
            </w:r>
          </w:p>
        </w:tc>
      </w:tr>
      <w:tr w:rsidR="003326CF" w:rsidRPr="004E75C3" w14:paraId="41FFB666" w14:textId="77777777" w:rsidTr="000D4ED6">
        <w:tc>
          <w:tcPr>
            <w:cnfStyle w:val="001000000000" w:firstRow="0" w:lastRow="0" w:firstColumn="1" w:lastColumn="0" w:oddVBand="0" w:evenVBand="0" w:oddHBand="0" w:evenHBand="0" w:firstRowFirstColumn="0" w:firstRowLastColumn="0" w:lastRowFirstColumn="0" w:lastRowLastColumn="0"/>
            <w:tcW w:w="5807" w:type="dxa"/>
          </w:tcPr>
          <w:p w14:paraId="41FFB663" w14:textId="77777777" w:rsidR="003326CF" w:rsidRPr="004E75C3" w:rsidRDefault="003326CF" w:rsidP="0003600C">
            <w:pPr>
              <w:pStyle w:val="Header2"/>
              <w:rPr>
                <w:b w:val="0"/>
                <w:color w:val="auto"/>
                <w:sz w:val="20"/>
                <w:szCs w:val="20"/>
              </w:rPr>
            </w:pPr>
            <w:r w:rsidRPr="004E75C3">
              <w:rPr>
                <w:b w:val="0"/>
                <w:color w:val="auto"/>
                <w:sz w:val="20"/>
                <w:szCs w:val="20"/>
              </w:rPr>
              <w:t xml:space="preserve">Consulting cost – Urban Water Strategy </w:t>
            </w:r>
          </w:p>
        </w:tc>
        <w:tc>
          <w:tcPr>
            <w:tcW w:w="1559" w:type="dxa"/>
          </w:tcPr>
          <w:p w14:paraId="41FFB664" w14:textId="77777777" w:rsidR="003326CF" w:rsidRPr="004E75C3" w:rsidRDefault="003326CF" w:rsidP="000E68AF">
            <w:pPr>
              <w:pStyle w:val="Header2"/>
              <w:cnfStyle w:val="000000000000" w:firstRow="0" w:lastRow="0" w:firstColumn="0" w:lastColumn="0" w:oddVBand="0" w:evenVBand="0" w:oddHBand="0" w:evenHBand="0" w:firstRowFirstColumn="0" w:firstRowLastColumn="0" w:lastRowFirstColumn="0" w:lastRowLastColumn="0"/>
              <w:rPr>
                <w:color w:val="auto"/>
                <w:sz w:val="20"/>
                <w:szCs w:val="20"/>
              </w:rPr>
            </w:pPr>
            <w:r w:rsidRPr="004E75C3">
              <w:rPr>
                <w:color w:val="auto"/>
                <w:sz w:val="20"/>
                <w:szCs w:val="20"/>
              </w:rPr>
              <w:t>$80,000</w:t>
            </w:r>
          </w:p>
        </w:tc>
        <w:tc>
          <w:tcPr>
            <w:tcW w:w="2268" w:type="dxa"/>
          </w:tcPr>
          <w:p w14:paraId="41FFB665" w14:textId="77777777" w:rsidR="003326CF" w:rsidRPr="004E75C3" w:rsidRDefault="003326CF" w:rsidP="00087737">
            <w:pPr>
              <w:pStyle w:val="Header2"/>
              <w:cnfStyle w:val="000000000000" w:firstRow="0" w:lastRow="0" w:firstColumn="0" w:lastColumn="0" w:oddVBand="0" w:evenVBand="0" w:oddHBand="0" w:evenHBand="0" w:firstRowFirstColumn="0" w:firstRowLastColumn="0" w:lastRowFirstColumn="0" w:lastRowLastColumn="0"/>
              <w:rPr>
                <w:color w:val="auto"/>
                <w:sz w:val="20"/>
                <w:szCs w:val="20"/>
              </w:rPr>
            </w:pPr>
            <w:r w:rsidRPr="004E75C3">
              <w:rPr>
                <w:color w:val="auto"/>
                <w:sz w:val="20"/>
                <w:szCs w:val="20"/>
              </w:rPr>
              <w:t>2026-27</w:t>
            </w:r>
          </w:p>
        </w:tc>
      </w:tr>
    </w:tbl>
    <w:p w14:paraId="41FFB667" w14:textId="77777777" w:rsidR="00C71C4A" w:rsidRDefault="00C71C4A" w:rsidP="0003600C">
      <w:pPr>
        <w:pStyle w:val="Header2"/>
        <w:rPr>
          <w:color w:val="auto"/>
          <w:sz w:val="22"/>
        </w:rPr>
      </w:pPr>
    </w:p>
    <w:p w14:paraId="41FFB668" w14:textId="77777777" w:rsidR="000E3811" w:rsidRDefault="000E3811" w:rsidP="00CD0897">
      <w:pPr>
        <w:pStyle w:val="Bodyfont"/>
      </w:pPr>
      <w:r>
        <w:t>These estimates have been based on the actual expenditure incurred during this submission</w:t>
      </w:r>
      <w:r w:rsidR="000F41C2">
        <w:t xml:space="preserve"> [OX010]</w:t>
      </w:r>
      <w:r>
        <w:t>.</w:t>
      </w:r>
      <w:r w:rsidR="0094646F">
        <w:t xml:space="preserve"> This includes the development of significant intellectual property and processes </w:t>
      </w:r>
      <w:r w:rsidR="009F4C15">
        <w:t xml:space="preserve">for the ongoing management of our Price Submission obligations moving forward. </w:t>
      </w:r>
      <w:r>
        <w:t xml:space="preserve">The intent of the internal resources is to ensure expenditure on consulting is for specialist related services and that internal </w:t>
      </w:r>
      <w:r w:rsidR="009F4C15">
        <w:t xml:space="preserve">regulatory </w:t>
      </w:r>
      <w:r>
        <w:t xml:space="preserve">capability continues to be developed and embedded within the business. </w:t>
      </w:r>
    </w:p>
    <w:p w14:paraId="41FFB669" w14:textId="77777777" w:rsidR="000E3811" w:rsidRDefault="000E3811" w:rsidP="00CD0897">
      <w:pPr>
        <w:pStyle w:val="Bodyfont"/>
      </w:pPr>
    </w:p>
    <w:p w14:paraId="41FFB66A" w14:textId="77777777" w:rsidR="00CD0897" w:rsidRPr="008703C3" w:rsidRDefault="00CD0897" w:rsidP="00CD0897">
      <w:pPr>
        <w:pStyle w:val="Bodyfont"/>
      </w:pPr>
      <w:r>
        <w:t xml:space="preserve">This level of expenditure is directly related to our customer outcome – Plan for the future - as discussed in </w:t>
      </w:r>
      <w:r w:rsidR="00D96C88" w:rsidRPr="00D96C88">
        <w:t>Chapter</w:t>
      </w:r>
      <w:r>
        <w:t xml:space="preserve"> 2.</w:t>
      </w:r>
    </w:p>
    <w:p w14:paraId="41FFB66B" w14:textId="77777777" w:rsidR="0003600C" w:rsidRDefault="0003600C" w:rsidP="0003600C">
      <w:pPr>
        <w:pStyle w:val="Bodyfont"/>
      </w:pPr>
    </w:p>
    <w:p w14:paraId="41FFB66C" w14:textId="77777777" w:rsidR="0003600C" w:rsidRDefault="00342670" w:rsidP="0003600C">
      <w:pPr>
        <w:pStyle w:val="Header2"/>
      </w:pPr>
      <w:r>
        <w:t>6.4</w:t>
      </w:r>
      <w:r w:rsidR="00FD77B0">
        <w:t xml:space="preserve"> </w:t>
      </w:r>
      <w:r w:rsidR="0003600C">
        <w:t>Non-controllable operating costs</w:t>
      </w:r>
    </w:p>
    <w:p w14:paraId="41FFB66D" w14:textId="77777777" w:rsidR="0003600C" w:rsidRDefault="0003600C" w:rsidP="0003600C">
      <w:pPr>
        <w:pStyle w:val="Header2"/>
        <w:rPr>
          <w:color w:val="auto"/>
          <w:sz w:val="22"/>
        </w:rPr>
      </w:pPr>
    </w:p>
    <w:p w14:paraId="41FFB66E" w14:textId="77777777" w:rsidR="0003600C" w:rsidRDefault="0003600C" w:rsidP="0003600C">
      <w:pPr>
        <w:pStyle w:val="Header2"/>
        <w:rPr>
          <w:color w:val="auto"/>
          <w:sz w:val="22"/>
        </w:rPr>
      </w:pPr>
      <w:r>
        <w:rPr>
          <w:color w:val="auto"/>
          <w:sz w:val="22"/>
        </w:rPr>
        <w:t xml:space="preserve">For the </w:t>
      </w:r>
      <w:r w:rsidR="004A1807">
        <w:rPr>
          <w:color w:val="auto"/>
          <w:sz w:val="22"/>
        </w:rPr>
        <w:t>2023-28</w:t>
      </w:r>
      <w:r>
        <w:rPr>
          <w:color w:val="auto"/>
          <w:sz w:val="22"/>
        </w:rPr>
        <w:t xml:space="preserve"> regulatory period we have forecast non-controllabl</w:t>
      </w:r>
      <w:r w:rsidR="007B2E5A">
        <w:rPr>
          <w:color w:val="auto"/>
          <w:sz w:val="22"/>
        </w:rPr>
        <w:t xml:space="preserve">e operating costs as outlined in </w:t>
      </w:r>
      <w:r w:rsidR="00634776">
        <w:rPr>
          <w:color w:val="auto"/>
          <w:sz w:val="22"/>
        </w:rPr>
        <w:t>Table</w:t>
      </w:r>
      <w:r w:rsidR="0005044D">
        <w:rPr>
          <w:color w:val="auto"/>
          <w:sz w:val="22"/>
        </w:rPr>
        <w:t xml:space="preserve"> 37</w:t>
      </w:r>
      <w:r w:rsidR="007B2E5A">
        <w:rPr>
          <w:color w:val="auto"/>
          <w:sz w:val="22"/>
        </w:rPr>
        <w:t xml:space="preserve"> </w:t>
      </w:r>
      <w:r>
        <w:rPr>
          <w:color w:val="auto"/>
          <w:sz w:val="22"/>
        </w:rPr>
        <w:t>below.</w:t>
      </w:r>
      <w:r w:rsidR="00E40EB2">
        <w:rPr>
          <w:color w:val="auto"/>
          <w:sz w:val="22"/>
        </w:rPr>
        <w:t xml:space="preserve"> These costs relate to government fees or regulatory levies charged to all water corporations. </w:t>
      </w:r>
      <w:r w:rsidR="006A2DF5">
        <w:rPr>
          <w:color w:val="auto"/>
          <w:sz w:val="22"/>
        </w:rPr>
        <w:t>These charges are determined by their governing bodies and are a mandatory expense.</w:t>
      </w:r>
    </w:p>
    <w:p w14:paraId="41FFB66F" w14:textId="77777777" w:rsidR="0003600C" w:rsidRDefault="0003600C" w:rsidP="0003600C">
      <w:pPr>
        <w:pStyle w:val="Header2"/>
        <w:rPr>
          <w:color w:val="auto"/>
          <w:sz w:val="22"/>
        </w:rPr>
      </w:pPr>
    </w:p>
    <w:p w14:paraId="41FFB670" w14:textId="77777777" w:rsidR="0003600C" w:rsidRPr="00B47911" w:rsidRDefault="0003600C" w:rsidP="0003600C">
      <w:pPr>
        <w:pStyle w:val="Caption"/>
        <w:rPr>
          <w:i w:val="0"/>
          <w:color w:val="auto"/>
          <w:sz w:val="22"/>
        </w:rPr>
      </w:pPr>
      <w:bookmarkStart w:id="107" w:name="_Ref111100616"/>
      <w:bookmarkStart w:id="108" w:name="_Ref111100611"/>
      <w:r w:rsidRPr="00B47911">
        <w:rPr>
          <w:rFonts w:ascii="Arial" w:hAnsi="Arial" w:cs="Arial"/>
          <w:i w:val="0"/>
        </w:rPr>
        <w:t xml:space="preserve">Table </w:t>
      </w:r>
      <w:bookmarkEnd w:id="107"/>
      <w:r w:rsidR="0005044D">
        <w:rPr>
          <w:rFonts w:ascii="Arial" w:hAnsi="Arial" w:cs="Arial"/>
          <w:i w:val="0"/>
        </w:rPr>
        <w:t xml:space="preserve">37 </w:t>
      </w:r>
      <w:r w:rsidR="0005044D" w:rsidRPr="00B47911">
        <w:rPr>
          <w:rFonts w:ascii="Arial" w:hAnsi="Arial" w:cs="Arial"/>
          <w:i w:val="0"/>
        </w:rPr>
        <w:t>Non</w:t>
      </w:r>
      <w:r w:rsidRPr="00B47911">
        <w:rPr>
          <w:rFonts w:ascii="Arial" w:hAnsi="Arial" w:cs="Arial"/>
          <w:i w:val="0"/>
        </w:rPr>
        <w:t>-controllable operating costs</w:t>
      </w:r>
      <w:bookmarkEnd w:id="108"/>
    </w:p>
    <w:p w14:paraId="41FFB671" w14:textId="77777777" w:rsidR="0003600C" w:rsidRDefault="0069660F" w:rsidP="0003600C">
      <w:pPr>
        <w:pStyle w:val="Header2"/>
      </w:pPr>
      <w:r>
        <w:rPr>
          <w:noProof/>
          <w:lang w:eastAsia="en-AU"/>
        </w:rPr>
        <w:drawing>
          <wp:inline distT="0" distB="0" distL="0" distR="0" wp14:anchorId="41FFCED5" wp14:editId="41FFCED6">
            <wp:extent cx="6122670" cy="1788783"/>
            <wp:effectExtent l="0" t="0" r="0" b="2540"/>
            <wp:docPr id="351" name="Picture 351" descr="cid:image003.png@01D8CD01.E5C3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CD01.E5C34270"/>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6122670" cy="1788783"/>
                    </a:xfrm>
                    <a:prstGeom prst="rect">
                      <a:avLst/>
                    </a:prstGeom>
                    <a:noFill/>
                    <a:ln>
                      <a:noFill/>
                    </a:ln>
                  </pic:spPr>
                </pic:pic>
              </a:graphicData>
            </a:graphic>
          </wp:inline>
        </w:drawing>
      </w:r>
    </w:p>
    <w:p w14:paraId="41FFB672" w14:textId="77777777" w:rsidR="0003600C" w:rsidRDefault="0003600C" w:rsidP="0003600C">
      <w:pPr>
        <w:pStyle w:val="Header2"/>
      </w:pPr>
    </w:p>
    <w:p w14:paraId="41FFB673" w14:textId="77777777" w:rsidR="0003600C" w:rsidRDefault="0003600C" w:rsidP="0003600C">
      <w:pPr>
        <w:pStyle w:val="Header2"/>
        <w:rPr>
          <w:color w:val="auto"/>
          <w:sz w:val="22"/>
        </w:rPr>
      </w:pPr>
      <w:r w:rsidRPr="008703C3">
        <w:rPr>
          <w:color w:val="auto"/>
          <w:sz w:val="22"/>
        </w:rPr>
        <w:t xml:space="preserve">The </w:t>
      </w:r>
      <w:r>
        <w:rPr>
          <w:color w:val="auto"/>
          <w:sz w:val="22"/>
        </w:rPr>
        <w:t>current tranche of the environmental contribution is due to conclude in 2023-24</w:t>
      </w:r>
      <w:r w:rsidR="00CF648E">
        <w:rPr>
          <w:color w:val="auto"/>
          <w:sz w:val="22"/>
        </w:rPr>
        <w:t>,</w:t>
      </w:r>
      <w:r>
        <w:rPr>
          <w:color w:val="auto"/>
          <w:sz w:val="22"/>
        </w:rPr>
        <w:t xml:space="preserve"> </w:t>
      </w:r>
      <w:r w:rsidR="00CF648E">
        <w:rPr>
          <w:color w:val="auto"/>
          <w:sz w:val="22"/>
        </w:rPr>
        <w:t xml:space="preserve">after </w:t>
      </w:r>
      <w:r>
        <w:rPr>
          <w:color w:val="auto"/>
          <w:sz w:val="22"/>
        </w:rPr>
        <w:t xml:space="preserve">which the government will decide any further arrangements. </w:t>
      </w:r>
      <w:r w:rsidR="00B720E8">
        <w:rPr>
          <w:color w:val="auto"/>
          <w:sz w:val="22"/>
        </w:rPr>
        <w:t>For this submission, w</w:t>
      </w:r>
      <w:r>
        <w:rPr>
          <w:color w:val="auto"/>
          <w:sz w:val="22"/>
        </w:rPr>
        <w:t>e have assumed that the contribution continues at the current level</w:t>
      </w:r>
      <w:r w:rsidR="0005044D">
        <w:rPr>
          <w:color w:val="auto"/>
          <w:sz w:val="22"/>
        </w:rPr>
        <w:t xml:space="preserve"> paid for financial year 2022-23</w:t>
      </w:r>
      <w:r>
        <w:rPr>
          <w:color w:val="auto"/>
          <w:sz w:val="22"/>
        </w:rPr>
        <w:t>.</w:t>
      </w:r>
    </w:p>
    <w:p w14:paraId="41FFB674" w14:textId="77777777" w:rsidR="00B720E8" w:rsidRDefault="00B720E8" w:rsidP="0003600C">
      <w:pPr>
        <w:pStyle w:val="Header2"/>
        <w:rPr>
          <w:color w:val="auto"/>
          <w:sz w:val="22"/>
        </w:rPr>
      </w:pPr>
    </w:p>
    <w:p w14:paraId="41FFB675" w14:textId="77777777" w:rsidR="00B720E8" w:rsidRPr="008703C3" w:rsidRDefault="00B720E8" w:rsidP="0003600C">
      <w:pPr>
        <w:pStyle w:val="Header2"/>
        <w:rPr>
          <w:color w:val="auto"/>
          <w:sz w:val="22"/>
        </w:rPr>
      </w:pPr>
      <w:r>
        <w:rPr>
          <w:color w:val="auto"/>
          <w:sz w:val="22"/>
        </w:rPr>
        <w:t>Licence fees paid to the Essential Service Commission, Department of Human Services and the Environment Protection Agency have been assumed to continue at the current level paid for the 2021-22 financial year.</w:t>
      </w:r>
    </w:p>
    <w:p w14:paraId="41FFB676" w14:textId="77777777" w:rsidR="0005044D" w:rsidRDefault="0005044D" w:rsidP="0003600C">
      <w:pPr>
        <w:pStyle w:val="Header2"/>
      </w:pPr>
    </w:p>
    <w:p w14:paraId="41FFB677" w14:textId="77777777" w:rsidR="0003600C" w:rsidRDefault="00FD77B0" w:rsidP="0003600C">
      <w:pPr>
        <w:pStyle w:val="Header2"/>
      </w:pPr>
      <w:r>
        <w:t>6.</w:t>
      </w:r>
      <w:r w:rsidR="00342670">
        <w:t>5</w:t>
      </w:r>
      <w:r>
        <w:t xml:space="preserve"> </w:t>
      </w:r>
      <w:r w:rsidR="0003600C">
        <w:t xml:space="preserve">Allocation of corporate costs </w:t>
      </w:r>
    </w:p>
    <w:p w14:paraId="41FFB678" w14:textId="77777777" w:rsidR="0003600C" w:rsidRDefault="0003600C" w:rsidP="0003600C">
      <w:pPr>
        <w:pStyle w:val="Header2"/>
        <w:rPr>
          <w:color w:val="auto"/>
          <w:sz w:val="22"/>
        </w:rPr>
      </w:pPr>
    </w:p>
    <w:p w14:paraId="41FFB679" w14:textId="77777777" w:rsidR="0003600C" w:rsidRDefault="0003600C" w:rsidP="0003600C">
      <w:pPr>
        <w:pStyle w:val="Header2"/>
        <w:rPr>
          <w:color w:val="auto"/>
          <w:sz w:val="22"/>
        </w:rPr>
      </w:pPr>
      <w:r w:rsidRPr="004F018A">
        <w:rPr>
          <w:color w:val="auto"/>
          <w:sz w:val="22"/>
        </w:rPr>
        <w:t>In</w:t>
      </w:r>
      <w:r>
        <w:rPr>
          <w:color w:val="auto"/>
          <w:sz w:val="22"/>
        </w:rPr>
        <w:t xml:space="preserve"> developing the ESC financial model all corporate costs </w:t>
      </w:r>
      <w:r w:rsidR="00322A5C">
        <w:rPr>
          <w:color w:val="auto"/>
          <w:sz w:val="22"/>
        </w:rPr>
        <w:t xml:space="preserve">less $300,000 of corporate costs </w:t>
      </w:r>
      <w:r w:rsidR="00322A5C">
        <w:rPr>
          <w:color w:val="auto"/>
          <w:sz w:val="22"/>
        </w:rPr>
        <w:lastRenderedPageBreak/>
        <w:t xml:space="preserve">allocated to our unregulated businesses </w:t>
      </w:r>
      <w:r>
        <w:rPr>
          <w:color w:val="auto"/>
          <w:sz w:val="22"/>
        </w:rPr>
        <w:t>have been allocated using a direct cost method. This has resulted in 41% being allocated to water and 59% to wastewater.</w:t>
      </w:r>
    </w:p>
    <w:p w14:paraId="41FFB67A" w14:textId="77777777" w:rsidR="00322A5C" w:rsidRDefault="00322A5C" w:rsidP="0003600C">
      <w:pPr>
        <w:pStyle w:val="Header2"/>
        <w:rPr>
          <w:color w:val="auto"/>
          <w:sz w:val="22"/>
        </w:rPr>
      </w:pPr>
    </w:p>
    <w:p w14:paraId="41FFB67B" w14:textId="77777777" w:rsidR="00322A5C" w:rsidRPr="004F018A" w:rsidRDefault="00322A5C" w:rsidP="0003600C">
      <w:pPr>
        <w:pStyle w:val="Header2"/>
        <w:rPr>
          <w:color w:val="auto"/>
          <w:sz w:val="22"/>
        </w:rPr>
      </w:pPr>
      <w:r>
        <w:rPr>
          <w:color w:val="auto"/>
          <w:sz w:val="22"/>
        </w:rPr>
        <w:t>The $300,000 of corporate costs allocated to our unregulated business is determined utilising an “assessment of effort” methodology.</w:t>
      </w:r>
    </w:p>
    <w:p w14:paraId="41FFB67C" w14:textId="77777777" w:rsidR="0003600C" w:rsidRPr="00B318C8" w:rsidRDefault="0003600C" w:rsidP="0003600C">
      <w:pPr>
        <w:pStyle w:val="Bodyfont"/>
      </w:pPr>
    </w:p>
    <w:p w14:paraId="41FFB67D" w14:textId="77777777" w:rsidR="0003600C" w:rsidRDefault="00342670" w:rsidP="0003600C">
      <w:pPr>
        <w:pStyle w:val="Header2"/>
        <w:keepNext/>
      </w:pPr>
      <w:r>
        <w:t>6.6</w:t>
      </w:r>
      <w:r w:rsidR="00FD77B0">
        <w:t xml:space="preserve"> </w:t>
      </w:r>
      <w:r w:rsidR="0003600C">
        <w:t>Independent assurance of our operating forecast</w:t>
      </w:r>
    </w:p>
    <w:p w14:paraId="41FFB67E" w14:textId="77777777" w:rsidR="0003600C" w:rsidRDefault="0003600C" w:rsidP="0003600C">
      <w:pPr>
        <w:pStyle w:val="Bodyfont"/>
        <w:keepNext/>
      </w:pPr>
    </w:p>
    <w:p w14:paraId="41FFB67F" w14:textId="77777777" w:rsidR="0003600C" w:rsidRPr="000F3DB0" w:rsidRDefault="00342670" w:rsidP="0003600C">
      <w:pPr>
        <w:pStyle w:val="Bodyfont"/>
        <w:keepNext/>
      </w:pPr>
      <w:r>
        <w:t>We have sort to use multiple forecasting techniques and review methods to ensure that our forecast</w:t>
      </w:r>
      <w:r w:rsidR="0005044D">
        <w:t>s</w:t>
      </w:r>
      <w:r>
        <w:t xml:space="preserve"> are our best estimate, and to have a high level of confidence in our ability to deliver on these. Our approaches align with good regulatory practice as demonstrated nationally (for example, the use of top down and bottom up forecasting techniques under the national energy framework). </w:t>
      </w:r>
    </w:p>
    <w:p w14:paraId="41FFB680" w14:textId="77777777" w:rsidR="0003600C" w:rsidRPr="000F3DB0" w:rsidRDefault="0003600C" w:rsidP="0003600C">
      <w:pPr>
        <w:pStyle w:val="Bodyfont"/>
      </w:pPr>
    </w:p>
    <w:p w14:paraId="41FFB681" w14:textId="77777777" w:rsidR="0003600C" w:rsidRPr="0005044D" w:rsidRDefault="0003600C" w:rsidP="0005044D">
      <w:pPr>
        <w:pStyle w:val="Default"/>
        <w:rPr>
          <w:rFonts w:ascii="Arial" w:eastAsia="Times New Roman" w:hAnsi="Arial" w:cs="Arial"/>
          <w:color w:val="auto"/>
          <w:sz w:val="22"/>
          <w:szCs w:val="22"/>
        </w:rPr>
      </w:pPr>
      <w:r w:rsidRPr="0005044D">
        <w:rPr>
          <w:rFonts w:ascii="Arial" w:eastAsia="Times New Roman" w:hAnsi="Arial" w:cs="Arial"/>
          <w:color w:val="auto"/>
          <w:sz w:val="22"/>
          <w:szCs w:val="22"/>
        </w:rPr>
        <w:t>URA has also reviewed the inputs and ou</w:t>
      </w:r>
      <w:r w:rsidR="0005044D" w:rsidRPr="0005044D">
        <w:rPr>
          <w:rFonts w:ascii="Arial" w:eastAsia="Times New Roman" w:hAnsi="Arial" w:cs="Arial"/>
          <w:color w:val="auto"/>
          <w:sz w:val="22"/>
          <w:szCs w:val="22"/>
        </w:rPr>
        <w:t>tputs of this process to verify is reasonably based, complete and accurate in all material respects</w:t>
      </w:r>
      <w:r w:rsidRPr="0005044D">
        <w:rPr>
          <w:rFonts w:ascii="Arial" w:eastAsia="Times New Roman" w:hAnsi="Arial" w:cs="Arial"/>
          <w:color w:val="auto"/>
          <w:sz w:val="22"/>
          <w:szCs w:val="22"/>
        </w:rPr>
        <w:t xml:space="preserve">. The outcome of that review is provided as an attachment to this </w:t>
      </w:r>
      <w:r w:rsidR="00E4157A" w:rsidRPr="0005044D">
        <w:rPr>
          <w:rFonts w:ascii="Arial" w:eastAsia="Times New Roman" w:hAnsi="Arial" w:cs="Arial"/>
          <w:color w:val="auto"/>
          <w:sz w:val="22"/>
          <w:szCs w:val="22"/>
        </w:rPr>
        <w:t>Price Submission</w:t>
      </w:r>
      <w:r w:rsidR="002B48F9">
        <w:rPr>
          <w:rFonts w:ascii="Arial" w:eastAsia="Times New Roman" w:hAnsi="Arial" w:cs="Arial"/>
          <w:color w:val="auto"/>
          <w:sz w:val="22"/>
          <w:szCs w:val="22"/>
        </w:rPr>
        <w:t xml:space="preserve"> [Appendix 6</w:t>
      </w:r>
      <w:r w:rsidR="00DA717B" w:rsidRPr="0005044D">
        <w:rPr>
          <w:rFonts w:ascii="Arial" w:eastAsia="Times New Roman" w:hAnsi="Arial" w:cs="Arial"/>
          <w:color w:val="auto"/>
          <w:sz w:val="22"/>
          <w:szCs w:val="22"/>
        </w:rPr>
        <w:t>]</w:t>
      </w:r>
      <w:r w:rsidR="004E2D2E" w:rsidRPr="0005044D">
        <w:rPr>
          <w:rFonts w:ascii="Arial" w:eastAsia="Times New Roman" w:hAnsi="Arial" w:cs="Arial"/>
          <w:color w:val="auto"/>
          <w:sz w:val="22"/>
          <w:szCs w:val="22"/>
        </w:rPr>
        <w:t>.</w:t>
      </w:r>
    </w:p>
    <w:p w14:paraId="41FFB682" w14:textId="77777777" w:rsidR="000E19BC" w:rsidRPr="00B318C8" w:rsidRDefault="000E19BC" w:rsidP="000E19BC">
      <w:pPr>
        <w:pStyle w:val="Header2"/>
      </w:pPr>
    </w:p>
    <w:tbl>
      <w:tblPr>
        <w:tblStyle w:val="TableGrid"/>
        <w:tblW w:w="0" w:type="auto"/>
        <w:tblLook w:val="04A0" w:firstRow="1" w:lastRow="0" w:firstColumn="1" w:lastColumn="0" w:noHBand="0" w:noVBand="1"/>
      </w:tblPr>
      <w:tblGrid>
        <w:gridCol w:w="9383"/>
      </w:tblGrid>
      <w:tr w:rsidR="000E19BC" w:rsidRPr="00B318C8" w14:paraId="41FFB69C" w14:textId="77777777" w:rsidTr="0005044D">
        <w:trPr>
          <w:trHeight w:val="5075"/>
        </w:trPr>
        <w:tc>
          <w:tcPr>
            <w:tcW w:w="9383" w:type="dxa"/>
            <w:tcBorders>
              <w:top w:val="nil"/>
              <w:left w:val="nil"/>
              <w:bottom w:val="nil"/>
              <w:right w:val="nil"/>
            </w:tcBorders>
            <w:shd w:val="clear" w:color="auto" w:fill="0070C0"/>
          </w:tcPr>
          <w:p w14:paraId="41FFB683" w14:textId="77777777" w:rsidR="000E19BC" w:rsidRPr="00B318C8" w:rsidRDefault="000E19BC" w:rsidP="006D28C7">
            <w:pPr>
              <w:pStyle w:val="Header2"/>
              <w:rPr>
                <w:b/>
                <w:bCs/>
                <w:color w:val="FFFFFF" w:themeColor="background1"/>
              </w:rPr>
            </w:pPr>
            <w:bookmarkStart w:id="109" w:name="_Toc106348156"/>
            <w:r w:rsidRPr="00B318C8">
              <w:rPr>
                <w:b/>
                <w:bCs/>
                <w:color w:val="FFFFFF" w:themeColor="background1"/>
              </w:rPr>
              <w:t>Supporting documents</w:t>
            </w:r>
            <w:bookmarkEnd w:id="109"/>
          </w:p>
          <w:p w14:paraId="41FFB684" w14:textId="77777777" w:rsidR="000E19BC" w:rsidRPr="00B318C8" w:rsidRDefault="000E19BC" w:rsidP="006D28C7">
            <w:pPr>
              <w:pStyle w:val="Bodyfont"/>
            </w:pPr>
          </w:p>
          <w:p w14:paraId="41FFB685" w14:textId="77777777" w:rsidR="0005044D" w:rsidRPr="00E61D2F" w:rsidRDefault="0005044D" w:rsidP="0005044D">
            <w:pPr>
              <w:pStyle w:val="ListParagraph"/>
              <w:numPr>
                <w:ilvl w:val="0"/>
                <w:numId w:val="3"/>
              </w:numPr>
              <w:rPr>
                <w:rFonts w:ascii="Arial" w:hAnsi="Arial" w:cs="Arial"/>
                <w:color w:val="FFFFFF" w:themeColor="background1"/>
                <w:sz w:val="20"/>
                <w:szCs w:val="20"/>
              </w:rPr>
            </w:pPr>
            <w:r w:rsidRPr="00E61D2F">
              <w:rPr>
                <w:rFonts w:ascii="Arial" w:hAnsi="Arial" w:cs="Arial"/>
                <w:color w:val="FFFFFF" w:themeColor="background1"/>
                <w:sz w:val="20"/>
                <w:szCs w:val="20"/>
              </w:rPr>
              <w:t>CX023 - GW PS23 Asset Program Synopsis Energy</w:t>
            </w:r>
          </w:p>
          <w:p w14:paraId="41FFB686" w14:textId="77777777" w:rsidR="0005044D" w:rsidRPr="00E61D2F" w:rsidRDefault="0005044D" w:rsidP="0005044D">
            <w:pPr>
              <w:pStyle w:val="Bodyfont"/>
              <w:numPr>
                <w:ilvl w:val="0"/>
                <w:numId w:val="3"/>
              </w:numPr>
              <w:rPr>
                <w:color w:val="FFFFFF" w:themeColor="background1"/>
                <w:sz w:val="20"/>
                <w:szCs w:val="20"/>
              </w:rPr>
            </w:pPr>
            <w:r w:rsidRPr="00E61D2F">
              <w:rPr>
                <w:color w:val="FFFFFF" w:themeColor="background1"/>
                <w:sz w:val="20"/>
                <w:szCs w:val="20"/>
              </w:rPr>
              <w:t xml:space="preserve">E002 - Customer Insights Report – Findings from Thematic Customer Engagement Workshops Dec 2021 </w:t>
            </w:r>
          </w:p>
          <w:p w14:paraId="41FFB687" w14:textId="77777777" w:rsidR="00E958E7" w:rsidRPr="00E61D2F" w:rsidRDefault="00E958E7" w:rsidP="005C54C7">
            <w:pPr>
              <w:pStyle w:val="Bodyfont"/>
              <w:numPr>
                <w:ilvl w:val="0"/>
                <w:numId w:val="3"/>
              </w:numPr>
              <w:rPr>
                <w:color w:val="FFFFFF" w:themeColor="background1"/>
                <w:sz w:val="20"/>
                <w:szCs w:val="20"/>
              </w:rPr>
            </w:pPr>
            <w:r w:rsidRPr="00E61D2F">
              <w:rPr>
                <w:color w:val="FFFFFF" w:themeColor="background1"/>
                <w:sz w:val="20"/>
                <w:szCs w:val="20"/>
              </w:rPr>
              <w:t xml:space="preserve">OX001 - Controllable cost to serve data </w:t>
            </w:r>
          </w:p>
          <w:p w14:paraId="41FFB688" w14:textId="77777777" w:rsidR="00813E45" w:rsidRPr="00E61D2F" w:rsidRDefault="00813E45" w:rsidP="005C54C7">
            <w:pPr>
              <w:pStyle w:val="Bodyfont"/>
              <w:numPr>
                <w:ilvl w:val="0"/>
                <w:numId w:val="3"/>
              </w:numPr>
              <w:rPr>
                <w:color w:val="FFFFFF" w:themeColor="background1"/>
                <w:sz w:val="20"/>
                <w:szCs w:val="20"/>
              </w:rPr>
            </w:pPr>
            <w:r w:rsidRPr="00E61D2F">
              <w:rPr>
                <w:color w:val="FFFFFF" w:themeColor="background1"/>
                <w:sz w:val="20"/>
                <w:szCs w:val="20"/>
              </w:rPr>
              <w:t xml:space="preserve">OX002 - </w:t>
            </w:r>
            <w:r w:rsidR="005C54C7" w:rsidRPr="00E61D2F">
              <w:rPr>
                <w:color w:val="FFFFFF" w:themeColor="background1"/>
                <w:sz w:val="20"/>
                <w:szCs w:val="20"/>
              </w:rPr>
              <w:t>GW PS23 OPEX Business Case Chemicals</w:t>
            </w:r>
          </w:p>
          <w:p w14:paraId="41FFB689" w14:textId="77777777" w:rsidR="00813E45" w:rsidRPr="00E61D2F" w:rsidRDefault="00813E45" w:rsidP="005C54C7">
            <w:pPr>
              <w:pStyle w:val="Bodyfont"/>
              <w:numPr>
                <w:ilvl w:val="0"/>
                <w:numId w:val="3"/>
              </w:numPr>
              <w:rPr>
                <w:color w:val="FFFFFF" w:themeColor="background1"/>
                <w:sz w:val="20"/>
                <w:szCs w:val="20"/>
              </w:rPr>
            </w:pPr>
            <w:r w:rsidRPr="00E61D2F">
              <w:rPr>
                <w:color w:val="FFFFFF" w:themeColor="background1"/>
                <w:sz w:val="20"/>
                <w:szCs w:val="20"/>
              </w:rPr>
              <w:t xml:space="preserve">OX003 - GW PS23 OPEX </w:t>
            </w:r>
            <w:r w:rsidR="005C54C7" w:rsidRPr="00E61D2F">
              <w:rPr>
                <w:color w:val="FFFFFF" w:themeColor="background1"/>
                <w:sz w:val="20"/>
                <w:szCs w:val="20"/>
              </w:rPr>
              <w:t>Business Case Community Involvement</w:t>
            </w:r>
          </w:p>
          <w:p w14:paraId="41FFB68A" w14:textId="77777777" w:rsidR="00813E45" w:rsidRPr="00E61D2F" w:rsidRDefault="00813E45" w:rsidP="005C54C7">
            <w:pPr>
              <w:pStyle w:val="Bodyfont"/>
              <w:numPr>
                <w:ilvl w:val="0"/>
                <w:numId w:val="3"/>
              </w:numPr>
              <w:rPr>
                <w:color w:val="FFFFFF" w:themeColor="background1"/>
                <w:sz w:val="20"/>
                <w:szCs w:val="20"/>
              </w:rPr>
            </w:pPr>
            <w:r w:rsidRPr="00E61D2F">
              <w:rPr>
                <w:color w:val="FFFFFF" w:themeColor="background1"/>
                <w:sz w:val="20"/>
                <w:szCs w:val="20"/>
              </w:rPr>
              <w:t xml:space="preserve">OX004 - GW PS23 OPEX </w:t>
            </w:r>
            <w:r w:rsidR="005C54C7" w:rsidRPr="00E61D2F">
              <w:rPr>
                <w:color w:val="FFFFFF" w:themeColor="background1"/>
                <w:sz w:val="20"/>
                <w:szCs w:val="20"/>
              </w:rPr>
              <w:t>Business Case Electricity Prices</w:t>
            </w:r>
          </w:p>
          <w:p w14:paraId="41FFB68B" w14:textId="77777777" w:rsidR="005C54C7" w:rsidRPr="00E61D2F" w:rsidRDefault="005C54C7" w:rsidP="005C54C7">
            <w:pPr>
              <w:pStyle w:val="Bodyfont"/>
              <w:numPr>
                <w:ilvl w:val="0"/>
                <w:numId w:val="3"/>
              </w:numPr>
              <w:rPr>
                <w:color w:val="FFFFFF" w:themeColor="background1"/>
                <w:sz w:val="20"/>
                <w:szCs w:val="20"/>
              </w:rPr>
            </w:pPr>
            <w:r w:rsidRPr="00E61D2F">
              <w:rPr>
                <w:color w:val="FFFFFF" w:themeColor="background1"/>
                <w:sz w:val="20"/>
                <w:szCs w:val="20"/>
              </w:rPr>
              <w:t>OX005 - GW PS23 OPEX Business Case Growth</w:t>
            </w:r>
          </w:p>
          <w:p w14:paraId="41FFB68C" w14:textId="77777777" w:rsidR="005C54C7" w:rsidRPr="00E61D2F" w:rsidRDefault="005C54C7" w:rsidP="005C54C7">
            <w:pPr>
              <w:pStyle w:val="Bodyfont"/>
              <w:numPr>
                <w:ilvl w:val="0"/>
                <w:numId w:val="3"/>
              </w:numPr>
              <w:rPr>
                <w:color w:val="FFFFFF" w:themeColor="background1"/>
                <w:sz w:val="20"/>
                <w:szCs w:val="20"/>
              </w:rPr>
            </w:pPr>
            <w:r w:rsidRPr="00E61D2F">
              <w:rPr>
                <w:color w:val="FFFFFF" w:themeColor="background1"/>
                <w:sz w:val="20"/>
                <w:szCs w:val="20"/>
              </w:rPr>
              <w:t>OX006 - GW PS23 OPEX Business Case Template Business Continuity</w:t>
            </w:r>
          </w:p>
          <w:p w14:paraId="41FFB68D" w14:textId="77777777" w:rsidR="005C54C7" w:rsidRPr="00E61D2F" w:rsidRDefault="005C54C7" w:rsidP="005C54C7">
            <w:pPr>
              <w:pStyle w:val="Bodyfont"/>
              <w:numPr>
                <w:ilvl w:val="0"/>
                <w:numId w:val="3"/>
              </w:numPr>
              <w:rPr>
                <w:color w:val="FFFFFF" w:themeColor="background1"/>
                <w:sz w:val="20"/>
                <w:szCs w:val="20"/>
              </w:rPr>
            </w:pPr>
            <w:r w:rsidRPr="00E61D2F">
              <w:rPr>
                <w:color w:val="FFFFFF" w:themeColor="background1"/>
                <w:sz w:val="20"/>
                <w:szCs w:val="20"/>
              </w:rPr>
              <w:t>OX007</w:t>
            </w:r>
            <w:r w:rsidRPr="00E61D2F">
              <w:rPr>
                <w:sz w:val="20"/>
                <w:szCs w:val="20"/>
                <w:lang w:eastAsia="en-AU"/>
              </w:rPr>
              <w:t xml:space="preserve"> - </w:t>
            </w:r>
            <w:r w:rsidR="00C00E53">
              <w:rPr>
                <w:color w:val="FFFFFF" w:themeColor="background1"/>
                <w:sz w:val="20"/>
                <w:szCs w:val="20"/>
              </w:rPr>
              <w:t>GW PS23 OPEX Business Case IT</w:t>
            </w:r>
            <w:r w:rsidRPr="00E61D2F">
              <w:rPr>
                <w:color w:val="FFFFFF" w:themeColor="background1"/>
                <w:sz w:val="20"/>
                <w:szCs w:val="20"/>
              </w:rPr>
              <w:t xml:space="preserve"> Investment</w:t>
            </w:r>
          </w:p>
          <w:p w14:paraId="41FFB68E" w14:textId="77777777" w:rsidR="0005044D" w:rsidRDefault="0005044D" w:rsidP="0005044D">
            <w:pPr>
              <w:pStyle w:val="Bodyfont"/>
              <w:numPr>
                <w:ilvl w:val="0"/>
                <w:numId w:val="3"/>
              </w:numPr>
              <w:rPr>
                <w:color w:val="FFFFFF" w:themeColor="background1"/>
                <w:sz w:val="20"/>
                <w:szCs w:val="20"/>
              </w:rPr>
            </w:pPr>
            <w:r w:rsidRPr="00E61D2F">
              <w:rPr>
                <w:color w:val="FFFFFF" w:themeColor="background1"/>
                <w:sz w:val="20"/>
                <w:szCs w:val="20"/>
              </w:rPr>
              <w:t>OX008 - Digital Enablement Plan</w:t>
            </w:r>
          </w:p>
          <w:p w14:paraId="41FFB68F" w14:textId="77777777" w:rsidR="00C00E53" w:rsidRPr="00E61D2F" w:rsidRDefault="00C00E53" w:rsidP="0005044D">
            <w:pPr>
              <w:pStyle w:val="Bodyfont"/>
              <w:numPr>
                <w:ilvl w:val="0"/>
                <w:numId w:val="3"/>
              </w:numPr>
              <w:rPr>
                <w:color w:val="FFFFFF" w:themeColor="background1"/>
                <w:sz w:val="20"/>
                <w:szCs w:val="20"/>
              </w:rPr>
            </w:pPr>
            <w:r>
              <w:rPr>
                <w:color w:val="FFFFFF" w:themeColor="background1"/>
                <w:sz w:val="20"/>
                <w:szCs w:val="20"/>
              </w:rPr>
              <w:t xml:space="preserve">OX009 - </w:t>
            </w:r>
            <w:r w:rsidRPr="00C00E53">
              <w:rPr>
                <w:color w:val="FFFFFF" w:themeColor="background1"/>
                <w:sz w:val="20"/>
                <w:szCs w:val="20"/>
              </w:rPr>
              <w:t>GW PS23 OPEX Business Case Regulatory Costs</w:t>
            </w:r>
          </w:p>
          <w:p w14:paraId="41FFB690" w14:textId="77777777" w:rsidR="0005044D" w:rsidRPr="00E61D2F" w:rsidRDefault="0005044D" w:rsidP="0005044D">
            <w:pPr>
              <w:pStyle w:val="Bodyfont"/>
              <w:numPr>
                <w:ilvl w:val="0"/>
                <w:numId w:val="3"/>
              </w:numPr>
              <w:rPr>
                <w:color w:val="FFFFFF" w:themeColor="background1"/>
                <w:sz w:val="20"/>
                <w:szCs w:val="20"/>
              </w:rPr>
            </w:pPr>
            <w:r w:rsidRPr="00E61D2F">
              <w:rPr>
                <w:color w:val="FFFFFF" w:themeColor="background1"/>
                <w:sz w:val="20"/>
                <w:szCs w:val="20"/>
              </w:rPr>
              <w:t>OX010 - Regulatory costs 2018-2023</w:t>
            </w:r>
          </w:p>
          <w:p w14:paraId="41FFB691" w14:textId="77777777" w:rsidR="0005044D" w:rsidRPr="00E61D2F" w:rsidRDefault="0005044D" w:rsidP="0005044D">
            <w:pPr>
              <w:pStyle w:val="Bodyfont"/>
              <w:numPr>
                <w:ilvl w:val="0"/>
                <w:numId w:val="3"/>
              </w:numPr>
              <w:rPr>
                <w:color w:val="FFFFFF" w:themeColor="background1"/>
                <w:sz w:val="20"/>
                <w:szCs w:val="20"/>
              </w:rPr>
            </w:pPr>
            <w:r w:rsidRPr="00E61D2F">
              <w:rPr>
                <w:color w:val="FFFFFF" w:themeColor="background1"/>
                <w:sz w:val="20"/>
                <w:szCs w:val="20"/>
              </w:rPr>
              <w:t>OX011 - Response from Southern Rural Water regarding Gippsland Water &amp; SRW Recreational Facilities</w:t>
            </w:r>
          </w:p>
          <w:p w14:paraId="41FFB692" w14:textId="77777777" w:rsidR="0005044D" w:rsidRPr="00E61D2F" w:rsidRDefault="0005044D" w:rsidP="0005044D">
            <w:pPr>
              <w:pStyle w:val="Bodyfont"/>
              <w:numPr>
                <w:ilvl w:val="0"/>
                <w:numId w:val="3"/>
              </w:numPr>
              <w:rPr>
                <w:color w:val="FFFFFF" w:themeColor="background1"/>
                <w:sz w:val="20"/>
                <w:szCs w:val="20"/>
              </w:rPr>
            </w:pPr>
            <w:r w:rsidRPr="00E61D2F">
              <w:rPr>
                <w:color w:val="FFFFFF" w:themeColor="background1"/>
                <w:sz w:val="20"/>
                <w:szCs w:val="20"/>
              </w:rPr>
              <w:t>OX012 - SRW letter to Gippsland Water letter - 12 September 2022 (Final position)</w:t>
            </w:r>
          </w:p>
          <w:p w14:paraId="41FFB693" w14:textId="77777777" w:rsidR="0005044D" w:rsidRPr="00E61D2F" w:rsidRDefault="0005044D" w:rsidP="0005044D">
            <w:pPr>
              <w:pStyle w:val="Bodyfont"/>
              <w:numPr>
                <w:ilvl w:val="0"/>
                <w:numId w:val="3"/>
              </w:numPr>
              <w:rPr>
                <w:color w:val="FFFFFF" w:themeColor="background1"/>
                <w:sz w:val="20"/>
                <w:szCs w:val="20"/>
              </w:rPr>
            </w:pPr>
            <w:r w:rsidRPr="00E61D2F">
              <w:rPr>
                <w:color w:val="FFFFFF" w:themeColor="background1"/>
                <w:sz w:val="20"/>
                <w:szCs w:val="20"/>
              </w:rPr>
              <w:t>OX013 - Enterprise Architecture strategy</w:t>
            </w:r>
          </w:p>
          <w:p w14:paraId="41FFB694" w14:textId="77777777" w:rsidR="00E61D2F" w:rsidRPr="00E61D2F" w:rsidRDefault="00E61D2F" w:rsidP="00E61D2F">
            <w:pPr>
              <w:pStyle w:val="Bodyfont"/>
              <w:numPr>
                <w:ilvl w:val="0"/>
                <w:numId w:val="3"/>
              </w:numPr>
              <w:rPr>
                <w:color w:val="FFFFFF" w:themeColor="background1"/>
                <w:sz w:val="20"/>
                <w:szCs w:val="20"/>
              </w:rPr>
            </w:pPr>
            <w:r w:rsidRPr="00E61D2F">
              <w:rPr>
                <w:color w:val="FFFFFF" w:themeColor="background1"/>
                <w:sz w:val="20"/>
                <w:szCs w:val="20"/>
              </w:rPr>
              <w:t>P014 - Energy Management Strategy 2022-28</w:t>
            </w:r>
          </w:p>
          <w:p w14:paraId="41FFB695" w14:textId="77777777" w:rsidR="00C00E53" w:rsidRPr="00E61D2F" w:rsidRDefault="00C00E53" w:rsidP="00C00E53">
            <w:pPr>
              <w:pStyle w:val="Bodyfont"/>
              <w:numPr>
                <w:ilvl w:val="0"/>
                <w:numId w:val="3"/>
              </w:numPr>
              <w:rPr>
                <w:color w:val="FFFFFF" w:themeColor="background1"/>
                <w:sz w:val="20"/>
                <w:szCs w:val="20"/>
              </w:rPr>
            </w:pPr>
            <w:r w:rsidRPr="00E61D2F">
              <w:rPr>
                <w:color w:val="FFFFFF" w:themeColor="background1"/>
                <w:sz w:val="20"/>
                <w:szCs w:val="20"/>
              </w:rPr>
              <w:t>R009 - URA growth and efficiency advice</w:t>
            </w:r>
          </w:p>
          <w:p w14:paraId="41FFB696" w14:textId="77777777" w:rsidR="005C54C7" w:rsidRPr="00E61D2F" w:rsidRDefault="005C54C7" w:rsidP="005C54C7">
            <w:pPr>
              <w:pStyle w:val="ListParagraph"/>
              <w:numPr>
                <w:ilvl w:val="0"/>
                <w:numId w:val="3"/>
              </w:numPr>
              <w:rPr>
                <w:rFonts w:ascii="Arial" w:hAnsi="Arial" w:cs="Arial"/>
                <w:color w:val="FFFFFF" w:themeColor="background1"/>
                <w:sz w:val="20"/>
                <w:szCs w:val="20"/>
              </w:rPr>
            </w:pPr>
            <w:r w:rsidRPr="00E61D2F">
              <w:rPr>
                <w:rFonts w:ascii="Arial" w:hAnsi="Arial" w:cs="Arial"/>
                <w:color w:val="FFFFFF" w:themeColor="background1"/>
                <w:sz w:val="20"/>
                <w:szCs w:val="20"/>
              </w:rPr>
              <w:t>R010 - Recent chemical cost increase data</w:t>
            </w:r>
          </w:p>
          <w:p w14:paraId="41FFB697" w14:textId="77777777" w:rsidR="005C54C7" w:rsidRPr="00E61D2F" w:rsidRDefault="005C54C7" w:rsidP="005C54C7">
            <w:pPr>
              <w:pStyle w:val="ListParagraph"/>
              <w:numPr>
                <w:ilvl w:val="0"/>
                <w:numId w:val="3"/>
              </w:numPr>
              <w:rPr>
                <w:rFonts w:ascii="Arial" w:hAnsi="Arial" w:cs="Arial"/>
                <w:color w:val="FFFFFF" w:themeColor="background1"/>
                <w:sz w:val="20"/>
                <w:szCs w:val="20"/>
              </w:rPr>
            </w:pPr>
            <w:r w:rsidRPr="00E61D2F">
              <w:rPr>
                <w:rFonts w:ascii="Arial" w:hAnsi="Arial" w:cs="Arial"/>
                <w:color w:val="FFFFFF" w:themeColor="background1"/>
                <w:sz w:val="20"/>
                <w:szCs w:val="20"/>
              </w:rPr>
              <w:t>R011 - Key Energy report</w:t>
            </w:r>
          </w:p>
          <w:p w14:paraId="41FFB698" w14:textId="77777777" w:rsidR="005C54C7" w:rsidRPr="00E61D2F" w:rsidRDefault="005C54C7" w:rsidP="005C54C7">
            <w:pPr>
              <w:pStyle w:val="ListParagraph"/>
              <w:numPr>
                <w:ilvl w:val="0"/>
                <w:numId w:val="3"/>
              </w:numPr>
              <w:rPr>
                <w:rFonts w:ascii="Arial" w:hAnsi="Arial" w:cs="Arial"/>
                <w:color w:val="FFFFFF" w:themeColor="background1"/>
                <w:sz w:val="20"/>
                <w:szCs w:val="20"/>
              </w:rPr>
            </w:pPr>
            <w:r w:rsidRPr="00E61D2F">
              <w:rPr>
                <w:rFonts w:ascii="Arial" w:hAnsi="Arial" w:cs="Arial"/>
                <w:color w:val="FFFFFF" w:themeColor="background1"/>
                <w:sz w:val="20"/>
                <w:szCs w:val="20"/>
              </w:rPr>
              <w:t>R012 - Schneider Electric forecast</w:t>
            </w:r>
          </w:p>
          <w:p w14:paraId="41FFB699" w14:textId="77777777" w:rsidR="005C54C7" w:rsidRPr="00E61D2F" w:rsidRDefault="005C54C7" w:rsidP="005C54C7">
            <w:pPr>
              <w:pStyle w:val="ListParagraph"/>
              <w:numPr>
                <w:ilvl w:val="0"/>
                <w:numId w:val="3"/>
              </w:numPr>
              <w:rPr>
                <w:rFonts w:ascii="Arial" w:hAnsi="Arial" w:cs="Arial"/>
                <w:color w:val="FFFFFF" w:themeColor="background1"/>
                <w:sz w:val="20"/>
                <w:szCs w:val="20"/>
              </w:rPr>
            </w:pPr>
            <w:r w:rsidRPr="00E61D2F">
              <w:rPr>
                <w:rFonts w:ascii="Arial" w:hAnsi="Arial" w:cs="Arial"/>
                <w:color w:val="FFFFFF" w:themeColor="background1"/>
                <w:sz w:val="20"/>
                <w:szCs w:val="20"/>
              </w:rPr>
              <w:t>R013 - Key Energy subsequent report</w:t>
            </w:r>
          </w:p>
          <w:p w14:paraId="41FFB69A" w14:textId="77777777" w:rsidR="005C54C7" w:rsidRPr="00E61D2F" w:rsidRDefault="005C54C7" w:rsidP="005C54C7">
            <w:pPr>
              <w:pStyle w:val="ListParagraph"/>
              <w:numPr>
                <w:ilvl w:val="0"/>
                <w:numId w:val="3"/>
              </w:numPr>
              <w:rPr>
                <w:rFonts w:ascii="Arial" w:hAnsi="Arial" w:cs="Arial"/>
                <w:color w:val="FFFFFF" w:themeColor="background1"/>
                <w:sz w:val="20"/>
                <w:szCs w:val="20"/>
              </w:rPr>
            </w:pPr>
            <w:r w:rsidRPr="00E61D2F">
              <w:rPr>
                <w:rFonts w:ascii="Arial" w:hAnsi="Arial" w:cs="Arial"/>
                <w:color w:val="FFFFFF" w:themeColor="background1"/>
                <w:sz w:val="20"/>
                <w:szCs w:val="20"/>
              </w:rPr>
              <w:t>R014 - Most recent advice from Key Energy showing further $5.5/MWh</w:t>
            </w:r>
          </w:p>
          <w:p w14:paraId="41FFB69B" w14:textId="77777777" w:rsidR="000E19BC" w:rsidRPr="00B318C8" w:rsidRDefault="000E19BC" w:rsidP="0005044D">
            <w:pPr>
              <w:pStyle w:val="Bodyfont"/>
            </w:pPr>
          </w:p>
        </w:tc>
      </w:tr>
    </w:tbl>
    <w:p w14:paraId="41FFB69D" w14:textId="77777777" w:rsidR="00FD77B0" w:rsidRDefault="00FD77B0">
      <w:pPr>
        <w:rPr>
          <w:rFonts w:ascii="Arial" w:eastAsiaTheme="majorEastAsia" w:hAnsi="Arial" w:cs="Arial"/>
          <w:b/>
          <w:color w:val="0070C0"/>
          <w:sz w:val="36"/>
          <w:szCs w:val="32"/>
        </w:rPr>
      </w:pPr>
      <w:r>
        <w:br w:type="page"/>
      </w:r>
    </w:p>
    <w:p w14:paraId="41FFB69E" w14:textId="77777777" w:rsidR="00B626C1" w:rsidRPr="00B318C8" w:rsidRDefault="0049365A" w:rsidP="001E2BC6">
      <w:pPr>
        <w:pStyle w:val="Header1"/>
        <w:numPr>
          <w:ilvl w:val="0"/>
          <w:numId w:val="94"/>
        </w:numPr>
      </w:pPr>
      <w:bookmarkStart w:id="110" w:name="_Toc115257038"/>
      <w:r w:rsidRPr="0049365A">
        <w:lastRenderedPageBreak/>
        <w:t>Capital</w:t>
      </w:r>
      <w:r w:rsidR="00B626C1" w:rsidRPr="00B318C8">
        <w:t xml:space="preserve"> expenditure</w:t>
      </w:r>
      <w:bookmarkEnd w:id="110"/>
    </w:p>
    <w:p w14:paraId="41FFB69F" w14:textId="77777777" w:rsidR="0011186F" w:rsidRPr="00B318C8" w:rsidRDefault="0011186F" w:rsidP="0011186F">
      <w:pPr>
        <w:pStyle w:val="Header2"/>
        <w:rPr>
          <w:b/>
          <w:bCs/>
          <w:color w:val="FFFFFF" w:themeColor="background1"/>
        </w:rPr>
      </w:pPr>
    </w:p>
    <w:tbl>
      <w:tblPr>
        <w:tblStyle w:val="TableGrid"/>
        <w:tblW w:w="0" w:type="auto"/>
        <w:tblLook w:val="04A0" w:firstRow="1" w:lastRow="0" w:firstColumn="1" w:lastColumn="0" w:noHBand="0" w:noVBand="1"/>
      </w:tblPr>
      <w:tblGrid>
        <w:gridCol w:w="9514"/>
      </w:tblGrid>
      <w:tr w:rsidR="0011186F" w:rsidRPr="00B318C8" w14:paraId="41FFB6AD" w14:textId="77777777" w:rsidTr="004E75C3">
        <w:trPr>
          <w:trHeight w:val="2954"/>
        </w:trPr>
        <w:tc>
          <w:tcPr>
            <w:tcW w:w="9514" w:type="dxa"/>
            <w:tcBorders>
              <w:top w:val="nil"/>
              <w:left w:val="nil"/>
              <w:bottom w:val="nil"/>
              <w:right w:val="nil"/>
            </w:tcBorders>
            <w:shd w:val="clear" w:color="auto" w:fill="0070C0"/>
          </w:tcPr>
          <w:p w14:paraId="41FFB6A0" w14:textId="77777777" w:rsidR="0011186F" w:rsidRPr="00B318C8" w:rsidRDefault="0011186F" w:rsidP="00E401C3">
            <w:pPr>
              <w:pStyle w:val="Bodyfont"/>
            </w:pPr>
          </w:p>
          <w:p w14:paraId="41FFB6A1" w14:textId="77777777" w:rsidR="0011186F" w:rsidRPr="00B318C8" w:rsidRDefault="0011186F" w:rsidP="00E401C3">
            <w:pPr>
              <w:pStyle w:val="Header2"/>
              <w:rPr>
                <w:b/>
                <w:bCs/>
                <w:color w:val="FFFFFF" w:themeColor="background1"/>
              </w:rPr>
            </w:pPr>
            <w:r w:rsidRPr="00B318C8">
              <w:rPr>
                <w:b/>
                <w:bCs/>
                <w:color w:val="FFFFFF" w:themeColor="background1"/>
              </w:rPr>
              <w:t>At a glance</w:t>
            </w:r>
          </w:p>
          <w:p w14:paraId="41FFB6A2" w14:textId="77777777" w:rsidR="0011186F" w:rsidRPr="00B318C8" w:rsidRDefault="0011186F" w:rsidP="00E401C3">
            <w:pPr>
              <w:pStyle w:val="Bodyfont"/>
            </w:pPr>
          </w:p>
          <w:p w14:paraId="41FFB6A3" w14:textId="77777777" w:rsidR="009947F2" w:rsidRDefault="009947F2" w:rsidP="001E2BC6">
            <w:pPr>
              <w:pStyle w:val="ListParagraph"/>
              <w:numPr>
                <w:ilvl w:val="0"/>
                <w:numId w:val="39"/>
              </w:numPr>
              <w:rPr>
                <w:rFonts w:ascii="Arial" w:hAnsi="Arial" w:cs="Arial"/>
                <w:color w:val="FFFFFF" w:themeColor="background1"/>
              </w:rPr>
            </w:pPr>
            <w:r>
              <w:rPr>
                <w:rFonts w:ascii="Arial" w:hAnsi="Arial" w:cs="Arial"/>
                <w:color w:val="FFFFFF" w:themeColor="background1"/>
              </w:rPr>
              <w:t xml:space="preserve">Aligned with ISO55000:2018 standards </w:t>
            </w:r>
          </w:p>
          <w:p w14:paraId="41FFB6A4" w14:textId="77777777" w:rsidR="007B446B" w:rsidRDefault="007B446B" w:rsidP="007B446B">
            <w:pPr>
              <w:pStyle w:val="ListParagraph"/>
              <w:ind w:left="720"/>
              <w:rPr>
                <w:rFonts w:ascii="Arial" w:hAnsi="Arial" w:cs="Arial"/>
                <w:color w:val="FFFFFF" w:themeColor="background1"/>
              </w:rPr>
            </w:pPr>
          </w:p>
          <w:p w14:paraId="41FFB6A5" w14:textId="77777777" w:rsidR="009947F2" w:rsidRDefault="009947F2" w:rsidP="001E2BC6">
            <w:pPr>
              <w:pStyle w:val="ListParagraph"/>
              <w:numPr>
                <w:ilvl w:val="0"/>
                <w:numId w:val="39"/>
              </w:numPr>
              <w:rPr>
                <w:rFonts w:ascii="Arial" w:hAnsi="Arial" w:cs="Arial"/>
                <w:color w:val="FFFFFF" w:themeColor="background1"/>
              </w:rPr>
            </w:pPr>
            <w:r>
              <w:rPr>
                <w:rFonts w:ascii="Arial" w:hAnsi="Arial" w:cs="Arial"/>
                <w:color w:val="FFFFFF" w:themeColor="background1"/>
              </w:rPr>
              <w:t>Top 10 projects comprised 34</w:t>
            </w:r>
            <w:r w:rsidR="004D4CBC">
              <w:rPr>
                <w:rFonts w:ascii="Arial" w:hAnsi="Arial" w:cs="Arial"/>
                <w:color w:val="FFFFFF" w:themeColor="background1"/>
              </w:rPr>
              <w:t>.5</w:t>
            </w:r>
            <w:r>
              <w:rPr>
                <w:rFonts w:ascii="Arial" w:hAnsi="Arial" w:cs="Arial"/>
                <w:color w:val="FFFFFF" w:themeColor="background1"/>
              </w:rPr>
              <w:t>% of capital investmen</w:t>
            </w:r>
            <w:r w:rsidR="004D4CBC">
              <w:rPr>
                <w:rFonts w:ascii="Arial" w:hAnsi="Arial" w:cs="Arial"/>
                <w:color w:val="FFFFFF" w:themeColor="background1"/>
              </w:rPr>
              <w:t>t plan and programs represent 44.7</w:t>
            </w:r>
            <w:r w:rsidR="007B446B">
              <w:rPr>
                <w:rFonts w:ascii="Arial" w:hAnsi="Arial" w:cs="Arial"/>
                <w:color w:val="FFFFFF" w:themeColor="background1"/>
              </w:rPr>
              <w:t>%</w:t>
            </w:r>
          </w:p>
          <w:p w14:paraId="41FFB6A6" w14:textId="77777777" w:rsidR="007B446B" w:rsidRPr="007B446B" w:rsidRDefault="007B446B" w:rsidP="007B446B">
            <w:pPr>
              <w:pStyle w:val="ListParagraph"/>
              <w:rPr>
                <w:rFonts w:ascii="Arial" w:hAnsi="Arial" w:cs="Arial"/>
                <w:color w:val="FFFFFF" w:themeColor="background1"/>
              </w:rPr>
            </w:pPr>
          </w:p>
          <w:p w14:paraId="41FFB6A7" w14:textId="77777777" w:rsidR="009947F2" w:rsidRDefault="009947F2" w:rsidP="001E2BC6">
            <w:pPr>
              <w:pStyle w:val="ListParagraph"/>
              <w:numPr>
                <w:ilvl w:val="0"/>
                <w:numId w:val="39"/>
              </w:numPr>
              <w:rPr>
                <w:rFonts w:ascii="Arial" w:hAnsi="Arial" w:cs="Arial"/>
                <w:color w:val="FFFFFF" w:themeColor="background1"/>
              </w:rPr>
            </w:pPr>
            <w:r>
              <w:rPr>
                <w:rFonts w:ascii="Arial" w:hAnsi="Arial" w:cs="Arial"/>
                <w:color w:val="FFFFFF" w:themeColor="background1"/>
              </w:rPr>
              <w:t xml:space="preserve">Uncertain </w:t>
            </w:r>
            <w:r w:rsidR="003B233B">
              <w:rPr>
                <w:rFonts w:ascii="Arial" w:hAnsi="Arial" w:cs="Arial"/>
                <w:color w:val="FFFFFF" w:themeColor="background1"/>
              </w:rPr>
              <w:t xml:space="preserve">projects eliminated, and contingencies optimised </w:t>
            </w:r>
          </w:p>
          <w:p w14:paraId="41FFB6A8" w14:textId="77777777" w:rsidR="007B446B" w:rsidRPr="007B446B" w:rsidRDefault="007B446B" w:rsidP="007B446B">
            <w:pPr>
              <w:pStyle w:val="ListParagraph"/>
              <w:rPr>
                <w:rFonts w:ascii="Arial" w:hAnsi="Arial" w:cs="Arial"/>
                <w:color w:val="FFFFFF" w:themeColor="background1"/>
              </w:rPr>
            </w:pPr>
          </w:p>
          <w:p w14:paraId="41FFB6A9" w14:textId="77777777" w:rsidR="0011186F" w:rsidRDefault="00CF648E" w:rsidP="001E2BC6">
            <w:pPr>
              <w:pStyle w:val="ListParagraph"/>
              <w:numPr>
                <w:ilvl w:val="0"/>
                <w:numId w:val="39"/>
              </w:numPr>
              <w:rPr>
                <w:rFonts w:ascii="Arial" w:hAnsi="Arial" w:cs="Arial"/>
                <w:color w:val="FFFFFF" w:themeColor="background1"/>
              </w:rPr>
            </w:pPr>
            <w:r>
              <w:rPr>
                <w:rFonts w:ascii="Arial" w:hAnsi="Arial" w:cs="Arial"/>
                <w:color w:val="FFFFFF" w:themeColor="background1"/>
              </w:rPr>
              <w:t>B</w:t>
            </w:r>
            <w:r w:rsidR="0011186F" w:rsidRPr="00EF3466">
              <w:rPr>
                <w:rFonts w:ascii="Arial" w:hAnsi="Arial" w:cs="Arial"/>
                <w:color w:val="FFFFFF" w:themeColor="background1"/>
              </w:rPr>
              <w:t xml:space="preserve">est estimates on </w:t>
            </w:r>
            <w:r w:rsidR="003857B7">
              <w:rPr>
                <w:rFonts w:ascii="Arial" w:hAnsi="Arial" w:cs="Arial"/>
                <w:color w:val="FFFFFF" w:themeColor="background1"/>
              </w:rPr>
              <w:t xml:space="preserve">capital </w:t>
            </w:r>
            <w:r w:rsidR="0011186F" w:rsidRPr="00EF3466">
              <w:rPr>
                <w:rFonts w:ascii="Arial" w:hAnsi="Arial" w:cs="Arial"/>
                <w:color w:val="FFFFFF" w:themeColor="background1"/>
              </w:rPr>
              <w:t xml:space="preserve">expenditure, </w:t>
            </w:r>
            <w:r w:rsidR="00640E01">
              <w:rPr>
                <w:rFonts w:ascii="Arial" w:hAnsi="Arial" w:cs="Arial"/>
                <w:color w:val="FFFFFF" w:themeColor="background1"/>
              </w:rPr>
              <w:t>through strong</w:t>
            </w:r>
            <w:r w:rsidR="0011186F" w:rsidRPr="00EF3466">
              <w:rPr>
                <w:rFonts w:ascii="Arial" w:hAnsi="Arial" w:cs="Arial"/>
                <w:color w:val="FFFFFF" w:themeColor="background1"/>
              </w:rPr>
              <w:t xml:space="preserve"> governance and intern</w:t>
            </w:r>
            <w:r w:rsidR="003857B7">
              <w:rPr>
                <w:rFonts w:ascii="Arial" w:hAnsi="Arial" w:cs="Arial"/>
                <w:color w:val="FFFFFF" w:themeColor="background1"/>
              </w:rPr>
              <w:t>al/external assurance processes</w:t>
            </w:r>
          </w:p>
          <w:p w14:paraId="41FFB6AA" w14:textId="77777777" w:rsidR="007B446B" w:rsidRPr="007B446B" w:rsidRDefault="007B446B" w:rsidP="007B446B">
            <w:pPr>
              <w:pStyle w:val="ListParagraph"/>
              <w:rPr>
                <w:rFonts w:ascii="Arial" w:hAnsi="Arial" w:cs="Arial"/>
                <w:color w:val="FFFFFF" w:themeColor="background1"/>
              </w:rPr>
            </w:pPr>
          </w:p>
          <w:p w14:paraId="41FFB6AB" w14:textId="77777777" w:rsidR="009947F2" w:rsidRPr="00EF3466" w:rsidRDefault="00640E01" w:rsidP="001E2BC6">
            <w:pPr>
              <w:pStyle w:val="ListParagraph"/>
              <w:numPr>
                <w:ilvl w:val="0"/>
                <w:numId w:val="39"/>
              </w:numPr>
              <w:rPr>
                <w:rFonts w:ascii="Arial" w:hAnsi="Arial" w:cs="Arial"/>
                <w:color w:val="FFFFFF" w:themeColor="background1"/>
              </w:rPr>
            </w:pPr>
            <w:r w:rsidRPr="00640E01">
              <w:rPr>
                <w:rFonts w:ascii="Arial" w:hAnsi="Arial" w:cs="Arial"/>
                <w:color w:val="FFFFFF" w:themeColor="background1"/>
              </w:rPr>
              <w:t xml:space="preserve">Our capital program is $268 million, which is </w:t>
            </w:r>
            <w:r w:rsidR="00CA3488">
              <w:rPr>
                <w:rFonts w:ascii="Arial" w:hAnsi="Arial" w:cs="Arial"/>
                <w:color w:val="FFFFFF" w:themeColor="background1"/>
              </w:rPr>
              <w:t>2.8</w:t>
            </w:r>
            <w:r w:rsidRPr="00640E01">
              <w:rPr>
                <w:rFonts w:ascii="Arial" w:hAnsi="Arial" w:cs="Arial"/>
                <w:color w:val="FFFFFF" w:themeColor="background1"/>
              </w:rPr>
              <w:t xml:space="preserve">% greater than the forecast </w:t>
            </w:r>
            <w:r w:rsidR="004A1807">
              <w:rPr>
                <w:rFonts w:ascii="Arial" w:hAnsi="Arial" w:cs="Arial"/>
                <w:color w:val="FFFFFF" w:themeColor="background1"/>
              </w:rPr>
              <w:t>2018-23</w:t>
            </w:r>
            <w:r w:rsidRPr="00640E01">
              <w:rPr>
                <w:rFonts w:ascii="Arial" w:hAnsi="Arial" w:cs="Arial"/>
                <w:color w:val="FFFFFF" w:themeColor="background1"/>
              </w:rPr>
              <w:t xml:space="preserve"> capital program expenditure</w:t>
            </w:r>
          </w:p>
          <w:p w14:paraId="41FFB6AC" w14:textId="77777777" w:rsidR="0011186F" w:rsidRPr="00B318C8" w:rsidRDefault="0011186F" w:rsidP="00E401C3">
            <w:pPr>
              <w:pStyle w:val="Bodyfont"/>
            </w:pPr>
          </w:p>
        </w:tc>
      </w:tr>
    </w:tbl>
    <w:p w14:paraId="41FFB6AE" w14:textId="77777777" w:rsidR="0011186F" w:rsidRDefault="0011186F" w:rsidP="00B626C1">
      <w:pPr>
        <w:pStyle w:val="Header2"/>
        <w:rPr>
          <w:b/>
          <w:bCs/>
          <w:color w:val="FFFFFF" w:themeColor="background1"/>
        </w:rPr>
      </w:pPr>
    </w:p>
    <w:p w14:paraId="41FFB6AF" w14:textId="77777777" w:rsidR="003857B7" w:rsidRPr="00400AB2" w:rsidRDefault="00CF648E" w:rsidP="00A115A2">
      <w:pPr>
        <w:pStyle w:val="Bodyfont"/>
      </w:pPr>
      <w:r>
        <w:t>W</w:t>
      </w:r>
      <w:r w:rsidR="00A115A2" w:rsidRPr="00400AB2">
        <w:t xml:space="preserve">e’re proposing to </w:t>
      </w:r>
      <w:r w:rsidR="00A115A2" w:rsidRPr="00DA2DEC">
        <w:t>spend $268</w:t>
      </w:r>
      <w:r w:rsidR="00A115A2" w:rsidRPr="00400AB2">
        <w:t xml:space="preserve"> million in </w:t>
      </w:r>
      <w:r w:rsidR="00286E50">
        <w:t xml:space="preserve">gross </w:t>
      </w:r>
      <w:r w:rsidR="00A115A2" w:rsidRPr="00400AB2">
        <w:t>capital expend</w:t>
      </w:r>
      <w:r w:rsidR="00286E50">
        <w:t>iture over the next five years, excluding gifted assets</w:t>
      </w:r>
      <w:r>
        <w:t>, t</w:t>
      </w:r>
      <w:r w:rsidRPr="00400AB2">
        <w:t xml:space="preserve">o deliver on the outcomes and </w:t>
      </w:r>
      <w:r>
        <w:t>commitments</w:t>
      </w:r>
      <w:r w:rsidRPr="00400AB2">
        <w:t xml:space="preserve"> contained in our proposal</w:t>
      </w:r>
      <w:r w:rsidR="00286E50">
        <w:t>.</w:t>
      </w:r>
      <w:r w:rsidR="003857B7">
        <w:t xml:space="preserve"> This is 2.8% greater than the actual and forecast capital expenditure incurred during the 2018-23 regulatory period. </w:t>
      </w:r>
    </w:p>
    <w:p w14:paraId="41FFB6B0" w14:textId="77777777" w:rsidR="00A115A2" w:rsidRDefault="00A115A2" w:rsidP="00A115A2">
      <w:pPr>
        <w:pStyle w:val="Header2"/>
        <w:rPr>
          <w:b/>
          <w:bCs/>
          <w:color w:val="FFFFFF" w:themeColor="background1"/>
        </w:rPr>
      </w:pPr>
    </w:p>
    <w:p w14:paraId="41FFB6B1" w14:textId="77777777" w:rsidR="00A115A2" w:rsidRDefault="00A115A2" w:rsidP="00A115A2">
      <w:pPr>
        <w:pStyle w:val="Bodyfont"/>
      </w:pPr>
      <w:r>
        <w:t xml:space="preserve">This $268 million capital investment </w:t>
      </w:r>
      <w:r w:rsidRPr="00834739">
        <w:t xml:space="preserve">represents assumptions about the overall level of expenditure that we consider sufficient to </w:t>
      </w:r>
      <w:r>
        <w:t xml:space="preserve">augment, upgrade and renew assets </w:t>
      </w:r>
      <w:r w:rsidRPr="00834739">
        <w:t xml:space="preserve">to maintain or </w:t>
      </w:r>
      <w:r>
        <w:t>improve services and to ensure compliance with legal and regulatory requirements, over this</w:t>
      </w:r>
      <w:r w:rsidRPr="00834739">
        <w:t xml:space="preserve"> regulatory period. </w:t>
      </w:r>
    </w:p>
    <w:p w14:paraId="41FFB6B2" w14:textId="77777777" w:rsidR="00A115A2" w:rsidRDefault="00A115A2" w:rsidP="00A115A2">
      <w:pPr>
        <w:pStyle w:val="Bodyfont"/>
      </w:pPr>
    </w:p>
    <w:p w14:paraId="41FFB6B3" w14:textId="77777777" w:rsidR="00A115A2" w:rsidRPr="008C72B2" w:rsidRDefault="00A115A2" w:rsidP="00A115A2">
      <w:pPr>
        <w:pStyle w:val="Bodyfont"/>
        <w:rPr>
          <w:rFonts w:ascii="Segoe UI" w:hAnsi="Segoe UI" w:cs="Segoe UI"/>
          <w:color w:val="FFFFFF"/>
          <w:sz w:val="21"/>
          <w:szCs w:val="21"/>
          <w:highlight w:val="yellow"/>
          <w:lang w:eastAsia="en-AU"/>
        </w:rPr>
      </w:pPr>
      <w:r>
        <w:t>Risks of project delays, cost overruns and material scope changes are managed through established capital governance processes, project delivery methodologies, procurement arrangements and contractual agreements discussed in this chapter.</w:t>
      </w:r>
    </w:p>
    <w:p w14:paraId="41FFB6B4" w14:textId="77777777" w:rsidR="00A115A2" w:rsidRDefault="00A115A2" w:rsidP="00A115A2">
      <w:pPr>
        <w:pStyle w:val="Bodyfont"/>
      </w:pPr>
    </w:p>
    <w:p w14:paraId="41FFB6B5" w14:textId="77777777" w:rsidR="00A115A2" w:rsidRPr="0011186F" w:rsidRDefault="00A115A2" w:rsidP="00A115A2">
      <w:pPr>
        <w:pStyle w:val="Bodyfont"/>
      </w:pPr>
      <w:r w:rsidRPr="00400AB2">
        <w:t>Th</w:t>
      </w:r>
      <w:r>
        <w:t>is</w:t>
      </w:r>
      <w:r w:rsidRPr="00400AB2">
        <w:t xml:space="preserve"> </w:t>
      </w:r>
      <w:r>
        <w:t>chapter discusses the process we undertook to put together</w:t>
      </w:r>
      <w:r w:rsidRPr="00400AB2">
        <w:t xml:space="preserve"> the most </w:t>
      </w:r>
      <w:r>
        <w:t xml:space="preserve">prudent and </w:t>
      </w:r>
      <w:r w:rsidRPr="00400AB2">
        <w:t>efficient</w:t>
      </w:r>
      <w:r>
        <w:t xml:space="preserve"> capital expenditure forecast to</w:t>
      </w:r>
      <w:r w:rsidRPr="00400AB2">
        <w:t xml:space="preserve"> deliver </w:t>
      </w:r>
      <w:r>
        <w:t xml:space="preserve">the </w:t>
      </w:r>
      <w:r w:rsidR="00CF648E">
        <w:t>o</w:t>
      </w:r>
      <w:r>
        <w:t>utcomes our customers have told us they want and value</w:t>
      </w:r>
      <w:r w:rsidRPr="00400AB2">
        <w:t>.</w:t>
      </w:r>
      <w:r>
        <w:t xml:space="preserve"> It also sets out our key investments and the governance processes we have in place to ensure the forecast</w:t>
      </w:r>
      <w:r w:rsidR="003857B7">
        <w:t xml:space="preserve"> investments are delivered </w:t>
      </w:r>
      <w:r>
        <w:t>as efficiently as possible.</w:t>
      </w:r>
    </w:p>
    <w:p w14:paraId="41FFB6B6" w14:textId="77777777" w:rsidR="0049365A" w:rsidRDefault="0049365A" w:rsidP="0049365A">
      <w:pPr>
        <w:pStyle w:val="Header2"/>
      </w:pPr>
    </w:p>
    <w:p w14:paraId="41FFB6B7" w14:textId="77777777" w:rsidR="00A115A2" w:rsidRPr="00EA6A25" w:rsidRDefault="0049365A" w:rsidP="0049365A">
      <w:pPr>
        <w:pStyle w:val="Header2"/>
      </w:pPr>
      <w:r>
        <w:t xml:space="preserve">7.1 </w:t>
      </w:r>
      <w:r w:rsidR="00A115A2" w:rsidRPr="00EA6A25">
        <w:t xml:space="preserve">Our approach to capital planning </w:t>
      </w:r>
    </w:p>
    <w:p w14:paraId="41FFB6B8" w14:textId="77777777" w:rsidR="00A115A2" w:rsidRPr="00B318C8" w:rsidRDefault="00A115A2" w:rsidP="00A115A2">
      <w:pPr>
        <w:pStyle w:val="Bodyfont"/>
      </w:pPr>
    </w:p>
    <w:p w14:paraId="41FFB6B9" w14:textId="77777777" w:rsidR="00A115A2" w:rsidRDefault="00A115A2" w:rsidP="00A115A2">
      <w:pPr>
        <w:pStyle w:val="Bodyfont"/>
      </w:pPr>
      <w:r>
        <w:t>Stewardship of our ag</w:t>
      </w:r>
      <w:r w:rsidR="00A307B8">
        <w:t>e</w:t>
      </w:r>
      <w:r>
        <w:t>ing infrastructure is challenging. The requirement to renew, replace and establish new water and wastewater assets to meet customer service expectations and regulatory requirements requires a considered alignment of our strategic priorities with our asset intervention and decision-making practices via an effective Asset Management</w:t>
      </w:r>
      <w:r w:rsidR="003857B7">
        <w:t xml:space="preserve"> Accountability</w:t>
      </w:r>
      <w:r>
        <w:t xml:space="preserve"> Framework</w:t>
      </w:r>
      <w:r w:rsidR="003857B7">
        <w:t xml:space="preserve"> (AMAF)</w:t>
      </w:r>
      <w:r w:rsidR="00E13389">
        <w:t xml:space="preserve"> [</w:t>
      </w:r>
      <w:r w:rsidR="00FC3BBA">
        <w:t>CX001]</w:t>
      </w:r>
      <w:r>
        <w:t>.</w:t>
      </w:r>
    </w:p>
    <w:p w14:paraId="41FFB6BA" w14:textId="77777777" w:rsidR="00A115A2" w:rsidRDefault="00A115A2" w:rsidP="00A115A2">
      <w:pPr>
        <w:pStyle w:val="Bodyfont"/>
      </w:pPr>
    </w:p>
    <w:p w14:paraId="41FFB6BB" w14:textId="77777777" w:rsidR="00A115A2" w:rsidRDefault="00A115A2" w:rsidP="00A115A2">
      <w:pPr>
        <w:pStyle w:val="Bodyfont"/>
      </w:pPr>
      <w:r>
        <w:t xml:space="preserve">Our approach to asset management meets the requirements of the AMAF and aims to align with the ISO55000 standards which set out the requirements for an integrated, </w:t>
      </w:r>
      <w:r w:rsidR="003857B7">
        <w:t>effective management system for</w:t>
      </w:r>
      <w:r>
        <w:t xml:space="preserve"> asset management.  </w:t>
      </w:r>
    </w:p>
    <w:p w14:paraId="41FFB6BC" w14:textId="77777777" w:rsidR="00A115A2" w:rsidRDefault="00A115A2" w:rsidP="00A115A2">
      <w:pPr>
        <w:pStyle w:val="Bodyfont"/>
      </w:pPr>
    </w:p>
    <w:p w14:paraId="41FFB6BD" w14:textId="77777777" w:rsidR="00A115A2" w:rsidRDefault="00A115A2" w:rsidP="00A115A2">
      <w:pPr>
        <w:pStyle w:val="Bodyfont"/>
      </w:pPr>
      <w:r w:rsidRPr="00E8236A">
        <w:t>This is important to ensure customers today do</w:t>
      </w:r>
      <w:r>
        <w:t xml:space="preserve"> </w:t>
      </w:r>
      <w:r w:rsidRPr="00E8236A">
        <w:t>n</w:t>
      </w:r>
      <w:r>
        <w:t>o</w:t>
      </w:r>
      <w:r w:rsidRPr="00E8236A">
        <w:t>t benefit from low prices at the expense of future customers</w:t>
      </w:r>
      <w:r>
        <w:t xml:space="preserve"> through under investment in asset replacement and renewal.  </w:t>
      </w:r>
    </w:p>
    <w:p w14:paraId="41FFB6BE" w14:textId="77777777" w:rsidR="00A115A2" w:rsidRDefault="00A115A2" w:rsidP="00A115A2">
      <w:pPr>
        <w:pStyle w:val="Bodyfont"/>
      </w:pPr>
    </w:p>
    <w:p w14:paraId="41FFB6BF" w14:textId="77777777" w:rsidR="00A115A2" w:rsidRDefault="00A115A2" w:rsidP="00A115A2">
      <w:pPr>
        <w:pStyle w:val="Bodyfont"/>
      </w:pPr>
      <w:r>
        <w:t xml:space="preserve">A schematic of our Asset Management Framework </w:t>
      </w:r>
      <w:r w:rsidR="00FC3BBA">
        <w:t xml:space="preserve">[CX003] </w:t>
      </w:r>
      <w:r>
        <w:t xml:space="preserve">is shown in </w:t>
      </w:r>
      <w:r w:rsidR="00B47911">
        <w:t>Figure</w:t>
      </w:r>
      <w:r w:rsidR="007B2E5A">
        <w:t xml:space="preserve"> 1</w:t>
      </w:r>
      <w:r w:rsidR="003857B7">
        <w:t>9</w:t>
      </w:r>
      <w:r>
        <w:t xml:space="preserve"> below.</w:t>
      </w:r>
    </w:p>
    <w:p w14:paraId="41FFB6C0" w14:textId="77777777" w:rsidR="00A115A2" w:rsidRDefault="00A115A2" w:rsidP="00A115A2">
      <w:pPr>
        <w:pStyle w:val="Bodyfont"/>
      </w:pPr>
    </w:p>
    <w:p w14:paraId="41FFB6C1" w14:textId="77777777" w:rsidR="002F6CA3" w:rsidRDefault="002F6CA3" w:rsidP="00A115A2">
      <w:pPr>
        <w:pStyle w:val="Bodyfont"/>
      </w:pPr>
    </w:p>
    <w:p w14:paraId="41FFB6C2" w14:textId="77777777" w:rsidR="002F6CA3" w:rsidRDefault="002F6CA3" w:rsidP="00A115A2">
      <w:pPr>
        <w:pStyle w:val="Bodyfont"/>
      </w:pPr>
    </w:p>
    <w:p w14:paraId="41FFB6C3" w14:textId="77777777" w:rsidR="003857B7" w:rsidRDefault="003857B7" w:rsidP="00A115A2">
      <w:pPr>
        <w:pStyle w:val="Caption"/>
        <w:rPr>
          <w:rFonts w:ascii="Arial" w:hAnsi="Arial" w:cs="Arial"/>
          <w:i w:val="0"/>
          <w:iCs w:val="0"/>
        </w:rPr>
      </w:pPr>
      <w:bookmarkStart w:id="111" w:name="_Ref111103022"/>
      <w:bookmarkStart w:id="112" w:name="_Ref111103016"/>
    </w:p>
    <w:p w14:paraId="41FFB6C4" w14:textId="77777777" w:rsidR="00A115A2" w:rsidRPr="00E23FD2" w:rsidRDefault="00A115A2" w:rsidP="00A115A2">
      <w:pPr>
        <w:pStyle w:val="Caption"/>
      </w:pPr>
      <w:r w:rsidRPr="00DA2DEC">
        <w:rPr>
          <w:rFonts w:ascii="Arial" w:hAnsi="Arial" w:cs="Arial"/>
          <w:i w:val="0"/>
          <w:iCs w:val="0"/>
        </w:rPr>
        <w:lastRenderedPageBreak/>
        <w:t xml:space="preserve">Figure </w:t>
      </w:r>
      <w:bookmarkEnd w:id="111"/>
      <w:r w:rsidR="007B2E5A">
        <w:rPr>
          <w:rFonts w:ascii="Arial" w:hAnsi="Arial" w:cs="Arial"/>
          <w:i w:val="0"/>
          <w:iCs w:val="0"/>
        </w:rPr>
        <w:t>1</w:t>
      </w:r>
      <w:r w:rsidR="003857B7">
        <w:rPr>
          <w:rFonts w:ascii="Arial" w:hAnsi="Arial" w:cs="Arial"/>
          <w:i w:val="0"/>
          <w:iCs w:val="0"/>
        </w:rPr>
        <w:t>9</w:t>
      </w:r>
      <w:r w:rsidRPr="00DA2DEC">
        <w:rPr>
          <w:rFonts w:ascii="Arial" w:hAnsi="Arial" w:cs="Arial"/>
          <w:i w:val="0"/>
          <w:iCs w:val="0"/>
        </w:rPr>
        <w:t xml:space="preserve"> Integrated asset management at Gippsland Water</w:t>
      </w:r>
      <w:bookmarkEnd w:id="112"/>
      <w:r w:rsidR="00FC3BBA">
        <w:rPr>
          <w:rFonts w:ascii="Arial" w:hAnsi="Arial" w:cs="Arial"/>
          <w:i w:val="0"/>
          <w:iCs w:val="0"/>
        </w:rPr>
        <w:t xml:space="preserve"> [CX003]</w:t>
      </w:r>
    </w:p>
    <w:p w14:paraId="41FFB6C5" w14:textId="77777777" w:rsidR="00A115A2" w:rsidRDefault="00A115A2" w:rsidP="00A115A2">
      <w:pPr>
        <w:pStyle w:val="Bodyfont"/>
      </w:pPr>
    </w:p>
    <w:p w14:paraId="41FFB6C6" w14:textId="77777777" w:rsidR="00A115A2" w:rsidRDefault="00634A19" w:rsidP="00A115A2">
      <w:pPr>
        <w:pStyle w:val="Bodyfont"/>
      </w:pPr>
      <w:r w:rsidRPr="00634A19">
        <w:rPr>
          <w:noProof/>
          <w:lang w:eastAsia="en-AU"/>
        </w:rPr>
        <w:t xml:space="preserve"> </w:t>
      </w:r>
      <w:r w:rsidRPr="00634A19">
        <w:rPr>
          <w:noProof/>
          <w:lang w:eastAsia="en-AU"/>
        </w:rPr>
        <w:drawing>
          <wp:inline distT="0" distB="0" distL="0" distR="0" wp14:anchorId="41FFCED7" wp14:editId="41FFCED8">
            <wp:extent cx="5429250" cy="44519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29250" cy="4451985"/>
                    </a:xfrm>
                    <a:prstGeom prst="rect">
                      <a:avLst/>
                    </a:prstGeom>
                  </pic:spPr>
                </pic:pic>
              </a:graphicData>
            </a:graphic>
          </wp:inline>
        </w:drawing>
      </w:r>
    </w:p>
    <w:p w14:paraId="41FFB6C7" w14:textId="77777777" w:rsidR="00A115A2" w:rsidRDefault="00A115A2" w:rsidP="00A115A2">
      <w:pPr>
        <w:pStyle w:val="Bodyfont"/>
      </w:pPr>
    </w:p>
    <w:p w14:paraId="41FFB6C8" w14:textId="77777777" w:rsidR="002F6CA3" w:rsidRDefault="002F6CA3" w:rsidP="002F6CA3">
      <w:pPr>
        <w:pStyle w:val="Bodyfont"/>
      </w:pPr>
      <w:r>
        <w:t>In March 2022, we undertook an independent health check of our asset management framework which determined the attestation requirements of the AMAF for the Victorian Public Sector had been met satisfactorily</w:t>
      </w:r>
      <w:r w:rsidR="00E13149">
        <w:t xml:space="preserve"> [CX004]</w:t>
      </w:r>
      <w:r>
        <w:t>.</w:t>
      </w:r>
    </w:p>
    <w:p w14:paraId="41FFB6C9" w14:textId="77777777" w:rsidR="00A115A2" w:rsidRDefault="00A115A2" w:rsidP="00A115A2">
      <w:pPr>
        <w:pStyle w:val="Bodyfont"/>
      </w:pPr>
    </w:p>
    <w:p w14:paraId="41FFB6CA" w14:textId="77777777" w:rsidR="00A115A2" w:rsidRPr="00EA6A25" w:rsidRDefault="0049365A" w:rsidP="0049365A">
      <w:pPr>
        <w:pStyle w:val="Header2"/>
      </w:pPr>
      <w:r>
        <w:t xml:space="preserve">7.2 </w:t>
      </w:r>
      <w:r w:rsidR="00A115A2" w:rsidRPr="00EA6A25">
        <w:t>How we prepare our capital forecast</w:t>
      </w:r>
    </w:p>
    <w:p w14:paraId="41FFB6CB" w14:textId="77777777" w:rsidR="00A115A2" w:rsidRDefault="00A115A2" w:rsidP="00A115A2">
      <w:pPr>
        <w:rPr>
          <w:rFonts w:ascii="Arial" w:hAnsi="Arial" w:cs="Arial"/>
        </w:rPr>
      </w:pPr>
    </w:p>
    <w:p w14:paraId="41FFB6CC" w14:textId="77777777" w:rsidR="00A115A2" w:rsidRPr="00E8236A" w:rsidRDefault="00A115A2" w:rsidP="00A115A2">
      <w:pPr>
        <w:rPr>
          <w:rFonts w:ascii="Arial" w:hAnsi="Arial" w:cs="Arial"/>
        </w:rPr>
      </w:pPr>
      <w:r w:rsidRPr="00E8236A">
        <w:rPr>
          <w:rFonts w:ascii="Arial" w:hAnsi="Arial" w:cs="Arial"/>
        </w:rPr>
        <w:t>Our capital governance process</w:t>
      </w:r>
      <w:r w:rsidR="007B2E5A">
        <w:rPr>
          <w:rFonts w:ascii="Arial" w:hAnsi="Arial" w:cs="Arial"/>
        </w:rPr>
        <w:t xml:space="preserve"> (</w:t>
      </w:r>
      <w:r w:rsidR="00B47911">
        <w:rPr>
          <w:rFonts w:ascii="Arial" w:hAnsi="Arial" w:cs="Arial"/>
        </w:rPr>
        <w:t>Figure</w:t>
      </w:r>
      <w:r w:rsidR="007B2E5A">
        <w:rPr>
          <w:rFonts w:ascii="Arial" w:hAnsi="Arial" w:cs="Arial"/>
        </w:rPr>
        <w:t xml:space="preserve"> </w:t>
      </w:r>
      <w:r w:rsidR="003857B7">
        <w:rPr>
          <w:rFonts w:ascii="Arial" w:hAnsi="Arial" w:cs="Arial"/>
        </w:rPr>
        <w:t>20</w:t>
      </w:r>
      <w:r w:rsidR="007B2E5A">
        <w:rPr>
          <w:rFonts w:ascii="Arial" w:hAnsi="Arial" w:cs="Arial"/>
        </w:rPr>
        <w:t>)</w:t>
      </w:r>
      <w:r w:rsidRPr="00E8236A">
        <w:rPr>
          <w:rFonts w:ascii="Arial" w:hAnsi="Arial" w:cs="Arial"/>
        </w:rPr>
        <w:t xml:space="preserve"> </w:t>
      </w:r>
      <w:r>
        <w:rPr>
          <w:rFonts w:ascii="Arial" w:hAnsi="Arial" w:cs="Arial"/>
        </w:rPr>
        <w:t>is a multi-level</w:t>
      </w:r>
      <w:r w:rsidRPr="00E8236A">
        <w:rPr>
          <w:rFonts w:ascii="Arial" w:hAnsi="Arial" w:cs="Arial"/>
        </w:rPr>
        <w:t xml:space="preserve"> process with multiple reviews and </w:t>
      </w:r>
      <w:r>
        <w:rPr>
          <w:rFonts w:ascii="Arial" w:hAnsi="Arial" w:cs="Arial"/>
        </w:rPr>
        <w:t>hold points</w:t>
      </w:r>
      <w:r w:rsidRPr="00E8236A">
        <w:rPr>
          <w:rFonts w:ascii="Arial" w:hAnsi="Arial" w:cs="Arial"/>
        </w:rPr>
        <w:t xml:space="preserve"> </w:t>
      </w:r>
      <w:r>
        <w:rPr>
          <w:rFonts w:ascii="Arial" w:hAnsi="Arial" w:cs="Arial"/>
        </w:rPr>
        <w:t>to ensure the prudence</w:t>
      </w:r>
      <w:r w:rsidRPr="00E8236A">
        <w:rPr>
          <w:rFonts w:ascii="Arial" w:hAnsi="Arial" w:cs="Arial"/>
        </w:rPr>
        <w:t xml:space="preserve"> and efficiency </w:t>
      </w:r>
      <w:r>
        <w:rPr>
          <w:rFonts w:ascii="Arial" w:hAnsi="Arial" w:cs="Arial"/>
        </w:rPr>
        <w:t xml:space="preserve">of each </w:t>
      </w:r>
      <w:r w:rsidRPr="00E8236A">
        <w:rPr>
          <w:rFonts w:ascii="Arial" w:hAnsi="Arial" w:cs="Arial"/>
        </w:rPr>
        <w:t xml:space="preserve">of </w:t>
      </w:r>
      <w:r>
        <w:rPr>
          <w:rFonts w:ascii="Arial" w:hAnsi="Arial" w:cs="Arial"/>
        </w:rPr>
        <w:t xml:space="preserve">our investments </w:t>
      </w:r>
      <w:r w:rsidRPr="00E8236A">
        <w:rPr>
          <w:rFonts w:ascii="Arial" w:hAnsi="Arial" w:cs="Arial"/>
        </w:rPr>
        <w:t>is critically analysed</w:t>
      </w:r>
      <w:r w:rsidR="005E7F64">
        <w:rPr>
          <w:rFonts w:ascii="Arial" w:hAnsi="Arial" w:cs="Arial"/>
        </w:rPr>
        <w:t xml:space="preserve"> [CX007]</w:t>
      </w:r>
      <w:r>
        <w:rPr>
          <w:rFonts w:ascii="Arial" w:hAnsi="Arial" w:cs="Arial"/>
        </w:rPr>
        <w:t>. This includes staging major infrastructure investment to balance the required level of service and tariff impacts.</w:t>
      </w:r>
    </w:p>
    <w:p w14:paraId="41FFB6CD" w14:textId="77777777" w:rsidR="00A115A2" w:rsidRDefault="00A115A2" w:rsidP="00A115A2">
      <w:pPr>
        <w:rPr>
          <w:rFonts w:ascii="Arial" w:hAnsi="Arial" w:cs="Arial"/>
        </w:rPr>
      </w:pPr>
    </w:p>
    <w:p w14:paraId="41FFB6CE" w14:textId="77777777" w:rsidR="00A115A2" w:rsidRPr="00E8236A" w:rsidRDefault="00A115A2" w:rsidP="00A115A2">
      <w:pPr>
        <w:rPr>
          <w:rFonts w:ascii="Arial" w:hAnsi="Arial" w:cs="Arial"/>
        </w:rPr>
      </w:pPr>
      <w:r>
        <w:rPr>
          <w:rFonts w:ascii="Arial" w:hAnsi="Arial" w:cs="Arial"/>
        </w:rPr>
        <w:t>Our</w:t>
      </w:r>
      <w:r w:rsidRPr="00E8236A">
        <w:rPr>
          <w:rFonts w:ascii="Arial" w:hAnsi="Arial" w:cs="Arial"/>
        </w:rPr>
        <w:t xml:space="preserve"> process </w:t>
      </w:r>
      <w:r>
        <w:rPr>
          <w:rFonts w:ascii="Arial" w:hAnsi="Arial" w:cs="Arial"/>
        </w:rPr>
        <w:t xml:space="preserve">is one </w:t>
      </w:r>
      <w:r w:rsidRPr="00E8236A">
        <w:rPr>
          <w:rFonts w:ascii="Arial" w:hAnsi="Arial" w:cs="Arial"/>
        </w:rPr>
        <w:t xml:space="preserve">of continual reassessment and refinement to ensure </w:t>
      </w:r>
      <w:r>
        <w:rPr>
          <w:rFonts w:ascii="Arial" w:hAnsi="Arial" w:cs="Arial"/>
        </w:rPr>
        <w:t xml:space="preserve">customer objectives, service delivery risks and best value is delivered. </w:t>
      </w:r>
      <w:r w:rsidRPr="00E8236A">
        <w:rPr>
          <w:rFonts w:ascii="Arial" w:hAnsi="Arial" w:cs="Arial"/>
        </w:rPr>
        <w:t>Cost estimates are continually refined and unexpected cost increases must be justified at each phase.</w:t>
      </w:r>
      <w:r>
        <w:rPr>
          <w:rFonts w:ascii="Arial" w:hAnsi="Arial" w:cs="Arial"/>
        </w:rPr>
        <w:t xml:space="preserve"> And projects are continuously reprioritised </w:t>
      </w:r>
      <w:r w:rsidRPr="00E8236A">
        <w:rPr>
          <w:rFonts w:ascii="Arial" w:hAnsi="Arial" w:cs="Arial"/>
        </w:rPr>
        <w:t>dependent on business need</w:t>
      </w:r>
      <w:r>
        <w:rPr>
          <w:rFonts w:ascii="Arial" w:hAnsi="Arial" w:cs="Arial"/>
        </w:rPr>
        <w:t>s.</w:t>
      </w:r>
    </w:p>
    <w:p w14:paraId="41FFB6CF" w14:textId="77777777" w:rsidR="00A115A2" w:rsidRDefault="00A115A2" w:rsidP="00A115A2">
      <w:pPr>
        <w:pStyle w:val="Bodyfont"/>
      </w:pPr>
    </w:p>
    <w:p w14:paraId="41FFB6D0" w14:textId="77777777" w:rsidR="00A115A2" w:rsidRDefault="00A115A2" w:rsidP="00A115A2">
      <w:pPr>
        <w:pStyle w:val="Bodyfont"/>
      </w:pPr>
      <w:r>
        <w:t xml:space="preserve">Our capital expenditure forecast for this </w:t>
      </w:r>
      <w:r w:rsidR="00E4157A">
        <w:t>Price Submission</w:t>
      </w:r>
      <w:r>
        <w:t xml:space="preserve"> has been prepared in accordance with these asset management and capital planning processes and underpinned by our customer engagement journey set out in </w:t>
      </w:r>
      <w:r w:rsidR="00D96C88" w:rsidRPr="00D96C88">
        <w:t>Chapter</w:t>
      </w:r>
      <w:r>
        <w:t xml:space="preserve"> 2.</w:t>
      </w:r>
    </w:p>
    <w:p w14:paraId="41FFB6D1" w14:textId="77777777" w:rsidR="00A115A2" w:rsidRDefault="00A115A2" w:rsidP="00A115A2">
      <w:pPr>
        <w:pStyle w:val="Bodyfont"/>
      </w:pPr>
    </w:p>
    <w:p w14:paraId="41FFB6D2" w14:textId="77777777" w:rsidR="00A115A2" w:rsidRDefault="00A115A2" w:rsidP="00A115A2">
      <w:pPr>
        <w:pStyle w:val="Bodyfont"/>
      </w:pPr>
      <w:r>
        <w:t>We also engaged an independent experienced cost analyst to develop P50 cost estimates for all projects</w:t>
      </w:r>
      <w:r w:rsidR="008978B2">
        <w:t xml:space="preserve"> [CX021D, CX022D, CX024D, CX025D, CX026D, CX027A, CX028G, CX029G, CX030B]</w:t>
      </w:r>
      <w:r>
        <w:t xml:space="preserve">.  </w:t>
      </w:r>
    </w:p>
    <w:p w14:paraId="41FFB6D3" w14:textId="77777777" w:rsidR="003857B7" w:rsidRDefault="003857B7" w:rsidP="00A115A2">
      <w:pPr>
        <w:pStyle w:val="Bodyfont"/>
      </w:pPr>
    </w:p>
    <w:p w14:paraId="41FFB6D4" w14:textId="77777777" w:rsidR="003857B7" w:rsidRDefault="003857B7" w:rsidP="00A115A2">
      <w:pPr>
        <w:pStyle w:val="Caption"/>
        <w:rPr>
          <w:rFonts w:ascii="Arial" w:hAnsi="Arial" w:cs="Arial"/>
          <w:i w:val="0"/>
          <w:iCs w:val="0"/>
        </w:rPr>
      </w:pPr>
      <w:bookmarkStart w:id="113" w:name="_Ref111104470"/>
    </w:p>
    <w:p w14:paraId="41FFB6D5" w14:textId="77777777" w:rsidR="00CF648E" w:rsidRDefault="00CF648E" w:rsidP="00F62D5E"/>
    <w:p w14:paraId="41FFB6D6" w14:textId="77777777" w:rsidR="00CF648E" w:rsidRPr="00F62D5E" w:rsidRDefault="00CF648E" w:rsidP="00F62D5E">
      <w:pPr>
        <w:rPr>
          <w:i/>
          <w:iCs/>
        </w:rPr>
      </w:pPr>
    </w:p>
    <w:p w14:paraId="41FFB6D7" w14:textId="77777777" w:rsidR="00A115A2" w:rsidRPr="00E23FD2" w:rsidRDefault="00A115A2" w:rsidP="00A115A2">
      <w:pPr>
        <w:pStyle w:val="Caption"/>
      </w:pPr>
      <w:r w:rsidRPr="00DA2DEC">
        <w:rPr>
          <w:rFonts w:ascii="Arial" w:hAnsi="Arial" w:cs="Arial"/>
          <w:i w:val="0"/>
          <w:iCs w:val="0"/>
        </w:rPr>
        <w:lastRenderedPageBreak/>
        <w:t xml:space="preserve">Figure </w:t>
      </w:r>
      <w:bookmarkEnd w:id="113"/>
      <w:r w:rsidR="003857B7">
        <w:rPr>
          <w:rFonts w:ascii="Arial" w:hAnsi="Arial" w:cs="Arial"/>
          <w:i w:val="0"/>
          <w:iCs w:val="0"/>
        </w:rPr>
        <w:t>20</w:t>
      </w:r>
      <w:r w:rsidRPr="00DA2DEC">
        <w:rPr>
          <w:rFonts w:ascii="Arial" w:hAnsi="Arial" w:cs="Arial"/>
          <w:i w:val="0"/>
          <w:iCs w:val="0"/>
        </w:rPr>
        <w:t xml:space="preserve"> Capital governance and approvals process</w:t>
      </w:r>
      <w:r w:rsidR="005E7F64">
        <w:rPr>
          <w:rFonts w:ascii="Arial" w:hAnsi="Arial" w:cs="Arial"/>
          <w:i w:val="0"/>
          <w:iCs w:val="0"/>
        </w:rPr>
        <w:t xml:space="preserve"> [CX007]</w:t>
      </w:r>
    </w:p>
    <w:p w14:paraId="41FFB6D8" w14:textId="77777777" w:rsidR="00A115A2" w:rsidRDefault="00A115A2" w:rsidP="00A115A2">
      <w:pPr>
        <w:pStyle w:val="Bodyfont"/>
        <w:jc w:val="center"/>
      </w:pPr>
      <w:r>
        <w:rPr>
          <w:noProof/>
          <w:lang w:eastAsia="en-AU"/>
        </w:rPr>
        <w:drawing>
          <wp:inline distT="0" distB="0" distL="0" distR="0" wp14:anchorId="41FFCED9" wp14:editId="41FFCEDA">
            <wp:extent cx="5191125" cy="7558405"/>
            <wp:effectExtent l="57150" t="19050" r="66675" b="80645"/>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41FFB6D9" w14:textId="77777777" w:rsidR="007B2E5A" w:rsidRDefault="007B2E5A" w:rsidP="00A115A2">
      <w:pPr>
        <w:pStyle w:val="Bodyfont"/>
        <w:jc w:val="center"/>
      </w:pPr>
    </w:p>
    <w:p w14:paraId="41FFB6DA" w14:textId="77777777" w:rsidR="00A115A2" w:rsidRDefault="00FF1C9C" w:rsidP="0084113D">
      <w:pPr>
        <w:pStyle w:val="Header2"/>
        <w:keepNext/>
        <w:keepLines/>
      </w:pPr>
      <w:r>
        <w:t xml:space="preserve">7.2.1 </w:t>
      </w:r>
      <w:r w:rsidR="00A115A2">
        <w:t xml:space="preserve">Developing our best offer </w:t>
      </w:r>
    </w:p>
    <w:p w14:paraId="41FFB6DB" w14:textId="77777777" w:rsidR="00A115A2" w:rsidRDefault="00A115A2" w:rsidP="00B44740">
      <w:pPr>
        <w:pStyle w:val="Bodyfont"/>
        <w:keepNext/>
        <w:keepLines/>
      </w:pPr>
    </w:p>
    <w:p w14:paraId="41FFB6DC" w14:textId="77777777" w:rsidR="00A115A2" w:rsidRDefault="00A115A2" w:rsidP="00B44740">
      <w:pPr>
        <w:pStyle w:val="Bodyfont"/>
        <w:keepNext/>
        <w:keepLines/>
      </w:pPr>
      <w:r>
        <w:t>In preparing our long-term capi</w:t>
      </w:r>
      <w:r w:rsidR="003857B7">
        <w:t>tal plan, we followed the below</w:t>
      </w:r>
      <w:r>
        <w:t xml:space="preserve"> principles to ensure customers did not bear inappropriate risk through price impacts:</w:t>
      </w:r>
    </w:p>
    <w:p w14:paraId="41FFB6DD" w14:textId="77777777" w:rsidR="00A115A2" w:rsidRDefault="00AB5A35" w:rsidP="008545ED">
      <w:pPr>
        <w:pStyle w:val="Bodyfont"/>
        <w:keepNext/>
        <w:keepLines/>
        <w:tabs>
          <w:tab w:val="left" w:pos="3098"/>
          <w:tab w:val="left" w:pos="3159"/>
        </w:tabs>
      </w:pPr>
      <w:r>
        <w:tab/>
      </w:r>
      <w:r>
        <w:tab/>
      </w:r>
    </w:p>
    <w:p w14:paraId="41FFB6DE" w14:textId="77777777" w:rsidR="00A115A2" w:rsidRPr="00DA2DEC" w:rsidRDefault="00A115A2" w:rsidP="001E2BC6">
      <w:pPr>
        <w:pStyle w:val="Bodyfont"/>
        <w:numPr>
          <w:ilvl w:val="0"/>
          <w:numId w:val="80"/>
        </w:numPr>
      </w:pPr>
      <w:r w:rsidRPr="00DA2DEC">
        <w:t xml:space="preserve">Robust customer engagement occurred to design the </w:t>
      </w:r>
      <w:r w:rsidR="00CF648E">
        <w:t>o</w:t>
      </w:r>
      <w:r w:rsidRPr="00DA2DEC">
        <w:t xml:space="preserve">utcomes, </w:t>
      </w:r>
      <w:r w:rsidR="00CF648E">
        <w:t>o</w:t>
      </w:r>
      <w:r w:rsidRPr="00DA2DEC">
        <w:t xml:space="preserve">utputs and GSLs framework that underpins our </w:t>
      </w:r>
      <w:r w:rsidR="004A1807">
        <w:t>2023-28</w:t>
      </w:r>
      <w:r w:rsidR="003857B7">
        <w:t xml:space="preserve"> Pric</w:t>
      </w:r>
      <w:r w:rsidR="00F6558B">
        <w:t>e</w:t>
      </w:r>
      <w:r w:rsidR="003857B7">
        <w:t xml:space="preserve"> Submission</w:t>
      </w:r>
    </w:p>
    <w:p w14:paraId="41FFB6DF" w14:textId="77777777" w:rsidR="00A115A2" w:rsidRPr="00DA2DEC" w:rsidRDefault="00A115A2" w:rsidP="001E2BC6">
      <w:pPr>
        <w:pStyle w:val="Bodyfont"/>
        <w:numPr>
          <w:ilvl w:val="0"/>
          <w:numId w:val="80"/>
        </w:numPr>
      </w:pPr>
      <w:r w:rsidRPr="00DA2DEC">
        <w:t xml:space="preserve">Capital and operating planning processes were aligned to customer </w:t>
      </w:r>
      <w:r w:rsidR="00CF648E">
        <w:t>o</w:t>
      </w:r>
      <w:r w:rsidRPr="00DA2DEC">
        <w:t>utcomes</w:t>
      </w:r>
    </w:p>
    <w:p w14:paraId="41FFB6E0" w14:textId="77777777" w:rsidR="00A115A2" w:rsidRPr="00DA2DEC" w:rsidRDefault="00A115A2" w:rsidP="001E2BC6">
      <w:pPr>
        <w:pStyle w:val="Bodyfont"/>
        <w:numPr>
          <w:ilvl w:val="0"/>
          <w:numId w:val="80"/>
        </w:numPr>
      </w:pPr>
      <w:r w:rsidRPr="00DA2DEC">
        <w:lastRenderedPageBreak/>
        <w:t xml:space="preserve">An independent review of forecasts occurred to remove </w:t>
      </w:r>
      <w:r w:rsidR="00F4037E">
        <w:t>at risk</w:t>
      </w:r>
      <w:r w:rsidRPr="00DA2DEC">
        <w:t xml:space="preserve"> projects, </w:t>
      </w:r>
      <w:r w:rsidR="000E478A">
        <w:t>we</w:t>
      </w:r>
      <w:r w:rsidRPr="00DA2DEC">
        <w:t xml:space="preserve"> will bear 100% of the funding, revenue and return risk if these projects are required during </w:t>
      </w:r>
      <w:r w:rsidR="004A1807">
        <w:t>2023-28</w:t>
      </w:r>
    </w:p>
    <w:p w14:paraId="41FFB6E1" w14:textId="77777777" w:rsidR="00A115A2" w:rsidRPr="00DA2DEC" w:rsidRDefault="00A115A2" w:rsidP="001E2BC6">
      <w:pPr>
        <w:pStyle w:val="Bodyfont"/>
        <w:numPr>
          <w:ilvl w:val="0"/>
          <w:numId w:val="80"/>
        </w:numPr>
      </w:pPr>
      <w:r w:rsidRPr="00DA2DEC">
        <w:t>Engagement of independent consultants to carry out detailed contingency and deterministic analysis to inform the initial cost estimates and ensure contingencies were well informed, robust and did not unfairly allocate cost risk to customers where we are best placed to manage it</w:t>
      </w:r>
      <w:r w:rsidR="008978B2">
        <w:t xml:space="preserve"> [CX021D, CX022D, CX024D, CX025D, CX026D, CX027A, CX028G, CX029G, CX030B]</w:t>
      </w:r>
    </w:p>
    <w:p w14:paraId="41FFB6E2" w14:textId="77777777" w:rsidR="00A115A2" w:rsidRPr="00DA2DEC" w:rsidRDefault="00A115A2" w:rsidP="001E2BC6">
      <w:pPr>
        <w:pStyle w:val="Bodyfont"/>
        <w:numPr>
          <w:ilvl w:val="0"/>
          <w:numId w:val="80"/>
        </w:numPr>
      </w:pPr>
      <w:r w:rsidRPr="00DA2DEC">
        <w:t>Engagement of independent consultants to carry out a probabilistic analysis of the cost estimates using Monte Carlo simulations to determine the P50 cost estimate</w:t>
      </w:r>
      <w:r w:rsidR="008978B2">
        <w:t xml:space="preserve"> [CX021D, CX022D, CX024D, CX025D, CX026D, CX027A, CX028G, CX029G, CX030B]</w:t>
      </w:r>
      <w:r w:rsidR="003857B7">
        <w:t>, and</w:t>
      </w:r>
    </w:p>
    <w:p w14:paraId="41FFB6E3" w14:textId="77777777" w:rsidR="00A115A2" w:rsidRPr="00DA2DEC" w:rsidRDefault="00A115A2" w:rsidP="001E2BC6">
      <w:pPr>
        <w:pStyle w:val="Bodyfont"/>
        <w:numPr>
          <w:ilvl w:val="0"/>
          <w:numId w:val="80"/>
        </w:numPr>
      </w:pPr>
      <w:r w:rsidRPr="00DA2DEC">
        <w:t xml:space="preserve">Project risks have been independently assessed and verified with appropriate </w:t>
      </w:r>
      <w:r w:rsidR="00467208">
        <w:t>mitigation</w:t>
      </w:r>
      <w:r w:rsidR="00467208" w:rsidRPr="00DA2DEC">
        <w:t xml:space="preserve"> </w:t>
      </w:r>
      <w:r w:rsidRPr="00DA2DEC">
        <w:t>actions in place to ensure the projects are delivered on time and within budget, for the benefit of our customers</w:t>
      </w:r>
      <w:r w:rsidR="008978B2">
        <w:t xml:space="preserve"> [CX020-22, CX02</w:t>
      </w:r>
      <w:r w:rsidR="00A61BEE">
        <w:t>4</w:t>
      </w:r>
      <w:r w:rsidR="008978B2">
        <w:t>-</w:t>
      </w:r>
      <w:r w:rsidR="00A61BEE">
        <w:t>030]</w:t>
      </w:r>
      <w:r w:rsidRPr="00DA2DEC">
        <w:t>.</w:t>
      </w:r>
    </w:p>
    <w:p w14:paraId="41FFB6E4" w14:textId="77777777" w:rsidR="002D013F" w:rsidRDefault="002D013F" w:rsidP="00A115A2">
      <w:pPr>
        <w:pStyle w:val="Header2"/>
      </w:pPr>
    </w:p>
    <w:p w14:paraId="41FFB6E5" w14:textId="77777777" w:rsidR="00A115A2" w:rsidRPr="009354F2" w:rsidRDefault="00FF1C9C" w:rsidP="0084113D">
      <w:pPr>
        <w:pStyle w:val="Header2"/>
      </w:pPr>
      <w:r>
        <w:t xml:space="preserve">7.2.2 </w:t>
      </w:r>
      <w:r w:rsidR="00A115A2">
        <w:t>Project estimating</w:t>
      </w:r>
    </w:p>
    <w:p w14:paraId="41FFB6E6" w14:textId="77777777" w:rsidR="00A115A2" w:rsidRDefault="00A115A2" w:rsidP="00A115A2">
      <w:pPr>
        <w:pStyle w:val="Bodyfont"/>
      </w:pPr>
    </w:p>
    <w:p w14:paraId="41FFB6E7" w14:textId="77777777" w:rsidR="00A115A2" w:rsidRDefault="00A115A2" w:rsidP="00A115A2">
      <w:pPr>
        <w:pStyle w:val="Bodyfont"/>
      </w:pPr>
      <w:r w:rsidRPr="00CC15C7">
        <w:t xml:space="preserve">Our top 10 projects, which account for </w:t>
      </w:r>
      <w:r>
        <w:t>3</w:t>
      </w:r>
      <w:r w:rsidR="001B2012">
        <w:t>4</w:t>
      </w:r>
      <w:r w:rsidR="00144292">
        <w:t>.5</w:t>
      </w:r>
      <w:r w:rsidRPr="00CC15C7">
        <w:t xml:space="preserve">% of our total capital expenditure, have had their P50 cost estimates </w:t>
      </w:r>
      <w:r w:rsidR="00AE518F">
        <w:t>optimised</w:t>
      </w:r>
      <w:r w:rsidRPr="00CC15C7">
        <w:t xml:space="preserve"> through “Monte Carlo” risk analysis techniques and have also been independently reviewed by </w:t>
      </w:r>
      <w:r>
        <w:t xml:space="preserve">an experienced </w:t>
      </w:r>
      <w:r w:rsidRPr="00CC15C7">
        <w:t>third party cost analyst to rigorously test prudency and efficiency</w:t>
      </w:r>
      <w:r>
        <w:t>, with specific reports provided for each project</w:t>
      </w:r>
      <w:r w:rsidR="00A61BEE">
        <w:t xml:space="preserve"> [CX021D, CX022D, CX024D, CX025D, CX026D, CX027A, CX028G, CX029G, CX030B]</w:t>
      </w:r>
      <w:r w:rsidRPr="00CC15C7">
        <w:t xml:space="preserve">. Where estimates have been market tested, these </w:t>
      </w:r>
      <w:r w:rsidR="003857B7">
        <w:t xml:space="preserve">estimates </w:t>
      </w:r>
      <w:r w:rsidRPr="00CC15C7">
        <w:t xml:space="preserve">have been included. </w:t>
      </w:r>
    </w:p>
    <w:p w14:paraId="41FFB6E8" w14:textId="77777777" w:rsidR="00A115A2" w:rsidRDefault="00A115A2" w:rsidP="00A115A2">
      <w:pPr>
        <w:pStyle w:val="Bodyfont"/>
        <w:ind w:left="360"/>
      </w:pPr>
    </w:p>
    <w:p w14:paraId="41FFB6E9" w14:textId="77777777" w:rsidR="00A115A2" w:rsidRPr="00905518" w:rsidRDefault="00F6558B" w:rsidP="00A115A2">
      <w:pPr>
        <w:pStyle w:val="Bodyfont"/>
      </w:pPr>
      <w:r>
        <w:t>Contingencies contained within other p</w:t>
      </w:r>
      <w:r w:rsidR="00A115A2" w:rsidRPr="00905518">
        <w:t>rojects have accordingly been optimised based on that project</w:t>
      </w:r>
      <w:r w:rsidR="00F4037E">
        <w:t>’</w:t>
      </w:r>
      <w:r w:rsidR="00A115A2" w:rsidRPr="00905518">
        <w:t>s individual risk profile</w:t>
      </w:r>
      <w:r w:rsidR="00F4037E">
        <w:t xml:space="preserve"> and</w:t>
      </w:r>
      <w:r w:rsidR="00A115A2" w:rsidRPr="00905518">
        <w:t xml:space="preserve"> the engineering maturity of the design</w:t>
      </w:r>
      <w:r w:rsidR="00F4037E">
        <w:t>,</w:t>
      </w:r>
      <w:r w:rsidR="00A115A2" w:rsidRPr="00905518">
        <w:t xml:space="preserve"> a contingency has been determined using a procedure developed by an experienced third party cost analyst</w:t>
      </w:r>
      <w:r w:rsidR="0091104C">
        <w:t xml:space="preserve">. </w:t>
      </w:r>
      <w:r w:rsidR="00A115A2" w:rsidRPr="00905518">
        <w:t>During a project</w:t>
      </w:r>
      <w:r w:rsidR="00467208">
        <w:t>’</w:t>
      </w:r>
      <w:r w:rsidR="00A115A2" w:rsidRPr="00905518">
        <w:t>s business case phase</w:t>
      </w:r>
      <w:r w:rsidR="00467208">
        <w:t>,</w:t>
      </w:r>
      <w:r w:rsidR="00A115A2" w:rsidRPr="00905518">
        <w:t xml:space="preserve"> consideration is given to designing </w:t>
      </w:r>
      <w:r w:rsidR="003857B7">
        <w:t xml:space="preserve">and determining </w:t>
      </w:r>
      <w:r w:rsidR="00A115A2" w:rsidRPr="00905518">
        <w:t>an appropriate procurement and delivery strategy to manage project delivery risks.</w:t>
      </w:r>
      <w:r w:rsidR="003857B7">
        <w:t xml:space="preserve"> This </w:t>
      </w:r>
      <w:r w:rsidR="00A115A2" w:rsidRPr="00905518">
        <w:t>process therefore ensures prudency and efficiency in our capital forecast</w:t>
      </w:r>
      <w:r w:rsidR="003857B7">
        <w:t>.</w:t>
      </w:r>
    </w:p>
    <w:p w14:paraId="41FFB6EA" w14:textId="77777777" w:rsidR="00A115A2" w:rsidRPr="00905518" w:rsidRDefault="00A115A2" w:rsidP="00A115A2">
      <w:pPr>
        <w:pStyle w:val="Bodyfont"/>
        <w:rPr>
          <w:b/>
        </w:rPr>
      </w:pPr>
    </w:p>
    <w:p w14:paraId="41FFB6EB" w14:textId="77777777" w:rsidR="00A115A2" w:rsidRDefault="00A115A2" w:rsidP="00A115A2">
      <w:pPr>
        <w:pStyle w:val="Bodyfont"/>
        <w:rPr>
          <w:iCs/>
        </w:rPr>
      </w:pPr>
      <w:r w:rsidRPr="00905518">
        <w:rPr>
          <w:iCs/>
        </w:rPr>
        <w:t xml:space="preserve">We have </w:t>
      </w:r>
      <w:r w:rsidR="00AE518F">
        <w:rPr>
          <w:iCs/>
        </w:rPr>
        <w:t>therefor</w:t>
      </w:r>
      <w:r w:rsidR="003857B7">
        <w:rPr>
          <w:iCs/>
        </w:rPr>
        <w:t>e</w:t>
      </w:r>
      <w:r w:rsidR="00AE518F">
        <w:rPr>
          <w:iCs/>
        </w:rPr>
        <w:t xml:space="preserve"> optimised</w:t>
      </w:r>
      <w:r w:rsidRPr="00905518">
        <w:rPr>
          <w:iCs/>
        </w:rPr>
        <w:t xml:space="preserve"> efficiency </w:t>
      </w:r>
      <w:r w:rsidR="00AE518F">
        <w:rPr>
          <w:iCs/>
        </w:rPr>
        <w:t>through</w:t>
      </w:r>
      <w:r w:rsidRPr="00905518">
        <w:rPr>
          <w:iCs/>
        </w:rPr>
        <w:t xml:space="preserve"> our entire capital investment plan thr</w:t>
      </w:r>
      <w:r w:rsidR="002F6CA3">
        <w:rPr>
          <w:iCs/>
        </w:rPr>
        <w:t>ough a multi-faceted approach:</w:t>
      </w:r>
    </w:p>
    <w:p w14:paraId="41FFB6EC" w14:textId="77777777" w:rsidR="003857B7" w:rsidRPr="00905518" w:rsidRDefault="003857B7" w:rsidP="00A115A2">
      <w:pPr>
        <w:pStyle w:val="Bodyfont"/>
        <w:rPr>
          <w:iCs/>
        </w:rPr>
      </w:pPr>
    </w:p>
    <w:p w14:paraId="41FFB6ED" w14:textId="77777777" w:rsidR="00A115A2" w:rsidRPr="00905518" w:rsidRDefault="00F6558B" w:rsidP="001E2BC6">
      <w:pPr>
        <w:pStyle w:val="Bodyfont"/>
        <w:numPr>
          <w:ilvl w:val="0"/>
          <w:numId w:val="38"/>
        </w:numPr>
        <w:rPr>
          <w:iCs/>
        </w:rPr>
      </w:pPr>
      <w:r>
        <w:rPr>
          <w:iCs/>
        </w:rPr>
        <w:t>E</w:t>
      </w:r>
      <w:r w:rsidR="00A115A2" w:rsidRPr="00905518">
        <w:rPr>
          <w:iCs/>
        </w:rPr>
        <w:t>xpenditure forecasts and forecasting methodology independently reviewed against the ESC</w:t>
      </w:r>
      <w:r w:rsidR="002F6CA3">
        <w:rPr>
          <w:iCs/>
        </w:rPr>
        <w:t>’</w:t>
      </w:r>
      <w:r w:rsidR="00A115A2" w:rsidRPr="00905518">
        <w:rPr>
          <w:iCs/>
        </w:rPr>
        <w:t>s crite</w:t>
      </w:r>
      <w:r w:rsidR="003857B7">
        <w:rPr>
          <w:iCs/>
        </w:rPr>
        <w:t>ria for prudency and efficiency</w:t>
      </w:r>
    </w:p>
    <w:p w14:paraId="41FFB6EE" w14:textId="77777777" w:rsidR="00A115A2" w:rsidRPr="00905518" w:rsidRDefault="00F6558B" w:rsidP="001E2BC6">
      <w:pPr>
        <w:pStyle w:val="Bodyfont"/>
        <w:numPr>
          <w:ilvl w:val="0"/>
          <w:numId w:val="38"/>
        </w:numPr>
        <w:rPr>
          <w:iCs/>
        </w:rPr>
      </w:pPr>
      <w:r>
        <w:rPr>
          <w:iCs/>
        </w:rPr>
        <w:t>D</w:t>
      </w:r>
      <w:r w:rsidR="00A115A2" w:rsidRPr="00905518">
        <w:rPr>
          <w:iCs/>
        </w:rPr>
        <w:t xml:space="preserve">eterministic and probabilistic modelling to understand and determine a P50 cost estimate for our entire capital projects; asset management processes that support whole of asset life decisions aligning with the requirements of our Asset Management Framework ensuring </w:t>
      </w:r>
      <w:r w:rsidR="003857B7">
        <w:rPr>
          <w:iCs/>
        </w:rPr>
        <w:t>an efficient investment profile</w:t>
      </w:r>
      <w:r w:rsidR="00A61BEE">
        <w:rPr>
          <w:iCs/>
        </w:rPr>
        <w:t xml:space="preserve"> </w:t>
      </w:r>
      <w:r w:rsidR="00A61BEE">
        <w:t>[CX021D, CX022D, CX024D, CX025D, CX026D, CX027A, CX028G, CX029G, CX030B]</w:t>
      </w:r>
    </w:p>
    <w:p w14:paraId="41FFB6EF" w14:textId="77777777" w:rsidR="00A115A2" w:rsidRPr="00905518" w:rsidRDefault="00F6558B" w:rsidP="001E2BC6">
      <w:pPr>
        <w:pStyle w:val="Bodyfont"/>
        <w:numPr>
          <w:ilvl w:val="0"/>
          <w:numId w:val="38"/>
        </w:numPr>
        <w:rPr>
          <w:iCs/>
        </w:rPr>
      </w:pPr>
      <w:r>
        <w:rPr>
          <w:iCs/>
        </w:rPr>
        <w:t>A</w:t>
      </w:r>
      <w:r w:rsidR="00A115A2" w:rsidRPr="00905518">
        <w:rPr>
          <w:iCs/>
        </w:rPr>
        <w:t xml:space="preserve">sset planning processes including strong relationships with </w:t>
      </w:r>
      <w:r w:rsidR="00CF648E">
        <w:rPr>
          <w:iCs/>
        </w:rPr>
        <w:t>C</w:t>
      </w:r>
      <w:r w:rsidR="00A115A2" w:rsidRPr="00905518">
        <w:rPr>
          <w:iCs/>
        </w:rPr>
        <w:t>ouncils, developers and other stakeholders ensures the correct investm</w:t>
      </w:r>
      <w:r w:rsidR="003857B7">
        <w:rPr>
          <w:iCs/>
        </w:rPr>
        <w:t>ent is made at the correct time</w:t>
      </w:r>
    </w:p>
    <w:p w14:paraId="41FFB6F0" w14:textId="77777777" w:rsidR="00A115A2" w:rsidRPr="00905518" w:rsidRDefault="00F6558B" w:rsidP="001E2BC6">
      <w:pPr>
        <w:pStyle w:val="Bodyfont"/>
        <w:numPr>
          <w:ilvl w:val="0"/>
          <w:numId w:val="38"/>
        </w:numPr>
        <w:rPr>
          <w:iCs/>
        </w:rPr>
      </w:pPr>
      <w:r>
        <w:rPr>
          <w:iCs/>
        </w:rPr>
        <w:t xml:space="preserve">A </w:t>
      </w:r>
      <w:r w:rsidR="00A115A2" w:rsidRPr="00905518">
        <w:rPr>
          <w:iCs/>
        </w:rPr>
        <w:t>continuous improvement approach to procurement and project management, including the way works are packaged to mana</w:t>
      </w:r>
      <w:r w:rsidR="003857B7">
        <w:rPr>
          <w:iCs/>
        </w:rPr>
        <w:t>ge risks and drive efficiencies</w:t>
      </w:r>
      <w:r w:rsidR="00A115A2" w:rsidRPr="00905518">
        <w:rPr>
          <w:iCs/>
        </w:rPr>
        <w:t xml:space="preserve"> </w:t>
      </w:r>
    </w:p>
    <w:p w14:paraId="41FFB6F1" w14:textId="77777777" w:rsidR="00271DA0" w:rsidRPr="00EE46F8" w:rsidRDefault="00F6558B" w:rsidP="001E2BC6">
      <w:pPr>
        <w:pStyle w:val="Bodyfont"/>
        <w:numPr>
          <w:ilvl w:val="0"/>
          <w:numId w:val="38"/>
        </w:numPr>
        <w:rPr>
          <w:iCs/>
        </w:rPr>
      </w:pPr>
      <w:r>
        <w:rPr>
          <w:iCs/>
        </w:rPr>
        <w:t>A</w:t>
      </w:r>
      <w:r w:rsidR="00271DA0" w:rsidRPr="00B70B90">
        <w:rPr>
          <w:iCs/>
        </w:rPr>
        <w:t xml:space="preserve"> commitment to customers through our outcomes to engage and provide awareness of our plans for the future</w:t>
      </w:r>
      <w:r w:rsidR="003857B7">
        <w:rPr>
          <w:iCs/>
        </w:rPr>
        <w:t>,</w:t>
      </w:r>
      <w:r w:rsidR="00271DA0" w:rsidRPr="00EE46F8">
        <w:rPr>
          <w:iCs/>
        </w:rPr>
        <w:t xml:space="preserve"> and</w:t>
      </w:r>
    </w:p>
    <w:p w14:paraId="41FFB6F2" w14:textId="77777777" w:rsidR="00271DA0" w:rsidRDefault="00F6558B" w:rsidP="001E2BC6">
      <w:pPr>
        <w:pStyle w:val="Bodyfont"/>
        <w:numPr>
          <w:ilvl w:val="0"/>
          <w:numId w:val="38"/>
        </w:numPr>
        <w:rPr>
          <w:iCs/>
        </w:rPr>
      </w:pPr>
      <w:r>
        <w:rPr>
          <w:iCs/>
        </w:rPr>
        <w:t>R</w:t>
      </w:r>
      <w:r w:rsidR="00271DA0" w:rsidRPr="00905518">
        <w:rPr>
          <w:iCs/>
        </w:rPr>
        <w:t xml:space="preserve">emoval of </w:t>
      </w:r>
      <w:r w:rsidR="002F6CA3">
        <w:rPr>
          <w:iCs/>
        </w:rPr>
        <w:t>two</w:t>
      </w:r>
      <w:r w:rsidR="00271DA0">
        <w:rPr>
          <w:iCs/>
        </w:rPr>
        <w:t xml:space="preserve"> </w:t>
      </w:r>
      <w:r w:rsidR="002F6CA3">
        <w:rPr>
          <w:iCs/>
        </w:rPr>
        <w:t xml:space="preserve">uncertain projects </w:t>
      </w:r>
      <w:r w:rsidR="00271DA0" w:rsidRPr="00905518">
        <w:rPr>
          <w:iCs/>
        </w:rPr>
        <w:t>totalling $</w:t>
      </w:r>
      <w:r w:rsidR="00271DA0">
        <w:rPr>
          <w:iCs/>
        </w:rPr>
        <w:t>8</w:t>
      </w:r>
      <w:r w:rsidR="002562E2">
        <w:rPr>
          <w:iCs/>
        </w:rPr>
        <w:t>.2 million</w:t>
      </w:r>
      <w:r w:rsidR="00271DA0" w:rsidRPr="00905518">
        <w:rPr>
          <w:iCs/>
        </w:rPr>
        <w:t>.</w:t>
      </w:r>
    </w:p>
    <w:p w14:paraId="41FFB6F3" w14:textId="77777777" w:rsidR="00F6558B" w:rsidRDefault="00F6558B" w:rsidP="003857B7">
      <w:pPr>
        <w:pStyle w:val="Bodyfont"/>
        <w:rPr>
          <w:iCs/>
        </w:rPr>
      </w:pPr>
    </w:p>
    <w:p w14:paraId="41FFB6F4" w14:textId="77777777" w:rsidR="003857B7" w:rsidRDefault="003857B7" w:rsidP="0084113D">
      <w:pPr>
        <w:pStyle w:val="Header2"/>
        <w:rPr>
          <w:iCs/>
        </w:rPr>
      </w:pPr>
      <w:r>
        <w:t xml:space="preserve">7.2.3 Pilots and </w:t>
      </w:r>
      <w:r w:rsidR="00CF648E">
        <w:t>t</w:t>
      </w:r>
      <w:r>
        <w:t xml:space="preserve">rial </w:t>
      </w:r>
      <w:r w:rsidR="00CF648E">
        <w:t>p</w:t>
      </w:r>
      <w:r>
        <w:t>rojects</w:t>
      </w:r>
    </w:p>
    <w:p w14:paraId="41FFB6F5" w14:textId="77777777" w:rsidR="00A115A2" w:rsidRDefault="00A115A2" w:rsidP="00A115A2">
      <w:pPr>
        <w:pStyle w:val="Bodyfont"/>
        <w:rPr>
          <w:iCs/>
        </w:rPr>
      </w:pPr>
    </w:p>
    <w:p w14:paraId="41FFB6F6" w14:textId="77777777" w:rsidR="00271DA0" w:rsidRPr="00EF0560" w:rsidRDefault="00271DA0" w:rsidP="00271DA0">
      <w:pPr>
        <w:pStyle w:val="Bodyfont"/>
        <w:rPr>
          <w:iCs/>
        </w:rPr>
      </w:pPr>
      <w:r>
        <w:rPr>
          <w:iCs/>
        </w:rPr>
        <w:t xml:space="preserve">Although there were no pilot or trial projects included in the </w:t>
      </w:r>
      <w:r w:rsidR="004A1807">
        <w:rPr>
          <w:iCs/>
        </w:rPr>
        <w:t>2018-23</w:t>
      </w:r>
      <w:r>
        <w:rPr>
          <w:iCs/>
        </w:rPr>
        <w:t xml:space="preserve"> determination, an Internet of Things (IoT) trial was conducted during </w:t>
      </w:r>
      <w:r w:rsidR="00CA3488">
        <w:rPr>
          <w:iCs/>
        </w:rPr>
        <w:t xml:space="preserve">the </w:t>
      </w:r>
      <w:r>
        <w:rPr>
          <w:iCs/>
        </w:rPr>
        <w:t xml:space="preserve">regulatory period, to determine the effectiveness of monitoring our assets via connection to the internet, as traditional telemetry equipment use is not feasible due to the geographic spread of the assets. It was established there are benefits that can be realised through the use of IoT, when used in certain applications.  The short and long term IoT demand from the whole of </w:t>
      </w:r>
      <w:r w:rsidR="000E478A">
        <w:rPr>
          <w:iCs/>
        </w:rPr>
        <w:t>our business</w:t>
      </w:r>
      <w:r>
        <w:rPr>
          <w:iCs/>
        </w:rPr>
        <w:t xml:space="preserve"> needs to be determined, hence this </w:t>
      </w:r>
      <w:r w:rsidRPr="00EF0560">
        <w:rPr>
          <w:iCs/>
        </w:rPr>
        <w:t>trial has not resulted in additional capital investment being included in our plan.</w:t>
      </w:r>
    </w:p>
    <w:p w14:paraId="41FFB6F7" w14:textId="77777777" w:rsidR="00271DA0" w:rsidRPr="00905518" w:rsidRDefault="00271DA0" w:rsidP="00271DA0">
      <w:pPr>
        <w:pStyle w:val="Bodyfont"/>
        <w:rPr>
          <w:iCs/>
        </w:rPr>
      </w:pPr>
      <w:r>
        <w:rPr>
          <w:iCs/>
        </w:rPr>
        <w:lastRenderedPageBreak/>
        <w:t xml:space="preserve">We </w:t>
      </w:r>
      <w:r w:rsidR="002F6CA3">
        <w:rPr>
          <w:iCs/>
        </w:rPr>
        <w:t xml:space="preserve">have </w:t>
      </w:r>
      <w:r>
        <w:rPr>
          <w:iCs/>
        </w:rPr>
        <w:t xml:space="preserve">stayed abreast of the emerging digital metering technologies and </w:t>
      </w:r>
      <w:r w:rsidR="002F6CA3">
        <w:rPr>
          <w:iCs/>
        </w:rPr>
        <w:t xml:space="preserve">how other </w:t>
      </w:r>
      <w:r>
        <w:rPr>
          <w:iCs/>
        </w:rPr>
        <w:t>water corporation</w:t>
      </w:r>
      <w:r w:rsidR="002F6CA3">
        <w:rPr>
          <w:iCs/>
        </w:rPr>
        <w:t>s</w:t>
      </w:r>
      <w:r>
        <w:rPr>
          <w:iCs/>
        </w:rPr>
        <w:t xml:space="preserve"> </w:t>
      </w:r>
      <w:r w:rsidR="002F6CA3">
        <w:rPr>
          <w:iCs/>
        </w:rPr>
        <w:t xml:space="preserve">have </w:t>
      </w:r>
      <w:r>
        <w:rPr>
          <w:iCs/>
        </w:rPr>
        <w:t>approache</w:t>
      </w:r>
      <w:r w:rsidR="002F6CA3">
        <w:rPr>
          <w:iCs/>
        </w:rPr>
        <w:t>d</w:t>
      </w:r>
      <w:r>
        <w:rPr>
          <w:iCs/>
        </w:rPr>
        <w:t xml:space="preserve"> </w:t>
      </w:r>
      <w:r w:rsidR="002F6CA3">
        <w:rPr>
          <w:iCs/>
        </w:rPr>
        <w:t xml:space="preserve">this topic in a manner that </w:t>
      </w:r>
      <w:r>
        <w:rPr>
          <w:iCs/>
        </w:rPr>
        <w:t>may deliver value to our customers</w:t>
      </w:r>
      <w:r w:rsidR="002F6CA3">
        <w:rPr>
          <w:iCs/>
        </w:rPr>
        <w:t xml:space="preserve">. Accordingly we have proposed to </w:t>
      </w:r>
      <w:r w:rsidR="00F6558B">
        <w:rPr>
          <w:iCs/>
        </w:rPr>
        <w:t xml:space="preserve">continue to investigate and consider a </w:t>
      </w:r>
      <w:r>
        <w:rPr>
          <w:iCs/>
        </w:rPr>
        <w:t xml:space="preserve">pilot or trial of this technology </w:t>
      </w:r>
      <w:r w:rsidR="002F6CA3">
        <w:rPr>
          <w:iCs/>
        </w:rPr>
        <w:t xml:space="preserve">within </w:t>
      </w:r>
      <w:r>
        <w:rPr>
          <w:iCs/>
        </w:rPr>
        <w:t xml:space="preserve">the </w:t>
      </w:r>
      <w:r w:rsidR="004A1807">
        <w:rPr>
          <w:iCs/>
        </w:rPr>
        <w:t>2023-28</w:t>
      </w:r>
      <w:r>
        <w:rPr>
          <w:iCs/>
        </w:rPr>
        <w:t xml:space="preserve"> capital investment plan.</w:t>
      </w:r>
    </w:p>
    <w:p w14:paraId="41FFB6F8" w14:textId="77777777" w:rsidR="00A115A2" w:rsidRDefault="00A115A2" w:rsidP="00A115A2">
      <w:pPr>
        <w:pStyle w:val="Bodyfont"/>
        <w:rPr>
          <w:b/>
        </w:rPr>
      </w:pPr>
    </w:p>
    <w:p w14:paraId="41FFB6F9" w14:textId="77777777" w:rsidR="00A115A2" w:rsidRPr="009354F2" w:rsidRDefault="00FF1C9C" w:rsidP="0084113D">
      <w:pPr>
        <w:pStyle w:val="Header2"/>
      </w:pPr>
      <w:r>
        <w:t>7.2.</w:t>
      </w:r>
      <w:r w:rsidR="003857B7">
        <w:t>4</w:t>
      </w:r>
      <w:r>
        <w:t xml:space="preserve"> </w:t>
      </w:r>
      <w:r w:rsidR="00A115A2">
        <w:t>Prioritisation</w:t>
      </w:r>
    </w:p>
    <w:p w14:paraId="41FFB6FA" w14:textId="77777777" w:rsidR="00A115A2" w:rsidRDefault="00A115A2" w:rsidP="00A115A2">
      <w:pPr>
        <w:pStyle w:val="Bodyfont"/>
        <w:rPr>
          <w:b/>
        </w:rPr>
      </w:pPr>
    </w:p>
    <w:p w14:paraId="41FFB6FB" w14:textId="77777777" w:rsidR="00A115A2" w:rsidRPr="006E7F4F" w:rsidRDefault="00A115A2" w:rsidP="00A115A2">
      <w:pPr>
        <w:rPr>
          <w:rFonts w:ascii="Arial" w:hAnsi="Arial" w:cs="Arial"/>
        </w:rPr>
      </w:pPr>
      <w:r w:rsidRPr="006E7F4F">
        <w:rPr>
          <w:rFonts w:ascii="Arial" w:hAnsi="Arial" w:cs="Arial"/>
        </w:rPr>
        <w:t xml:space="preserve">Capital </w:t>
      </w:r>
      <w:r w:rsidR="00CF648E">
        <w:rPr>
          <w:rFonts w:ascii="Arial" w:hAnsi="Arial" w:cs="Arial"/>
        </w:rPr>
        <w:t>p</w:t>
      </w:r>
      <w:r w:rsidRPr="006E7F4F">
        <w:rPr>
          <w:rFonts w:ascii="Arial" w:hAnsi="Arial" w:cs="Arial"/>
        </w:rPr>
        <w:t xml:space="preserve">rioritisation is undertaken at the commencement of projects utilising the Business Needs Identification (BNI) Evaluation Process </w:t>
      </w:r>
      <w:r w:rsidR="007C366A">
        <w:rPr>
          <w:rFonts w:ascii="Arial" w:hAnsi="Arial" w:cs="Arial"/>
        </w:rPr>
        <w:t>[CX008</w:t>
      </w:r>
      <w:r w:rsidR="00A65627">
        <w:rPr>
          <w:rFonts w:ascii="Arial" w:hAnsi="Arial" w:cs="Arial"/>
        </w:rPr>
        <w:t>].</w:t>
      </w:r>
    </w:p>
    <w:p w14:paraId="41FFB6FC" w14:textId="77777777" w:rsidR="00A115A2" w:rsidRPr="006E7F4F" w:rsidRDefault="00A115A2" w:rsidP="00A115A2">
      <w:pPr>
        <w:ind w:left="360"/>
        <w:rPr>
          <w:rFonts w:ascii="Arial" w:hAnsi="Arial" w:cs="Arial"/>
        </w:rPr>
      </w:pPr>
    </w:p>
    <w:p w14:paraId="41FFB6FD" w14:textId="77777777" w:rsidR="00A115A2" w:rsidRPr="006E7F4F" w:rsidRDefault="00A115A2" w:rsidP="00A115A2">
      <w:pPr>
        <w:rPr>
          <w:rFonts w:ascii="Arial" w:hAnsi="Arial" w:cs="Arial"/>
        </w:rPr>
      </w:pPr>
      <w:r w:rsidRPr="006E7F4F">
        <w:rPr>
          <w:rFonts w:ascii="Arial" w:hAnsi="Arial" w:cs="Arial"/>
        </w:rPr>
        <w:t>A business need can be identified by anyone in the organisation. It must be assessed against the following criteria using our Value Assessment:</w:t>
      </w:r>
    </w:p>
    <w:p w14:paraId="41FFB6FE" w14:textId="77777777" w:rsidR="0091104C" w:rsidRDefault="0091104C" w:rsidP="001E2BC6">
      <w:pPr>
        <w:pStyle w:val="ListParagraph"/>
        <w:widowControl/>
        <w:numPr>
          <w:ilvl w:val="0"/>
          <w:numId w:val="64"/>
        </w:numPr>
        <w:autoSpaceDE/>
        <w:spacing w:before="120" w:after="120"/>
        <w:contextualSpacing/>
        <w:rPr>
          <w:rFonts w:ascii="Arial" w:hAnsi="Arial" w:cs="Arial"/>
        </w:rPr>
      </w:pPr>
      <w:r>
        <w:rPr>
          <w:rFonts w:ascii="Arial" w:hAnsi="Arial" w:cs="Arial"/>
        </w:rPr>
        <w:t xml:space="preserve">13 Risks and </w:t>
      </w:r>
      <w:r w:rsidRPr="0091104C">
        <w:rPr>
          <w:rFonts w:ascii="Arial" w:hAnsi="Arial" w:cs="Arial"/>
        </w:rPr>
        <w:t>benefits that were weigh</w:t>
      </w:r>
      <w:r w:rsidR="003857B7">
        <w:rPr>
          <w:rFonts w:ascii="Arial" w:hAnsi="Arial" w:cs="Arial"/>
        </w:rPr>
        <w:t>t</w:t>
      </w:r>
      <w:r w:rsidRPr="0091104C">
        <w:rPr>
          <w:rFonts w:ascii="Arial" w:hAnsi="Arial" w:cs="Arial"/>
        </w:rPr>
        <w:t xml:space="preserve">ed using linkage to </w:t>
      </w:r>
      <w:r w:rsidR="003857B7">
        <w:rPr>
          <w:rFonts w:ascii="Arial" w:hAnsi="Arial" w:cs="Arial"/>
        </w:rPr>
        <w:t>our</w:t>
      </w:r>
      <w:r w:rsidRPr="0091104C">
        <w:rPr>
          <w:rFonts w:ascii="Arial" w:hAnsi="Arial" w:cs="Arial"/>
        </w:rPr>
        <w:t xml:space="preserve"> strategic objectives (including service </w:t>
      </w:r>
      <w:r>
        <w:rPr>
          <w:rFonts w:ascii="Arial" w:hAnsi="Arial" w:cs="Arial"/>
        </w:rPr>
        <w:t>impacts, legal, environmental, workplace and public health and safety, labour, operating expenditure, customer impacts and revenue impacts), and</w:t>
      </w:r>
    </w:p>
    <w:p w14:paraId="41FFB6FF" w14:textId="77777777" w:rsidR="00A115A2" w:rsidRPr="006E7F4F" w:rsidRDefault="0091104C" w:rsidP="001E2BC6">
      <w:pPr>
        <w:pStyle w:val="ListParagraph"/>
        <w:widowControl/>
        <w:numPr>
          <w:ilvl w:val="0"/>
          <w:numId w:val="64"/>
        </w:numPr>
        <w:autoSpaceDE/>
        <w:autoSpaceDN/>
        <w:spacing w:before="120" w:after="120"/>
        <w:contextualSpacing/>
        <w:rPr>
          <w:rFonts w:ascii="Arial" w:hAnsi="Arial" w:cs="Arial"/>
        </w:rPr>
      </w:pPr>
      <w:r w:rsidRPr="006E7F4F" w:rsidDel="0091104C">
        <w:rPr>
          <w:rFonts w:ascii="Arial" w:hAnsi="Arial" w:cs="Arial"/>
        </w:rPr>
        <w:t xml:space="preserve"> </w:t>
      </w:r>
      <w:r w:rsidR="00A115A2" w:rsidRPr="006E7F4F">
        <w:rPr>
          <w:rFonts w:ascii="Arial" w:hAnsi="Arial" w:cs="Arial"/>
        </w:rPr>
        <w:t>Direct project costs</w:t>
      </w:r>
    </w:p>
    <w:p w14:paraId="41FFB700" w14:textId="77777777" w:rsidR="00A115A2" w:rsidRPr="006E7F4F" w:rsidRDefault="00A115A2" w:rsidP="00A115A2">
      <w:pPr>
        <w:rPr>
          <w:rFonts w:ascii="Arial" w:hAnsi="Arial" w:cs="Arial"/>
        </w:rPr>
      </w:pPr>
      <w:r w:rsidRPr="006E7F4F">
        <w:rPr>
          <w:rFonts w:ascii="Arial" w:hAnsi="Arial" w:cs="Arial"/>
        </w:rPr>
        <w:t xml:space="preserve">The BNI Panel consisting of </w:t>
      </w:r>
      <w:r w:rsidR="00467208">
        <w:rPr>
          <w:rFonts w:ascii="Arial" w:hAnsi="Arial" w:cs="Arial"/>
        </w:rPr>
        <w:t>two</w:t>
      </w:r>
      <w:r w:rsidRPr="006E7F4F">
        <w:rPr>
          <w:rFonts w:ascii="Arial" w:hAnsi="Arial" w:cs="Arial"/>
        </w:rPr>
        <w:t xml:space="preserve"> senior asset management managers and a senior strategic planning engineer then review the business need, value score and high consequential risk cost of not addressing the issue before approving or not approving the business need to progress to Phase 1 of the capital planning and approvals process</w:t>
      </w:r>
      <w:r w:rsidR="003857B7">
        <w:rPr>
          <w:rFonts w:ascii="Arial" w:hAnsi="Arial" w:cs="Arial"/>
        </w:rPr>
        <w:t xml:space="preserve"> (refer </w:t>
      </w:r>
      <w:r w:rsidR="00B47911">
        <w:rPr>
          <w:rFonts w:ascii="Arial" w:hAnsi="Arial" w:cs="Arial"/>
        </w:rPr>
        <w:t>Figure</w:t>
      </w:r>
      <w:r w:rsidR="003857B7">
        <w:rPr>
          <w:rFonts w:ascii="Arial" w:hAnsi="Arial" w:cs="Arial"/>
        </w:rPr>
        <w:t xml:space="preserve"> 19)</w:t>
      </w:r>
      <w:r w:rsidRPr="006E7F4F">
        <w:rPr>
          <w:rFonts w:ascii="Arial" w:hAnsi="Arial" w:cs="Arial"/>
        </w:rPr>
        <w:t>.</w:t>
      </w:r>
    </w:p>
    <w:p w14:paraId="41FFB701" w14:textId="77777777" w:rsidR="00A115A2" w:rsidRDefault="00A115A2" w:rsidP="00A115A2">
      <w:pPr>
        <w:pStyle w:val="Bodyfont"/>
        <w:rPr>
          <w:b/>
        </w:rPr>
      </w:pPr>
    </w:p>
    <w:p w14:paraId="41FFB702" w14:textId="77777777" w:rsidR="00A115A2" w:rsidRPr="009354F2" w:rsidRDefault="00FF1C9C" w:rsidP="0084113D">
      <w:pPr>
        <w:pStyle w:val="Header2"/>
      </w:pPr>
      <w:r>
        <w:t>7.2.</w:t>
      </w:r>
      <w:r w:rsidR="003857B7">
        <w:t>5</w:t>
      </w:r>
      <w:r>
        <w:t xml:space="preserve"> </w:t>
      </w:r>
      <w:r w:rsidR="00A115A2">
        <w:t>Estimating programs</w:t>
      </w:r>
    </w:p>
    <w:p w14:paraId="41FFB703" w14:textId="77777777" w:rsidR="00A115A2" w:rsidRPr="00905518" w:rsidRDefault="00A115A2" w:rsidP="00A115A2">
      <w:pPr>
        <w:pStyle w:val="Bodyfont"/>
        <w:ind w:left="360"/>
      </w:pPr>
    </w:p>
    <w:p w14:paraId="41FFB704" w14:textId="77777777" w:rsidR="00271DA0" w:rsidRDefault="00271DA0" w:rsidP="00C62E95">
      <w:pPr>
        <w:pStyle w:val="Bodyfont"/>
      </w:pPr>
      <w:r>
        <w:t>Our programs of capital investment are developed using the following considerations:</w:t>
      </w:r>
    </w:p>
    <w:p w14:paraId="41FFB705" w14:textId="77777777" w:rsidR="0091104C" w:rsidRDefault="0091104C" w:rsidP="001E2BC6">
      <w:pPr>
        <w:pStyle w:val="ListParagraph"/>
        <w:widowControl/>
        <w:numPr>
          <w:ilvl w:val="0"/>
          <w:numId w:val="106"/>
        </w:numPr>
        <w:autoSpaceDE/>
        <w:spacing w:before="120" w:after="120"/>
        <w:contextualSpacing/>
        <w:rPr>
          <w:rFonts w:ascii="Arial" w:hAnsi="Arial" w:cs="Arial"/>
        </w:rPr>
      </w:pPr>
      <w:r>
        <w:rPr>
          <w:rFonts w:ascii="Arial" w:hAnsi="Arial" w:cs="Arial"/>
        </w:rPr>
        <w:t xml:space="preserve">For Operational/Facility based programs - </w:t>
      </w:r>
      <w:r w:rsidR="00CF648E">
        <w:rPr>
          <w:rFonts w:ascii="Arial" w:hAnsi="Arial" w:cs="Arial"/>
        </w:rPr>
        <w:t>a</w:t>
      </w:r>
      <w:r>
        <w:rPr>
          <w:rFonts w:ascii="Arial" w:hAnsi="Arial" w:cs="Arial"/>
        </w:rPr>
        <w:t xml:space="preserve"> detailed risk based approach with </w:t>
      </w:r>
      <w:r w:rsidR="00CF648E">
        <w:rPr>
          <w:rFonts w:ascii="Arial" w:hAnsi="Arial" w:cs="Arial"/>
        </w:rPr>
        <w:t>o</w:t>
      </w:r>
      <w:r>
        <w:rPr>
          <w:rFonts w:ascii="Arial" w:hAnsi="Arial" w:cs="Arial"/>
        </w:rPr>
        <w:t xml:space="preserve">perational programs having a peer review process and the </w:t>
      </w:r>
      <w:r w:rsidR="00CF648E">
        <w:rPr>
          <w:rFonts w:ascii="Arial" w:hAnsi="Arial" w:cs="Arial"/>
        </w:rPr>
        <w:t>u</w:t>
      </w:r>
      <w:r>
        <w:rPr>
          <w:rFonts w:ascii="Arial" w:hAnsi="Arial" w:cs="Arial"/>
        </w:rPr>
        <w:t>tilisation of historical costs, previous completed</w:t>
      </w:r>
      <w:r w:rsidR="00157329">
        <w:rPr>
          <w:rFonts w:ascii="Arial" w:hAnsi="Arial" w:cs="Arial"/>
        </w:rPr>
        <w:t xml:space="preserve"> projects and submitted tenders</w:t>
      </w:r>
    </w:p>
    <w:p w14:paraId="41FFB706" w14:textId="77777777" w:rsidR="0091104C" w:rsidRDefault="0091104C" w:rsidP="001E2BC6">
      <w:pPr>
        <w:pStyle w:val="ListParagraph"/>
        <w:widowControl/>
        <w:numPr>
          <w:ilvl w:val="0"/>
          <w:numId w:val="106"/>
        </w:numPr>
        <w:autoSpaceDE/>
        <w:spacing w:before="120" w:after="120"/>
        <w:contextualSpacing/>
        <w:rPr>
          <w:rFonts w:ascii="Arial" w:hAnsi="Arial" w:cs="Arial"/>
        </w:rPr>
      </w:pPr>
      <w:r>
        <w:rPr>
          <w:rFonts w:ascii="Arial" w:hAnsi="Arial" w:cs="Arial"/>
        </w:rPr>
        <w:t>For Water and Sewer Renewals programs - Scenario analysis to determine the appropriate investment profile to balance customer service levels and ensure future generations don’t</w:t>
      </w:r>
      <w:r w:rsidR="00157329">
        <w:rPr>
          <w:rFonts w:ascii="Arial" w:hAnsi="Arial" w:cs="Arial"/>
        </w:rPr>
        <w:t xml:space="preserve"> pay more than what they should</w:t>
      </w:r>
    </w:p>
    <w:p w14:paraId="41FFB707" w14:textId="77777777" w:rsidR="0091104C" w:rsidRDefault="0091104C" w:rsidP="001E2BC6">
      <w:pPr>
        <w:pStyle w:val="ListParagraph"/>
        <w:widowControl/>
        <w:numPr>
          <w:ilvl w:val="0"/>
          <w:numId w:val="106"/>
        </w:numPr>
        <w:autoSpaceDE/>
        <w:spacing w:before="120" w:after="120"/>
        <w:contextualSpacing/>
        <w:rPr>
          <w:rFonts w:ascii="Arial" w:hAnsi="Arial" w:cs="Arial"/>
        </w:rPr>
      </w:pPr>
      <w:r>
        <w:rPr>
          <w:rFonts w:ascii="Arial" w:hAnsi="Arial" w:cs="Arial"/>
        </w:rPr>
        <w:t xml:space="preserve">For Growth programs – Projected connection growth, collaboration with </w:t>
      </w:r>
      <w:r w:rsidR="00CF648E">
        <w:rPr>
          <w:rFonts w:ascii="Arial" w:hAnsi="Arial" w:cs="Arial"/>
        </w:rPr>
        <w:t>C</w:t>
      </w:r>
      <w:r>
        <w:rPr>
          <w:rFonts w:ascii="Arial" w:hAnsi="Arial" w:cs="Arial"/>
        </w:rPr>
        <w:t>ouncils and developers to establish timing and contributions and the utilisation of historical costs, previous complete</w:t>
      </w:r>
      <w:r w:rsidR="00157329">
        <w:rPr>
          <w:rFonts w:ascii="Arial" w:hAnsi="Arial" w:cs="Arial"/>
        </w:rPr>
        <w:t>d projects and submitted tenders</w:t>
      </w:r>
    </w:p>
    <w:p w14:paraId="41FFB708" w14:textId="77777777" w:rsidR="0091104C" w:rsidRDefault="0091104C" w:rsidP="001E2BC6">
      <w:pPr>
        <w:pStyle w:val="ListParagraph"/>
        <w:widowControl/>
        <w:numPr>
          <w:ilvl w:val="0"/>
          <w:numId w:val="106"/>
        </w:numPr>
        <w:autoSpaceDE/>
        <w:spacing w:before="120" w:after="120"/>
        <w:contextualSpacing/>
        <w:rPr>
          <w:rFonts w:ascii="Arial" w:hAnsi="Arial" w:cs="Arial"/>
        </w:rPr>
      </w:pPr>
      <w:r>
        <w:rPr>
          <w:rFonts w:ascii="Arial" w:hAnsi="Arial" w:cs="Arial"/>
        </w:rPr>
        <w:t>For Fleet and Facility – Fleet policy and the sma</w:t>
      </w:r>
      <w:r w:rsidR="00157329">
        <w:rPr>
          <w:rFonts w:ascii="Arial" w:hAnsi="Arial" w:cs="Arial"/>
        </w:rPr>
        <w:t>ll plant and equipment strategy</w:t>
      </w:r>
    </w:p>
    <w:p w14:paraId="41FFB709" w14:textId="77777777" w:rsidR="0091104C" w:rsidRDefault="0091104C" w:rsidP="001E2BC6">
      <w:pPr>
        <w:pStyle w:val="ListParagraph"/>
        <w:widowControl/>
        <w:numPr>
          <w:ilvl w:val="0"/>
          <w:numId w:val="106"/>
        </w:numPr>
        <w:autoSpaceDE/>
        <w:spacing w:before="120" w:after="120"/>
        <w:contextualSpacing/>
        <w:rPr>
          <w:rFonts w:ascii="Arial" w:hAnsi="Arial" w:cs="Arial"/>
        </w:rPr>
      </w:pPr>
      <w:r>
        <w:rPr>
          <w:rFonts w:ascii="Arial" w:hAnsi="Arial" w:cs="Arial"/>
        </w:rPr>
        <w:t>For Safety based programs - Saf</w:t>
      </w:r>
      <w:r w:rsidR="00157329">
        <w:rPr>
          <w:rFonts w:ascii="Arial" w:hAnsi="Arial" w:cs="Arial"/>
        </w:rPr>
        <w:t>ety and compliance requirements</w:t>
      </w:r>
    </w:p>
    <w:p w14:paraId="41FFB70A" w14:textId="77777777" w:rsidR="0091104C" w:rsidRDefault="0091104C" w:rsidP="001E2BC6">
      <w:pPr>
        <w:pStyle w:val="ListParagraph"/>
        <w:widowControl/>
        <w:numPr>
          <w:ilvl w:val="0"/>
          <w:numId w:val="106"/>
        </w:numPr>
        <w:autoSpaceDE/>
        <w:spacing w:before="120" w:after="120"/>
        <w:contextualSpacing/>
      </w:pPr>
      <w:r>
        <w:rPr>
          <w:rFonts w:ascii="Arial" w:hAnsi="Arial" w:cs="Arial"/>
        </w:rPr>
        <w:t>For Energy based programs - Emission target compliance</w:t>
      </w:r>
      <w:r w:rsidR="00271408">
        <w:rPr>
          <w:rFonts w:ascii="Arial" w:hAnsi="Arial" w:cs="Arial"/>
        </w:rPr>
        <w:t xml:space="preserve"> [</w:t>
      </w:r>
      <w:r w:rsidR="00020DFC">
        <w:rPr>
          <w:rFonts w:ascii="Arial" w:hAnsi="Arial" w:cs="Arial"/>
        </w:rPr>
        <w:t>M00</w:t>
      </w:r>
      <w:r w:rsidR="008E6B9D">
        <w:rPr>
          <w:rFonts w:ascii="Arial" w:hAnsi="Arial" w:cs="Arial"/>
        </w:rPr>
        <w:t>9</w:t>
      </w:r>
      <w:r w:rsidR="00020DFC">
        <w:rPr>
          <w:rFonts w:ascii="Arial" w:hAnsi="Arial" w:cs="Arial"/>
        </w:rPr>
        <w:t>]</w:t>
      </w:r>
      <w:r>
        <w:rPr>
          <w:rFonts w:ascii="Arial" w:hAnsi="Arial" w:cs="Arial"/>
        </w:rPr>
        <w:t>, business susta</w:t>
      </w:r>
      <w:r w:rsidR="00157329">
        <w:rPr>
          <w:rFonts w:ascii="Arial" w:hAnsi="Arial" w:cs="Arial"/>
        </w:rPr>
        <w:t xml:space="preserve">inability and system resilience, and </w:t>
      </w:r>
    </w:p>
    <w:p w14:paraId="41FFB70B" w14:textId="77777777" w:rsidR="0091104C" w:rsidRDefault="0091104C" w:rsidP="00F62D5E">
      <w:pPr>
        <w:pStyle w:val="ListParagraph"/>
        <w:widowControl/>
        <w:numPr>
          <w:ilvl w:val="0"/>
          <w:numId w:val="106"/>
        </w:numPr>
        <w:autoSpaceDE/>
        <w:spacing w:before="120"/>
        <w:ind w:left="777" w:hanging="357"/>
        <w:contextualSpacing/>
      </w:pPr>
      <w:r>
        <w:rPr>
          <w:rFonts w:ascii="Arial" w:hAnsi="Arial" w:cs="Arial"/>
        </w:rPr>
        <w:t>For the ICT program – Compliance with regulatory policies such as data security and privacy, maintenance of existing capability, data and analytics improvements.</w:t>
      </w:r>
    </w:p>
    <w:p w14:paraId="41FFB70C" w14:textId="77777777" w:rsidR="00EA4AC2" w:rsidRDefault="00EA4AC2" w:rsidP="00FF1C9C">
      <w:pPr>
        <w:pStyle w:val="Header2"/>
        <w:ind w:firstLine="420"/>
      </w:pPr>
    </w:p>
    <w:p w14:paraId="41FFB70D" w14:textId="77777777" w:rsidR="00A115A2" w:rsidRPr="009354F2" w:rsidRDefault="003857B7" w:rsidP="0084113D">
      <w:pPr>
        <w:pStyle w:val="Header2"/>
      </w:pPr>
      <w:r>
        <w:t>7.2.6</w:t>
      </w:r>
      <w:r w:rsidR="00FF1C9C">
        <w:t xml:space="preserve"> </w:t>
      </w:r>
      <w:r w:rsidR="00A115A2" w:rsidRPr="009354F2">
        <w:t xml:space="preserve">Key </w:t>
      </w:r>
      <w:r w:rsidR="00A115A2">
        <w:t>a</w:t>
      </w:r>
      <w:r w:rsidR="00A115A2" w:rsidRPr="009354F2">
        <w:t>ssumptions</w:t>
      </w:r>
    </w:p>
    <w:p w14:paraId="41FFB70E" w14:textId="77777777" w:rsidR="00A115A2" w:rsidRPr="00905518" w:rsidRDefault="00A115A2" w:rsidP="00A115A2">
      <w:pPr>
        <w:pStyle w:val="Bodyfont"/>
        <w:ind w:left="360"/>
      </w:pPr>
    </w:p>
    <w:p w14:paraId="41FFB70F" w14:textId="77777777" w:rsidR="00A115A2" w:rsidRPr="00905518" w:rsidRDefault="00A115A2" w:rsidP="00A115A2">
      <w:pPr>
        <w:pStyle w:val="Bodyfont"/>
      </w:pPr>
      <w:r w:rsidRPr="00905518">
        <w:t xml:space="preserve">The </w:t>
      </w:r>
      <w:r>
        <w:t xml:space="preserve">following </w:t>
      </w:r>
      <w:r w:rsidRPr="00905518">
        <w:t xml:space="preserve">key assumptions underpin the capital </w:t>
      </w:r>
      <w:r>
        <w:t>expenditure forecast and address some of the key risks set out in our Corporate Risk Register</w:t>
      </w:r>
      <w:r w:rsidRPr="00905518">
        <w:t>:</w:t>
      </w:r>
    </w:p>
    <w:p w14:paraId="41FFB710" w14:textId="77777777" w:rsidR="00271DA0" w:rsidRDefault="00271DA0" w:rsidP="001E2BC6">
      <w:pPr>
        <w:pStyle w:val="ListParagraph"/>
        <w:widowControl/>
        <w:numPr>
          <w:ilvl w:val="0"/>
          <w:numId w:val="64"/>
        </w:numPr>
        <w:autoSpaceDE/>
        <w:autoSpaceDN/>
        <w:spacing w:before="120" w:after="120"/>
        <w:contextualSpacing/>
        <w:rPr>
          <w:rFonts w:ascii="Arial" w:hAnsi="Arial" w:cs="Arial"/>
        </w:rPr>
      </w:pPr>
      <w:r>
        <w:rPr>
          <w:rFonts w:ascii="Arial" w:hAnsi="Arial" w:cs="Arial"/>
        </w:rPr>
        <w:t>We must comply with all legal, regulatory and service requirements including our Customer Charter</w:t>
      </w:r>
      <w:r w:rsidR="00020DFC">
        <w:rPr>
          <w:rFonts w:ascii="Arial" w:hAnsi="Arial" w:cs="Arial"/>
        </w:rPr>
        <w:t xml:space="preserve"> </w:t>
      </w:r>
      <w:r w:rsidR="001160AD">
        <w:rPr>
          <w:rFonts w:ascii="Arial" w:hAnsi="Arial" w:cs="Arial"/>
        </w:rPr>
        <w:t>[M011]</w:t>
      </w:r>
      <w:r>
        <w:rPr>
          <w:rFonts w:ascii="Arial" w:hAnsi="Arial" w:cs="Arial"/>
        </w:rPr>
        <w:t>, the Customer Service Code</w:t>
      </w:r>
      <w:r w:rsidRPr="006E7F4F">
        <w:rPr>
          <w:rFonts w:ascii="Arial" w:hAnsi="Arial" w:cs="Arial"/>
        </w:rPr>
        <w:t xml:space="preserve">, </w:t>
      </w:r>
      <w:r>
        <w:rPr>
          <w:rFonts w:ascii="Arial" w:hAnsi="Arial" w:cs="Arial"/>
        </w:rPr>
        <w:t>our Statement of Obligations (emission reductions)</w:t>
      </w:r>
      <w:r w:rsidR="008E6B9D">
        <w:rPr>
          <w:rFonts w:ascii="Arial" w:hAnsi="Arial" w:cs="Arial"/>
        </w:rPr>
        <w:t xml:space="preserve"> [M009</w:t>
      </w:r>
      <w:r w:rsidR="001160AD">
        <w:rPr>
          <w:rFonts w:ascii="Arial" w:hAnsi="Arial" w:cs="Arial"/>
        </w:rPr>
        <w:t>]</w:t>
      </w:r>
      <w:r>
        <w:rPr>
          <w:rFonts w:ascii="Arial" w:hAnsi="Arial" w:cs="Arial"/>
        </w:rPr>
        <w:t xml:space="preserve">, environmental and public health requirements, </w:t>
      </w:r>
      <w:r w:rsidRPr="006E7F4F">
        <w:rPr>
          <w:rFonts w:ascii="Arial" w:hAnsi="Arial" w:cs="Arial"/>
        </w:rPr>
        <w:t>wet weather containment standards, cyber security</w:t>
      </w:r>
      <w:r>
        <w:rPr>
          <w:rFonts w:ascii="Arial" w:hAnsi="Arial" w:cs="Arial"/>
        </w:rPr>
        <w:t>, occupational health and safety</w:t>
      </w:r>
      <w:r w:rsidRPr="006E7F4F">
        <w:rPr>
          <w:rFonts w:ascii="Arial" w:hAnsi="Arial" w:cs="Arial"/>
        </w:rPr>
        <w:t xml:space="preserve"> and </w:t>
      </w:r>
      <w:r>
        <w:rPr>
          <w:rFonts w:ascii="Arial" w:hAnsi="Arial" w:cs="Arial"/>
        </w:rPr>
        <w:t xml:space="preserve">other </w:t>
      </w:r>
      <w:r w:rsidRPr="006E7F4F">
        <w:rPr>
          <w:rFonts w:ascii="Arial" w:hAnsi="Arial" w:cs="Arial"/>
        </w:rPr>
        <w:t>requirements</w:t>
      </w:r>
    </w:p>
    <w:p w14:paraId="41FFB711" w14:textId="77777777" w:rsidR="00271DA0" w:rsidRPr="00EE46F8" w:rsidRDefault="00271DA0" w:rsidP="001E2BC6">
      <w:pPr>
        <w:pStyle w:val="ListParagraph"/>
        <w:widowControl/>
        <w:numPr>
          <w:ilvl w:val="0"/>
          <w:numId w:val="64"/>
        </w:numPr>
        <w:autoSpaceDE/>
        <w:autoSpaceDN/>
        <w:spacing w:before="120" w:after="120"/>
        <w:contextualSpacing/>
        <w:rPr>
          <w:rFonts w:ascii="Arial" w:hAnsi="Arial" w:cs="Arial"/>
        </w:rPr>
      </w:pPr>
      <w:r w:rsidRPr="00F110F8">
        <w:rPr>
          <w:rFonts w:ascii="Arial" w:hAnsi="Arial" w:cs="Arial"/>
        </w:rPr>
        <w:t>The</w:t>
      </w:r>
      <w:r>
        <w:rPr>
          <w:rFonts w:ascii="Arial" w:hAnsi="Arial" w:cs="Arial"/>
        </w:rPr>
        <w:t xml:space="preserve"> </w:t>
      </w:r>
      <w:r w:rsidRPr="00EE46F8">
        <w:rPr>
          <w:rFonts w:ascii="Arial" w:hAnsi="Arial" w:cs="Arial"/>
        </w:rPr>
        <w:t xml:space="preserve">growth </w:t>
      </w:r>
      <w:r>
        <w:rPr>
          <w:rFonts w:ascii="Arial" w:hAnsi="Arial" w:cs="Arial"/>
        </w:rPr>
        <w:t xml:space="preserve">and demand </w:t>
      </w:r>
      <w:r w:rsidRPr="00EE46F8">
        <w:rPr>
          <w:rFonts w:ascii="Arial" w:hAnsi="Arial" w:cs="Arial"/>
        </w:rPr>
        <w:t xml:space="preserve">assumptions that underpin this submission </w:t>
      </w:r>
      <w:r w:rsidR="00EA4AC2">
        <w:rPr>
          <w:rFonts w:ascii="Arial" w:hAnsi="Arial" w:cs="Arial"/>
        </w:rPr>
        <w:t xml:space="preserve">(18% greater than VIF2021) </w:t>
      </w:r>
      <w:r w:rsidRPr="00EE46F8">
        <w:rPr>
          <w:rFonts w:ascii="Arial" w:hAnsi="Arial" w:cs="Arial"/>
        </w:rPr>
        <w:t>hav</w:t>
      </w:r>
      <w:r>
        <w:rPr>
          <w:rFonts w:ascii="Arial" w:hAnsi="Arial" w:cs="Arial"/>
        </w:rPr>
        <w:t>e been overlaid with system capacity analysis, system plans</w:t>
      </w:r>
      <w:r w:rsidRPr="00EE46F8">
        <w:rPr>
          <w:rFonts w:ascii="Arial" w:hAnsi="Arial" w:cs="Arial"/>
        </w:rPr>
        <w:t xml:space="preserve"> and sensitivity factors, to determine </w:t>
      </w:r>
      <w:r>
        <w:rPr>
          <w:rFonts w:ascii="Arial" w:hAnsi="Arial" w:cs="Arial"/>
        </w:rPr>
        <w:t xml:space="preserve">the appropriate </w:t>
      </w:r>
      <w:r w:rsidR="00D5050B">
        <w:rPr>
          <w:rFonts w:ascii="Arial" w:hAnsi="Arial" w:cs="Arial"/>
        </w:rPr>
        <w:t>timing of projects</w:t>
      </w:r>
    </w:p>
    <w:p w14:paraId="41FFB712" w14:textId="77777777" w:rsidR="007A3125" w:rsidRDefault="00CE15E6" w:rsidP="001E2BC6">
      <w:pPr>
        <w:pStyle w:val="ListParagraph"/>
        <w:widowControl/>
        <w:numPr>
          <w:ilvl w:val="0"/>
          <w:numId w:val="64"/>
        </w:numPr>
        <w:autoSpaceDE/>
        <w:autoSpaceDN/>
        <w:spacing w:before="120" w:after="120"/>
        <w:contextualSpacing/>
        <w:rPr>
          <w:rFonts w:ascii="Arial" w:hAnsi="Arial" w:cs="Arial"/>
        </w:rPr>
      </w:pPr>
      <w:r>
        <w:rPr>
          <w:rFonts w:ascii="Arial" w:hAnsi="Arial" w:cs="Arial"/>
        </w:rPr>
        <w:t>C</w:t>
      </w:r>
      <w:r w:rsidRPr="00CE15E6">
        <w:rPr>
          <w:rFonts w:ascii="Arial" w:hAnsi="Arial" w:cs="Arial"/>
        </w:rPr>
        <w:t>oronavirus</w:t>
      </w:r>
      <w:r w:rsidR="000E478A">
        <w:rPr>
          <w:rFonts w:ascii="Arial" w:hAnsi="Arial" w:cs="Arial"/>
        </w:rPr>
        <w:t xml:space="preserve"> (COVID-19)</w:t>
      </w:r>
      <w:r w:rsidR="00A115A2">
        <w:rPr>
          <w:rFonts w:ascii="Arial" w:hAnsi="Arial" w:cs="Arial"/>
        </w:rPr>
        <w:t xml:space="preserve"> and other economic factors</w:t>
      </w:r>
      <w:r w:rsidR="002F6CA3">
        <w:rPr>
          <w:rFonts w:ascii="Arial" w:hAnsi="Arial" w:cs="Arial"/>
        </w:rPr>
        <w:t xml:space="preserve"> (such as inflation and s</w:t>
      </w:r>
      <w:r w:rsidR="00D5050B">
        <w:rPr>
          <w:rFonts w:ascii="Arial" w:hAnsi="Arial" w:cs="Arial"/>
        </w:rPr>
        <w:t>upply chain short</w:t>
      </w:r>
      <w:r w:rsidR="002F6CA3">
        <w:rPr>
          <w:rFonts w:ascii="Arial" w:hAnsi="Arial" w:cs="Arial"/>
        </w:rPr>
        <w:t>falls)</w:t>
      </w:r>
      <w:r w:rsidR="00A115A2">
        <w:rPr>
          <w:rFonts w:ascii="Arial" w:hAnsi="Arial" w:cs="Arial"/>
        </w:rPr>
        <w:t xml:space="preserve"> will continue to impact construction in the short to medium term</w:t>
      </w:r>
      <w:r w:rsidR="002F6CA3">
        <w:rPr>
          <w:rFonts w:ascii="Arial" w:hAnsi="Arial" w:cs="Arial"/>
        </w:rPr>
        <w:t xml:space="preserve">. Accordingly we </w:t>
      </w:r>
      <w:r w:rsidR="002F6CA3">
        <w:rPr>
          <w:rFonts w:ascii="Arial" w:hAnsi="Arial" w:cs="Arial"/>
        </w:rPr>
        <w:lastRenderedPageBreak/>
        <w:t xml:space="preserve">have </w:t>
      </w:r>
      <w:r w:rsidR="00A115A2">
        <w:rPr>
          <w:rFonts w:ascii="Arial" w:hAnsi="Arial" w:cs="Arial"/>
        </w:rPr>
        <w:t>utilis</w:t>
      </w:r>
      <w:r w:rsidR="002F6CA3">
        <w:rPr>
          <w:rFonts w:ascii="Arial" w:hAnsi="Arial" w:cs="Arial"/>
        </w:rPr>
        <w:t>ed</w:t>
      </w:r>
      <w:r w:rsidR="00A115A2">
        <w:rPr>
          <w:rFonts w:ascii="Arial" w:hAnsi="Arial" w:cs="Arial"/>
        </w:rPr>
        <w:t xml:space="preserve"> recent experiences to inform future expenditure</w:t>
      </w:r>
      <w:r w:rsidR="00C36438">
        <w:rPr>
          <w:rFonts w:ascii="Arial" w:hAnsi="Arial" w:cs="Arial"/>
        </w:rPr>
        <w:t xml:space="preserve"> </w:t>
      </w:r>
      <w:r w:rsidR="004B7F78">
        <w:rPr>
          <w:rFonts w:ascii="Arial" w:hAnsi="Arial" w:cs="Arial"/>
        </w:rPr>
        <w:t xml:space="preserve">and procurement strategies </w:t>
      </w:r>
      <w:r w:rsidR="00C36438">
        <w:rPr>
          <w:rFonts w:ascii="Arial" w:hAnsi="Arial" w:cs="Arial"/>
        </w:rPr>
        <w:t xml:space="preserve">where relevant </w:t>
      </w:r>
    </w:p>
    <w:p w14:paraId="41FFB713" w14:textId="77777777" w:rsidR="00C36438" w:rsidRDefault="00C36438" w:rsidP="001E2BC6">
      <w:pPr>
        <w:pStyle w:val="ListParagraph"/>
        <w:widowControl/>
        <w:numPr>
          <w:ilvl w:val="0"/>
          <w:numId w:val="64"/>
        </w:numPr>
        <w:autoSpaceDE/>
        <w:autoSpaceDN/>
        <w:spacing w:before="120" w:after="120"/>
        <w:contextualSpacing/>
        <w:rPr>
          <w:rFonts w:ascii="Arial" w:hAnsi="Arial" w:cs="Arial"/>
        </w:rPr>
      </w:pPr>
      <w:r>
        <w:rPr>
          <w:rFonts w:ascii="Arial" w:hAnsi="Arial" w:cs="Arial"/>
        </w:rPr>
        <w:t>E</w:t>
      </w:r>
      <w:r w:rsidR="00A115A2">
        <w:rPr>
          <w:rFonts w:ascii="Arial" w:hAnsi="Arial" w:cs="Arial"/>
        </w:rPr>
        <w:t>ngaged independent cost analysts to provide an expert view on materials and supply chain short</w:t>
      </w:r>
      <w:r>
        <w:rPr>
          <w:rFonts w:ascii="Arial" w:hAnsi="Arial" w:cs="Arial"/>
        </w:rPr>
        <w:t>fall</w:t>
      </w:r>
      <w:r w:rsidR="00A115A2">
        <w:rPr>
          <w:rFonts w:ascii="Arial" w:hAnsi="Arial" w:cs="Arial"/>
        </w:rPr>
        <w:t xml:space="preserve"> cost impacts in the short term</w:t>
      </w:r>
      <w:r w:rsidR="00D5050B">
        <w:rPr>
          <w:rFonts w:ascii="Arial" w:hAnsi="Arial" w:cs="Arial"/>
        </w:rPr>
        <w:t xml:space="preserve"> </w:t>
      </w:r>
      <w:r w:rsidR="00D5050B" w:rsidRPr="00D5050B">
        <w:rPr>
          <w:rFonts w:ascii="Arial" w:hAnsi="Arial" w:cs="Arial"/>
        </w:rPr>
        <w:t>[CX021D, CX022D, CX024D, CX025D, CX026D, CX027A, CX028G, CX029G, CX030B]</w:t>
      </w:r>
    </w:p>
    <w:p w14:paraId="41FFB714" w14:textId="77777777" w:rsidR="00A115A2" w:rsidRPr="00C36438" w:rsidRDefault="00A115A2" w:rsidP="001E2BC6">
      <w:pPr>
        <w:pStyle w:val="ListParagraph"/>
        <w:widowControl/>
        <w:numPr>
          <w:ilvl w:val="0"/>
          <w:numId w:val="64"/>
        </w:numPr>
        <w:autoSpaceDE/>
        <w:autoSpaceDN/>
        <w:spacing w:before="120" w:after="120"/>
        <w:contextualSpacing/>
        <w:rPr>
          <w:rFonts w:ascii="Arial" w:hAnsi="Arial" w:cs="Arial"/>
        </w:rPr>
      </w:pPr>
      <w:r w:rsidRPr="00C36438">
        <w:rPr>
          <w:rFonts w:ascii="Arial" w:hAnsi="Arial" w:cs="Arial"/>
        </w:rPr>
        <w:t xml:space="preserve">P50 estimates have been utilised to balance cost-risk between </w:t>
      </w:r>
      <w:r w:rsidR="004B7F78">
        <w:rPr>
          <w:rFonts w:ascii="Arial" w:hAnsi="Arial" w:cs="Arial"/>
        </w:rPr>
        <w:t xml:space="preserve">ourselves </w:t>
      </w:r>
      <w:r w:rsidRPr="00C36438">
        <w:rPr>
          <w:rFonts w:ascii="Arial" w:hAnsi="Arial" w:cs="Arial"/>
        </w:rPr>
        <w:t xml:space="preserve">and customers, using Monte Carlo Analysis for all major projects and a deterministic approach for all other </w:t>
      </w:r>
      <w:r w:rsidR="004B7F78">
        <w:rPr>
          <w:rFonts w:ascii="Arial" w:hAnsi="Arial" w:cs="Arial"/>
        </w:rPr>
        <w:t xml:space="preserve">capital </w:t>
      </w:r>
      <w:r w:rsidRPr="00C36438">
        <w:rPr>
          <w:rFonts w:ascii="Arial" w:hAnsi="Arial" w:cs="Arial"/>
        </w:rPr>
        <w:t>expenditure</w:t>
      </w:r>
      <w:r w:rsidR="00A61BEE">
        <w:rPr>
          <w:rFonts w:ascii="Arial" w:hAnsi="Arial" w:cs="Arial"/>
        </w:rPr>
        <w:t xml:space="preserve"> </w:t>
      </w:r>
      <w:r w:rsidR="00A61BEE" w:rsidRPr="00D5050B">
        <w:rPr>
          <w:rFonts w:ascii="Arial" w:hAnsi="Arial" w:cs="Arial"/>
        </w:rPr>
        <w:t>[CX021D, CX022D, CX024D, CX025D, CX026D, CX027A, CX028G, CX029G, CX030B]</w:t>
      </w:r>
    </w:p>
    <w:p w14:paraId="41FFB715" w14:textId="77777777" w:rsidR="00AD4D2E" w:rsidRPr="00AD4D2E" w:rsidRDefault="00A115A2" w:rsidP="001E2BC6">
      <w:pPr>
        <w:pStyle w:val="ListParagraph"/>
        <w:widowControl/>
        <w:numPr>
          <w:ilvl w:val="0"/>
          <w:numId w:val="64"/>
        </w:numPr>
        <w:autoSpaceDE/>
        <w:autoSpaceDN/>
        <w:spacing w:before="120" w:after="120"/>
        <w:contextualSpacing/>
      </w:pPr>
      <w:r w:rsidRPr="00AD4D2E">
        <w:rPr>
          <w:rFonts w:ascii="Arial" w:hAnsi="Arial" w:cs="Arial"/>
        </w:rPr>
        <w:t xml:space="preserve">Climate change will continue to impact our operations and climate resilience is a necessary evolution of our business </w:t>
      </w:r>
      <w:r w:rsidR="00AD4D2E">
        <w:rPr>
          <w:rFonts w:ascii="Arial" w:hAnsi="Arial" w:cs="Arial"/>
        </w:rPr>
        <w:t>– climate</w:t>
      </w:r>
      <w:r w:rsidRPr="00AD4D2E">
        <w:rPr>
          <w:rFonts w:ascii="Arial" w:hAnsi="Arial" w:cs="Arial"/>
        </w:rPr>
        <w:t xml:space="preserve"> impacts have been considered </w:t>
      </w:r>
      <w:r w:rsidR="00AD4D2E">
        <w:rPr>
          <w:rFonts w:ascii="Arial" w:hAnsi="Arial" w:cs="Arial"/>
        </w:rPr>
        <w:t xml:space="preserve">on each of our water and </w:t>
      </w:r>
      <w:r w:rsidR="00084FD1">
        <w:rPr>
          <w:rFonts w:ascii="Arial" w:hAnsi="Arial" w:cs="Arial"/>
        </w:rPr>
        <w:t>wastewater</w:t>
      </w:r>
      <w:r w:rsidR="00AD4D2E">
        <w:rPr>
          <w:rFonts w:ascii="Arial" w:hAnsi="Arial" w:cs="Arial"/>
        </w:rPr>
        <w:t xml:space="preserve"> systems </w:t>
      </w:r>
      <w:r w:rsidR="009D50BB">
        <w:rPr>
          <w:rFonts w:ascii="Arial" w:hAnsi="Arial" w:cs="Arial"/>
        </w:rPr>
        <w:t>through</w:t>
      </w:r>
      <w:r w:rsidR="00AD4D2E">
        <w:rPr>
          <w:rFonts w:ascii="Arial" w:hAnsi="Arial" w:cs="Arial"/>
        </w:rPr>
        <w:t xml:space="preserve"> </w:t>
      </w:r>
      <w:r w:rsidR="00AD4D2E" w:rsidRPr="00AD4D2E">
        <w:rPr>
          <w:rFonts w:ascii="Arial" w:hAnsi="Arial" w:cs="Arial"/>
        </w:rPr>
        <w:t xml:space="preserve">three </w:t>
      </w:r>
      <w:r w:rsidR="00EA4AC2" w:rsidRPr="00AD4D2E">
        <w:rPr>
          <w:rFonts w:ascii="Arial" w:hAnsi="Arial" w:cs="Arial"/>
        </w:rPr>
        <w:t>climate scenarios</w:t>
      </w:r>
      <w:r w:rsidR="00AD4D2E">
        <w:rPr>
          <w:rFonts w:ascii="Arial" w:hAnsi="Arial" w:cs="Arial"/>
        </w:rPr>
        <w:t>.</w:t>
      </w:r>
      <w:r w:rsidR="009D50BB">
        <w:rPr>
          <w:rFonts w:ascii="Arial" w:hAnsi="Arial" w:cs="Arial"/>
        </w:rPr>
        <w:t xml:space="preserve"> For a selection of systems a high climate change model was adopted </w:t>
      </w:r>
      <w:r w:rsidR="00633B95">
        <w:rPr>
          <w:rFonts w:ascii="Arial" w:hAnsi="Arial" w:cs="Arial"/>
        </w:rPr>
        <w:t>where demand in those systems is highly influenced by drying conditions. For all other systems a base climate change model was adopted. These scenarios were de</w:t>
      </w:r>
      <w:r w:rsidR="00EA4AC2" w:rsidRPr="00AD4D2E">
        <w:rPr>
          <w:rFonts w:ascii="Arial" w:hAnsi="Arial" w:cs="Arial"/>
        </w:rPr>
        <w:t>veloped through</w:t>
      </w:r>
      <w:r w:rsidRPr="00AD4D2E">
        <w:rPr>
          <w:rFonts w:ascii="Arial" w:hAnsi="Arial" w:cs="Arial"/>
        </w:rPr>
        <w:t xml:space="preserve"> the 2022 Urban Water Strategy</w:t>
      </w:r>
      <w:r w:rsidR="001160AD">
        <w:rPr>
          <w:rFonts w:ascii="Arial" w:hAnsi="Arial" w:cs="Arial"/>
        </w:rPr>
        <w:t xml:space="preserve"> [P031]</w:t>
      </w:r>
      <w:r w:rsidRPr="00AD4D2E">
        <w:rPr>
          <w:rFonts w:ascii="Arial" w:hAnsi="Arial" w:cs="Arial"/>
        </w:rPr>
        <w:t xml:space="preserve"> and operationalised through our capital planning processes to ensure business continuity and customer service levels are maintained into the future</w:t>
      </w:r>
      <w:r w:rsidR="004B7F78">
        <w:rPr>
          <w:rFonts w:ascii="Arial" w:hAnsi="Arial" w:cs="Arial"/>
        </w:rPr>
        <w:t xml:space="preserve">, and </w:t>
      </w:r>
    </w:p>
    <w:p w14:paraId="41FFB716" w14:textId="77777777" w:rsidR="00C36438" w:rsidRPr="00C36438" w:rsidRDefault="00C36438" w:rsidP="001E2BC6">
      <w:pPr>
        <w:pStyle w:val="ListParagraph"/>
        <w:widowControl/>
        <w:numPr>
          <w:ilvl w:val="0"/>
          <w:numId w:val="64"/>
        </w:numPr>
        <w:autoSpaceDE/>
        <w:autoSpaceDN/>
        <w:spacing w:before="120" w:after="120"/>
        <w:contextualSpacing/>
      </w:pPr>
      <w:r w:rsidRPr="00AD4D2E">
        <w:rPr>
          <w:rFonts w:ascii="Arial" w:hAnsi="Arial" w:cs="Arial"/>
        </w:rPr>
        <w:t xml:space="preserve">Projects are aligned with mitigating risks described within our </w:t>
      </w:r>
      <w:r w:rsidR="0091104C" w:rsidRPr="00AD4D2E">
        <w:rPr>
          <w:rFonts w:ascii="Arial" w:hAnsi="Arial" w:cs="Arial"/>
        </w:rPr>
        <w:t>Strategic Risk Register</w:t>
      </w:r>
      <w:r w:rsidR="001160AD">
        <w:rPr>
          <w:rFonts w:ascii="Arial" w:hAnsi="Arial" w:cs="Arial"/>
        </w:rPr>
        <w:t xml:space="preserve"> [</w:t>
      </w:r>
      <w:r w:rsidR="00506381">
        <w:rPr>
          <w:rFonts w:ascii="Arial" w:hAnsi="Arial" w:cs="Arial"/>
        </w:rPr>
        <w:t>R003, R004]</w:t>
      </w:r>
      <w:r w:rsidR="0091104C" w:rsidRPr="00AD4D2E">
        <w:rPr>
          <w:rFonts w:ascii="Arial" w:hAnsi="Arial" w:cs="Arial"/>
        </w:rPr>
        <w:t xml:space="preserve"> </w:t>
      </w:r>
    </w:p>
    <w:p w14:paraId="41FFB717" w14:textId="77777777" w:rsidR="00A115A2" w:rsidRDefault="00A115A2" w:rsidP="00C36438">
      <w:pPr>
        <w:widowControl/>
        <w:autoSpaceDE/>
        <w:autoSpaceDN/>
        <w:spacing w:before="120" w:after="120"/>
        <w:contextualSpacing/>
        <w:rPr>
          <w:rFonts w:ascii="Arial" w:hAnsi="Arial" w:cs="Arial"/>
        </w:rPr>
      </w:pPr>
      <w:r w:rsidRPr="00C36438">
        <w:rPr>
          <w:rFonts w:ascii="Arial" w:hAnsi="Arial" w:cs="Arial"/>
        </w:rPr>
        <w:t>Detailed assumptions that underpin specific investment</w:t>
      </w:r>
      <w:r w:rsidR="00C36438">
        <w:rPr>
          <w:rFonts w:ascii="Arial" w:hAnsi="Arial" w:cs="Arial"/>
        </w:rPr>
        <w:t>s</w:t>
      </w:r>
      <w:r w:rsidRPr="00C36438">
        <w:rPr>
          <w:rFonts w:ascii="Arial" w:hAnsi="Arial" w:cs="Arial"/>
        </w:rPr>
        <w:t xml:space="preserve"> can also be found in</w:t>
      </w:r>
      <w:r w:rsidR="00C36438">
        <w:rPr>
          <w:rFonts w:ascii="Arial" w:hAnsi="Arial" w:cs="Arial"/>
        </w:rPr>
        <w:t xml:space="preserve"> each of the </w:t>
      </w:r>
      <w:r w:rsidRPr="00C36438">
        <w:rPr>
          <w:rFonts w:ascii="Arial" w:hAnsi="Arial" w:cs="Arial"/>
        </w:rPr>
        <w:t xml:space="preserve">project and program supporting documents. </w:t>
      </w:r>
    </w:p>
    <w:p w14:paraId="41FFB718" w14:textId="77777777" w:rsidR="00EA4AC2" w:rsidRDefault="00EA4AC2" w:rsidP="00C36438">
      <w:pPr>
        <w:widowControl/>
        <w:autoSpaceDE/>
        <w:autoSpaceDN/>
        <w:spacing w:before="120" w:after="120"/>
        <w:contextualSpacing/>
      </w:pPr>
    </w:p>
    <w:p w14:paraId="41FFB719" w14:textId="77777777" w:rsidR="00A115A2" w:rsidRPr="009354F2" w:rsidRDefault="00FF1C9C" w:rsidP="0084113D">
      <w:pPr>
        <w:pStyle w:val="Header2"/>
      </w:pPr>
      <w:r>
        <w:t>7.2.</w:t>
      </w:r>
      <w:r w:rsidR="003857B7">
        <w:t>7</w:t>
      </w:r>
      <w:r>
        <w:t xml:space="preserve"> </w:t>
      </w:r>
      <w:r w:rsidR="00D922D2">
        <w:t xml:space="preserve">Procurement and </w:t>
      </w:r>
      <w:r w:rsidR="00CF648E">
        <w:t>d</w:t>
      </w:r>
      <w:r w:rsidR="00D922D2">
        <w:t xml:space="preserve">elivery </w:t>
      </w:r>
      <w:r w:rsidR="00CF648E">
        <w:t>s</w:t>
      </w:r>
      <w:r w:rsidR="00D922D2">
        <w:t xml:space="preserve">trategies </w:t>
      </w:r>
    </w:p>
    <w:p w14:paraId="41FFB71A" w14:textId="77777777" w:rsidR="00EA4AC2" w:rsidRDefault="00EA4AC2" w:rsidP="00A115A2">
      <w:pPr>
        <w:rPr>
          <w:rFonts w:ascii="Arial" w:hAnsi="Arial" w:cs="Arial"/>
        </w:rPr>
      </w:pPr>
    </w:p>
    <w:p w14:paraId="41FFB71B" w14:textId="77777777" w:rsidR="00A115A2" w:rsidRPr="006E7F4F" w:rsidRDefault="00A115A2" w:rsidP="00A115A2">
      <w:pPr>
        <w:rPr>
          <w:rFonts w:ascii="Arial" w:hAnsi="Arial" w:cs="Arial"/>
        </w:rPr>
      </w:pPr>
      <w:r>
        <w:rPr>
          <w:rFonts w:ascii="Arial" w:hAnsi="Arial" w:cs="Arial"/>
        </w:rPr>
        <w:t>In order to deliver pro</w:t>
      </w:r>
      <w:r w:rsidR="00EA4AC2">
        <w:rPr>
          <w:rFonts w:ascii="Arial" w:hAnsi="Arial" w:cs="Arial"/>
        </w:rPr>
        <w:t>jects and programs efficiently and to manage market risks such as price volatility, resource shortages and general construction risks</w:t>
      </w:r>
      <w:r w:rsidR="00D5050B">
        <w:rPr>
          <w:rFonts w:ascii="Arial" w:hAnsi="Arial" w:cs="Arial"/>
        </w:rPr>
        <w:t>,</w:t>
      </w:r>
      <w:r w:rsidR="00EA4AC2">
        <w:rPr>
          <w:rFonts w:ascii="Arial" w:hAnsi="Arial" w:cs="Arial"/>
        </w:rPr>
        <w:t xml:space="preserve"> </w:t>
      </w:r>
      <w:r>
        <w:rPr>
          <w:rFonts w:ascii="Arial" w:hAnsi="Arial" w:cs="Arial"/>
        </w:rPr>
        <w:t>p</w:t>
      </w:r>
      <w:r w:rsidRPr="006E7F4F">
        <w:rPr>
          <w:rFonts w:ascii="Arial" w:hAnsi="Arial" w:cs="Arial"/>
        </w:rPr>
        <w:t>rocurement and delivery strategies are developed based on:</w:t>
      </w:r>
    </w:p>
    <w:p w14:paraId="41FFB71C"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Assessment of a range of procurement and delivery models</w:t>
      </w:r>
    </w:p>
    <w:p w14:paraId="41FFB71D"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Legal, regulatory or internal policy requirements</w:t>
      </w:r>
    </w:p>
    <w:p w14:paraId="41FFB71E"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Knowledge and learnings from procurement of other recent projects</w:t>
      </w:r>
      <w:r w:rsidR="0093175F">
        <w:rPr>
          <w:rFonts w:ascii="Arial" w:hAnsi="Arial" w:cs="Arial"/>
        </w:rPr>
        <w:t xml:space="preserve"> undertaken</w:t>
      </w:r>
    </w:p>
    <w:p w14:paraId="41FFB71F"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 xml:space="preserve">Market data and indicators that predict which model may be most successful in delivering </w:t>
      </w:r>
      <w:r w:rsidR="0093175F">
        <w:rPr>
          <w:rFonts w:ascii="Arial" w:hAnsi="Arial" w:cs="Arial"/>
        </w:rPr>
        <w:t>value or additional benefit to us</w:t>
      </w:r>
      <w:r w:rsidRPr="006E7F4F">
        <w:rPr>
          <w:rFonts w:ascii="Arial" w:hAnsi="Arial" w:cs="Arial"/>
        </w:rPr>
        <w:t xml:space="preserve"> e</w:t>
      </w:r>
      <w:r w:rsidR="0093175F">
        <w:rPr>
          <w:rFonts w:ascii="Arial" w:hAnsi="Arial" w:cs="Arial"/>
        </w:rPr>
        <w:t>.</w:t>
      </w:r>
      <w:r w:rsidRPr="006E7F4F">
        <w:rPr>
          <w:rFonts w:ascii="Arial" w:hAnsi="Arial" w:cs="Arial"/>
        </w:rPr>
        <w:t>g</w:t>
      </w:r>
      <w:r w:rsidR="0093175F">
        <w:rPr>
          <w:rFonts w:ascii="Arial" w:hAnsi="Arial" w:cs="Arial"/>
        </w:rPr>
        <w:t>.</w:t>
      </w:r>
      <w:r w:rsidRPr="006E7F4F">
        <w:rPr>
          <w:rFonts w:ascii="Arial" w:hAnsi="Arial" w:cs="Arial"/>
        </w:rPr>
        <w:t xml:space="preserve"> new technologies being used successfully or new contract models de</w:t>
      </w:r>
      <w:r w:rsidR="0093175F">
        <w:rPr>
          <w:rFonts w:ascii="Arial" w:hAnsi="Arial" w:cs="Arial"/>
        </w:rPr>
        <w:t>livering cost and time benefits</w:t>
      </w:r>
    </w:p>
    <w:p w14:paraId="41FFB720"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Bundling of similar renewal projects to achieve scale efficiencies</w:t>
      </w:r>
      <w:r w:rsidR="00FB50FE">
        <w:rPr>
          <w:rFonts w:ascii="Arial" w:hAnsi="Arial" w:cs="Arial"/>
        </w:rPr>
        <w:t>, and</w:t>
      </w:r>
    </w:p>
    <w:p w14:paraId="41FFB721"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Utilisation of standardised designs to avoid duplication of design costs.</w:t>
      </w:r>
    </w:p>
    <w:p w14:paraId="41FFB722" w14:textId="77777777" w:rsidR="00A115A2" w:rsidRPr="006E7F4F" w:rsidRDefault="00A115A2" w:rsidP="00A115A2">
      <w:pPr>
        <w:rPr>
          <w:rFonts w:ascii="Arial" w:hAnsi="Arial" w:cs="Arial"/>
        </w:rPr>
      </w:pPr>
      <w:r w:rsidRPr="006E7F4F">
        <w:rPr>
          <w:rFonts w:ascii="Arial" w:hAnsi="Arial" w:cs="Arial"/>
        </w:rPr>
        <w:t xml:space="preserve">A range of procurement and delivery methods </w:t>
      </w:r>
      <w:r w:rsidR="00EA4AC2">
        <w:rPr>
          <w:rFonts w:ascii="Arial" w:hAnsi="Arial" w:cs="Arial"/>
        </w:rPr>
        <w:t>are</w:t>
      </w:r>
      <w:r w:rsidRPr="006E7F4F">
        <w:rPr>
          <w:rFonts w:ascii="Arial" w:hAnsi="Arial" w:cs="Arial"/>
        </w:rPr>
        <w:t xml:space="preserve"> assessed for each project</w:t>
      </w:r>
      <w:r>
        <w:rPr>
          <w:rFonts w:ascii="Arial" w:hAnsi="Arial" w:cs="Arial"/>
        </w:rPr>
        <w:t xml:space="preserve"> and programs</w:t>
      </w:r>
      <w:r w:rsidR="00C36438">
        <w:rPr>
          <w:rFonts w:ascii="Arial" w:hAnsi="Arial" w:cs="Arial"/>
        </w:rPr>
        <w:t xml:space="preserve"> to determine the most appropriate methodology to mitigate risks. These methodologies include</w:t>
      </w:r>
      <w:r w:rsidRPr="006E7F4F">
        <w:rPr>
          <w:rFonts w:ascii="Arial" w:hAnsi="Arial" w:cs="Arial"/>
        </w:rPr>
        <w:t>:</w:t>
      </w:r>
    </w:p>
    <w:p w14:paraId="41FFB723"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Construct only</w:t>
      </w:r>
    </w:p>
    <w:p w14:paraId="41FFB724"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Design and Construct</w:t>
      </w:r>
    </w:p>
    <w:p w14:paraId="41FFB725" w14:textId="77777777" w:rsidR="0091104C" w:rsidRDefault="00A115A2" w:rsidP="001E2BC6">
      <w:pPr>
        <w:pStyle w:val="ListParagraph"/>
        <w:widowControl/>
        <w:numPr>
          <w:ilvl w:val="0"/>
          <w:numId w:val="107"/>
        </w:numPr>
        <w:autoSpaceDE/>
        <w:autoSpaceDN/>
        <w:spacing w:before="120" w:after="120"/>
        <w:contextualSpacing/>
        <w:rPr>
          <w:rFonts w:ascii="Arial" w:hAnsi="Arial" w:cs="Arial"/>
        </w:rPr>
      </w:pPr>
      <w:r w:rsidRPr="0091104C">
        <w:rPr>
          <w:rFonts w:ascii="Arial" w:hAnsi="Arial" w:cs="Arial"/>
        </w:rPr>
        <w:t>Design, Construct and Maintain</w:t>
      </w:r>
    </w:p>
    <w:p w14:paraId="41FFB726" w14:textId="77777777" w:rsidR="0091104C" w:rsidRPr="0091104C" w:rsidRDefault="0091104C" w:rsidP="001E2BC6">
      <w:pPr>
        <w:pStyle w:val="ListParagraph"/>
        <w:widowControl/>
        <w:numPr>
          <w:ilvl w:val="0"/>
          <w:numId w:val="107"/>
        </w:numPr>
        <w:autoSpaceDE/>
        <w:autoSpaceDN/>
        <w:spacing w:before="120" w:after="120"/>
        <w:contextualSpacing/>
        <w:rPr>
          <w:rFonts w:ascii="Arial" w:hAnsi="Arial" w:cs="Arial"/>
        </w:rPr>
      </w:pPr>
      <w:r w:rsidRPr="0091104C">
        <w:rPr>
          <w:rFonts w:ascii="Arial" w:hAnsi="Arial" w:cs="Arial"/>
        </w:rPr>
        <w:t>EPCM - engineering, procurement and construction management</w:t>
      </w:r>
    </w:p>
    <w:p w14:paraId="41FFB727" w14:textId="77777777" w:rsidR="00A115A2" w:rsidRDefault="0091104C" w:rsidP="001E2BC6">
      <w:pPr>
        <w:pStyle w:val="ListParagraph"/>
        <w:widowControl/>
        <w:numPr>
          <w:ilvl w:val="0"/>
          <w:numId w:val="64"/>
        </w:numPr>
        <w:autoSpaceDE/>
        <w:autoSpaceDN/>
        <w:spacing w:before="120" w:after="120"/>
        <w:contextualSpacing/>
        <w:rPr>
          <w:rFonts w:ascii="Arial" w:hAnsi="Arial" w:cs="Arial"/>
        </w:rPr>
      </w:pPr>
      <w:r w:rsidRPr="0091104C">
        <w:rPr>
          <w:rFonts w:ascii="Arial" w:hAnsi="Arial" w:cs="Arial"/>
        </w:rPr>
        <w:t xml:space="preserve">ECI - Early contractor involvement, and </w:t>
      </w:r>
      <w:r w:rsidR="00A115A2" w:rsidRPr="006E7F4F">
        <w:rPr>
          <w:rFonts w:ascii="Arial" w:hAnsi="Arial" w:cs="Arial"/>
        </w:rPr>
        <w:t xml:space="preserve"> </w:t>
      </w:r>
    </w:p>
    <w:p w14:paraId="41FFB728" w14:textId="77777777" w:rsidR="00A115A2" w:rsidRPr="006E7F4F" w:rsidRDefault="00A115A2" w:rsidP="00F62D5E">
      <w:pPr>
        <w:pStyle w:val="ListParagraph"/>
        <w:widowControl/>
        <w:numPr>
          <w:ilvl w:val="0"/>
          <w:numId w:val="64"/>
        </w:numPr>
        <w:autoSpaceDE/>
        <w:autoSpaceDN/>
        <w:spacing w:before="120"/>
        <w:ind w:left="777" w:hanging="357"/>
        <w:contextualSpacing/>
        <w:rPr>
          <w:rFonts w:ascii="Arial" w:hAnsi="Arial" w:cs="Arial"/>
        </w:rPr>
      </w:pPr>
      <w:r w:rsidRPr="006E7F4F">
        <w:rPr>
          <w:rFonts w:ascii="Arial" w:hAnsi="Arial" w:cs="Arial"/>
        </w:rPr>
        <w:t>Managing Contractor</w:t>
      </w:r>
    </w:p>
    <w:p w14:paraId="41FFB729" w14:textId="77777777" w:rsidR="00A115A2" w:rsidRPr="006E7F4F" w:rsidRDefault="00A115A2" w:rsidP="00A115A2">
      <w:pPr>
        <w:widowControl/>
        <w:autoSpaceDE/>
        <w:autoSpaceDN/>
        <w:spacing w:before="120" w:after="120"/>
        <w:contextualSpacing/>
        <w:rPr>
          <w:rFonts w:ascii="Arial" w:hAnsi="Arial" w:cs="Arial"/>
        </w:rPr>
      </w:pPr>
    </w:p>
    <w:p w14:paraId="41FFB72A" w14:textId="77777777" w:rsidR="00A115A2" w:rsidRDefault="00D922D2" w:rsidP="00A115A2">
      <w:pPr>
        <w:rPr>
          <w:rFonts w:ascii="Arial" w:hAnsi="Arial" w:cs="Arial"/>
        </w:rPr>
      </w:pPr>
      <w:r>
        <w:rPr>
          <w:rFonts w:ascii="Arial" w:hAnsi="Arial" w:cs="Arial"/>
        </w:rPr>
        <w:t>The</w:t>
      </w:r>
      <w:r w:rsidR="00A115A2" w:rsidRPr="006E7F4F">
        <w:rPr>
          <w:rFonts w:ascii="Arial" w:hAnsi="Arial" w:cs="Arial"/>
        </w:rPr>
        <w:t xml:space="preserve"> procurement process is determined by the value of the contract, in line with the Contracts and Procurement Guidelines</w:t>
      </w:r>
      <w:r w:rsidR="001F01EC">
        <w:rPr>
          <w:rFonts w:ascii="Arial" w:hAnsi="Arial" w:cs="Arial"/>
        </w:rPr>
        <w:t xml:space="preserve"> [CX0</w:t>
      </w:r>
      <w:r w:rsidR="00FD6406">
        <w:rPr>
          <w:rFonts w:ascii="Arial" w:hAnsi="Arial" w:cs="Arial"/>
        </w:rPr>
        <w:t>12]</w:t>
      </w:r>
      <w:r w:rsidR="00A115A2" w:rsidRPr="006E7F4F">
        <w:rPr>
          <w:rFonts w:ascii="Arial" w:hAnsi="Arial" w:cs="Arial"/>
        </w:rPr>
        <w:t>, as shown i</w:t>
      </w:r>
      <w:r w:rsidR="00A115A2" w:rsidRPr="00634776">
        <w:rPr>
          <w:rFonts w:ascii="Arial" w:hAnsi="Arial" w:cs="Arial"/>
        </w:rPr>
        <w:t>n</w:t>
      </w:r>
      <w:r w:rsidR="007B2E5A" w:rsidRPr="00634776">
        <w:rPr>
          <w:rFonts w:ascii="Arial" w:hAnsi="Arial" w:cs="Arial"/>
        </w:rPr>
        <w:t xml:space="preserve"> </w:t>
      </w:r>
      <w:r w:rsidR="00634776" w:rsidRPr="00634776">
        <w:rPr>
          <w:rFonts w:ascii="Arial" w:hAnsi="Arial" w:cs="Arial"/>
        </w:rPr>
        <w:t>Table</w:t>
      </w:r>
      <w:r w:rsidR="007B2E5A" w:rsidRPr="00634776">
        <w:rPr>
          <w:rFonts w:ascii="Arial" w:hAnsi="Arial" w:cs="Arial"/>
        </w:rPr>
        <w:t xml:space="preserve"> </w:t>
      </w:r>
      <w:r w:rsidR="00D5050B">
        <w:rPr>
          <w:rFonts w:ascii="Arial" w:hAnsi="Arial" w:cs="Arial"/>
        </w:rPr>
        <w:t>38</w:t>
      </w:r>
      <w:r w:rsidR="00A115A2" w:rsidRPr="006E7F4F">
        <w:rPr>
          <w:rFonts w:ascii="Arial" w:hAnsi="Arial" w:cs="Arial"/>
        </w:rPr>
        <w:t xml:space="preserve"> </w:t>
      </w:r>
      <w:r w:rsidR="00A115A2">
        <w:rPr>
          <w:rFonts w:ascii="Arial" w:hAnsi="Arial" w:cs="Arial"/>
        </w:rPr>
        <w:t>below.</w:t>
      </w:r>
    </w:p>
    <w:p w14:paraId="41FFB72B" w14:textId="77777777" w:rsidR="00A115A2" w:rsidRPr="006E7F4F" w:rsidRDefault="00A115A2" w:rsidP="00A115A2">
      <w:pPr>
        <w:rPr>
          <w:rFonts w:ascii="Arial" w:hAnsi="Arial" w:cs="Arial"/>
        </w:rPr>
      </w:pPr>
    </w:p>
    <w:p w14:paraId="41FFB72C" w14:textId="77777777" w:rsidR="00A115A2" w:rsidRPr="004B7F78" w:rsidRDefault="00A115A2" w:rsidP="00A115A2">
      <w:pPr>
        <w:pStyle w:val="Caption"/>
        <w:rPr>
          <w:rFonts w:ascii="Arial" w:hAnsi="Arial" w:cs="Arial"/>
          <w:i w:val="0"/>
          <w:sz w:val="22"/>
          <w:szCs w:val="22"/>
        </w:rPr>
      </w:pPr>
      <w:r w:rsidRPr="004B7F78">
        <w:rPr>
          <w:rFonts w:ascii="Arial" w:hAnsi="Arial" w:cs="Arial"/>
          <w:i w:val="0"/>
        </w:rPr>
        <w:t>Table</w:t>
      </w:r>
      <w:r w:rsidR="00D5050B">
        <w:rPr>
          <w:rFonts w:ascii="Arial" w:hAnsi="Arial" w:cs="Arial"/>
          <w:i w:val="0"/>
        </w:rPr>
        <w:t xml:space="preserve"> 38</w:t>
      </w:r>
      <w:r w:rsidRPr="004B7F78">
        <w:rPr>
          <w:rFonts w:ascii="Arial" w:hAnsi="Arial" w:cs="Arial"/>
          <w:i w:val="0"/>
        </w:rPr>
        <w:t xml:space="preserve"> Procurement requirements by purchase value</w:t>
      </w:r>
      <w:r w:rsidR="00FD6406">
        <w:rPr>
          <w:rFonts w:ascii="Arial" w:hAnsi="Arial" w:cs="Arial"/>
          <w:i w:val="0"/>
        </w:rPr>
        <w:t xml:space="preserve"> [CX012]</w:t>
      </w:r>
    </w:p>
    <w:tbl>
      <w:tblPr>
        <w:tblStyle w:val="ListTable3-Accent1"/>
        <w:tblW w:w="9493" w:type="dxa"/>
        <w:tblLook w:val="04A0" w:firstRow="1" w:lastRow="0" w:firstColumn="1" w:lastColumn="0" w:noHBand="0" w:noVBand="1"/>
      </w:tblPr>
      <w:tblGrid>
        <w:gridCol w:w="2689"/>
        <w:gridCol w:w="6804"/>
      </w:tblGrid>
      <w:tr w:rsidR="00A115A2" w:rsidRPr="004B7F78" w14:paraId="41FFB72F" w14:textId="77777777" w:rsidTr="006617B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689" w:type="dxa"/>
          </w:tcPr>
          <w:p w14:paraId="41FFB72D" w14:textId="77777777" w:rsidR="00A115A2" w:rsidRPr="004B7F78" w:rsidRDefault="00A115A2" w:rsidP="001F5AA1">
            <w:pPr>
              <w:rPr>
                <w:rFonts w:ascii="Arial" w:hAnsi="Arial" w:cs="Arial"/>
                <w:bCs w:val="0"/>
                <w:sz w:val="20"/>
                <w:szCs w:val="20"/>
              </w:rPr>
            </w:pPr>
            <w:r w:rsidRPr="004B7F78">
              <w:rPr>
                <w:rFonts w:ascii="Arial" w:hAnsi="Arial" w:cs="Arial"/>
                <w:bCs w:val="0"/>
                <w:sz w:val="20"/>
                <w:szCs w:val="20"/>
              </w:rPr>
              <w:t>Purchase value</w:t>
            </w:r>
          </w:p>
        </w:tc>
        <w:tc>
          <w:tcPr>
            <w:tcW w:w="6804" w:type="dxa"/>
          </w:tcPr>
          <w:p w14:paraId="41FFB72E" w14:textId="77777777" w:rsidR="00A115A2" w:rsidRPr="004B7F78" w:rsidRDefault="00A115A2" w:rsidP="001F5AA1">
            <w:pPr>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4B7F78">
              <w:rPr>
                <w:rFonts w:ascii="Arial" w:hAnsi="Arial" w:cs="Arial"/>
                <w:bCs w:val="0"/>
                <w:sz w:val="20"/>
                <w:szCs w:val="20"/>
              </w:rPr>
              <w:t>Procurement process</w:t>
            </w:r>
          </w:p>
        </w:tc>
      </w:tr>
      <w:tr w:rsidR="00A115A2" w:rsidRPr="004B7F78" w14:paraId="41FFB734" w14:textId="77777777" w:rsidTr="000D4E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1FFB730" w14:textId="77777777" w:rsidR="00A115A2" w:rsidRPr="004B7F78" w:rsidRDefault="00A115A2" w:rsidP="001F5AA1">
            <w:pPr>
              <w:rPr>
                <w:rFonts w:ascii="Arial" w:hAnsi="Arial" w:cs="Arial"/>
                <w:sz w:val="20"/>
                <w:szCs w:val="20"/>
              </w:rPr>
            </w:pPr>
            <w:r w:rsidRPr="004B7F78">
              <w:rPr>
                <w:rFonts w:ascii="Arial" w:hAnsi="Arial" w:cs="Arial"/>
                <w:sz w:val="20"/>
                <w:szCs w:val="20"/>
              </w:rPr>
              <w:t>Construction works purchases up to $15,000</w:t>
            </w:r>
          </w:p>
        </w:tc>
        <w:tc>
          <w:tcPr>
            <w:tcW w:w="6804" w:type="dxa"/>
          </w:tcPr>
          <w:p w14:paraId="41FFB731" w14:textId="77777777" w:rsidR="00A115A2" w:rsidRPr="004B7F78" w:rsidRDefault="00A115A2"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B7F78">
              <w:rPr>
                <w:rFonts w:ascii="Arial" w:hAnsi="Arial" w:cs="Arial"/>
                <w:sz w:val="20"/>
                <w:szCs w:val="20"/>
              </w:rPr>
              <w:t>1 written quote must be acquired from the market</w:t>
            </w:r>
          </w:p>
          <w:p w14:paraId="41FFB732" w14:textId="77777777" w:rsidR="00A115A2" w:rsidRPr="004B7F78" w:rsidRDefault="00A115A2"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B7F78">
              <w:rPr>
                <w:rFonts w:ascii="Arial" w:hAnsi="Arial" w:cs="Arial"/>
                <w:sz w:val="20"/>
                <w:szCs w:val="20"/>
              </w:rPr>
              <w:t>Quote considered in line with our Tender and Evaluation Guidelines where applicable</w:t>
            </w:r>
          </w:p>
          <w:p w14:paraId="41FFB733" w14:textId="77777777" w:rsidR="00A115A2" w:rsidRPr="004B7F78" w:rsidRDefault="00A115A2" w:rsidP="001F5AA1">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B7F78">
              <w:rPr>
                <w:rFonts w:ascii="Arial" w:hAnsi="Arial" w:cs="Arial"/>
                <w:sz w:val="20"/>
                <w:szCs w:val="20"/>
              </w:rPr>
              <w:t>A purchase order is raised to acquire the purchase, with relevant approvals</w:t>
            </w:r>
          </w:p>
        </w:tc>
      </w:tr>
      <w:tr w:rsidR="00A115A2" w:rsidRPr="004B7F78" w14:paraId="41FFB73A" w14:textId="77777777" w:rsidTr="000D4ED6">
        <w:tc>
          <w:tcPr>
            <w:cnfStyle w:val="001000000000" w:firstRow="0" w:lastRow="0" w:firstColumn="1" w:lastColumn="0" w:oddVBand="0" w:evenVBand="0" w:oddHBand="0" w:evenHBand="0" w:firstRowFirstColumn="0" w:firstRowLastColumn="0" w:lastRowFirstColumn="0" w:lastRowLastColumn="0"/>
            <w:tcW w:w="2689" w:type="dxa"/>
          </w:tcPr>
          <w:p w14:paraId="41FFB735" w14:textId="77777777" w:rsidR="00A115A2" w:rsidRPr="004B7F78" w:rsidRDefault="00A115A2" w:rsidP="001F5AA1">
            <w:pPr>
              <w:rPr>
                <w:rFonts w:ascii="Arial" w:hAnsi="Arial" w:cs="Arial"/>
                <w:sz w:val="20"/>
                <w:szCs w:val="20"/>
              </w:rPr>
            </w:pPr>
            <w:r w:rsidRPr="004B7F78">
              <w:rPr>
                <w:rFonts w:ascii="Arial" w:hAnsi="Arial" w:cs="Arial"/>
                <w:sz w:val="20"/>
                <w:szCs w:val="20"/>
              </w:rPr>
              <w:lastRenderedPageBreak/>
              <w:t>Construction works purchases $15,000 to $500,000</w:t>
            </w:r>
          </w:p>
        </w:tc>
        <w:tc>
          <w:tcPr>
            <w:tcW w:w="6804" w:type="dxa"/>
          </w:tcPr>
          <w:p w14:paraId="41FFB736" w14:textId="77777777" w:rsidR="00A115A2" w:rsidRPr="004B7F78" w:rsidRDefault="00A115A2"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B7F78">
              <w:rPr>
                <w:rFonts w:ascii="Arial" w:hAnsi="Arial" w:cs="Arial"/>
                <w:sz w:val="20"/>
                <w:szCs w:val="20"/>
              </w:rPr>
              <w:t xml:space="preserve">A written specification must be drafted and approved by a </w:t>
            </w:r>
            <w:r w:rsidR="00CF648E">
              <w:rPr>
                <w:rFonts w:ascii="Arial" w:hAnsi="Arial" w:cs="Arial"/>
                <w:sz w:val="20"/>
                <w:szCs w:val="20"/>
              </w:rPr>
              <w:t>m</w:t>
            </w:r>
            <w:r w:rsidRPr="004B7F78">
              <w:rPr>
                <w:rFonts w:ascii="Arial" w:hAnsi="Arial" w:cs="Arial"/>
                <w:sz w:val="20"/>
                <w:szCs w:val="20"/>
              </w:rPr>
              <w:t>anager.</w:t>
            </w:r>
          </w:p>
          <w:p w14:paraId="41FFB737" w14:textId="77777777" w:rsidR="00A115A2" w:rsidRPr="004B7F78" w:rsidRDefault="00A115A2"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B7F78">
              <w:rPr>
                <w:rFonts w:ascii="Arial" w:hAnsi="Arial" w:cs="Arial"/>
                <w:sz w:val="20"/>
                <w:szCs w:val="20"/>
              </w:rPr>
              <w:t>3 written quotes must be acquired from the market and reviewed for efficiency</w:t>
            </w:r>
          </w:p>
          <w:p w14:paraId="41FFB738" w14:textId="77777777" w:rsidR="00A115A2" w:rsidRPr="004B7F78" w:rsidRDefault="00A115A2"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B7F78">
              <w:rPr>
                <w:rFonts w:ascii="Arial" w:hAnsi="Arial" w:cs="Arial"/>
                <w:sz w:val="20"/>
                <w:szCs w:val="20"/>
              </w:rPr>
              <w:t>Quotes considered in line with our Tender and Evaluation Guidelines</w:t>
            </w:r>
          </w:p>
          <w:p w14:paraId="41FFB739" w14:textId="77777777" w:rsidR="00A115A2" w:rsidRPr="004B7F78" w:rsidRDefault="00A115A2" w:rsidP="001F5AA1">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B7F78">
              <w:rPr>
                <w:rFonts w:ascii="Arial" w:hAnsi="Arial" w:cs="Arial"/>
                <w:sz w:val="20"/>
                <w:szCs w:val="20"/>
              </w:rPr>
              <w:t>A Minor Works Contract must be established and a purchase order raised</w:t>
            </w:r>
          </w:p>
        </w:tc>
      </w:tr>
      <w:tr w:rsidR="00A115A2" w:rsidRPr="004B7F78" w14:paraId="41FFB73D" w14:textId="77777777" w:rsidTr="000D4E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1FFB73B" w14:textId="77777777" w:rsidR="00A115A2" w:rsidRPr="004B7F78" w:rsidRDefault="00A115A2" w:rsidP="001F5AA1">
            <w:pPr>
              <w:rPr>
                <w:rFonts w:ascii="Arial" w:hAnsi="Arial" w:cs="Arial"/>
                <w:sz w:val="20"/>
                <w:szCs w:val="20"/>
              </w:rPr>
            </w:pPr>
            <w:r w:rsidRPr="004B7F78">
              <w:rPr>
                <w:rFonts w:ascii="Arial" w:hAnsi="Arial" w:cs="Arial"/>
                <w:sz w:val="20"/>
                <w:szCs w:val="20"/>
              </w:rPr>
              <w:t>Construction works purchases over $500,000</w:t>
            </w:r>
          </w:p>
        </w:tc>
        <w:tc>
          <w:tcPr>
            <w:tcW w:w="6804" w:type="dxa"/>
          </w:tcPr>
          <w:p w14:paraId="41FFB73C" w14:textId="77777777" w:rsidR="00A115A2" w:rsidRPr="004B7F78" w:rsidRDefault="00404373" w:rsidP="00404373">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B7F78">
              <w:rPr>
                <w:rFonts w:ascii="Arial" w:hAnsi="Arial" w:cs="Arial"/>
                <w:sz w:val="20"/>
                <w:szCs w:val="20"/>
              </w:rPr>
              <w:t>Our</w:t>
            </w:r>
            <w:r w:rsidR="00A115A2" w:rsidRPr="004B7F78">
              <w:rPr>
                <w:rFonts w:ascii="Arial" w:hAnsi="Arial" w:cs="Arial"/>
                <w:sz w:val="20"/>
                <w:szCs w:val="20"/>
              </w:rPr>
              <w:t xml:space="preserve"> Capital Investment and Approval Procedure and Contracts and Procurement Guidelines must be followed.</w:t>
            </w:r>
          </w:p>
        </w:tc>
      </w:tr>
    </w:tbl>
    <w:p w14:paraId="41FFB73E" w14:textId="77777777" w:rsidR="00A115A2" w:rsidRDefault="00A115A2" w:rsidP="00A115A2">
      <w:pPr>
        <w:pStyle w:val="Bodyfont"/>
        <w:rPr>
          <w:b/>
        </w:rPr>
      </w:pPr>
    </w:p>
    <w:p w14:paraId="41FFB73F" w14:textId="77777777" w:rsidR="00D922D2" w:rsidRPr="006E7F4F" w:rsidRDefault="00D922D2" w:rsidP="00D922D2">
      <w:pPr>
        <w:widowControl/>
        <w:autoSpaceDE/>
        <w:autoSpaceDN/>
        <w:spacing w:before="120" w:after="120"/>
        <w:contextualSpacing/>
        <w:rPr>
          <w:rFonts w:ascii="Arial" w:hAnsi="Arial" w:cs="Arial"/>
        </w:rPr>
      </w:pPr>
      <w:r w:rsidRPr="006E7F4F">
        <w:rPr>
          <w:rFonts w:ascii="Arial" w:hAnsi="Arial" w:cs="Arial"/>
        </w:rPr>
        <w:t>To</w:t>
      </w:r>
      <w:r>
        <w:rPr>
          <w:rFonts w:ascii="Arial" w:hAnsi="Arial" w:cs="Arial"/>
        </w:rPr>
        <w:t xml:space="preserve"> ensure that appropriate </w:t>
      </w:r>
      <w:r w:rsidRPr="006E7F4F">
        <w:rPr>
          <w:rFonts w:ascii="Arial" w:hAnsi="Arial" w:cs="Arial"/>
        </w:rPr>
        <w:t>service provider</w:t>
      </w:r>
      <w:r>
        <w:rPr>
          <w:rFonts w:ascii="Arial" w:hAnsi="Arial" w:cs="Arial"/>
        </w:rPr>
        <w:t>s are available when required,</w:t>
      </w:r>
      <w:r w:rsidRPr="006E7F4F">
        <w:rPr>
          <w:rFonts w:ascii="Arial" w:hAnsi="Arial" w:cs="Arial"/>
        </w:rPr>
        <w:t xml:space="preserve"> </w:t>
      </w:r>
      <w:r>
        <w:rPr>
          <w:rFonts w:ascii="Arial" w:hAnsi="Arial" w:cs="Arial"/>
        </w:rPr>
        <w:t xml:space="preserve">through a competitive tendering process </w:t>
      </w:r>
      <w:r w:rsidRPr="006E7F4F">
        <w:rPr>
          <w:rFonts w:ascii="Arial" w:hAnsi="Arial" w:cs="Arial"/>
        </w:rPr>
        <w:t>we have</w:t>
      </w:r>
      <w:r>
        <w:rPr>
          <w:rFonts w:ascii="Arial" w:hAnsi="Arial" w:cs="Arial"/>
        </w:rPr>
        <w:t xml:space="preserve"> established</w:t>
      </w:r>
      <w:r w:rsidRPr="006E7F4F">
        <w:rPr>
          <w:rFonts w:ascii="Arial" w:hAnsi="Arial" w:cs="Arial"/>
        </w:rPr>
        <w:t xml:space="preserve"> a panel</w:t>
      </w:r>
      <w:r>
        <w:rPr>
          <w:rFonts w:ascii="Arial" w:hAnsi="Arial" w:cs="Arial"/>
        </w:rPr>
        <w:t xml:space="preserve"> of service providers with a range of</w:t>
      </w:r>
      <w:r w:rsidRPr="006E7F4F">
        <w:rPr>
          <w:rFonts w:ascii="Arial" w:hAnsi="Arial" w:cs="Arial"/>
        </w:rPr>
        <w:t xml:space="preserve"> </w:t>
      </w:r>
      <w:r>
        <w:rPr>
          <w:rFonts w:ascii="Arial" w:hAnsi="Arial" w:cs="Arial"/>
        </w:rPr>
        <w:t xml:space="preserve">knowledge and </w:t>
      </w:r>
      <w:r w:rsidRPr="006E7F4F">
        <w:rPr>
          <w:rFonts w:ascii="Arial" w:hAnsi="Arial" w:cs="Arial"/>
        </w:rPr>
        <w:t xml:space="preserve">technical </w:t>
      </w:r>
      <w:r>
        <w:rPr>
          <w:rFonts w:ascii="Arial" w:hAnsi="Arial" w:cs="Arial"/>
        </w:rPr>
        <w:t xml:space="preserve">skills that can be provided at short notice. This ensures that we have best rates for these skills across the contract period. </w:t>
      </w:r>
    </w:p>
    <w:p w14:paraId="41FFB740" w14:textId="77777777" w:rsidR="00D922D2" w:rsidRDefault="00D922D2" w:rsidP="00A115A2">
      <w:pPr>
        <w:rPr>
          <w:rFonts w:ascii="Arial" w:hAnsi="Arial" w:cs="Arial"/>
        </w:rPr>
      </w:pPr>
    </w:p>
    <w:p w14:paraId="41FFB741" w14:textId="77777777" w:rsidR="00A115A2" w:rsidRDefault="00DF5434" w:rsidP="00A115A2">
      <w:pPr>
        <w:rPr>
          <w:rFonts w:ascii="Arial" w:hAnsi="Arial" w:cs="Arial"/>
        </w:rPr>
      </w:pPr>
      <w:r>
        <w:rPr>
          <w:rFonts w:ascii="Arial" w:hAnsi="Arial" w:cs="Arial"/>
        </w:rPr>
        <w:t>F</w:t>
      </w:r>
      <w:r w:rsidR="00D922D2">
        <w:rPr>
          <w:rFonts w:ascii="Arial" w:hAnsi="Arial" w:cs="Arial"/>
        </w:rPr>
        <w:t xml:space="preserve">or our key programs for sewer and water renewals, </w:t>
      </w:r>
      <w:r w:rsidR="00C36438">
        <w:rPr>
          <w:rFonts w:ascii="Arial" w:hAnsi="Arial" w:cs="Arial"/>
        </w:rPr>
        <w:t>key performance indicators (</w:t>
      </w:r>
      <w:r w:rsidR="00A115A2" w:rsidRPr="009354F2">
        <w:rPr>
          <w:rFonts w:ascii="Arial" w:hAnsi="Arial" w:cs="Arial"/>
        </w:rPr>
        <w:t>KPI</w:t>
      </w:r>
      <w:r w:rsidR="00C36438">
        <w:rPr>
          <w:rFonts w:ascii="Arial" w:hAnsi="Arial" w:cs="Arial"/>
        </w:rPr>
        <w:t>’</w:t>
      </w:r>
      <w:r w:rsidR="00A115A2" w:rsidRPr="009354F2">
        <w:rPr>
          <w:rFonts w:ascii="Arial" w:hAnsi="Arial" w:cs="Arial"/>
        </w:rPr>
        <w:t>s</w:t>
      </w:r>
      <w:r w:rsidR="00C36438">
        <w:rPr>
          <w:rFonts w:ascii="Arial" w:hAnsi="Arial" w:cs="Arial"/>
        </w:rPr>
        <w:t>)</w:t>
      </w:r>
      <w:r w:rsidR="00A115A2" w:rsidRPr="009354F2">
        <w:rPr>
          <w:rFonts w:ascii="Arial" w:hAnsi="Arial" w:cs="Arial"/>
        </w:rPr>
        <w:t xml:space="preserve"> are built into the contracts and for all projects progress is monitored monthly to ensure they are delivered on time, to the right quality and safely.</w:t>
      </w:r>
    </w:p>
    <w:p w14:paraId="41FFB742" w14:textId="77777777" w:rsidR="00AE518F" w:rsidRDefault="00AE518F" w:rsidP="00A115A2">
      <w:pPr>
        <w:rPr>
          <w:rFonts w:ascii="Arial" w:hAnsi="Arial" w:cs="Arial"/>
        </w:rPr>
      </w:pPr>
    </w:p>
    <w:p w14:paraId="41FFB743" w14:textId="77777777" w:rsidR="00AE518F" w:rsidRPr="009354F2" w:rsidRDefault="00AE518F" w:rsidP="00A115A2">
      <w:pPr>
        <w:rPr>
          <w:rFonts w:ascii="Arial" w:hAnsi="Arial" w:cs="Arial"/>
        </w:rPr>
      </w:pPr>
      <w:r>
        <w:rPr>
          <w:rFonts w:ascii="Arial" w:hAnsi="Arial" w:cs="Arial"/>
        </w:rPr>
        <w:t xml:space="preserve">Progress of each project and program are monitored monthly on a dynamic basis by both project managers and overseen by both the Capital Review Committee and the Board Infrastructure and Assets sub-committee. This provides early visibility </w:t>
      </w:r>
      <w:r w:rsidR="00D5050B">
        <w:rPr>
          <w:rFonts w:ascii="Arial" w:hAnsi="Arial" w:cs="Arial"/>
        </w:rPr>
        <w:t>where</w:t>
      </w:r>
      <w:r>
        <w:rPr>
          <w:rFonts w:ascii="Arial" w:hAnsi="Arial" w:cs="Arial"/>
        </w:rPr>
        <w:t xml:space="preserve"> works are either being delayed or are beginning to overrun on cost. This pro-active early oversight of each line of the capital plan allows for the development of early intervention strategies to mitigate against either non-delivery of the plan or significant cost overruns, each of which decrements customer value. </w:t>
      </w:r>
    </w:p>
    <w:p w14:paraId="41FFB744" w14:textId="77777777" w:rsidR="00A115A2" w:rsidRPr="009354F2" w:rsidRDefault="00A115A2" w:rsidP="00A115A2">
      <w:pPr>
        <w:rPr>
          <w:rFonts w:ascii="Arial" w:hAnsi="Arial" w:cs="Arial"/>
        </w:rPr>
      </w:pPr>
    </w:p>
    <w:p w14:paraId="41FFB745" w14:textId="77777777" w:rsidR="00A115A2" w:rsidRPr="00905518" w:rsidRDefault="00A115A2" w:rsidP="00A115A2">
      <w:pPr>
        <w:widowControl/>
        <w:autoSpaceDE/>
        <w:autoSpaceDN/>
        <w:rPr>
          <w:rFonts w:ascii="Arial" w:hAnsi="Arial" w:cs="Arial"/>
        </w:rPr>
      </w:pPr>
      <w:r w:rsidRPr="00905518">
        <w:rPr>
          <w:rFonts w:ascii="Arial" w:hAnsi="Arial" w:cs="Arial"/>
        </w:rPr>
        <w:t xml:space="preserve">In considering our ability to deliver our commitments we have considered our proposed capital expenditure forecasts in relation to our past performance, and our ability to resource the delivery of a program of this size. Early scoping of each project and program has been conducted to ensure prudent forecasting of costs and timing, to enable the effective planning of the entire capital investment plan.  </w:t>
      </w:r>
    </w:p>
    <w:p w14:paraId="41FFB746" w14:textId="77777777" w:rsidR="00D922D2" w:rsidRDefault="00D922D2" w:rsidP="00A115A2">
      <w:pPr>
        <w:widowControl/>
        <w:autoSpaceDE/>
        <w:autoSpaceDN/>
        <w:rPr>
          <w:rFonts w:ascii="Arial" w:hAnsi="Arial" w:cs="Arial"/>
        </w:rPr>
      </w:pPr>
    </w:p>
    <w:p w14:paraId="41FFB747" w14:textId="77777777" w:rsidR="000C6E11" w:rsidRPr="00905518" w:rsidRDefault="00264CBA" w:rsidP="00A115A2">
      <w:pPr>
        <w:widowControl/>
        <w:autoSpaceDE/>
        <w:autoSpaceDN/>
        <w:rPr>
          <w:rFonts w:ascii="Arial" w:hAnsi="Arial" w:cs="Arial"/>
        </w:rPr>
      </w:pPr>
      <w:r>
        <w:rPr>
          <w:rFonts w:ascii="Arial" w:hAnsi="Arial" w:cs="Arial"/>
        </w:rPr>
        <w:t>To ensure the successful delivery</w:t>
      </w:r>
      <w:r w:rsidR="00D922D2">
        <w:rPr>
          <w:rFonts w:ascii="Arial" w:hAnsi="Arial" w:cs="Arial"/>
        </w:rPr>
        <w:t xml:space="preserve"> of our capital plan w</w:t>
      </w:r>
      <w:r w:rsidR="00A115A2" w:rsidRPr="00905518">
        <w:rPr>
          <w:rFonts w:ascii="Arial" w:hAnsi="Arial" w:cs="Arial"/>
        </w:rPr>
        <w:t xml:space="preserve">e have resource </w:t>
      </w:r>
      <w:r w:rsidR="006E6590">
        <w:rPr>
          <w:rFonts w:ascii="Arial" w:hAnsi="Arial" w:cs="Arial"/>
        </w:rPr>
        <w:t>levelled</w:t>
      </w:r>
      <w:r w:rsidR="006E6590" w:rsidRPr="00905518">
        <w:rPr>
          <w:rFonts w:ascii="Arial" w:hAnsi="Arial" w:cs="Arial"/>
        </w:rPr>
        <w:t xml:space="preserve"> </w:t>
      </w:r>
      <w:r>
        <w:rPr>
          <w:rFonts w:ascii="Arial" w:hAnsi="Arial" w:cs="Arial"/>
        </w:rPr>
        <w:t xml:space="preserve">the project management effort </w:t>
      </w:r>
      <w:r w:rsidR="00A115A2" w:rsidRPr="00905518">
        <w:rPr>
          <w:rFonts w:ascii="Arial" w:hAnsi="Arial" w:cs="Arial"/>
        </w:rPr>
        <w:t>across the regulatory period</w:t>
      </w:r>
      <w:r w:rsidR="00D922D2">
        <w:rPr>
          <w:rFonts w:ascii="Arial" w:hAnsi="Arial" w:cs="Arial"/>
        </w:rPr>
        <w:t xml:space="preserve"> to ensure sufficient </w:t>
      </w:r>
      <w:r>
        <w:rPr>
          <w:rFonts w:ascii="Arial" w:hAnsi="Arial" w:cs="Arial"/>
        </w:rPr>
        <w:t>capability exists to deliver the planned projects without the need to source additional short term resources to meet project schedules.</w:t>
      </w:r>
      <w:r w:rsidR="00A115A2" w:rsidRPr="00905518">
        <w:rPr>
          <w:rFonts w:ascii="Arial" w:hAnsi="Arial" w:cs="Arial"/>
        </w:rPr>
        <w:t xml:space="preserve"> </w:t>
      </w:r>
    </w:p>
    <w:p w14:paraId="41FFB748" w14:textId="77777777" w:rsidR="00A115A2" w:rsidRPr="006E7F4F" w:rsidRDefault="00A115A2" w:rsidP="00A115A2">
      <w:pPr>
        <w:rPr>
          <w:rFonts w:ascii="Arial" w:hAnsi="Arial" w:cs="Arial"/>
        </w:rPr>
      </w:pPr>
    </w:p>
    <w:p w14:paraId="41FFB749" w14:textId="77777777" w:rsidR="00A115A2" w:rsidRPr="009354F2" w:rsidRDefault="00FF1C9C" w:rsidP="0084113D">
      <w:pPr>
        <w:pStyle w:val="Header2"/>
      </w:pPr>
      <w:r>
        <w:t>7.2.</w:t>
      </w:r>
      <w:r w:rsidR="003857B7">
        <w:t>8</w:t>
      </w:r>
      <w:r>
        <w:t xml:space="preserve"> </w:t>
      </w:r>
      <w:r w:rsidR="00A115A2" w:rsidRPr="009354F2">
        <w:t xml:space="preserve">Customer </w:t>
      </w:r>
      <w:r w:rsidR="008B2786">
        <w:t>outcomes and o</w:t>
      </w:r>
      <w:r w:rsidR="00A115A2" w:rsidRPr="009354F2">
        <w:t>utputs alignment</w:t>
      </w:r>
    </w:p>
    <w:p w14:paraId="41FFB74A" w14:textId="77777777" w:rsidR="00A115A2" w:rsidRPr="00905518" w:rsidRDefault="00A115A2" w:rsidP="00A115A2">
      <w:pPr>
        <w:pStyle w:val="Bodyfont"/>
        <w:ind w:left="360"/>
      </w:pPr>
    </w:p>
    <w:p w14:paraId="41FFB74B" w14:textId="77777777" w:rsidR="00A115A2" w:rsidRPr="00905518" w:rsidRDefault="00A115A2" w:rsidP="00A115A2">
      <w:pPr>
        <w:pStyle w:val="Bodyfont"/>
      </w:pPr>
      <w:r w:rsidRPr="00905518">
        <w:t xml:space="preserve">In preparing our 2023 </w:t>
      </w:r>
      <w:r w:rsidR="00E4157A">
        <w:t>Price Submission</w:t>
      </w:r>
      <w:r w:rsidRPr="00905518">
        <w:t>, we engaged extensively with our customers and the community to understand their needs and priorities.</w:t>
      </w:r>
    </w:p>
    <w:p w14:paraId="41FFB74C" w14:textId="77777777" w:rsidR="00A115A2" w:rsidRDefault="00A115A2" w:rsidP="00A115A2">
      <w:pPr>
        <w:pStyle w:val="Bodyfont"/>
      </w:pPr>
    </w:p>
    <w:p w14:paraId="41FFB74D" w14:textId="77777777" w:rsidR="00A115A2" w:rsidRPr="00905518" w:rsidRDefault="00A115A2" w:rsidP="00A115A2">
      <w:pPr>
        <w:pStyle w:val="Bodyfont"/>
      </w:pPr>
      <w:r w:rsidRPr="00905518">
        <w:t xml:space="preserve">Our customers told us they want us to achieve </w:t>
      </w:r>
      <w:r w:rsidR="00144292">
        <w:t>six</w:t>
      </w:r>
      <w:r w:rsidRPr="00905518">
        <w:t xml:space="preserve"> outcomes for them during </w:t>
      </w:r>
      <w:r w:rsidR="004A1807">
        <w:t>2023-28</w:t>
      </w:r>
      <w:r w:rsidRPr="00905518">
        <w:t>:</w:t>
      </w:r>
    </w:p>
    <w:p w14:paraId="41FFB74E"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Be affordable and fair</w:t>
      </w:r>
    </w:p>
    <w:p w14:paraId="41FFB74F"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Do your job well</w:t>
      </w:r>
    </w:p>
    <w:p w14:paraId="41FFB750"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Be easy to deal with</w:t>
      </w:r>
    </w:p>
    <w:p w14:paraId="41FFB751"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Be environmentally responsible</w:t>
      </w:r>
    </w:p>
    <w:p w14:paraId="41FFB752"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Plan for the future, and</w:t>
      </w:r>
    </w:p>
    <w:p w14:paraId="41FFB753" w14:textId="77777777" w:rsidR="00A115A2" w:rsidRPr="006E7F4F" w:rsidRDefault="00A115A2" w:rsidP="00F62D5E">
      <w:pPr>
        <w:pStyle w:val="ListParagraph"/>
        <w:widowControl/>
        <w:numPr>
          <w:ilvl w:val="0"/>
          <w:numId w:val="64"/>
        </w:numPr>
        <w:autoSpaceDE/>
        <w:autoSpaceDN/>
        <w:spacing w:before="120"/>
        <w:ind w:left="777" w:hanging="357"/>
        <w:contextualSpacing/>
        <w:rPr>
          <w:rFonts w:ascii="Arial" w:hAnsi="Arial" w:cs="Arial"/>
        </w:rPr>
      </w:pPr>
      <w:r w:rsidRPr="006E7F4F">
        <w:rPr>
          <w:rFonts w:ascii="Arial" w:hAnsi="Arial" w:cs="Arial"/>
        </w:rPr>
        <w:t>Be involved in the community.</w:t>
      </w:r>
    </w:p>
    <w:p w14:paraId="41FFB754" w14:textId="77777777" w:rsidR="00A115A2" w:rsidRDefault="00A115A2" w:rsidP="00A115A2">
      <w:pPr>
        <w:pStyle w:val="Bodyfont"/>
        <w:ind w:left="360"/>
      </w:pPr>
    </w:p>
    <w:p w14:paraId="41FFB755" w14:textId="77777777" w:rsidR="00A115A2" w:rsidRDefault="00A115A2" w:rsidP="00A115A2">
      <w:pPr>
        <w:pStyle w:val="Bodyfont"/>
      </w:pPr>
      <w:r>
        <w:t>Key themes we heard from the customers were:</w:t>
      </w:r>
    </w:p>
    <w:p w14:paraId="41FFB756" w14:textId="77777777" w:rsidR="00A115A2" w:rsidRDefault="00A115A2" w:rsidP="00A115A2">
      <w:pPr>
        <w:pStyle w:val="Bodyfont"/>
      </w:pPr>
    </w:p>
    <w:p w14:paraId="41FFB757" w14:textId="77777777" w:rsidR="00A115A2" w:rsidRDefault="00A115A2" w:rsidP="001E2BC6">
      <w:pPr>
        <w:pStyle w:val="Bodyfont"/>
        <w:numPr>
          <w:ilvl w:val="0"/>
          <w:numId w:val="81"/>
        </w:numPr>
      </w:pPr>
      <w:r>
        <w:t>We trust you to run the business and make the right decisions</w:t>
      </w:r>
    </w:p>
    <w:p w14:paraId="41FFB758" w14:textId="77777777" w:rsidR="00A115A2" w:rsidRDefault="00A115A2" w:rsidP="001E2BC6">
      <w:pPr>
        <w:pStyle w:val="Bodyfont"/>
        <w:numPr>
          <w:ilvl w:val="0"/>
          <w:numId w:val="81"/>
        </w:numPr>
      </w:pPr>
      <w:r>
        <w:t>We value long term thinking and planning</w:t>
      </w:r>
    </w:p>
    <w:p w14:paraId="41FFB759" w14:textId="77777777" w:rsidR="00A115A2" w:rsidRDefault="00A115A2" w:rsidP="001E2BC6">
      <w:pPr>
        <w:pStyle w:val="Bodyfont"/>
        <w:numPr>
          <w:ilvl w:val="0"/>
          <w:numId w:val="81"/>
        </w:numPr>
      </w:pPr>
      <w:r>
        <w:t xml:space="preserve">Be aware of the impact of climate change, and </w:t>
      </w:r>
    </w:p>
    <w:p w14:paraId="41FFB75A" w14:textId="77777777" w:rsidR="00A115A2" w:rsidRDefault="00A115A2" w:rsidP="001E2BC6">
      <w:pPr>
        <w:pStyle w:val="Bodyfont"/>
        <w:numPr>
          <w:ilvl w:val="0"/>
          <w:numId w:val="81"/>
        </w:numPr>
      </w:pPr>
      <w:r>
        <w:t>Provide water that is safe to drink at a reasonable price.</w:t>
      </w:r>
    </w:p>
    <w:p w14:paraId="41FFB75B" w14:textId="77777777" w:rsidR="00A115A2" w:rsidRDefault="00A115A2" w:rsidP="00A115A2">
      <w:pPr>
        <w:pStyle w:val="Bodyfont"/>
        <w:ind w:left="360"/>
      </w:pPr>
    </w:p>
    <w:p w14:paraId="41FFB75C" w14:textId="77777777" w:rsidR="00A115A2" w:rsidRDefault="00A115A2" w:rsidP="00A115A2">
      <w:pPr>
        <w:pStyle w:val="Bodyfont"/>
      </w:pPr>
      <w:r>
        <w:t>Each project and program has been</w:t>
      </w:r>
      <w:r w:rsidR="00D5050B">
        <w:t xml:space="preserve"> aligned to a primary customer o</w:t>
      </w:r>
      <w:r>
        <w:t xml:space="preserve">utcome and detailed analysis </w:t>
      </w:r>
      <w:r>
        <w:lastRenderedPageBreak/>
        <w:t xml:space="preserve">of how they impact the customer </w:t>
      </w:r>
      <w:r w:rsidR="00CE15E6">
        <w:t>outcomes and outputs</w:t>
      </w:r>
      <w:r>
        <w:t xml:space="preserve"> is documented in their synopsis documents.</w:t>
      </w:r>
    </w:p>
    <w:p w14:paraId="41FFB75D" w14:textId="77777777" w:rsidR="00A115A2" w:rsidRDefault="00A115A2" w:rsidP="00A115A2">
      <w:pPr>
        <w:pStyle w:val="Bodyfont"/>
        <w:ind w:left="360"/>
      </w:pPr>
    </w:p>
    <w:p w14:paraId="41FFB75E" w14:textId="77777777" w:rsidR="00A115A2" w:rsidRDefault="00D5050B" w:rsidP="00A115A2">
      <w:pPr>
        <w:pStyle w:val="Bodyfont"/>
      </w:pPr>
      <w:r>
        <w:t>Figure 21</w:t>
      </w:r>
      <w:r w:rsidR="00A115A2">
        <w:t xml:space="preserve"> shows </w:t>
      </w:r>
      <w:r w:rsidR="004B7F78">
        <w:t xml:space="preserve">the level of </w:t>
      </w:r>
      <w:r w:rsidR="00A115A2">
        <w:t>investmen</w:t>
      </w:r>
      <w:r>
        <w:t>t between each of the customer o</w:t>
      </w:r>
      <w:r w:rsidR="00A115A2">
        <w:t>utcomes.</w:t>
      </w:r>
    </w:p>
    <w:p w14:paraId="41FFB75F" w14:textId="77777777" w:rsidR="00A115A2" w:rsidRDefault="00A115A2" w:rsidP="00A115A2">
      <w:pPr>
        <w:pStyle w:val="Bodyfont"/>
      </w:pPr>
    </w:p>
    <w:p w14:paraId="41FFB760" w14:textId="77777777" w:rsidR="00A115A2" w:rsidRPr="004B7F78" w:rsidRDefault="00A115A2" w:rsidP="00A115A2">
      <w:pPr>
        <w:pStyle w:val="Caption"/>
        <w:rPr>
          <w:i w:val="0"/>
        </w:rPr>
      </w:pPr>
      <w:bookmarkStart w:id="114" w:name="_Ref111105261"/>
      <w:r w:rsidRPr="004B7F78">
        <w:rPr>
          <w:rFonts w:ascii="Arial" w:hAnsi="Arial" w:cs="Arial"/>
          <w:i w:val="0"/>
        </w:rPr>
        <w:t xml:space="preserve">Figure </w:t>
      </w:r>
      <w:r w:rsidR="007B2E5A" w:rsidRPr="004B7F78">
        <w:rPr>
          <w:rFonts w:ascii="Arial" w:hAnsi="Arial" w:cs="Arial"/>
          <w:i w:val="0"/>
        </w:rPr>
        <w:t>2</w:t>
      </w:r>
      <w:bookmarkEnd w:id="114"/>
      <w:r w:rsidR="00D5050B">
        <w:rPr>
          <w:rFonts w:ascii="Arial" w:hAnsi="Arial" w:cs="Arial"/>
          <w:i w:val="0"/>
        </w:rPr>
        <w:t>1</w:t>
      </w:r>
      <w:r w:rsidRPr="004B7F78">
        <w:rPr>
          <w:rFonts w:ascii="Arial" w:hAnsi="Arial" w:cs="Arial"/>
          <w:i w:val="0"/>
        </w:rPr>
        <w:t xml:space="preserve"> Capital expenditure split by customer </w:t>
      </w:r>
      <w:r w:rsidR="008B2786">
        <w:rPr>
          <w:rFonts w:ascii="Arial" w:hAnsi="Arial" w:cs="Arial"/>
          <w:i w:val="0"/>
        </w:rPr>
        <w:t>o</w:t>
      </w:r>
      <w:r w:rsidRPr="004B7F78">
        <w:rPr>
          <w:rFonts w:ascii="Arial" w:hAnsi="Arial" w:cs="Arial"/>
          <w:i w:val="0"/>
        </w:rPr>
        <w:t>utcome</w:t>
      </w:r>
    </w:p>
    <w:p w14:paraId="41FFB761" w14:textId="77777777" w:rsidR="00A115A2" w:rsidRDefault="004B7F78" w:rsidP="00A115A2">
      <w:pPr>
        <w:pStyle w:val="Bodyfont"/>
      </w:pPr>
      <w:r>
        <w:rPr>
          <w:noProof/>
          <w:lang w:eastAsia="en-AU"/>
        </w:rPr>
        <w:drawing>
          <wp:inline distT="0" distB="0" distL="0" distR="0" wp14:anchorId="41FFCEDB" wp14:editId="41FFCEDC">
            <wp:extent cx="5031022" cy="302418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44256" cy="3032143"/>
                    </a:xfrm>
                    <a:prstGeom prst="rect">
                      <a:avLst/>
                    </a:prstGeom>
                    <a:noFill/>
                  </pic:spPr>
                </pic:pic>
              </a:graphicData>
            </a:graphic>
          </wp:inline>
        </w:drawing>
      </w:r>
    </w:p>
    <w:p w14:paraId="41FFB762" w14:textId="77777777" w:rsidR="00A115A2" w:rsidRDefault="00A115A2" w:rsidP="00A115A2">
      <w:pPr>
        <w:pStyle w:val="Bodyfont"/>
        <w:ind w:left="360"/>
        <w:jc w:val="center"/>
      </w:pPr>
    </w:p>
    <w:p w14:paraId="41FFB763" w14:textId="77777777" w:rsidR="00A115A2" w:rsidRDefault="00A115A2" w:rsidP="00A115A2">
      <w:pPr>
        <w:pStyle w:val="Bodyfont"/>
      </w:pPr>
    </w:p>
    <w:p w14:paraId="41FFB764" w14:textId="77777777" w:rsidR="00A115A2" w:rsidRPr="009354F2" w:rsidRDefault="00FF1C9C" w:rsidP="0084113D">
      <w:pPr>
        <w:pStyle w:val="Header2"/>
      </w:pPr>
      <w:r>
        <w:t>7.2.</w:t>
      </w:r>
      <w:r w:rsidR="003857B7">
        <w:t>9</w:t>
      </w:r>
      <w:r>
        <w:t xml:space="preserve"> </w:t>
      </w:r>
      <w:r w:rsidR="00A115A2" w:rsidRPr="009354F2">
        <w:t>Development of tailored project synopsis documents</w:t>
      </w:r>
    </w:p>
    <w:p w14:paraId="41FFB765" w14:textId="77777777" w:rsidR="00A115A2" w:rsidRDefault="00A115A2" w:rsidP="00A115A2">
      <w:pPr>
        <w:pStyle w:val="Bodyfont"/>
        <w:ind w:left="360"/>
      </w:pPr>
    </w:p>
    <w:p w14:paraId="41FFB766" w14:textId="77777777" w:rsidR="00A115A2" w:rsidRDefault="00A115A2" w:rsidP="00A115A2">
      <w:pPr>
        <w:pStyle w:val="Bodyfont"/>
      </w:pPr>
      <w:r>
        <w:t>To support the regulatory review, we developed project and program synopsis documents for each of our major projects, program clusters and other capital projects by service.</w:t>
      </w:r>
    </w:p>
    <w:p w14:paraId="41FFB767" w14:textId="77777777" w:rsidR="00A115A2" w:rsidRDefault="00A115A2" w:rsidP="00A115A2">
      <w:pPr>
        <w:pStyle w:val="Bodyfont"/>
        <w:ind w:left="360"/>
      </w:pPr>
    </w:p>
    <w:p w14:paraId="41FFB768" w14:textId="77777777" w:rsidR="00A115A2" w:rsidRDefault="00A115A2" w:rsidP="00A115A2">
      <w:pPr>
        <w:pStyle w:val="Bodyfont"/>
      </w:pPr>
      <w:r>
        <w:t>The purpose of these synopses is to provide all of the detail required by the ESC Guidance Paper, namely:</w:t>
      </w:r>
    </w:p>
    <w:p w14:paraId="41FFB769" w14:textId="77777777" w:rsidR="00A115A2" w:rsidRDefault="00A115A2" w:rsidP="00A115A2">
      <w:pPr>
        <w:pStyle w:val="Bodyfont"/>
      </w:pPr>
    </w:p>
    <w:p w14:paraId="41FFB76A" w14:textId="77777777" w:rsidR="00A115A2" w:rsidRDefault="00A115A2" w:rsidP="001E2BC6">
      <w:pPr>
        <w:pStyle w:val="Bodyfont"/>
        <w:numPr>
          <w:ilvl w:val="0"/>
          <w:numId w:val="82"/>
        </w:numPr>
      </w:pPr>
      <w:r>
        <w:t>Project and program names</w:t>
      </w:r>
    </w:p>
    <w:p w14:paraId="41FFB76B" w14:textId="77777777" w:rsidR="00A115A2" w:rsidRDefault="00A115A2" w:rsidP="001E2BC6">
      <w:pPr>
        <w:pStyle w:val="Bodyfont"/>
        <w:numPr>
          <w:ilvl w:val="0"/>
          <w:numId w:val="82"/>
        </w:numPr>
      </w:pPr>
      <w:r>
        <w:t>Service category</w:t>
      </w:r>
    </w:p>
    <w:p w14:paraId="41FFB76C" w14:textId="77777777" w:rsidR="00A115A2" w:rsidRDefault="00A115A2" w:rsidP="001E2BC6">
      <w:pPr>
        <w:pStyle w:val="Bodyfont"/>
        <w:numPr>
          <w:ilvl w:val="0"/>
          <w:numId w:val="82"/>
        </w:numPr>
      </w:pPr>
      <w:r>
        <w:t>Asset category</w:t>
      </w:r>
    </w:p>
    <w:p w14:paraId="41FFB76D" w14:textId="77777777" w:rsidR="00A115A2" w:rsidRDefault="00A115A2" w:rsidP="001E2BC6">
      <w:pPr>
        <w:pStyle w:val="Bodyfont"/>
        <w:numPr>
          <w:ilvl w:val="0"/>
          <w:numId w:val="82"/>
        </w:numPr>
      </w:pPr>
      <w:r>
        <w:t>Cost driver</w:t>
      </w:r>
    </w:p>
    <w:p w14:paraId="41FFB76E" w14:textId="77777777" w:rsidR="00A115A2" w:rsidRDefault="00A115A2" w:rsidP="001E2BC6">
      <w:pPr>
        <w:pStyle w:val="Bodyfont"/>
        <w:numPr>
          <w:ilvl w:val="0"/>
          <w:numId w:val="82"/>
        </w:numPr>
      </w:pPr>
      <w:r>
        <w:t>Customer driver</w:t>
      </w:r>
    </w:p>
    <w:p w14:paraId="41FFB76F" w14:textId="77777777" w:rsidR="00A115A2" w:rsidRDefault="00A115A2" w:rsidP="001E2BC6">
      <w:pPr>
        <w:pStyle w:val="Bodyfont"/>
        <w:numPr>
          <w:ilvl w:val="0"/>
          <w:numId w:val="82"/>
        </w:numPr>
      </w:pPr>
      <w:r>
        <w:t>Scope</w:t>
      </w:r>
    </w:p>
    <w:p w14:paraId="41FFB770" w14:textId="77777777" w:rsidR="00A115A2" w:rsidRDefault="00A115A2" w:rsidP="001E2BC6">
      <w:pPr>
        <w:pStyle w:val="Bodyfont"/>
        <w:numPr>
          <w:ilvl w:val="0"/>
          <w:numId w:val="82"/>
        </w:numPr>
      </w:pPr>
      <w:r>
        <w:t xml:space="preserve">Total costs and costs beyond </w:t>
      </w:r>
      <w:r w:rsidR="004A1807">
        <w:t>2023-28</w:t>
      </w:r>
      <w:r>
        <w:t xml:space="preserve"> for projects (including any contributions from Government or customers)</w:t>
      </w:r>
    </w:p>
    <w:p w14:paraId="41FFB771" w14:textId="77777777" w:rsidR="00A115A2" w:rsidRDefault="00A115A2" w:rsidP="001E2BC6">
      <w:pPr>
        <w:pStyle w:val="Bodyfont"/>
        <w:numPr>
          <w:ilvl w:val="0"/>
          <w:numId w:val="82"/>
        </w:numPr>
      </w:pPr>
      <w:r>
        <w:t>Historical analysis of costs for programs</w:t>
      </w:r>
    </w:p>
    <w:p w14:paraId="41FFB772" w14:textId="77777777" w:rsidR="00A115A2" w:rsidRDefault="00A115A2" w:rsidP="001E2BC6">
      <w:pPr>
        <w:pStyle w:val="Bodyfont"/>
        <w:numPr>
          <w:ilvl w:val="0"/>
          <w:numId w:val="82"/>
        </w:numPr>
      </w:pPr>
      <w:r>
        <w:t>Timing</w:t>
      </w:r>
    </w:p>
    <w:p w14:paraId="41FFB773" w14:textId="77777777" w:rsidR="00A115A2" w:rsidRDefault="00A115A2" w:rsidP="001E2BC6">
      <w:pPr>
        <w:pStyle w:val="Bodyfont"/>
        <w:numPr>
          <w:ilvl w:val="0"/>
          <w:numId w:val="82"/>
        </w:numPr>
      </w:pPr>
      <w:r>
        <w:t>Objectives</w:t>
      </w:r>
    </w:p>
    <w:p w14:paraId="41FFB774" w14:textId="77777777" w:rsidR="00A115A2" w:rsidRDefault="00A115A2" w:rsidP="001E2BC6">
      <w:pPr>
        <w:pStyle w:val="Bodyfont"/>
        <w:numPr>
          <w:ilvl w:val="0"/>
          <w:numId w:val="82"/>
        </w:numPr>
      </w:pPr>
      <w:r>
        <w:t>Start and completion dates for projects</w:t>
      </w:r>
    </w:p>
    <w:p w14:paraId="41FFB775" w14:textId="77777777" w:rsidR="00A115A2" w:rsidRDefault="00A115A2" w:rsidP="001E2BC6">
      <w:pPr>
        <w:pStyle w:val="Bodyfont"/>
        <w:numPr>
          <w:ilvl w:val="0"/>
          <w:numId w:val="82"/>
        </w:numPr>
      </w:pPr>
      <w:r>
        <w:t>Options considered</w:t>
      </w:r>
    </w:p>
    <w:p w14:paraId="41FFB776" w14:textId="77777777" w:rsidR="00A115A2" w:rsidRDefault="00A115A2" w:rsidP="001E2BC6">
      <w:pPr>
        <w:pStyle w:val="Bodyfont"/>
        <w:numPr>
          <w:ilvl w:val="0"/>
          <w:numId w:val="82"/>
        </w:numPr>
      </w:pPr>
      <w:r>
        <w:t>Risk assessment</w:t>
      </w:r>
    </w:p>
    <w:p w14:paraId="41FFB777" w14:textId="77777777" w:rsidR="00A115A2" w:rsidRDefault="00A115A2" w:rsidP="001E2BC6">
      <w:pPr>
        <w:pStyle w:val="Bodyfont"/>
        <w:numPr>
          <w:ilvl w:val="0"/>
          <w:numId w:val="82"/>
        </w:numPr>
      </w:pPr>
      <w:r>
        <w:t>Procurement and delivery strategies</w:t>
      </w:r>
    </w:p>
    <w:p w14:paraId="41FFB778" w14:textId="77777777" w:rsidR="00A115A2" w:rsidRDefault="00A115A2" w:rsidP="001E2BC6">
      <w:pPr>
        <w:pStyle w:val="Bodyfont"/>
        <w:numPr>
          <w:ilvl w:val="0"/>
          <w:numId w:val="82"/>
        </w:numPr>
      </w:pPr>
      <w:r>
        <w:t>Incentive and penalty payments, and</w:t>
      </w:r>
    </w:p>
    <w:p w14:paraId="41FFB779" w14:textId="77777777" w:rsidR="00A115A2" w:rsidRDefault="00A115A2" w:rsidP="001E2BC6">
      <w:pPr>
        <w:pStyle w:val="Bodyfont"/>
        <w:numPr>
          <w:ilvl w:val="0"/>
          <w:numId w:val="82"/>
        </w:numPr>
      </w:pPr>
      <w:r>
        <w:t>Efficiencies</w:t>
      </w:r>
      <w:r w:rsidR="008B2786">
        <w:t>.</w:t>
      </w:r>
    </w:p>
    <w:p w14:paraId="41FFB77A" w14:textId="77777777" w:rsidR="00A115A2" w:rsidRDefault="00A115A2" w:rsidP="00A115A2">
      <w:pPr>
        <w:pStyle w:val="Bodyfont"/>
      </w:pPr>
    </w:p>
    <w:p w14:paraId="41FFB77B" w14:textId="77777777" w:rsidR="00A115A2" w:rsidRDefault="00A115A2" w:rsidP="00A115A2">
      <w:pPr>
        <w:pStyle w:val="Bodyfont"/>
      </w:pPr>
      <w:r>
        <w:t>These synopses have been provided as supporting documents to this submission and are accompanied by a range of key reference materials and evidence</w:t>
      </w:r>
      <w:r w:rsidR="008A5A1C">
        <w:t xml:space="preserve"> [CX020-041]</w:t>
      </w:r>
      <w:r>
        <w:t>.</w:t>
      </w:r>
    </w:p>
    <w:p w14:paraId="41FFB77C" w14:textId="77777777" w:rsidR="00DF5434" w:rsidRDefault="00DF5434" w:rsidP="00A115A2">
      <w:pPr>
        <w:pStyle w:val="Bodyfont"/>
      </w:pPr>
    </w:p>
    <w:p w14:paraId="41FFB77D" w14:textId="77777777" w:rsidR="00A115A2" w:rsidRPr="009354F2" w:rsidRDefault="00FF1C9C" w:rsidP="0084113D">
      <w:pPr>
        <w:pStyle w:val="Header2"/>
      </w:pPr>
      <w:r>
        <w:lastRenderedPageBreak/>
        <w:t>7.2.</w:t>
      </w:r>
      <w:r w:rsidR="003857B7">
        <w:t>10</w:t>
      </w:r>
      <w:r>
        <w:t xml:space="preserve"> </w:t>
      </w:r>
      <w:r w:rsidR="00A115A2">
        <w:t>Internal and external assurance</w:t>
      </w:r>
    </w:p>
    <w:p w14:paraId="41FFB77E" w14:textId="77777777" w:rsidR="00A115A2" w:rsidRPr="00315F9B" w:rsidRDefault="00A115A2" w:rsidP="00A115A2">
      <w:pPr>
        <w:pStyle w:val="Bodyfont"/>
        <w:ind w:left="360"/>
        <w:rPr>
          <w:sz w:val="12"/>
          <w:szCs w:val="12"/>
        </w:rPr>
      </w:pPr>
    </w:p>
    <w:p w14:paraId="41FFB77F" w14:textId="77777777" w:rsidR="00A115A2" w:rsidRDefault="00A115A2" w:rsidP="00A115A2">
      <w:pPr>
        <w:pStyle w:val="Bodyfont"/>
      </w:pPr>
      <w:r>
        <w:t xml:space="preserve">The foundations of our capital expenditure approval process include governance arrangements that </w:t>
      </w:r>
      <w:r w:rsidR="00472D87">
        <w:t>establish</w:t>
      </w:r>
      <w:r>
        <w:t>:</w:t>
      </w:r>
    </w:p>
    <w:p w14:paraId="41FFB780" w14:textId="77777777" w:rsidR="00A115A2" w:rsidRDefault="00A115A2" w:rsidP="00A115A2">
      <w:pPr>
        <w:pStyle w:val="Bodyfont"/>
      </w:pPr>
    </w:p>
    <w:p w14:paraId="41FFB781" w14:textId="77777777" w:rsidR="00A115A2" w:rsidRPr="006E7F4F" w:rsidRDefault="00472D87" w:rsidP="001E2BC6">
      <w:pPr>
        <w:pStyle w:val="Bodyfont"/>
        <w:numPr>
          <w:ilvl w:val="0"/>
          <w:numId w:val="83"/>
        </w:numPr>
      </w:pPr>
      <w:r>
        <w:t>The r</w:t>
      </w:r>
      <w:r w:rsidR="00A115A2" w:rsidRPr="006E7F4F">
        <w:t>equirements for the approval of all major infrastructure expenditure via a two-stage approval process incorporating both the Business Case and supporting Tender Recommendation/s</w:t>
      </w:r>
    </w:p>
    <w:p w14:paraId="41FFB782" w14:textId="77777777" w:rsidR="00A115A2" w:rsidRPr="006E7F4F" w:rsidRDefault="00472D87" w:rsidP="001E2BC6">
      <w:pPr>
        <w:pStyle w:val="Bodyfont"/>
        <w:numPr>
          <w:ilvl w:val="0"/>
          <w:numId w:val="83"/>
        </w:numPr>
      </w:pPr>
      <w:r>
        <w:t>The r</w:t>
      </w:r>
      <w:r w:rsidR="00A115A2" w:rsidRPr="006E7F4F">
        <w:t>equirements for the approval of minor infrastructure expenditure, annual renewals and corporate expenditure via a single-stage approval process utilising Strategic Assessment</w:t>
      </w:r>
      <w:r w:rsidR="004B7F78">
        <w:t xml:space="preserve"> for each </w:t>
      </w:r>
    </w:p>
    <w:p w14:paraId="41FFB783" w14:textId="77777777" w:rsidR="00C62E95" w:rsidRPr="00C62E95" w:rsidRDefault="00C62E95" w:rsidP="001E2BC6">
      <w:pPr>
        <w:pStyle w:val="ListParagraph"/>
        <w:numPr>
          <w:ilvl w:val="0"/>
          <w:numId w:val="83"/>
        </w:numPr>
        <w:rPr>
          <w:rFonts w:ascii="Arial" w:hAnsi="Arial" w:cs="Arial"/>
        </w:rPr>
      </w:pPr>
      <w:r w:rsidRPr="00C62E95">
        <w:rPr>
          <w:rFonts w:ascii="Arial" w:hAnsi="Arial" w:cs="Arial"/>
        </w:rPr>
        <w:t>The role of the Capital Review Committee and Infrastructure and Assets Board Sub-Committee in providing a proportionate level of oversight of projects and programs in the development of the capital plan and its delivery, including the management of risks, opportunities and priorities, and</w:t>
      </w:r>
    </w:p>
    <w:p w14:paraId="41FFB784" w14:textId="77777777" w:rsidR="00A115A2" w:rsidRDefault="00A115A2" w:rsidP="001E2BC6">
      <w:pPr>
        <w:pStyle w:val="Bodyfont"/>
        <w:numPr>
          <w:ilvl w:val="0"/>
          <w:numId w:val="83"/>
        </w:numPr>
      </w:pPr>
      <w:r>
        <w:t>T</w:t>
      </w:r>
      <w:r w:rsidRPr="006E7F4F">
        <w:t xml:space="preserve">he role of </w:t>
      </w:r>
      <w:r w:rsidR="00DF5434">
        <w:t>m</w:t>
      </w:r>
      <w:r w:rsidRPr="006E7F4F">
        <w:t>anagement, the Gippsland Water Board, the Minister for Water and the Treasurer in approving capital expenditure.</w:t>
      </w:r>
    </w:p>
    <w:p w14:paraId="41FFB785" w14:textId="77777777" w:rsidR="00A115A2" w:rsidRDefault="00A115A2" w:rsidP="00A115A2">
      <w:pPr>
        <w:pStyle w:val="Bodyfont"/>
      </w:pPr>
    </w:p>
    <w:p w14:paraId="41FFB786" w14:textId="77777777" w:rsidR="008B2786" w:rsidRDefault="004B7F78" w:rsidP="00A115A2">
      <w:pPr>
        <w:pStyle w:val="Bodyfont"/>
      </w:pPr>
      <w:r>
        <w:t>Figure 2</w:t>
      </w:r>
      <w:r w:rsidR="00ED60CF">
        <w:t>2</w:t>
      </w:r>
      <w:r w:rsidR="00A115A2">
        <w:t xml:space="preserve"> shows the governance process our capital expenditure forecast</w:t>
      </w:r>
      <w:r>
        <w:t xml:space="preserve"> for this submission</w:t>
      </w:r>
      <w:r w:rsidR="00A115A2">
        <w:t xml:space="preserve"> </w:t>
      </w:r>
      <w:r w:rsidR="00472D87">
        <w:t>has gone through over the last two</w:t>
      </w:r>
      <w:r w:rsidR="00A115A2">
        <w:t xml:space="preserve"> years.</w:t>
      </w:r>
      <w:r w:rsidR="00472D87">
        <w:t xml:space="preserve"> Further, </w:t>
      </w:r>
      <w:r w:rsidR="00A115A2" w:rsidRPr="00E36750">
        <w:t>external assurance experts were engaged in a staged approach to ensure</w:t>
      </w:r>
      <w:r w:rsidR="00472D87">
        <w:t xml:space="preserve"> that we present</w:t>
      </w:r>
      <w:r w:rsidR="00A115A2" w:rsidRPr="00E36750">
        <w:t xml:space="preserve"> a prudent and efficient </w:t>
      </w:r>
      <w:r w:rsidR="00472D87">
        <w:t xml:space="preserve">capital </w:t>
      </w:r>
      <w:r w:rsidR="00A115A2" w:rsidRPr="00E36750">
        <w:t>pl</w:t>
      </w:r>
      <w:r w:rsidR="008B2786">
        <w:t>an.</w:t>
      </w:r>
    </w:p>
    <w:p w14:paraId="41FFB787" w14:textId="77777777" w:rsidR="008B2786" w:rsidRDefault="008B2786" w:rsidP="00A115A2">
      <w:pPr>
        <w:pStyle w:val="Bodyfont"/>
      </w:pPr>
    </w:p>
    <w:p w14:paraId="41FFB788" w14:textId="77777777" w:rsidR="008B2786" w:rsidRDefault="008B2786" w:rsidP="008B2786">
      <w:pPr>
        <w:pStyle w:val="Caption"/>
      </w:pPr>
      <w:r w:rsidRPr="009875E9">
        <w:rPr>
          <w:rFonts w:ascii="Arial" w:hAnsi="Arial" w:cs="Arial"/>
          <w:i w:val="0"/>
          <w:iCs w:val="0"/>
        </w:rPr>
        <w:t xml:space="preserve">Figure </w:t>
      </w:r>
      <w:r>
        <w:rPr>
          <w:rFonts w:ascii="Arial" w:hAnsi="Arial" w:cs="Arial"/>
          <w:i w:val="0"/>
          <w:iCs w:val="0"/>
        </w:rPr>
        <w:t>22</w:t>
      </w:r>
      <w:r w:rsidRPr="009875E9">
        <w:rPr>
          <w:rFonts w:ascii="Arial" w:hAnsi="Arial" w:cs="Arial"/>
          <w:i w:val="0"/>
          <w:iCs w:val="0"/>
        </w:rPr>
        <w:t xml:space="preserve"> Assurance of the development of our capital expenditure forecast</w:t>
      </w:r>
    </w:p>
    <w:p w14:paraId="41FFB789" w14:textId="77777777" w:rsidR="006617B7" w:rsidRDefault="008B2786" w:rsidP="006617B7">
      <w:pPr>
        <w:pStyle w:val="Bodyfont"/>
      </w:pPr>
      <w:r>
        <w:rPr>
          <w:noProof/>
          <w:lang w:eastAsia="en-AU"/>
        </w:rPr>
        <w:drawing>
          <wp:inline distT="0" distB="0" distL="0" distR="0" wp14:anchorId="41FFCEDD" wp14:editId="41FFCEDE">
            <wp:extent cx="5480462" cy="2440281"/>
            <wp:effectExtent l="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538848" cy="2466279"/>
                    </a:xfrm>
                    <a:prstGeom prst="rect">
                      <a:avLst/>
                    </a:prstGeom>
                  </pic:spPr>
                </pic:pic>
              </a:graphicData>
            </a:graphic>
          </wp:inline>
        </w:drawing>
      </w:r>
    </w:p>
    <w:p w14:paraId="41FFB78A" w14:textId="77777777" w:rsidR="006617B7" w:rsidRDefault="006617B7" w:rsidP="006617B7">
      <w:pPr>
        <w:pStyle w:val="Bodyfont"/>
      </w:pPr>
    </w:p>
    <w:p w14:paraId="41FFB78B" w14:textId="77777777" w:rsidR="00A115A2" w:rsidRPr="00EA6A25" w:rsidRDefault="0049365A" w:rsidP="006617B7">
      <w:pPr>
        <w:pStyle w:val="Header2"/>
      </w:pPr>
      <w:r>
        <w:t xml:space="preserve">7.3 </w:t>
      </w:r>
      <w:r w:rsidR="00A115A2" w:rsidRPr="00EA6A25">
        <w:t>Our capital forecast</w:t>
      </w:r>
    </w:p>
    <w:p w14:paraId="41FFB78C" w14:textId="77777777" w:rsidR="00A115A2" w:rsidRPr="006617B7" w:rsidRDefault="00A115A2" w:rsidP="00A115A2">
      <w:pPr>
        <w:pStyle w:val="Bodyfont"/>
        <w:rPr>
          <w:sz w:val="12"/>
          <w:szCs w:val="12"/>
        </w:rPr>
      </w:pPr>
    </w:p>
    <w:p w14:paraId="41FFB78D" w14:textId="77777777" w:rsidR="00A115A2" w:rsidRPr="006E7F4F" w:rsidRDefault="00A115A2" w:rsidP="00A115A2">
      <w:pPr>
        <w:pStyle w:val="Bodyfont"/>
      </w:pPr>
      <w:r w:rsidRPr="006E7F4F">
        <w:t xml:space="preserve">To deliver on our customer outcomes during </w:t>
      </w:r>
      <w:r w:rsidR="004A1807">
        <w:t>2023-28</w:t>
      </w:r>
      <w:r w:rsidRPr="006E7F4F">
        <w:t xml:space="preserve"> we propose to spend $268 million</w:t>
      </w:r>
      <w:r w:rsidR="00527B77">
        <w:t xml:space="preserve"> </w:t>
      </w:r>
      <w:r w:rsidR="000E1DE4">
        <w:t xml:space="preserve">excluding gifted assets </w:t>
      </w:r>
      <w:r w:rsidRPr="006E7F4F">
        <w:t>across the period to:</w:t>
      </w:r>
    </w:p>
    <w:p w14:paraId="41FFB78E"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Maintain services to customers (renewals)</w:t>
      </w:r>
    </w:p>
    <w:p w14:paraId="41FFB78F"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Expand services (growth)</w:t>
      </w:r>
    </w:p>
    <w:p w14:paraId="41FFB790"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Improve or upgrade services (improvements), and</w:t>
      </w:r>
    </w:p>
    <w:p w14:paraId="41FFB791" w14:textId="77777777" w:rsidR="00A115A2" w:rsidRPr="006E7F4F" w:rsidRDefault="00A115A2" w:rsidP="001E2BC6">
      <w:pPr>
        <w:pStyle w:val="ListParagraph"/>
        <w:widowControl/>
        <w:numPr>
          <w:ilvl w:val="0"/>
          <w:numId w:val="64"/>
        </w:numPr>
        <w:autoSpaceDE/>
        <w:autoSpaceDN/>
        <w:spacing w:before="120" w:after="120"/>
        <w:contextualSpacing/>
        <w:rPr>
          <w:rFonts w:ascii="Arial" w:hAnsi="Arial" w:cs="Arial"/>
        </w:rPr>
      </w:pPr>
      <w:r w:rsidRPr="006E7F4F">
        <w:rPr>
          <w:rFonts w:ascii="Arial" w:hAnsi="Arial" w:cs="Arial"/>
        </w:rPr>
        <w:t>Comply with legislative or regulatory obligations (compliance)</w:t>
      </w:r>
    </w:p>
    <w:p w14:paraId="41FFB792" w14:textId="77777777" w:rsidR="00A115A2" w:rsidRDefault="00A115A2" w:rsidP="00A115A2">
      <w:pPr>
        <w:pStyle w:val="Bodyfont"/>
      </w:pPr>
      <w:r w:rsidRPr="00E36750">
        <w:t xml:space="preserve">The average annual capital expenditure for the </w:t>
      </w:r>
      <w:r w:rsidR="004A1807">
        <w:t>2023-28</w:t>
      </w:r>
      <w:r w:rsidRPr="00E36750">
        <w:t xml:space="preserve"> regulatory period is $53.</w:t>
      </w:r>
      <w:r w:rsidR="00144292">
        <w:t>5</w:t>
      </w:r>
      <w:r>
        <w:t> million</w:t>
      </w:r>
      <w:r w:rsidRPr="00E36750">
        <w:t>, which</w:t>
      </w:r>
      <w:r w:rsidR="006E4F9E">
        <w:t xml:space="preserve"> is </w:t>
      </w:r>
      <w:r w:rsidR="00527B77">
        <w:t xml:space="preserve">largely </w:t>
      </w:r>
      <w:r w:rsidR="006E4F9E">
        <w:t xml:space="preserve">consistent with the annual spend through </w:t>
      </w:r>
      <w:r w:rsidR="004A1807">
        <w:t>2018-23</w:t>
      </w:r>
      <w:r w:rsidR="006E4F9E">
        <w:t xml:space="preserve"> and</w:t>
      </w:r>
      <w:r w:rsidRPr="00E36750">
        <w:t xml:space="preserve"> aligns with the findings of the asset strategy developed by KPMG in 2016</w:t>
      </w:r>
      <w:r w:rsidR="00C976A2">
        <w:t xml:space="preserve"> [CX019]</w:t>
      </w:r>
      <w:r w:rsidRPr="00E36750">
        <w:t xml:space="preserve">, which </w:t>
      </w:r>
      <w:r>
        <w:t>forecast</w:t>
      </w:r>
      <w:r w:rsidRPr="00E36750">
        <w:t xml:space="preserve"> total capex expenditure </w:t>
      </w:r>
      <w:r w:rsidR="006E4F9E">
        <w:t xml:space="preserve">should </w:t>
      </w:r>
      <w:r w:rsidRPr="00E36750">
        <w:t xml:space="preserve">increase to </w:t>
      </w:r>
      <w:r w:rsidRPr="006E7F4F">
        <w:t>$54.7</w:t>
      </w:r>
      <w:r>
        <w:t xml:space="preserve"> million</w:t>
      </w:r>
      <w:r w:rsidR="00527B77">
        <w:t xml:space="preserve"> </w:t>
      </w:r>
      <w:r w:rsidRPr="006E7F4F">
        <w:t>per annum, driven primarily by renewal requirements</w:t>
      </w:r>
      <w:r w:rsidRPr="00E36750">
        <w:t xml:space="preserve">. </w:t>
      </w:r>
    </w:p>
    <w:p w14:paraId="41FFB793" w14:textId="77777777" w:rsidR="00911B1E" w:rsidRDefault="00911B1E" w:rsidP="00A115A2">
      <w:pPr>
        <w:pStyle w:val="Bodyfont"/>
      </w:pPr>
    </w:p>
    <w:p w14:paraId="41FFB794" w14:textId="77777777" w:rsidR="00911B1E" w:rsidRPr="00963105" w:rsidRDefault="008B2786" w:rsidP="00911B1E">
      <w:pPr>
        <w:pStyle w:val="Bodyfont"/>
      </w:pPr>
      <w:r>
        <w:t>The</w:t>
      </w:r>
      <w:r w:rsidR="00911B1E" w:rsidRPr="00963105">
        <w:t xml:space="preserve"> </w:t>
      </w:r>
      <w:r w:rsidR="004A1807">
        <w:t>2023-28</w:t>
      </w:r>
      <w:r w:rsidR="00911B1E" w:rsidRPr="00963105">
        <w:t xml:space="preserve"> key projects include the Tarago water resource security investment</w:t>
      </w:r>
      <w:r w:rsidR="00911B1E">
        <w:t xml:space="preserve"> from the Greater </w:t>
      </w:r>
      <w:r w:rsidR="006617B7">
        <w:t>Y</w:t>
      </w:r>
      <w:r w:rsidR="00911B1E">
        <w:t>arra System -Thomson River pool</w:t>
      </w:r>
      <w:r w:rsidR="00C52D29">
        <w:t xml:space="preserve"> of $XX</w:t>
      </w:r>
      <w:r w:rsidR="00C52D29">
        <w:rPr>
          <w:rStyle w:val="FootnoteReference"/>
        </w:rPr>
        <w:footnoteReference w:id="2"/>
      </w:r>
      <w:r w:rsidR="002562E2">
        <w:t xml:space="preserve"> million</w:t>
      </w:r>
      <w:r w:rsidR="00911B1E" w:rsidRPr="00963105">
        <w:t xml:space="preserve"> which is fully expended in 2023/24</w:t>
      </w:r>
      <w:r w:rsidR="00C976A2">
        <w:t xml:space="preserve"> [CX020]</w:t>
      </w:r>
      <w:r w:rsidR="00911B1E" w:rsidRPr="00963105">
        <w:t xml:space="preserve"> and </w:t>
      </w:r>
      <w:r w:rsidR="00911B1E" w:rsidRPr="00963105">
        <w:lastRenderedPageBreak/>
        <w:t>the Saline Water Outfall Pipeline (SWOP) renewal project $17.2</w:t>
      </w:r>
      <w:r w:rsidR="002562E2">
        <w:t xml:space="preserve"> million</w:t>
      </w:r>
      <w:r w:rsidR="00C976A2">
        <w:t xml:space="preserve"> [CX</w:t>
      </w:r>
      <w:r w:rsidR="00A26CD3">
        <w:t>024]</w:t>
      </w:r>
      <w:r w:rsidR="00911B1E" w:rsidRPr="00963105">
        <w:t xml:space="preserve">, </w:t>
      </w:r>
      <w:r w:rsidR="00E82224">
        <w:t>Connect Traralgon and Morwell Water Networks Stage 1</w:t>
      </w:r>
      <w:r w:rsidR="002562E2">
        <w:t xml:space="preserve"> $11.2 million</w:t>
      </w:r>
      <w:r w:rsidR="00734DDE">
        <w:t xml:space="preserve"> </w:t>
      </w:r>
      <w:r w:rsidR="00C844C5">
        <w:t>[CX</w:t>
      </w:r>
      <w:r w:rsidR="00F42312">
        <w:t xml:space="preserve">021] </w:t>
      </w:r>
      <w:r w:rsidR="00911B1E" w:rsidRPr="00963105">
        <w:t>and Tr</w:t>
      </w:r>
      <w:r w:rsidR="002562E2">
        <w:t>aralgon Tyers Interconnect $6.7 million</w:t>
      </w:r>
      <w:r w:rsidR="00911B1E" w:rsidRPr="00963105">
        <w:t xml:space="preserve"> </w:t>
      </w:r>
      <w:r w:rsidR="00F42312">
        <w:t xml:space="preserve">[CX022] </w:t>
      </w:r>
      <w:r w:rsidR="00911B1E" w:rsidRPr="00963105">
        <w:t>all of which are commencing in 2025-26.</w:t>
      </w:r>
    </w:p>
    <w:p w14:paraId="41FFB795" w14:textId="77777777" w:rsidR="00911B1E" w:rsidRDefault="00911B1E" w:rsidP="00A115A2">
      <w:pPr>
        <w:pStyle w:val="Bodyfont"/>
      </w:pPr>
    </w:p>
    <w:p w14:paraId="41FFB796" w14:textId="77777777" w:rsidR="00911B1E" w:rsidRDefault="007B2E5A" w:rsidP="00A115A2">
      <w:pPr>
        <w:pStyle w:val="Bodyfont"/>
      </w:pPr>
      <w:r>
        <w:t>Figure 2</w:t>
      </w:r>
      <w:r w:rsidR="00527B77">
        <w:t>3</w:t>
      </w:r>
      <w:r>
        <w:t xml:space="preserve"> and </w:t>
      </w:r>
      <w:r w:rsidR="00634776">
        <w:t>Table</w:t>
      </w:r>
      <w:r>
        <w:t xml:space="preserve"> 3</w:t>
      </w:r>
      <w:r w:rsidR="008B2786">
        <w:t>9</w:t>
      </w:r>
      <w:r w:rsidR="00911B1E">
        <w:t xml:space="preserve"> summarises our actual and </w:t>
      </w:r>
      <w:r w:rsidR="000E478A">
        <w:t xml:space="preserve">forecast capital expenditure </w:t>
      </w:r>
      <w:r w:rsidR="00911B1E">
        <w:t>for the period 2018-33. This demonstrates that our annual average capital expenditur</w:t>
      </w:r>
      <w:r w:rsidR="008B2786">
        <w:t xml:space="preserve">e across this 15 year period </w:t>
      </w:r>
      <w:r w:rsidR="00911B1E">
        <w:t xml:space="preserve">is reasonably consistent. </w:t>
      </w:r>
    </w:p>
    <w:p w14:paraId="41FFB797" w14:textId="77777777" w:rsidR="00A115A2" w:rsidRDefault="00A115A2" w:rsidP="00A115A2">
      <w:pPr>
        <w:pStyle w:val="Bodyfont"/>
      </w:pPr>
    </w:p>
    <w:p w14:paraId="41FFB798" w14:textId="77777777" w:rsidR="00B83ADB" w:rsidRPr="00963105" w:rsidRDefault="00760EB4" w:rsidP="00271DA0">
      <w:pPr>
        <w:pStyle w:val="Bodyfont"/>
      </w:pPr>
      <w:r w:rsidRPr="00963105">
        <w:t xml:space="preserve">Average actual spend for the </w:t>
      </w:r>
      <w:r w:rsidR="004A1807">
        <w:t>2018-23</w:t>
      </w:r>
      <w:r w:rsidRPr="00963105">
        <w:t xml:space="preserve"> regulatory period has been $</w:t>
      </w:r>
      <w:r w:rsidR="002356CD">
        <w:t xml:space="preserve">52.1 million </w:t>
      </w:r>
      <w:r w:rsidRPr="00963105">
        <w:t xml:space="preserve">per annum which was approximately $5 million per annum greater than the capital expenditure allowance. This overspend was driven entirely by a $20 million increase in expenditure required for the Drouin wastewater treatment plant upgrade project and $15 million additional capital expenditure to service development growth within the region. </w:t>
      </w:r>
      <w:r w:rsidR="00734DDE">
        <w:t xml:space="preserve">(Refer </w:t>
      </w:r>
      <w:r w:rsidR="00D96C88" w:rsidRPr="00D96C88">
        <w:t>Chapter</w:t>
      </w:r>
      <w:r w:rsidR="00734DDE">
        <w:t xml:space="preserve"> 1 </w:t>
      </w:r>
      <w:r w:rsidR="00634776">
        <w:t>Table</w:t>
      </w:r>
      <w:r w:rsidR="00734DDE">
        <w:t xml:space="preserve"> 12)</w:t>
      </w:r>
    </w:p>
    <w:p w14:paraId="41FFB799" w14:textId="77777777" w:rsidR="00760EB4" w:rsidRDefault="00760EB4" w:rsidP="00271DA0">
      <w:pPr>
        <w:pStyle w:val="Bodyfont"/>
        <w:rPr>
          <w:highlight w:val="yellow"/>
        </w:rPr>
      </w:pPr>
    </w:p>
    <w:p w14:paraId="41FFB79A" w14:textId="77777777" w:rsidR="00271DA0" w:rsidRDefault="00A87534" w:rsidP="00A115A2">
      <w:pPr>
        <w:pStyle w:val="Bodyfont"/>
      </w:pPr>
      <w:r>
        <w:t>We expect our average annual capital expenditure for the 2028-33 regulatory period to increase to $</w:t>
      </w:r>
      <w:r w:rsidR="002356CD">
        <w:t>62.6</w:t>
      </w:r>
      <w:r>
        <w:t xml:space="preserve"> million per annum</w:t>
      </w:r>
      <w:r w:rsidR="00734DDE">
        <w:t>. T</w:t>
      </w:r>
      <w:r>
        <w:t xml:space="preserve">he key contributing projects to this increased average spend are Warragul </w:t>
      </w:r>
      <w:r w:rsidR="00084FD1">
        <w:t>Wastewater</w:t>
      </w:r>
      <w:r>
        <w:t xml:space="preserve"> Treatment Plant upgrade stage 1B $23 million, relocation of Buckley Hill clear water storage $14 million </w:t>
      </w:r>
      <w:r w:rsidR="00734DDE">
        <w:t>and a</w:t>
      </w:r>
      <w:r>
        <w:t xml:space="preserve"> new 80ML clear water storage at Warragul $11.5 million.  </w:t>
      </w:r>
    </w:p>
    <w:p w14:paraId="41FFB79B" w14:textId="77777777" w:rsidR="00A87534" w:rsidRDefault="00A87534" w:rsidP="00A115A2">
      <w:pPr>
        <w:pStyle w:val="Bodyfont"/>
      </w:pPr>
    </w:p>
    <w:p w14:paraId="41FFB79C" w14:textId="77777777" w:rsidR="00A115A2" w:rsidRPr="00E23FD2" w:rsidRDefault="00A115A2" w:rsidP="00A115A2">
      <w:pPr>
        <w:pStyle w:val="Caption"/>
      </w:pPr>
      <w:r w:rsidRPr="00DA2DEC">
        <w:rPr>
          <w:rFonts w:ascii="Arial" w:hAnsi="Arial" w:cs="Arial"/>
          <w:i w:val="0"/>
          <w:iCs w:val="0"/>
        </w:rPr>
        <w:t xml:space="preserve">Figure </w:t>
      </w:r>
      <w:r w:rsidR="007B2E5A">
        <w:rPr>
          <w:rFonts w:ascii="Arial" w:hAnsi="Arial" w:cs="Arial"/>
          <w:i w:val="0"/>
          <w:iCs w:val="0"/>
        </w:rPr>
        <w:t>2</w:t>
      </w:r>
      <w:r w:rsidR="00527B77">
        <w:rPr>
          <w:rFonts w:ascii="Arial" w:hAnsi="Arial" w:cs="Arial"/>
          <w:i w:val="0"/>
          <w:iCs w:val="0"/>
        </w:rPr>
        <w:t>3</w:t>
      </w:r>
      <w:r w:rsidRPr="00DA2DEC">
        <w:rPr>
          <w:rFonts w:ascii="Arial" w:hAnsi="Arial" w:cs="Arial"/>
          <w:i w:val="0"/>
          <w:iCs w:val="0"/>
        </w:rPr>
        <w:t xml:space="preserve"> Capital expenditure 2018-2033 by service</w:t>
      </w:r>
      <w:r w:rsidR="002562E2">
        <w:rPr>
          <w:rFonts w:ascii="Arial" w:hAnsi="Arial" w:cs="Arial"/>
          <w:i w:val="0"/>
          <w:iCs w:val="0"/>
        </w:rPr>
        <w:t xml:space="preserve"> (Jan23$)</w:t>
      </w:r>
    </w:p>
    <w:p w14:paraId="41FFB79D" w14:textId="77777777" w:rsidR="00A115A2" w:rsidRDefault="00C52D29" w:rsidP="00C52D29">
      <w:pPr>
        <w:pStyle w:val="Bodyfont"/>
      </w:pPr>
      <w:r>
        <w:rPr>
          <w:noProof/>
          <w:lang w:eastAsia="en-AU"/>
        </w:rPr>
        <w:drawing>
          <wp:inline distT="0" distB="0" distL="0" distR="0" wp14:anchorId="41FFCEDF" wp14:editId="41FFCEE0">
            <wp:extent cx="5165766" cy="1816806"/>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78143" cy="1821159"/>
                    </a:xfrm>
                    <a:prstGeom prst="rect">
                      <a:avLst/>
                    </a:prstGeom>
                    <a:noFill/>
                  </pic:spPr>
                </pic:pic>
              </a:graphicData>
            </a:graphic>
          </wp:inline>
        </w:drawing>
      </w:r>
    </w:p>
    <w:p w14:paraId="41FFB79E" w14:textId="77777777" w:rsidR="007B2E5A" w:rsidRPr="00C52D29" w:rsidRDefault="007B2E5A" w:rsidP="007B2E5A">
      <w:pPr>
        <w:pStyle w:val="Caption"/>
        <w:rPr>
          <w:rFonts w:ascii="Arial" w:hAnsi="Arial" w:cs="Arial"/>
          <w:i w:val="0"/>
          <w:iCs w:val="0"/>
          <w:sz w:val="12"/>
          <w:szCs w:val="12"/>
        </w:rPr>
      </w:pPr>
    </w:p>
    <w:p w14:paraId="41FFB79F" w14:textId="77777777" w:rsidR="007B2E5A" w:rsidRPr="00E23FD2" w:rsidRDefault="008B2786" w:rsidP="007B2E5A">
      <w:pPr>
        <w:pStyle w:val="Caption"/>
      </w:pPr>
      <w:r>
        <w:rPr>
          <w:rFonts w:ascii="Arial" w:hAnsi="Arial" w:cs="Arial"/>
          <w:i w:val="0"/>
          <w:iCs w:val="0"/>
        </w:rPr>
        <w:t>Table 39</w:t>
      </w:r>
      <w:r w:rsidR="007B2E5A" w:rsidRPr="00DA2DEC">
        <w:rPr>
          <w:rFonts w:ascii="Arial" w:hAnsi="Arial" w:cs="Arial"/>
          <w:i w:val="0"/>
          <w:iCs w:val="0"/>
        </w:rPr>
        <w:t xml:space="preserve"> Capital expenditure 2018-2033 by service</w:t>
      </w:r>
      <w:r w:rsidR="007B2E5A">
        <w:rPr>
          <w:rFonts w:ascii="Arial" w:hAnsi="Arial" w:cs="Arial"/>
          <w:i w:val="0"/>
          <w:iCs w:val="0"/>
        </w:rPr>
        <w:t xml:space="preserve"> (Jan23$)</w:t>
      </w:r>
    </w:p>
    <w:p w14:paraId="41FFB7A0" w14:textId="77777777" w:rsidR="009F0148" w:rsidRPr="00E36750" w:rsidRDefault="001939F4" w:rsidP="008B58E6">
      <w:pPr>
        <w:pStyle w:val="Bodyfont"/>
        <w:jc w:val="center"/>
      </w:pPr>
      <w:r>
        <w:rPr>
          <w:noProof/>
          <w:lang w:eastAsia="en-AU"/>
        </w:rPr>
        <w:drawing>
          <wp:inline distT="0" distB="0" distL="0" distR="0" wp14:anchorId="41FFCEE1" wp14:editId="41FFCEE2">
            <wp:extent cx="6010275" cy="479048"/>
            <wp:effectExtent l="0" t="0" r="0" b="0"/>
            <wp:docPr id="362" name="Picture 362" descr="cid:image003.png@01D8CD05.3AB6F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3.png@01D8CD05.3AB6F8F0"/>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6060788" cy="483074"/>
                    </a:xfrm>
                    <a:prstGeom prst="rect">
                      <a:avLst/>
                    </a:prstGeom>
                    <a:noFill/>
                    <a:ln>
                      <a:noFill/>
                    </a:ln>
                  </pic:spPr>
                </pic:pic>
              </a:graphicData>
            </a:graphic>
          </wp:inline>
        </w:drawing>
      </w:r>
    </w:p>
    <w:p w14:paraId="41FFB7A1" w14:textId="77777777" w:rsidR="00C52D29" w:rsidRDefault="00C52D29" w:rsidP="0084113D">
      <w:pPr>
        <w:pStyle w:val="Header2"/>
      </w:pPr>
    </w:p>
    <w:p w14:paraId="41FFB7A2" w14:textId="77777777" w:rsidR="00A05AA4" w:rsidRPr="00FF1C9C" w:rsidRDefault="00FF1C9C" w:rsidP="0084113D">
      <w:pPr>
        <w:pStyle w:val="Header2"/>
      </w:pPr>
      <w:r>
        <w:t xml:space="preserve">7.3.1 </w:t>
      </w:r>
      <w:r w:rsidR="00A05AA4" w:rsidRPr="00FF1C9C">
        <w:t xml:space="preserve">Water </w:t>
      </w:r>
      <w:r w:rsidR="00DF5434">
        <w:t>c</w:t>
      </w:r>
      <w:r w:rsidR="00A05AA4" w:rsidRPr="00FF1C9C">
        <w:t xml:space="preserve">apital </w:t>
      </w:r>
      <w:r w:rsidR="00DF5434">
        <w:t>i</w:t>
      </w:r>
      <w:r w:rsidR="00A05AA4" w:rsidRPr="00FF1C9C">
        <w:t>nvestments</w:t>
      </w:r>
      <w:r w:rsidR="002356CD">
        <w:t xml:space="preserve"> </w:t>
      </w:r>
    </w:p>
    <w:p w14:paraId="41FFB7A3" w14:textId="77777777" w:rsidR="00A05AA4" w:rsidRDefault="00A05AA4" w:rsidP="00A115A2">
      <w:pPr>
        <w:pStyle w:val="Bodyfont"/>
      </w:pPr>
    </w:p>
    <w:p w14:paraId="41FFB7A4" w14:textId="77777777" w:rsidR="00A115A2" w:rsidRDefault="00A115A2" w:rsidP="00A115A2">
      <w:pPr>
        <w:pStyle w:val="Bodyfont"/>
      </w:pPr>
      <w:r w:rsidRPr="00E36750">
        <w:t xml:space="preserve">Capital investment </w:t>
      </w:r>
      <w:r w:rsidR="002356CD">
        <w:t xml:space="preserve">for the </w:t>
      </w:r>
      <w:r w:rsidR="004A1807">
        <w:t>2023-28</w:t>
      </w:r>
      <w:r w:rsidR="002356CD">
        <w:t xml:space="preserve"> regulatory period </w:t>
      </w:r>
      <w:r w:rsidRPr="00E36750">
        <w:t xml:space="preserve">in </w:t>
      </w:r>
      <w:r>
        <w:t>w</w:t>
      </w:r>
      <w:r w:rsidR="00791B4D">
        <w:t>ater has increased by $37</w:t>
      </w:r>
      <w:r>
        <w:t xml:space="preserve"> million from </w:t>
      </w:r>
      <w:r w:rsidR="004A1807">
        <w:t>2018-23</w:t>
      </w:r>
      <w:r w:rsidR="00190FD3">
        <w:t>,</w:t>
      </w:r>
      <w:r w:rsidRPr="00E36750">
        <w:t xml:space="preserve"> primarily due to an increased focus on investment for system resilience including</w:t>
      </w:r>
      <w:r>
        <w:t>:</w:t>
      </w:r>
    </w:p>
    <w:p w14:paraId="41FFB7A5" w14:textId="77777777" w:rsidR="00A115A2" w:rsidRDefault="00A115A2" w:rsidP="00A115A2">
      <w:pPr>
        <w:pStyle w:val="Bodyfont"/>
      </w:pPr>
    </w:p>
    <w:p w14:paraId="41FFB7A6" w14:textId="77777777" w:rsidR="00A115A2" w:rsidRDefault="00A115A2" w:rsidP="001E2BC6">
      <w:pPr>
        <w:pStyle w:val="Bodyfont"/>
        <w:numPr>
          <w:ilvl w:val="0"/>
          <w:numId w:val="84"/>
        </w:numPr>
      </w:pPr>
      <w:r>
        <w:t>$</w:t>
      </w:r>
      <w:r w:rsidR="00C52D29">
        <w:t>XX</w:t>
      </w:r>
      <w:r>
        <w:t xml:space="preserve"> million</w:t>
      </w:r>
      <w:r w:rsidR="00C52D29">
        <w:rPr>
          <w:rStyle w:val="FootnoteReference"/>
        </w:rPr>
        <w:footnoteReference w:id="3"/>
      </w:r>
      <w:r w:rsidRPr="006E7F4F">
        <w:t xml:space="preserve"> to secure water from the </w:t>
      </w:r>
      <w:r w:rsidR="001B12CE">
        <w:t>Greater Yarra System -Thomson River pool</w:t>
      </w:r>
      <w:r w:rsidRPr="006E7F4F">
        <w:t xml:space="preserve"> to support existing and future growth</w:t>
      </w:r>
      <w:r w:rsidR="002356CD">
        <w:t xml:space="preserve"> in the Tarago Water system</w:t>
      </w:r>
      <w:r w:rsidR="002B1C05">
        <w:t xml:space="preserve"> [CX020]</w:t>
      </w:r>
    </w:p>
    <w:p w14:paraId="41FFB7A7" w14:textId="77777777" w:rsidR="00A115A2" w:rsidRDefault="00A115A2" w:rsidP="001E2BC6">
      <w:pPr>
        <w:pStyle w:val="Bodyfont"/>
        <w:numPr>
          <w:ilvl w:val="0"/>
          <w:numId w:val="84"/>
        </w:numPr>
      </w:pPr>
      <w:r>
        <w:t xml:space="preserve">$11.2 million to build </w:t>
      </w:r>
      <w:r w:rsidRPr="006E7F4F">
        <w:t xml:space="preserve">the </w:t>
      </w:r>
      <w:r w:rsidR="00E82224">
        <w:t>Connect Traralgon and Morwell Water Networks Stage 1</w:t>
      </w:r>
      <w:r w:rsidRPr="00E36750">
        <w:t xml:space="preserve"> </w:t>
      </w:r>
      <w:r>
        <w:t>to allow for future growth operational resilience and to manage the risk of 30,000 people being serviced off one ageing main that would experience large interruptions to services without an alternate supply option</w:t>
      </w:r>
      <w:r w:rsidR="002B1C05">
        <w:t xml:space="preserve"> [CX021]</w:t>
      </w:r>
    </w:p>
    <w:p w14:paraId="41FFB7A8" w14:textId="77777777" w:rsidR="00A115A2" w:rsidRDefault="00A115A2" w:rsidP="001E2BC6">
      <w:pPr>
        <w:pStyle w:val="Bodyfont"/>
        <w:numPr>
          <w:ilvl w:val="0"/>
          <w:numId w:val="84"/>
        </w:numPr>
      </w:pPr>
      <w:r>
        <w:t xml:space="preserve">$6.7 million to interconnect the </w:t>
      </w:r>
      <w:r w:rsidRPr="00E36750">
        <w:t xml:space="preserve">Traralgon </w:t>
      </w:r>
      <w:r>
        <w:t xml:space="preserve">and </w:t>
      </w:r>
      <w:r w:rsidRPr="00E36750">
        <w:t>Tyers</w:t>
      </w:r>
      <w:r>
        <w:t xml:space="preserve"> system to position us for growth and system resilience</w:t>
      </w:r>
      <w:r w:rsidR="00235ACE">
        <w:t xml:space="preserve"> (providing flexibility between two water supply systems) and reducing longer term operational expenditure</w:t>
      </w:r>
      <w:r w:rsidR="002B1C05">
        <w:t xml:space="preserve"> [CX022]</w:t>
      </w:r>
      <w:r w:rsidR="0093175F">
        <w:t>,</w:t>
      </w:r>
      <w:r>
        <w:t xml:space="preserve"> and</w:t>
      </w:r>
      <w:r w:rsidRPr="00E36750">
        <w:t xml:space="preserve"> </w:t>
      </w:r>
    </w:p>
    <w:p w14:paraId="41FFB7A9" w14:textId="77777777" w:rsidR="00A115A2" w:rsidRPr="00E36750" w:rsidRDefault="00235ACE" w:rsidP="001E2BC6">
      <w:pPr>
        <w:pStyle w:val="Bodyfont"/>
        <w:numPr>
          <w:ilvl w:val="0"/>
          <w:numId w:val="84"/>
        </w:numPr>
      </w:pPr>
      <w:r>
        <w:lastRenderedPageBreak/>
        <w:t xml:space="preserve">An increase from Price Submission </w:t>
      </w:r>
      <w:r w:rsidR="004A1807">
        <w:t>2018-23</w:t>
      </w:r>
      <w:r>
        <w:t xml:space="preserve"> of </w:t>
      </w:r>
      <w:r w:rsidR="00A115A2">
        <w:t xml:space="preserve">$2.4 million to fund </w:t>
      </w:r>
      <w:r>
        <w:t xml:space="preserve">renewable </w:t>
      </w:r>
      <w:r w:rsidR="00A115A2">
        <w:t>e</w:t>
      </w:r>
      <w:r w:rsidR="00A115A2" w:rsidRPr="00E36750">
        <w:t xml:space="preserve">nergy </w:t>
      </w:r>
      <w:r>
        <w:t xml:space="preserve">projects supporting carbon and cost </w:t>
      </w:r>
      <w:r w:rsidR="00A115A2" w:rsidRPr="00E36750">
        <w:t>reduction</w:t>
      </w:r>
      <w:r>
        <w:t>s</w:t>
      </w:r>
      <w:r w:rsidR="00A115A2" w:rsidRPr="00E36750">
        <w:t xml:space="preserve"> and resilience projects</w:t>
      </w:r>
      <w:r w:rsidR="00631071">
        <w:t xml:space="preserve"> [CX023]</w:t>
      </w:r>
      <w:r>
        <w:t>.</w:t>
      </w:r>
    </w:p>
    <w:p w14:paraId="41FFB7AA" w14:textId="77777777" w:rsidR="00A115A2" w:rsidRPr="006E7F4F" w:rsidRDefault="00A115A2" w:rsidP="00A115A2">
      <w:pPr>
        <w:pStyle w:val="Bodyfont"/>
      </w:pPr>
    </w:p>
    <w:p w14:paraId="41FFB7AB" w14:textId="77777777" w:rsidR="00A05AA4" w:rsidRPr="00FF1C9C" w:rsidRDefault="00FF1C9C" w:rsidP="000D0CDB">
      <w:pPr>
        <w:pStyle w:val="Header2"/>
      </w:pPr>
      <w:r w:rsidRPr="00FF1C9C">
        <w:t xml:space="preserve">7.3.2 </w:t>
      </w:r>
      <w:r w:rsidR="00A05AA4" w:rsidRPr="00FF1C9C">
        <w:t xml:space="preserve">Wastewater </w:t>
      </w:r>
      <w:r w:rsidR="00DF5434">
        <w:t>c</w:t>
      </w:r>
      <w:r w:rsidR="00A05AA4" w:rsidRPr="00FF1C9C">
        <w:t xml:space="preserve">apital </w:t>
      </w:r>
      <w:r w:rsidR="00DF5434">
        <w:t>i</w:t>
      </w:r>
      <w:r w:rsidR="00A05AA4" w:rsidRPr="00FF1C9C">
        <w:t xml:space="preserve">nvestments </w:t>
      </w:r>
    </w:p>
    <w:p w14:paraId="41FFB7AC" w14:textId="77777777" w:rsidR="00A05AA4" w:rsidRDefault="00A05AA4" w:rsidP="00A115A2">
      <w:pPr>
        <w:pStyle w:val="Bodyfont"/>
      </w:pPr>
    </w:p>
    <w:p w14:paraId="41FFB7AD" w14:textId="77777777" w:rsidR="00A115A2" w:rsidRDefault="00A115A2" w:rsidP="00A115A2">
      <w:pPr>
        <w:pStyle w:val="Bodyfont"/>
      </w:pPr>
      <w:r w:rsidRPr="006E7F4F">
        <w:t>Wastewater investment</w:t>
      </w:r>
      <w:r w:rsidR="002356CD">
        <w:t xml:space="preserve"> for the </w:t>
      </w:r>
      <w:r w:rsidR="004A1807">
        <w:t>2023-28</w:t>
      </w:r>
      <w:r w:rsidR="002356CD">
        <w:t xml:space="preserve"> regulatory period</w:t>
      </w:r>
      <w:r w:rsidRPr="006E7F4F">
        <w:t xml:space="preserve"> has decreased by $</w:t>
      </w:r>
      <w:r w:rsidR="00C33034">
        <w:t>30</w:t>
      </w:r>
      <w:r>
        <w:t xml:space="preserve"> million from </w:t>
      </w:r>
      <w:r w:rsidR="004A1807">
        <w:t>2018-23</w:t>
      </w:r>
      <w:r w:rsidRPr="006E7F4F">
        <w:t xml:space="preserve"> due mainly to the </w:t>
      </w:r>
      <w:r>
        <w:t>$5</w:t>
      </w:r>
      <w:r w:rsidR="002356CD">
        <w:t>5.5</w:t>
      </w:r>
      <w:r>
        <w:t xml:space="preserve"> million </w:t>
      </w:r>
      <w:r w:rsidRPr="006E7F4F">
        <w:t xml:space="preserve">Drouin Wastewater Treatment Plant project being completed </w:t>
      </w:r>
      <w:r>
        <w:t xml:space="preserve">in the </w:t>
      </w:r>
      <w:r w:rsidR="004A1807">
        <w:t>2018-23</w:t>
      </w:r>
      <w:r>
        <w:t xml:space="preserve"> regulatory period </w:t>
      </w:r>
      <w:r w:rsidRPr="006E7F4F">
        <w:t>and a $12.</w:t>
      </w:r>
      <w:r w:rsidR="00C33034">
        <w:t>6</w:t>
      </w:r>
      <w:r>
        <w:t xml:space="preserve"> million </w:t>
      </w:r>
      <w:r w:rsidRPr="006E7F4F">
        <w:t xml:space="preserve">reduction in </w:t>
      </w:r>
      <w:r>
        <w:t xml:space="preserve">our growth program largely due to a reduction in </w:t>
      </w:r>
      <w:r w:rsidRPr="006E7F4F">
        <w:t xml:space="preserve">wastewater shared assets </w:t>
      </w:r>
      <w:r>
        <w:t>resulting from</w:t>
      </w:r>
      <w:r w:rsidRPr="006E7F4F">
        <w:t xml:space="preserve"> significant investment in large catchment assets in the </w:t>
      </w:r>
      <w:r w:rsidR="004A1807">
        <w:t>2018-23</w:t>
      </w:r>
      <w:r w:rsidRPr="006E7F4F">
        <w:t xml:space="preserve"> regulatory period.  </w:t>
      </w:r>
    </w:p>
    <w:p w14:paraId="41FFB7AE" w14:textId="77777777" w:rsidR="00A115A2" w:rsidRDefault="00A115A2" w:rsidP="00A115A2">
      <w:pPr>
        <w:pStyle w:val="Bodyfont"/>
      </w:pPr>
    </w:p>
    <w:p w14:paraId="41FFB7AF" w14:textId="77777777" w:rsidR="00A115A2" w:rsidRDefault="00A05AA4" w:rsidP="00A115A2">
      <w:pPr>
        <w:pStyle w:val="Bodyfont"/>
      </w:pPr>
      <w:r>
        <w:t>Key Price Submission project</w:t>
      </w:r>
      <w:r w:rsidR="009B19E8">
        <w:t>s</w:t>
      </w:r>
      <w:r>
        <w:t xml:space="preserve"> include</w:t>
      </w:r>
      <w:r w:rsidR="00A115A2">
        <w:t>:</w:t>
      </w:r>
    </w:p>
    <w:p w14:paraId="41FFB7B0" w14:textId="77777777" w:rsidR="00A115A2" w:rsidRDefault="00A115A2" w:rsidP="00A115A2">
      <w:pPr>
        <w:pStyle w:val="Bodyfont"/>
      </w:pPr>
    </w:p>
    <w:p w14:paraId="41FFB7B1" w14:textId="77777777" w:rsidR="00A115A2" w:rsidRDefault="00A115A2" w:rsidP="001E2BC6">
      <w:pPr>
        <w:pStyle w:val="Bodyfont"/>
        <w:numPr>
          <w:ilvl w:val="0"/>
          <w:numId w:val="85"/>
        </w:numPr>
      </w:pPr>
      <w:r>
        <w:t xml:space="preserve">A $17.2 million </w:t>
      </w:r>
      <w:r w:rsidRPr="006E7F4F">
        <w:t>renewal of the Saline Waste Outfall Pipeline</w:t>
      </w:r>
      <w:r w:rsidR="001F3325">
        <w:t xml:space="preserve"> [CX024]</w:t>
      </w:r>
    </w:p>
    <w:p w14:paraId="41FFB7B2" w14:textId="77777777" w:rsidR="00A115A2" w:rsidRDefault="00A115A2" w:rsidP="001E2BC6">
      <w:pPr>
        <w:pStyle w:val="Bodyfont"/>
        <w:numPr>
          <w:ilvl w:val="0"/>
          <w:numId w:val="85"/>
        </w:numPr>
      </w:pPr>
      <w:r>
        <w:t xml:space="preserve">A </w:t>
      </w:r>
      <w:r w:rsidRPr="006E7F4F">
        <w:t>$14.3</w:t>
      </w:r>
      <w:r>
        <w:t xml:space="preserve"> million upgrade of the </w:t>
      </w:r>
      <w:r w:rsidRPr="006E7F4F">
        <w:t xml:space="preserve">Factory Road </w:t>
      </w:r>
      <w:r w:rsidR="008B2786">
        <w:t>Sewer Pump S</w:t>
      </w:r>
      <w:r>
        <w:t xml:space="preserve">tation </w:t>
      </w:r>
      <w:r w:rsidR="008B2786">
        <w:t xml:space="preserve">and Rising Main upgrade in </w:t>
      </w:r>
      <w:r w:rsidR="00235ACE">
        <w:t xml:space="preserve">Yarragon </w:t>
      </w:r>
      <w:r w:rsidR="001F3325">
        <w:t>[CX025]</w:t>
      </w:r>
      <w:r>
        <w:t>, and</w:t>
      </w:r>
    </w:p>
    <w:p w14:paraId="41FFB7B3" w14:textId="77777777" w:rsidR="00A115A2" w:rsidRDefault="00A115A2" w:rsidP="001E2BC6">
      <w:pPr>
        <w:pStyle w:val="Bodyfont"/>
        <w:numPr>
          <w:ilvl w:val="0"/>
          <w:numId w:val="85"/>
        </w:numPr>
      </w:pPr>
      <w:r>
        <w:t xml:space="preserve">A $10 million initial upgrade of </w:t>
      </w:r>
      <w:r w:rsidRPr="006E7F4F">
        <w:t xml:space="preserve">the Warragul </w:t>
      </w:r>
      <w:r>
        <w:t>wastewater treatment plant as part of our overarching growth strategy</w:t>
      </w:r>
      <w:r w:rsidR="001F3325">
        <w:t xml:space="preserve"> [CX026]</w:t>
      </w:r>
      <w:r w:rsidR="00235ACE">
        <w:t>.</w:t>
      </w:r>
    </w:p>
    <w:p w14:paraId="41FFB7B4" w14:textId="77777777" w:rsidR="00A115A2" w:rsidRDefault="00A115A2" w:rsidP="00A115A2">
      <w:pPr>
        <w:pStyle w:val="Bodyfont"/>
      </w:pPr>
    </w:p>
    <w:p w14:paraId="41FFB7B5" w14:textId="77777777" w:rsidR="00A115A2" w:rsidRDefault="00FF1C9C" w:rsidP="000D0CDB">
      <w:pPr>
        <w:pStyle w:val="Header2"/>
      </w:pPr>
      <w:r>
        <w:t xml:space="preserve">7.3.3 </w:t>
      </w:r>
      <w:r w:rsidR="00A115A2">
        <w:t>Drivers of our forecast expenditure</w:t>
      </w:r>
      <w:r w:rsidR="002356CD">
        <w:t xml:space="preserve"> </w:t>
      </w:r>
    </w:p>
    <w:p w14:paraId="41FFB7B6" w14:textId="77777777" w:rsidR="00A115A2" w:rsidRDefault="00A115A2" w:rsidP="00A115A2">
      <w:pPr>
        <w:pStyle w:val="Header2"/>
      </w:pPr>
    </w:p>
    <w:p w14:paraId="41FFB7B7" w14:textId="77777777" w:rsidR="00A115A2" w:rsidRDefault="00A115A2" w:rsidP="00A115A2">
      <w:pPr>
        <w:pStyle w:val="Bodyfont"/>
      </w:pPr>
      <w:r w:rsidRPr="00E36750">
        <w:t xml:space="preserve">As shown </w:t>
      </w:r>
      <w:r w:rsidR="007B2E5A">
        <w:t xml:space="preserve">in </w:t>
      </w:r>
      <w:r w:rsidR="00B47911">
        <w:t>Figure</w:t>
      </w:r>
      <w:r w:rsidR="007B2E5A">
        <w:t xml:space="preserve"> 2</w:t>
      </w:r>
      <w:r w:rsidR="00734DDE">
        <w:t>4</w:t>
      </w:r>
      <w:r w:rsidR="007B2E5A">
        <w:t xml:space="preserve"> and </w:t>
      </w:r>
      <w:r w:rsidR="00634776">
        <w:t>Table</w:t>
      </w:r>
      <w:r w:rsidR="008B2786">
        <w:t xml:space="preserve"> 40</w:t>
      </w:r>
      <w:r>
        <w:t xml:space="preserve"> </w:t>
      </w:r>
      <w:r w:rsidR="00791B4D">
        <w:t xml:space="preserve">renewals account for </w:t>
      </w:r>
      <w:r w:rsidR="00373659">
        <w:t>4</w:t>
      </w:r>
      <w:r w:rsidR="001939F4">
        <w:t>1.3</w:t>
      </w:r>
      <w:r w:rsidRPr="00271DA0">
        <w:t xml:space="preserve">% </w:t>
      </w:r>
      <w:r w:rsidR="00C572E5">
        <w:t>(</w:t>
      </w:r>
      <w:r w:rsidR="001939F4">
        <w:t>in</w:t>
      </w:r>
      <w:r w:rsidR="00C572E5">
        <w:t xml:space="preserve">clusive of customer contributions) </w:t>
      </w:r>
      <w:r w:rsidRPr="00271DA0">
        <w:t>of o</w:t>
      </w:r>
      <w:r w:rsidRPr="00E36750">
        <w:t xml:space="preserve">ur proposed capital </w:t>
      </w:r>
      <w:r>
        <w:t>expenditure forecast</w:t>
      </w:r>
      <w:r w:rsidR="002356CD">
        <w:t xml:space="preserve"> for the </w:t>
      </w:r>
      <w:r w:rsidR="004A1807">
        <w:t>2023-28</w:t>
      </w:r>
      <w:r w:rsidR="002356CD">
        <w:t xml:space="preserve"> regulatory period. </w:t>
      </w:r>
    </w:p>
    <w:p w14:paraId="41FFB7B8" w14:textId="77777777" w:rsidR="00A115A2" w:rsidRDefault="00A115A2" w:rsidP="00A115A2">
      <w:pPr>
        <w:pStyle w:val="Bodyfont"/>
      </w:pPr>
    </w:p>
    <w:p w14:paraId="41FFB7B9" w14:textId="77777777" w:rsidR="00A115A2" w:rsidRDefault="002356CD" w:rsidP="002356CD">
      <w:pPr>
        <w:pStyle w:val="Caption"/>
      </w:pPr>
      <w:bookmarkStart w:id="115" w:name="_Ref111107339"/>
      <w:r>
        <w:rPr>
          <w:rFonts w:ascii="Arial" w:hAnsi="Arial" w:cs="Arial"/>
          <w:i w:val="0"/>
          <w:iCs w:val="0"/>
        </w:rPr>
        <w:t>F</w:t>
      </w:r>
      <w:r w:rsidR="00A115A2" w:rsidRPr="00E61AE6">
        <w:rPr>
          <w:rFonts w:ascii="Arial" w:hAnsi="Arial" w:cs="Arial"/>
          <w:i w:val="0"/>
          <w:iCs w:val="0"/>
        </w:rPr>
        <w:t xml:space="preserve">igure </w:t>
      </w:r>
      <w:bookmarkEnd w:id="115"/>
      <w:r w:rsidR="007B2E5A">
        <w:rPr>
          <w:rFonts w:ascii="Arial" w:hAnsi="Arial" w:cs="Arial"/>
          <w:i w:val="0"/>
          <w:iCs w:val="0"/>
        </w:rPr>
        <w:t>2</w:t>
      </w:r>
      <w:r w:rsidR="00734DDE">
        <w:rPr>
          <w:rFonts w:ascii="Arial" w:hAnsi="Arial" w:cs="Arial"/>
          <w:i w:val="0"/>
          <w:iCs w:val="0"/>
        </w:rPr>
        <w:t>4</w:t>
      </w:r>
      <w:r w:rsidR="00A115A2" w:rsidRPr="00E61AE6">
        <w:rPr>
          <w:rFonts w:ascii="Arial" w:hAnsi="Arial" w:cs="Arial"/>
          <w:i w:val="0"/>
          <w:iCs w:val="0"/>
        </w:rPr>
        <w:t xml:space="preserve"> Capital expenditure forecast by regulatory driver</w:t>
      </w:r>
      <w:r w:rsidR="002562E2">
        <w:rPr>
          <w:rFonts w:ascii="Arial" w:hAnsi="Arial" w:cs="Arial"/>
          <w:i w:val="0"/>
          <w:iCs w:val="0"/>
        </w:rPr>
        <w:t xml:space="preserve"> (Jan23$)</w:t>
      </w:r>
    </w:p>
    <w:p w14:paraId="41FFB7BA" w14:textId="77777777" w:rsidR="00A115A2" w:rsidRDefault="00484881" w:rsidP="008B58E6">
      <w:pPr>
        <w:pStyle w:val="Bodyfont"/>
        <w:jc w:val="center"/>
      </w:pPr>
      <w:r>
        <w:rPr>
          <w:noProof/>
          <w:lang w:eastAsia="en-AU"/>
        </w:rPr>
        <w:drawing>
          <wp:inline distT="0" distB="0" distL="0" distR="0" wp14:anchorId="41FFCEE3" wp14:editId="41FFCEE4">
            <wp:extent cx="5961157" cy="2238499"/>
            <wp:effectExtent l="0" t="0" r="1905" b="0"/>
            <wp:docPr id="365" name="Picture 365" descr="cid:image006.png@01D8CD0E.9ADF95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png@01D8CD0E.9ADF95D0"/>
                    <pic:cNvPicPr>
                      <a:picLocks noChangeAspect="1" noChangeArrowheads="1"/>
                    </pic:cNvPicPr>
                  </pic:nvPicPr>
                  <pic:blipFill>
                    <a:blip r:embed="rId101" r:link="rId102">
                      <a:extLst>
                        <a:ext uri="{28A0092B-C50C-407E-A947-70E740481C1C}">
                          <a14:useLocalDpi xmlns:a14="http://schemas.microsoft.com/office/drawing/2010/main" val="0"/>
                        </a:ext>
                      </a:extLst>
                    </a:blip>
                    <a:srcRect/>
                    <a:stretch>
                      <a:fillRect/>
                    </a:stretch>
                  </pic:blipFill>
                  <pic:spPr bwMode="auto">
                    <a:xfrm>
                      <a:off x="0" y="0"/>
                      <a:ext cx="5965256" cy="2240038"/>
                    </a:xfrm>
                    <a:prstGeom prst="rect">
                      <a:avLst/>
                    </a:prstGeom>
                    <a:noFill/>
                    <a:ln>
                      <a:noFill/>
                    </a:ln>
                  </pic:spPr>
                </pic:pic>
              </a:graphicData>
            </a:graphic>
          </wp:inline>
        </w:drawing>
      </w:r>
    </w:p>
    <w:p w14:paraId="41FFB7BB" w14:textId="77777777" w:rsidR="009F0148" w:rsidRDefault="009F0148" w:rsidP="007B2E5A">
      <w:pPr>
        <w:pStyle w:val="Bodyfont"/>
      </w:pPr>
    </w:p>
    <w:p w14:paraId="41FFB7BC" w14:textId="77777777" w:rsidR="00315F9B" w:rsidRDefault="00315F9B" w:rsidP="007B2E5A">
      <w:pPr>
        <w:pStyle w:val="Bodyfont"/>
      </w:pPr>
    </w:p>
    <w:p w14:paraId="41FFB7BD" w14:textId="77777777" w:rsidR="007B2E5A" w:rsidRDefault="008B2786" w:rsidP="007B2E5A">
      <w:pPr>
        <w:pStyle w:val="Caption"/>
      </w:pPr>
      <w:r>
        <w:rPr>
          <w:rFonts w:ascii="Arial" w:hAnsi="Arial" w:cs="Arial"/>
          <w:i w:val="0"/>
          <w:iCs w:val="0"/>
        </w:rPr>
        <w:t>Table 40</w:t>
      </w:r>
      <w:r w:rsidR="007B2E5A">
        <w:rPr>
          <w:rFonts w:ascii="Arial" w:hAnsi="Arial" w:cs="Arial"/>
          <w:i w:val="0"/>
          <w:iCs w:val="0"/>
        </w:rPr>
        <w:t xml:space="preserve"> </w:t>
      </w:r>
      <w:r w:rsidR="007B2E5A" w:rsidRPr="00E61AE6">
        <w:rPr>
          <w:rFonts w:ascii="Arial" w:hAnsi="Arial" w:cs="Arial"/>
          <w:i w:val="0"/>
          <w:iCs w:val="0"/>
        </w:rPr>
        <w:t>Capital expenditure forecast by regulatory driver</w:t>
      </w:r>
      <w:r w:rsidR="007B2E5A">
        <w:rPr>
          <w:rFonts w:ascii="Arial" w:hAnsi="Arial" w:cs="Arial"/>
          <w:i w:val="0"/>
          <w:iCs w:val="0"/>
        </w:rPr>
        <w:t xml:space="preserve"> (Jan23$)</w:t>
      </w:r>
    </w:p>
    <w:p w14:paraId="41FFB7BE" w14:textId="77777777" w:rsidR="009F0148" w:rsidRDefault="00484881" w:rsidP="008B58E6">
      <w:pPr>
        <w:pStyle w:val="Bodyfont"/>
        <w:jc w:val="center"/>
      </w:pPr>
      <w:r>
        <w:rPr>
          <w:noProof/>
          <w:lang w:eastAsia="en-AU"/>
        </w:rPr>
        <w:drawing>
          <wp:inline distT="0" distB="0" distL="0" distR="0" wp14:anchorId="41FFCEE5" wp14:editId="41FFCEE6">
            <wp:extent cx="6122670" cy="909903"/>
            <wp:effectExtent l="0" t="0" r="0" b="5080"/>
            <wp:docPr id="366" name="Picture 366" descr="cid:image005.png@01D8CD0E.9ADF95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D8CD0E.9ADF95D0"/>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6122670" cy="909903"/>
                    </a:xfrm>
                    <a:prstGeom prst="rect">
                      <a:avLst/>
                    </a:prstGeom>
                    <a:noFill/>
                    <a:ln>
                      <a:noFill/>
                    </a:ln>
                  </pic:spPr>
                </pic:pic>
              </a:graphicData>
            </a:graphic>
          </wp:inline>
        </w:drawing>
      </w:r>
    </w:p>
    <w:p w14:paraId="41FFB7BF" w14:textId="77777777" w:rsidR="00A115A2" w:rsidRPr="008545ED" w:rsidRDefault="00A115A2" w:rsidP="00A115A2">
      <w:pPr>
        <w:pStyle w:val="Bodyfont"/>
        <w:rPr>
          <w:b/>
        </w:rPr>
      </w:pPr>
    </w:p>
    <w:p w14:paraId="41FFB7C0" w14:textId="77777777" w:rsidR="00A05AA4" w:rsidRDefault="00FF1C9C" w:rsidP="00F62D5E">
      <w:pPr>
        <w:pStyle w:val="Header2"/>
        <w:spacing w:before="120"/>
      </w:pPr>
      <w:r>
        <w:t xml:space="preserve">7.3.4 </w:t>
      </w:r>
      <w:r w:rsidR="008B2786">
        <w:t xml:space="preserve">Renewals </w:t>
      </w:r>
      <w:r w:rsidR="00DF5434">
        <w:t>c</w:t>
      </w:r>
      <w:r w:rsidR="008B2786">
        <w:t xml:space="preserve">apital </w:t>
      </w:r>
      <w:r w:rsidR="00DF5434">
        <w:t>i</w:t>
      </w:r>
      <w:r w:rsidR="008B2786">
        <w:t>nvestments</w:t>
      </w:r>
    </w:p>
    <w:p w14:paraId="41FFB7C1" w14:textId="77777777" w:rsidR="000C6E11" w:rsidRPr="00DA2DEC" w:rsidRDefault="000C6E11" w:rsidP="000C6E11">
      <w:pPr>
        <w:widowControl/>
        <w:autoSpaceDE/>
        <w:autoSpaceDN/>
        <w:spacing w:before="120" w:after="120"/>
        <w:contextualSpacing/>
        <w:rPr>
          <w:rFonts w:ascii="Arial" w:hAnsi="Arial" w:cs="Arial"/>
        </w:rPr>
      </w:pPr>
      <w:r>
        <w:rPr>
          <w:rFonts w:ascii="Arial" w:hAnsi="Arial" w:cs="Arial"/>
        </w:rPr>
        <w:t>Asset planning utilises s</w:t>
      </w:r>
      <w:r w:rsidRPr="00DA2DEC">
        <w:rPr>
          <w:rFonts w:ascii="Arial" w:hAnsi="Arial" w:cs="Arial"/>
        </w:rPr>
        <w:t>cenario analysis to determine the appropriate investment profile to balance customer service levels and ensure future generations don’t pay more than what they should.</w:t>
      </w:r>
    </w:p>
    <w:p w14:paraId="41FFB7C2" w14:textId="77777777" w:rsidR="000C6E11" w:rsidRPr="00DA2DEC" w:rsidRDefault="000C6E11" w:rsidP="000C6E11">
      <w:pPr>
        <w:widowControl/>
        <w:autoSpaceDE/>
        <w:autoSpaceDN/>
        <w:spacing w:before="120" w:after="120"/>
        <w:contextualSpacing/>
        <w:rPr>
          <w:rFonts w:ascii="Arial" w:hAnsi="Arial" w:cs="Arial"/>
        </w:rPr>
      </w:pPr>
    </w:p>
    <w:p w14:paraId="41FFB7C3" w14:textId="77777777" w:rsidR="000C6E11" w:rsidRDefault="000C6E11" w:rsidP="000C6E11">
      <w:pPr>
        <w:widowControl/>
        <w:autoSpaceDE/>
        <w:autoSpaceDN/>
        <w:spacing w:before="120" w:after="120"/>
        <w:contextualSpacing/>
        <w:rPr>
          <w:rFonts w:ascii="Arial" w:hAnsi="Arial" w:cs="Arial"/>
        </w:rPr>
      </w:pPr>
      <w:r>
        <w:rPr>
          <w:rFonts w:ascii="Arial" w:hAnsi="Arial" w:cs="Arial"/>
        </w:rPr>
        <w:t>Input into this analysis includes data such as:</w:t>
      </w:r>
    </w:p>
    <w:p w14:paraId="41FFB7C4" w14:textId="77777777" w:rsidR="000C6E11" w:rsidRDefault="000C6E11" w:rsidP="001E2BC6">
      <w:pPr>
        <w:pStyle w:val="ListParagraph"/>
        <w:widowControl/>
        <w:numPr>
          <w:ilvl w:val="0"/>
          <w:numId w:val="115"/>
        </w:numPr>
        <w:autoSpaceDE/>
        <w:autoSpaceDN/>
        <w:spacing w:before="120" w:after="120"/>
        <w:contextualSpacing/>
        <w:rPr>
          <w:rFonts w:ascii="Arial" w:hAnsi="Arial" w:cs="Arial"/>
        </w:rPr>
      </w:pPr>
      <w:r>
        <w:rPr>
          <w:rFonts w:ascii="Arial" w:hAnsi="Arial" w:cs="Arial"/>
        </w:rPr>
        <w:lastRenderedPageBreak/>
        <w:t>R</w:t>
      </w:r>
      <w:r w:rsidRPr="002F2490">
        <w:rPr>
          <w:rFonts w:ascii="Arial" w:hAnsi="Arial" w:cs="Arial"/>
        </w:rPr>
        <w:t>eticulation main replacement works are only carried out on pipes with a known and predicted condition</w:t>
      </w:r>
    </w:p>
    <w:p w14:paraId="41FFB7C5" w14:textId="77777777" w:rsidR="000C6E11" w:rsidRDefault="000C6E11" w:rsidP="001E2BC6">
      <w:pPr>
        <w:pStyle w:val="ListParagraph"/>
        <w:widowControl/>
        <w:numPr>
          <w:ilvl w:val="0"/>
          <w:numId w:val="115"/>
        </w:numPr>
        <w:autoSpaceDE/>
        <w:autoSpaceDN/>
        <w:spacing w:before="120" w:after="120"/>
        <w:contextualSpacing/>
        <w:rPr>
          <w:rFonts w:ascii="Arial" w:hAnsi="Arial" w:cs="Arial"/>
        </w:rPr>
      </w:pPr>
      <w:r w:rsidRPr="002F2490">
        <w:rPr>
          <w:rFonts w:ascii="Arial" w:hAnsi="Arial" w:cs="Arial"/>
        </w:rPr>
        <w:t>Pipe capacity is taken into account during the renewal planning to take into account any future g</w:t>
      </w:r>
      <w:r w:rsidR="00734DDE">
        <w:rPr>
          <w:rFonts w:ascii="Arial" w:hAnsi="Arial" w:cs="Arial"/>
        </w:rPr>
        <w:t>rowth or reconfiguration needs</w:t>
      </w:r>
    </w:p>
    <w:p w14:paraId="41FFB7C6" w14:textId="77777777" w:rsidR="000C6E11" w:rsidRDefault="000C6E11" w:rsidP="001E2BC6">
      <w:pPr>
        <w:pStyle w:val="ListParagraph"/>
        <w:widowControl/>
        <w:numPr>
          <w:ilvl w:val="0"/>
          <w:numId w:val="115"/>
        </w:numPr>
        <w:autoSpaceDE/>
        <w:autoSpaceDN/>
        <w:spacing w:before="120" w:after="120"/>
        <w:contextualSpacing/>
        <w:rPr>
          <w:rFonts w:ascii="Arial" w:hAnsi="Arial" w:cs="Arial"/>
        </w:rPr>
      </w:pPr>
      <w:r>
        <w:rPr>
          <w:rFonts w:ascii="Arial" w:hAnsi="Arial" w:cs="Arial"/>
        </w:rPr>
        <w:t>T</w:t>
      </w:r>
      <w:r w:rsidRPr="002F2490">
        <w:rPr>
          <w:rFonts w:ascii="Arial" w:hAnsi="Arial" w:cs="Arial"/>
        </w:rPr>
        <w:t>ransfer and distribution mains will only be renewed where condition assessment shows these</w:t>
      </w:r>
      <w:r w:rsidR="00734DDE">
        <w:rPr>
          <w:rFonts w:ascii="Arial" w:hAnsi="Arial" w:cs="Arial"/>
        </w:rPr>
        <w:t xml:space="preserve"> pipes to be in poor condition,</w:t>
      </w:r>
      <w:r>
        <w:rPr>
          <w:rFonts w:ascii="Arial" w:hAnsi="Arial" w:cs="Arial"/>
        </w:rPr>
        <w:t xml:space="preserve"> and</w:t>
      </w:r>
    </w:p>
    <w:p w14:paraId="41FFB7C7" w14:textId="77777777" w:rsidR="000C6E11" w:rsidRPr="002F2490" w:rsidRDefault="000C6E11" w:rsidP="001E2BC6">
      <w:pPr>
        <w:pStyle w:val="ListParagraph"/>
        <w:widowControl/>
        <w:numPr>
          <w:ilvl w:val="0"/>
          <w:numId w:val="115"/>
        </w:numPr>
        <w:autoSpaceDE/>
        <w:autoSpaceDN/>
        <w:spacing w:before="120" w:after="120"/>
        <w:contextualSpacing/>
        <w:rPr>
          <w:rFonts w:ascii="Arial" w:hAnsi="Arial" w:cs="Arial"/>
        </w:rPr>
      </w:pPr>
      <w:r w:rsidRPr="002F2490">
        <w:rPr>
          <w:rFonts w:ascii="Arial" w:hAnsi="Arial" w:cs="Arial"/>
        </w:rPr>
        <w:t xml:space="preserve">Pipes not included for renewal based on coarse assumptions of condition based on their age or location. </w:t>
      </w:r>
    </w:p>
    <w:p w14:paraId="41FFB7C8" w14:textId="77777777" w:rsidR="00A115A2" w:rsidRPr="006E7F4F" w:rsidRDefault="00A115A2" w:rsidP="00A115A2">
      <w:pPr>
        <w:pStyle w:val="Bodyfont"/>
      </w:pPr>
      <w:r w:rsidRPr="00E36750">
        <w:t>Investment in capital renewals</w:t>
      </w:r>
      <w:r w:rsidR="00A41631">
        <w:t xml:space="preserve"> for the </w:t>
      </w:r>
      <w:r w:rsidR="004A1807">
        <w:t>2023-28</w:t>
      </w:r>
      <w:r w:rsidR="00A41631">
        <w:t xml:space="preserve"> regulatory period</w:t>
      </w:r>
      <w:r w:rsidRPr="00E36750">
        <w:t xml:space="preserve"> have increased by $</w:t>
      </w:r>
      <w:r w:rsidR="008B2786">
        <w:t>7.2</w:t>
      </w:r>
      <w:r>
        <w:t xml:space="preserve"> million from the previous period</w:t>
      </w:r>
      <w:r w:rsidRPr="00E36750">
        <w:t xml:space="preserve"> driven by</w:t>
      </w:r>
      <w:r>
        <w:t xml:space="preserve"> a $5 million </w:t>
      </w:r>
      <w:r w:rsidRPr="00E36750">
        <w:t>increase in</w:t>
      </w:r>
      <w:r>
        <w:t xml:space="preserve"> water pipe renewals </w:t>
      </w:r>
      <w:r w:rsidR="009F369F">
        <w:t>[CX</w:t>
      </w:r>
      <w:r w:rsidR="00442D0A">
        <w:t xml:space="preserve">032] </w:t>
      </w:r>
      <w:r>
        <w:t>and $6.4 million</w:t>
      </w:r>
      <w:r w:rsidR="00734DDE">
        <w:t xml:space="preserve"> </w:t>
      </w:r>
      <w:r>
        <w:t>increase in wastewater pipe</w:t>
      </w:r>
      <w:r w:rsidRPr="00E36750">
        <w:t xml:space="preserve"> </w:t>
      </w:r>
      <w:r>
        <w:t>r</w:t>
      </w:r>
      <w:r w:rsidRPr="00E36750">
        <w:t>enewal</w:t>
      </w:r>
      <w:r>
        <w:t xml:space="preserve">s </w:t>
      </w:r>
      <w:r w:rsidRPr="006E7F4F">
        <w:t>which reflects the increase in o</w:t>
      </w:r>
      <w:r>
        <w:t>u</w:t>
      </w:r>
      <w:r w:rsidRPr="006E7F4F">
        <w:t>r asset base and replacement of ageing infrastructure</w:t>
      </w:r>
      <w:r w:rsidR="00442D0A">
        <w:t xml:space="preserve"> [CX033]</w:t>
      </w:r>
      <w:r>
        <w:t xml:space="preserve">. </w:t>
      </w:r>
      <w:r w:rsidRPr="006E7F4F">
        <w:t>This also includes the introduction of proactive condition inspection and renewals of larger mains and</w:t>
      </w:r>
      <w:r w:rsidR="00734DDE">
        <w:t xml:space="preserve"> new</w:t>
      </w:r>
      <w:r w:rsidRPr="006E7F4F">
        <w:t xml:space="preserve"> civil facilities</w:t>
      </w:r>
      <w:r>
        <w:t xml:space="preserve"> </w:t>
      </w:r>
      <w:r w:rsidR="00734DDE">
        <w:t xml:space="preserve">programs </w:t>
      </w:r>
      <w:r w:rsidR="00A41631">
        <w:t xml:space="preserve">for this period resulting in </w:t>
      </w:r>
      <w:r>
        <w:t xml:space="preserve">a </w:t>
      </w:r>
      <w:r w:rsidRPr="006E7F4F">
        <w:t>$2.8</w:t>
      </w:r>
      <w:r>
        <w:t xml:space="preserve"> million</w:t>
      </w:r>
      <w:r w:rsidR="00734DDE">
        <w:t xml:space="preserve"> </w:t>
      </w:r>
      <w:r w:rsidR="00A41631">
        <w:t xml:space="preserve">increase </w:t>
      </w:r>
      <w:r w:rsidRPr="006E7F4F">
        <w:t>in water and $1.6</w:t>
      </w:r>
      <w:r>
        <w:t xml:space="preserve"> million</w:t>
      </w:r>
      <w:r w:rsidR="00734DDE">
        <w:t xml:space="preserve"> </w:t>
      </w:r>
      <w:r>
        <w:t>increase</w:t>
      </w:r>
      <w:r w:rsidRPr="006E7F4F">
        <w:t xml:space="preserve"> in wastewater</w:t>
      </w:r>
      <w:r>
        <w:t>.</w:t>
      </w:r>
    </w:p>
    <w:p w14:paraId="41FFB7C9" w14:textId="77777777" w:rsidR="00A115A2" w:rsidRPr="006E7F4F" w:rsidRDefault="00A115A2" w:rsidP="00A115A2">
      <w:pPr>
        <w:pStyle w:val="Bodyfont"/>
      </w:pPr>
    </w:p>
    <w:p w14:paraId="41FFB7CA" w14:textId="77777777" w:rsidR="00A05AA4" w:rsidRPr="00FF1C9C" w:rsidRDefault="00FF1C9C" w:rsidP="00C52D29">
      <w:pPr>
        <w:pStyle w:val="Header2"/>
      </w:pPr>
      <w:r w:rsidRPr="00FF1C9C">
        <w:t xml:space="preserve">7.3.5 </w:t>
      </w:r>
      <w:r w:rsidR="00A05AA4" w:rsidRPr="00FF1C9C">
        <w:t xml:space="preserve">Renewals </w:t>
      </w:r>
      <w:r w:rsidR="00DF5434">
        <w:t>c</w:t>
      </w:r>
      <w:r w:rsidR="00A05AA4" w:rsidRPr="00FF1C9C">
        <w:t xml:space="preserve">apital </w:t>
      </w:r>
      <w:r w:rsidR="00DF5434">
        <w:t>i</w:t>
      </w:r>
      <w:r w:rsidR="00A05AA4" w:rsidRPr="00FF1C9C">
        <w:t xml:space="preserve">nvestment </w:t>
      </w:r>
      <w:r w:rsidR="00DF5434">
        <w:t>e</w:t>
      </w:r>
      <w:r w:rsidR="00A05AA4" w:rsidRPr="00FF1C9C">
        <w:t>fficiency</w:t>
      </w:r>
    </w:p>
    <w:p w14:paraId="41FFB7CB" w14:textId="77777777" w:rsidR="00A05AA4" w:rsidRPr="00C52D29" w:rsidRDefault="00A05AA4" w:rsidP="00A115A2">
      <w:pPr>
        <w:pStyle w:val="Bodyfont"/>
        <w:rPr>
          <w:iCs/>
          <w:sz w:val="12"/>
          <w:szCs w:val="12"/>
        </w:rPr>
      </w:pPr>
    </w:p>
    <w:p w14:paraId="41FFB7CC" w14:textId="77777777" w:rsidR="00A41631" w:rsidRDefault="00A41631" w:rsidP="00A41631">
      <w:pPr>
        <w:widowControl/>
        <w:autoSpaceDE/>
        <w:autoSpaceDN/>
        <w:spacing w:before="120" w:after="120"/>
        <w:contextualSpacing/>
        <w:rPr>
          <w:rFonts w:ascii="Arial" w:hAnsi="Arial" w:cs="Arial"/>
        </w:rPr>
      </w:pPr>
      <w:r w:rsidRPr="00DA2DEC">
        <w:rPr>
          <w:rFonts w:ascii="Arial" w:hAnsi="Arial" w:cs="Arial"/>
        </w:rPr>
        <w:t xml:space="preserve">Renewal works are performed under contract, awarded on the open market under conditions that </w:t>
      </w:r>
      <w:r w:rsidR="00404373">
        <w:rPr>
          <w:rFonts w:ascii="Arial" w:hAnsi="Arial" w:cs="Arial"/>
        </w:rPr>
        <w:t>consider</w:t>
      </w:r>
      <w:r w:rsidRPr="00DA2DEC">
        <w:rPr>
          <w:rFonts w:ascii="Arial" w:hAnsi="Arial" w:cs="Arial"/>
        </w:rPr>
        <w:t xml:space="preserve"> value-for-money and providing customer outcomes</w:t>
      </w:r>
      <w:r>
        <w:rPr>
          <w:rFonts w:ascii="Arial" w:hAnsi="Arial" w:cs="Arial"/>
        </w:rPr>
        <w:t>.</w:t>
      </w:r>
    </w:p>
    <w:p w14:paraId="41FFB7CD" w14:textId="77777777" w:rsidR="00A41631" w:rsidRDefault="00A115A2" w:rsidP="00A41631">
      <w:pPr>
        <w:pStyle w:val="Bodyfont"/>
      </w:pPr>
      <w:r w:rsidRPr="006E7F4F">
        <w:rPr>
          <w:iCs/>
        </w:rPr>
        <w:t xml:space="preserve">As a part of our </w:t>
      </w:r>
      <w:r w:rsidR="00734DDE">
        <w:rPr>
          <w:iCs/>
        </w:rPr>
        <w:t>water and wastewater</w:t>
      </w:r>
      <w:r w:rsidR="006E6590">
        <w:rPr>
          <w:iCs/>
        </w:rPr>
        <w:t xml:space="preserve"> reticulation </w:t>
      </w:r>
      <w:r w:rsidRPr="006E7F4F">
        <w:rPr>
          <w:iCs/>
        </w:rPr>
        <w:t>renewal investment</w:t>
      </w:r>
      <w:r w:rsidR="006E6590">
        <w:rPr>
          <w:iCs/>
        </w:rPr>
        <w:t>s</w:t>
      </w:r>
      <w:r>
        <w:rPr>
          <w:iCs/>
        </w:rPr>
        <w:t xml:space="preserve"> we are committed to ongoing </w:t>
      </w:r>
      <w:r w:rsidR="009329B2">
        <w:rPr>
          <w:iCs/>
        </w:rPr>
        <w:t>efficiencies</w:t>
      </w:r>
      <w:r>
        <w:rPr>
          <w:iCs/>
        </w:rPr>
        <w:t xml:space="preserve"> across our rep</w:t>
      </w:r>
      <w:r w:rsidR="00A41631">
        <w:rPr>
          <w:iCs/>
        </w:rPr>
        <w:t xml:space="preserve">eated </w:t>
      </w:r>
      <w:r w:rsidR="00734DDE">
        <w:rPr>
          <w:iCs/>
        </w:rPr>
        <w:t xml:space="preserve">pipe </w:t>
      </w:r>
      <w:r w:rsidR="00A41631">
        <w:rPr>
          <w:iCs/>
        </w:rPr>
        <w:t>renewal</w:t>
      </w:r>
      <w:r w:rsidR="00734DDE">
        <w:rPr>
          <w:iCs/>
        </w:rPr>
        <w:t xml:space="preserve"> programs</w:t>
      </w:r>
      <w:r w:rsidR="00A41631">
        <w:rPr>
          <w:iCs/>
        </w:rPr>
        <w:t>. We will achieve</w:t>
      </w:r>
      <w:r>
        <w:rPr>
          <w:iCs/>
        </w:rPr>
        <w:t xml:space="preserve"> this by a</w:t>
      </w:r>
      <w:r w:rsidRPr="006E7F4F">
        <w:t xml:space="preserve">warding the pipe replacement contract </w:t>
      </w:r>
      <w:r w:rsidR="00A41631">
        <w:t>for</w:t>
      </w:r>
      <w:r w:rsidR="00235ACE">
        <w:t xml:space="preserve"> the</w:t>
      </w:r>
      <w:r w:rsidR="00A41631">
        <w:t xml:space="preserve"> </w:t>
      </w:r>
      <w:r w:rsidR="004A1807">
        <w:t>2023-28</w:t>
      </w:r>
      <w:r w:rsidR="00A41631">
        <w:t xml:space="preserve"> regulatory period </w:t>
      </w:r>
      <w:r w:rsidR="00235ACE">
        <w:t>resulting in multi-year contracts</w:t>
      </w:r>
      <w:r w:rsidR="00A41631">
        <w:t xml:space="preserve">. Each of these contracts will be </w:t>
      </w:r>
      <w:r w:rsidRPr="006E7F4F">
        <w:t>based on</w:t>
      </w:r>
      <w:r w:rsidR="00A41631">
        <w:t xml:space="preserve"> previous</w:t>
      </w:r>
      <w:r w:rsidRPr="006E7F4F">
        <w:t xml:space="preserve"> contract performance. </w:t>
      </w:r>
      <w:r w:rsidR="00A41631">
        <w:t>This form of procurement ensures</w:t>
      </w:r>
      <w:r w:rsidRPr="006E7F4F">
        <w:t xml:space="preserve"> a scale</w:t>
      </w:r>
      <w:r w:rsidR="00A41631">
        <w:t xml:space="preserve"> </w:t>
      </w:r>
      <w:r w:rsidRPr="006E7F4F">
        <w:t>to the works which will attract more tenderers</w:t>
      </w:r>
      <w:r w:rsidR="00A41631">
        <w:t xml:space="preserve">, greater competition </w:t>
      </w:r>
      <w:r w:rsidRPr="006E7F4F">
        <w:t>and bett</w:t>
      </w:r>
      <w:r w:rsidR="00A41631">
        <w:t>er prices for works undertaken.</w:t>
      </w:r>
    </w:p>
    <w:p w14:paraId="41FFB7CE" w14:textId="77777777" w:rsidR="00A41631" w:rsidRDefault="00A41631" w:rsidP="00A41631">
      <w:pPr>
        <w:pStyle w:val="Bodyfont"/>
      </w:pPr>
    </w:p>
    <w:p w14:paraId="41FFB7CF" w14:textId="77777777" w:rsidR="00A41631" w:rsidRDefault="00A41631" w:rsidP="00A41631">
      <w:pPr>
        <w:pStyle w:val="Bodyfont"/>
      </w:pPr>
      <w:r>
        <w:t xml:space="preserve">The annual </w:t>
      </w:r>
      <w:r w:rsidR="00A115A2" w:rsidRPr="00DA2DEC">
        <w:t xml:space="preserve">continuation of the contract </w:t>
      </w:r>
      <w:r w:rsidR="00A05AA4">
        <w:t>is dependent on the performance of the contractor</w:t>
      </w:r>
      <w:r>
        <w:t xml:space="preserve"> which is</w:t>
      </w:r>
      <w:r w:rsidR="00A05AA4">
        <w:t xml:space="preserve"> assessed </w:t>
      </w:r>
      <w:r w:rsidR="00A115A2" w:rsidRPr="00DA2DEC">
        <w:t xml:space="preserve">each year </w:t>
      </w:r>
      <w:r w:rsidR="00A05AA4">
        <w:t>against</w:t>
      </w:r>
      <w:r w:rsidR="00A115A2" w:rsidRPr="00DA2DEC">
        <w:t xml:space="preserve"> </w:t>
      </w:r>
      <w:r>
        <w:t xml:space="preserve">stretch </w:t>
      </w:r>
      <w:r w:rsidR="00A115A2" w:rsidRPr="00DA2DEC">
        <w:t xml:space="preserve">KPIs. </w:t>
      </w:r>
      <w:r>
        <w:t>Further, t</w:t>
      </w:r>
      <w:r w:rsidR="00A115A2" w:rsidRPr="00DA2DEC">
        <w:t>he contract schedule of rates only increases by CPI and is closely monitored through our governance processes.</w:t>
      </w:r>
    </w:p>
    <w:p w14:paraId="41FFB7D0" w14:textId="77777777" w:rsidR="00A41631" w:rsidRDefault="00A41631" w:rsidP="00A41631">
      <w:pPr>
        <w:pStyle w:val="Bodyfont"/>
      </w:pPr>
    </w:p>
    <w:p w14:paraId="41FFB7D1" w14:textId="77777777" w:rsidR="00A41631" w:rsidRDefault="00A41631" w:rsidP="00A41631">
      <w:pPr>
        <w:pStyle w:val="Bodyfont"/>
      </w:pPr>
      <w:r>
        <w:t>Accordingly t</w:t>
      </w:r>
      <w:r w:rsidR="00A115A2" w:rsidRPr="00DA2DEC">
        <w:t>he contractor takes cost risk associated with material and labour cost changes outside of CPI</w:t>
      </w:r>
      <w:r w:rsidR="006E6590">
        <w:t xml:space="preserve"> within reason</w:t>
      </w:r>
      <w:r>
        <w:t xml:space="preserve">.  For example, </w:t>
      </w:r>
      <w:r w:rsidR="00634776">
        <w:t>Table</w:t>
      </w:r>
      <w:r>
        <w:t xml:space="preserve"> </w:t>
      </w:r>
      <w:r w:rsidR="008B2786">
        <w:t>41</w:t>
      </w:r>
      <w:r w:rsidR="00A115A2" w:rsidRPr="00DA2DEC">
        <w:t xml:space="preserve"> shows the schedule of charges for our </w:t>
      </w:r>
      <w:r w:rsidR="00A115A2">
        <w:t xml:space="preserve">water </w:t>
      </w:r>
      <w:r>
        <w:t xml:space="preserve">main replacement costs for the </w:t>
      </w:r>
      <w:r w:rsidR="004A1807">
        <w:t>2018-23</w:t>
      </w:r>
      <w:r>
        <w:t xml:space="preserve"> regulatory period and the </w:t>
      </w:r>
      <w:r w:rsidR="00A115A2" w:rsidRPr="00DA2DEC">
        <w:t>actual p</w:t>
      </w:r>
      <w:r>
        <w:t xml:space="preserve">ercentage increases each year. </w:t>
      </w:r>
    </w:p>
    <w:p w14:paraId="41FFB7D2" w14:textId="77777777" w:rsidR="00A41631" w:rsidRDefault="00A41631" w:rsidP="00A41631">
      <w:pPr>
        <w:pStyle w:val="Bodyfont"/>
      </w:pPr>
    </w:p>
    <w:p w14:paraId="41FFB7D3" w14:textId="77777777" w:rsidR="00A115A2" w:rsidRDefault="002F2490" w:rsidP="00A41631">
      <w:pPr>
        <w:pStyle w:val="Bodyfont"/>
      </w:pPr>
      <w:r>
        <w:t>This has resulted in an efficiency gain for inst</w:t>
      </w:r>
      <w:r w:rsidR="004A468C">
        <w:t>a</w:t>
      </w:r>
      <w:r>
        <w:t xml:space="preserve">llation rates of 1.3% over the </w:t>
      </w:r>
      <w:r w:rsidR="004A1807">
        <w:t>2018-23</w:t>
      </w:r>
      <w:r w:rsidR="00A41631">
        <w:t xml:space="preserve"> regulatory period</w:t>
      </w:r>
      <w:r>
        <w:t>. Calculated as a</w:t>
      </w:r>
      <w:r w:rsidR="006E6590">
        <w:t xml:space="preserve"> </w:t>
      </w:r>
      <w:r w:rsidR="00A115A2" w:rsidRPr="00DA2DEC">
        <w:t xml:space="preserve">cumulative increase over the contract </w:t>
      </w:r>
      <w:r w:rsidR="006E6590">
        <w:t>of</w:t>
      </w:r>
      <w:r w:rsidR="006E6590" w:rsidRPr="00DA2DEC">
        <w:t xml:space="preserve"> </w:t>
      </w:r>
      <w:r w:rsidR="00A115A2" w:rsidRPr="00DA2DEC">
        <w:t>10.8%, which is lower than the cumulative CPI of 12.1% over the same period.</w:t>
      </w:r>
      <w:r w:rsidR="00B80AEC">
        <w:t xml:space="preserve">  Within our renewals program through the </w:t>
      </w:r>
      <w:r w:rsidR="004A1807">
        <w:t>2023-28</w:t>
      </w:r>
      <w:r w:rsidR="00B80AEC">
        <w:t xml:space="preserve"> regulatory period we have assumed a</w:t>
      </w:r>
      <w:r w:rsidR="000C6E11">
        <w:t xml:space="preserve"> </w:t>
      </w:r>
      <w:r w:rsidR="00B80AEC">
        <w:t xml:space="preserve">1% efficiency </w:t>
      </w:r>
      <w:r w:rsidR="000C6E11">
        <w:t>in installation rates will be achieved.</w:t>
      </w:r>
      <w:r w:rsidR="00B80AEC">
        <w:t xml:space="preserve"> </w:t>
      </w:r>
    </w:p>
    <w:p w14:paraId="41FFB7D4" w14:textId="77777777" w:rsidR="00734DDE" w:rsidRDefault="00734DDE" w:rsidP="00A41631">
      <w:pPr>
        <w:pStyle w:val="Bodyfont"/>
      </w:pPr>
    </w:p>
    <w:p w14:paraId="41FFB7D5" w14:textId="77777777" w:rsidR="00A115A2" w:rsidRPr="00DA2DEC" w:rsidRDefault="00A115A2" w:rsidP="00A115A2">
      <w:pPr>
        <w:pStyle w:val="Caption"/>
        <w:rPr>
          <w:rFonts w:ascii="Arial" w:hAnsi="Arial" w:cs="Arial"/>
        </w:rPr>
      </w:pPr>
      <w:r w:rsidRPr="00DA2DEC">
        <w:rPr>
          <w:rFonts w:ascii="Arial" w:hAnsi="Arial" w:cs="Arial"/>
          <w:i w:val="0"/>
          <w:iCs w:val="0"/>
        </w:rPr>
        <w:t xml:space="preserve">Table </w:t>
      </w:r>
      <w:r w:rsidR="007B2E5A">
        <w:rPr>
          <w:rFonts w:ascii="Arial" w:hAnsi="Arial" w:cs="Arial"/>
          <w:i w:val="0"/>
          <w:iCs w:val="0"/>
        </w:rPr>
        <w:t>4</w:t>
      </w:r>
      <w:r w:rsidR="008B2786">
        <w:rPr>
          <w:rFonts w:ascii="Arial" w:hAnsi="Arial" w:cs="Arial"/>
          <w:i w:val="0"/>
          <w:iCs w:val="0"/>
        </w:rPr>
        <w:t>1</w:t>
      </w:r>
      <w:r w:rsidRPr="00DA2DEC">
        <w:rPr>
          <w:rFonts w:ascii="Arial" w:hAnsi="Arial" w:cs="Arial"/>
          <w:i w:val="0"/>
          <w:iCs w:val="0"/>
        </w:rPr>
        <w:t xml:space="preserve"> Water main replacement costs compared with CPI</w:t>
      </w:r>
      <w:r w:rsidR="006E6590">
        <w:rPr>
          <w:rFonts w:ascii="Arial" w:hAnsi="Arial" w:cs="Arial"/>
          <w:i w:val="0"/>
          <w:iCs w:val="0"/>
        </w:rPr>
        <w:t xml:space="preserve"> for PS18 </w:t>
      </w:r>
      <w:r w:rsidR="00AF1CB4">
        <w:rPr>
          <w:rFonts w:ascii="Arial" w:hAnsi="Arial" w:cs="Arial"/>
          <w:i w:val="0"/>
          <w:iCs w:val="0"/>
        </w:rPr>
        <w:t>–</w:t>
      </w:r>
      <w:r w:rsidR="006E6590">
        <w:rPr>
          <w:rFonts w:ascii="Arial" w:hAnsi="Arial" w:cs="Arial"/>
          <w:i w:val="0"/>
          <w:iCs w:val="0"/>
        </w:rPr>
        <w:t xml:space="preserve"> 23</w:t>
      </w:r>
    </w:p>
    <w:tbl>
      <w:tblPr>
        <w:tblStyle w:val="ListTable3-Accent1"/>
        <w:tblW w:w="9677" w:type="dxa"/>
        <w:tblLook w:val="04A0" w:firstRow="1" w:lastRow="0" w:firstColumn="1" w:lastColumn="0" w:noHBand="0" w:noVBand="1"/>
      </w:tblPr>
      <w:tblGrid>
        <w:gridCol w:w="996"/>
        <w:gridCol w:w="849"/>
        <w:gridCol w:w="849"/>
        <w:gridCol w:w="849"/>
        <w:gridCol w:w="850"/>
        <w:gridCol w:w="849"/>
        <w:gridCol w:w="849"/>
        <w:gridCol w:w="849"/>
        <w:gridCol w:w="850"/>
        <w:gridCol w:w="994"/>
        <w:gridCol w:w="893"/>
      </w:tblGrid>
      <w:tr w:rsidR="00A115A2" w:rsidRPr="006E7F4F" w14:paraId="41FFB7DB" w14:textId="77777777" w:rsidTr="000D4ED6">
        <w:trPr>
          <w:cnfStyle w:val="100000000000" w:firstRow="1" w:lastRow="0" w:firstColumn="0" w:lastColumn="0" w:oddVBand="0" w:evenVBand="0" w:oddHBand="0" w:evenHBand="0" w:firstRowFirstColumn="0" w:firstRowLastColumn="0" w:lastRowFirstColumn="0" w:lastRowLastColumn="0"/>
          <w:trHeight w:val="268"/>
        </w:trPr>
        <w:tc>
          <w:tcPr>
            <w:cnfStyle w:val="001000000100" w:firstRow="0" w:lastRow="0" w:firstColumn="1" w:lastColumn="0" w:oddVBand="0" w:evenVBand="0" w:oddHBand="0" w:evenHBand="0" w:firstRowFirstColumn="1" w:firstRowLastColumn="0" w:lastRowFirstColumn="0" w:lastRowLastColumn="0"/>
            <w:tcW w:w="996" w:type="dxa"/>
            <w:noWrap/>
            <w:hideMark/>
          </w:tcPr>
          <w:p w14:paraId="41FFB7D6" w14:textId="77777777" w:rsidR="00A115A2" w:rsidRPr="00DA2DEC" w:rsidRDefault="00A115A2" w:rsidP="001F5AA1">
            <w:pPr>
              <w:rPr>
                <w:rFonts w:ascii="Arial" w:hAnsi="Arial" w:cs="Arial"/>
                <w:sz w:val="16"/>
                <w:szCs w:val="16"/>
              </w:rPr>
            </w:pPr>
            <w:r w:rsidRPr="00DA2DEC">
              <w:rPr>
                <w:rFonts w:ascii="Arial" w:hAnsi="Arial" w:cs="Arial"/>
                <w:color w:val="auto"/>
                <w:sz w:val="16"/>
                <w:szCs w:val="16"/>
              </w:rPr>
              <w:t> </w:t>
            </w:r>
            <w:r w:rsidR="00CD5A4D">
              <w:rPr>
                <w:rFonts w:ascii="Arial" w:hAnsi="Arial" w:cs="Arial"/>
                <w:sz w:val="16"/>
                <w:szCs w:val="16"/>
              </w:rPr>
              <w:t>$ A</w:t>
            </w:r>
            <w:r w:rsidR="00CD5A4D" w:rsidRPr="00CD5A4D">
              <w:rPr>
                <w:rFonts w:ascii="Arial" w:hAnsi="Arial" w:cs="Arial"/>
                <w:sz w:val="16"/>
                <w:szCs w:val="16"/>
              </w:rPr>
              <w:t>ctual</w:t>
            </w:r>
          </w:p>
        </w:tc>
        <w:tc>
          <w:tcPr>
            <w:tcW w:w="3397" w:type="dxa"/>
            <w:gridSpan w:val="4"/>
            <w:noWrap/>
            <w:hideMark/>
          </w:tcPr>
          <w:p w14:paraId="41FFB7D7" w14:textId="77777777" w:rsidR="00A115A2" w:rsidRPr="00DA2DEC" w:rsidRDefault="00A115A2" w:rsidP="001F5AA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4A468C">
              <w:rPr>
                <w:rFonts w:ascii="Arial" w:hAnsi="Arial" w:cs="Arial"/>
                <w:sz w:val="16"/>
                <w:szCs w:val="16"/>
              </w:rPr>
              <w:t>Under Paved Surfaces</w:t>
            </w:r>
          </w:p>
        </w:tc>
        <w:tc>
          <w:tcPr>
            <w:tcW w:w="3397" w:type="dxa"/>
            <w:gridSpan w:val="4"/>
            <w:noWrap/>
            <w:hideMark/>
          </w:tcPr>
          <w:p w14:paraId="41FFB7D8" w14:textId="77777777" w:rsidR="00A115A2" w:rsidRPr="00DA2DEC" w:rsidRDefault="00A115A2" w:rsidP="001F5AA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4A468C">
              <w:rPr>
                <w:rFonts w:ascii="Arial" w:hAnsi="Arial" w:cs="Arial"/>
                <w:sz w:val="16"/>
                <w:szCs w:val="16"/>
              </w:rPr>
              <w:t>Under Verge</w:t>
            </w:r>
          </w:p>
        </w:tc>
        <w:tc>
          <w:tcPr>
            <w:tcW w:w="994" w:type="dxa"/>
            <w:noWrap/>
            <w:hideMark/>
          </w:tcPr>
          <w:p w14:paraId="41FFB7D9" w14:textId="77777777" w:rsidR="00A115A2" w:rsidRPr="00DA2DEC" w:rsidRDefault="00A115A2" w:rsidP="001F5AA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
        </w:tc>
        <w:tc>
          <w:tcPr>
            <w:tcW w:w="893" w:type="dxa"/>
            <w:noWrap/>
            <w:hideMark/>
          </w:tcPr>
          <w:p w14:paraId="41FFB7DA" w14:textId="77777777" w:rsidR="00A115A2" w:rsidRPr="00DA2DEC" w:rsidRDefault="00A115A2" w:rsidP="001F5AA1">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
        </w:tc>
      </w:tr>
      <w:tr w:rsidR="00A115A2" w:rsidRPr="006E7F4F" w14:paraId="41FFB7E7" w14:textId="77777777" w:rsidTr="000D4ED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96" w:type="dxa"/>
            <w:noWrap/>
            <w:hideMark/>
          </w:tcPr>
          <w:p w14:paraId="41FFB7DC" w14:textId="77777777" w:rsidR="00A115A2" w:rsidRPr="006E7F4F" w:rsidRDefault="00A115A2" w:rsidP="001F5AA1">
            <w:pPr>
              <w:rPr>
                <w:rFonts w:ascii="Arial" w:hAnsi="Arial" w:cs="Arial"/>
                <w:color w:val="000000"/>
                <w:sz w:val="16"/>
                <w:szCs w:val="16"/>
              </w:rPr>
            </w:pPr>
            <w:r w:rsidRPr="006E7F4F">
              <w:rPr>
                <w:rFonts w:ascii="Arial" w:hAnsi="Arial" w:cs="Arial"/>
                <w:color w:val="000000"/>
                <w:sz w:val="16"/>
                <w:szCs w:val="16"/>
              </w:rPr>
              <w:t> </w:t>
            </w:r>
          </w:p>
        </w:tc>
        <w:tc>
          <w:tcPr>
            <w:tcW w:w="849" w:type="dxa"/>
            <w:noWrap/>
            <w:hideMark/>
          </w:tcPr>
          <w:p w14:paraId="41FFB7DD"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100</w:t>
            </w:r>
          </w:p>
        </w:tc>
        <w:tc>
          <w:tcPr>
            <w:tcW w:w="849" w:type="dxa"/>
            <w:noWrap/>
            <w:hideMark/>
          </w:tcPr>
          <w:p w14:paraId="41FFB7DE"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150</w:t>
            </w:r>
          </w:p>
        </w:tc>
        <w:tc>
          <w:tcPr>
            <w:tcW w:w="849" w:type="dxa"/>
            <w:noWrap/>
            <w:hideMark/>
          </w:tcPr>
          <w:p w14:paraId="41FFB7DF"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225</w:t>
            </w:r>
          </w:p>
        </w:tc>
        <w:tc>
          <w:tcPr>
            <w:tcW w:w="850" w:type="dxa"/>
            <w:noWrap/>
            <w:hideMark/>
          </w:tcPr>
          <w:p w14:paraId="41FFB7E0"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300</w:t>
            </w:r>
          </w:p>
        </w:tc>
        <w:tc>
          <w:tcPr>
            <w:tcW w:w="849" w:type="dxa"/>
            <w:noWrap/>
            <w:hideMark/>
          </w:tcPr>
          <w:p w14:paraId="41FFB7E1"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100</w:t>
            </w:r>
          </w:p>
        </w:tc>
        <w:tc>
          <w:tcPr>
            <w:tcW w:w="849" w:type="dxa"/>
            <w:noWrap/>
            <w:hideMark/>
          </w:tcPr>
          <w:p w14:paraId="41FFB7E2"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150</w:t>
            </w:r>
          </w:p>
        </w:tc>
        <w:tc>
          <w:tcPr>
            <w:tcW w:w="849" w:type="dxa"/>
            <w:noWrap/>
            <w:hideMark/>
          </w:tcPr>
          <w:p w14:paraId="41FFB7E3"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225</w:t>
            </w:r>
          </w:p>
        </w:tc>
        <w:tc>
          <w:tcPr>
            <w:tcW w:w="850" w:type="dxa"/>
            <w:noWrap/>
            <w:hideMark/>
          </w:tcPr>
          <w:p w14:paraId="41FFB7E4"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6"/>
                <w:szCs w:val="16"/>
              </w:rPr>
            </w:pPr>
            <w:r w:rsidRPr="006E7F4F">
              <w:rPr>
                <w:rFonts w:ascii="Arial" w:hAnsi="Arial" w:cs="Arial"/>
                <w:b/>
                <w:bCs/>
                <w:color w:val="000000"/>
                <w:sz w:val="16"/>
                <w:szCs w:val="16"/>
              </w:rPr>
              <w:t>300</w:t>
            </w:r>
          </w:p>
        </w:tc>
        <w:tc>
          <w:tcPr>
            <w:tcW w:w="994" w:type="dxa"/>
            <w:noWrap/>
            <w:hideMark/>
          </w:tcPr>
          <w:p w14:paraId="41FFB7E5" w14:textId="77777777" w:rsidR="00A115A2" w:rsidRPr="00D01DA9"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D01DA9">
              <w:rPr>
                <w:rFonts w:ascii="Arial" w:hAnsi="Arial" w:cs="Arial"/>
                <w:b/>
                <w:bCs/>
                <w:sz w:val="16"/>
                <w:szCs w:val="16"/>
              </w:rPr>
              <w:t>Actual Increase</w:t>
            </w:r>
          </w:p>
        </w:tc>
        <w:tc>
          <w:tcPr>
            <w:tcW w:w="893" w:type="dxa"/>
            <w:noWrap/>
            <w:hideMark/>
          </w:tcPr>
          <w:p w14:paraId="41FFB7E6" w14:textId="77777777" w:rsidR="00A115A2" w:rsidRPr="00D01DA9"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D01DA9">
              <w:rPr>
                <w:rFonts w:ascii="Arial" w:hAnsi="Arial" w:cs="Arial"/>
                <w:b/>
                <w:bCs/>
                <w:sz w:val="16"/>
                <w:szCs w:val="16"/>
              </w:rPr>
              <w:t>CPI</w:t>
            </w:r>
          </w:p>
        </w:tc>
      </w:tr>
      <w:tr w:rsidR="00A115A2" w:rsidRPr="006E7F4F" w14:paraId="41FFB7F3" w14:textId="77777777" w:rsidTr="000D4ED6">
        <w:trPr>
          <w:trHeight w:val="268"/>
        </w:trPr>
        <w:tc>
          <w:tcPr>
            <w:cnfStyle w:val="001000000000" w:firstRow="0" w:lastRow="0" w:firstColumn="1" w:lastColumn="0" w:oddVBand="0" w:evenVBand="0" w:oddHBand="0" w:evenHBand="0" w:firstRowFirstColumn="0" w:firstRowLastColumn="0" w:lastRowFirstColumn="0" w:lastRowLastColumn="0"/>
            <w:tcW w:w="996" w:type="dxa"/>
            <w:noWrap/>
            <w:hideMark/>
          </w:tcPr>
          <w:p w14:paraId="41FFB7E8" w14:textId="77777777" w:rsidR="00A115A2" w:rsidRPr="006E7F4F" w:rsidRDefault="00A115A2" w:rsidP="001F5AA1">
            <w:pPr>
              <w:jc w:val="right"/>
              <w:rPr>
                <w:rFonts w:ascii="Arial" w:hAnsi="Arial" w:cs="Arial"/>
                <w:color w:val="000000"/>
                <w:sz w:val="16"/>
                <w:szCs w:val="16"/>
              </w:rPr>
            </w:pPr>
            <w:r w:rsidRPr="006E7F4F">
              <w:rPr>
                <w:rFonts w:ascii="Arial" w:hAnsi="Arial" w:cs="Arial"/>
                <w:color w:val="000000"/>
                <w:sz w:val="16"/>
                <w:szCs w:val="16"/>
              </w:rPr>
              <w:t>Jun-18</w:t>
            </w:r>
          </w:p>
        </w:tc>
        <w:tc>
          <w:tcPr>
            <w:tcW w:w="849" w:type="dxa"/>
            <w:noWrap/>
            <w:hideMark/>
          </w:tcPr>
          <w:p w14:paraId="41FFB7E9"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238</w:t>
            </w:r>
          </w:p>
        </w:tc>
        <w:tc>
          <w:tcPr>
            <w:tcW w:w="849" w:type="dxa"/>
            <w:noWrap/>
            <w:hideMark/>
          </w:tcPr>
          <w:p w14:paraId="41FFB7EA"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250</w:t>
            </w:r>
          </w:p>
        </w:tc>
        <w:tc>
          <w:tcPr>
            <w:tcW w:w="849" w:type="dxa"/>
            <w:noWrap/>
            <w:hideMark/>
          </w:tcPr>
          <w:p w14:paraId="41FFB7EB"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509</w:t>
            </w:r>
          </w:p>
        </w:tc>
        <w:tc>
          <w:tcPr>
            <w:tcW w:w="850" w:type="dxa"/>
            <w:noWrap/>
            <w:hideMark/>
          </w:tcPr>
          <w:p w14:paraId="41FFB7EC"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645</w:t>
            </w:r>
          </w:p>
        </w:tc>
        <w:tc>
          <w:tcPr>
            <w:tcW w:w="849" w:type="dxa"/>
            <w:noWrap/>
            <w:hideMark/>
          </w:tcPr>
          <w:p w14:paraId="41FFB7ED"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135</w:t>
            </w:r>
          </w:p>
        </w:tc>
        <w:tc>
          <w:tcPr>
            <w:tcW w:w="849" w:type="dxa"/>
            <w:noWrap/>
            <w:hideMark/>
          </w:tcPr>
          <w:p w14:paraId="41FFB7EE"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149</w:t>
            </w:r>
          </w:p>
        </w:tc>
        <w:tc>
          <w:tcPr>
            <w:tcW w:w="849" w:type="dxa"/>
            <w:noWrap/>
            <w:hideMark/>
          </w:tcPr>
          <w:p w14:paraId="41FFB7EF"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499</w:t>
            </w:r>
          </w:p>
        </w:tc>
        <w:tc>
          <w:tcPr>
            <w:tcW w:w="850" w:type="dxa"/>
            <w:noWrap/>
            <w:hideMark/>
          </w:tcPr>
          <w:p w14:paraId="41FFB7F0"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635</w:t>
            </w:r>
          </w:p>
        </w:tc>
        <w:tc>
          <w:tcPr>
            <w:tcW w:w="994" w:type="dxa"/>
            <w:noWrap/>
            <w:hideMark/>
          </w:tcPr>
          <w:p w14:paraId="41FFB7F1" w14:textId="77777777" w:rsidR="00A115A2" w:rsidRPr="00D01DA9"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tcW w:w="893" w:type="dxa"/>
            <w:noWrap/>
            <w:hideMark/>
          </w:tcPr>
          <w:p w14:paraId="41FFB7F2" w14:textId="77777777" w:rsidR="00A115A2" w:rsidRPr="00D01DA9"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r>
      <w:tr w:rsidR="00A115A2" w:rsidRPr="006E7F4F" w14:paraId="41FFB7FF" w14:textId="77777777" w:rsidTr="000D4ED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96" w:type="dxa"/>
            <w:noWrap/>
            <w:hideMark/>
          </w:tcPr>
          <w:p w14:paraId="41FFB7F4" w14:textId="77777777" w:rsidR="00A115A2" w:rsidRPr="006E7F4F" w:rsidRDefault="00A115A2" w:rsidP="001F5AA1">
            <w:pPr>
              <w:jc w:val="right"/>
              <w:rPr>
                <w:rFonts w:ascii="Arial" w:hAnsi="Arial" w:cs="Arial"/>
                <w:color w:val="000000"/>
                <w:sz w:val="16"/>
                <w:szCs w:val="16"/>
              </w:rPr>
            </w:pPr>
            <w:r w:rsidRPr="006E7F4F">
              <w:rPr>
                <w:rFonts w:ascii="Arial" w:hAnsi="Arial" w:cs="Arial"/>
                <w:color w:val="000000"/>
                <w:sz w:val="16"/>
                <w:szCs w:val="16"/>
              </w:rPr>
              <w:t>Feb-20</w:t>
            </w:r>
          </w:p>
        </w:tc>
        <w:tc>
          <w:tcPr>
            <w:tcW w:w="849" w:type="dxa"/>
            <w:noWrap/>
            <w:hideMark/>
          </w:tcPr>
          <w:p w14:paraId="41FFB7F5"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243.69</w:t>
            </w:r>
          </w:p>
        </w:tc>
        <w:tc>
          <w:tcPr>
            <w:tcW w:w="849" w:type="dxa"/>
            <w:noWrap/>
            <w:hideMark/>
          </w:tcPr>
          <w:p w14:paraId="41FFB7F6"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255.98</w:t>
            </w:r>
          </w:p>
        </w:tc>
        <w:tc>
          <w:tcPr>
            <w:tcW w:w="849" w:type="dxa"/>
            <w:noWrap/>
            <w:hideMark/>
          </w:tcPr>
          <w:p w14:paraId="41FFB7F7"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521.17</w:t>
            </w:r>
          </w:p>
        </w:tc>
        <w:tc>
          <w:tcPr>
            <w:tcW w:w="850" w:type="dxa"/>
            <w:noWrap/>
            <w:hideMark/>
          </w:tcPr>
          <w:p w14:paraId="41FFB7F8"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660.42</w:t>
            </w:r>
          </w:p>
        </w:tc>
        <w:tc>
          <w:tcPr>
            <w:tcW w:w="849" w:type="dxa"/>
            <w:noWrap/>
            <w:hideMark/>
          </w:tcPr>
          <w:p w14:paraId="41FFB7F9"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138.23</w:t>
            </w:r>
          </w:p>
        </w:tc>
        <w:tc>
          <w:tcPr>
            <w:tcW w:w="849" w:type="dxa"/>
            <w:noWrap/>
            <w:hideMark/>
          </w:tcPr>
          <w:p w14:paraId="41FFB7FA"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150.51</w:t>
            </w:r>
          </w:p>
        </w:tc>
        <w:tc>
          <w:tcPr>
            <w:tcW w:w="849" w:type="dxa"/>
            <w:noWrap/>
            <w:hideMark/>
          </w:tcPr>
          <w:p w14:paraId="41FFB7FB"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510.93</w:t>
            </w:r>
          </w:p>
        </w:tc>
        <w:tc>
          <w:tcPr>
            <w:tcW w:w="850" w:type="dxa"/>
            <w:noWrap/>
            <w:hideMark/>
          </w:tcPr>
          <w:p w14:paraId="41FFB7FC"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650.18</w:t>
            </w:r>
          </w:p>
        </w:tc>
        <w:tc>
          <w:tcPr>
            <w:tcW w:w="994" w:type="dxa"/>
            <w:noWrap/>
            <w:hideMark/>
          </w:tcPr>
          <w:p w14:paraId="41FFB7FD" w14:textId="77777777" w:rsidR="00A115A2" w:rsidRPr="00D01DA9"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D01DA9">
              <w:rPr>
                <w:rFonts w:ascii="Arial" w:hAnsi="Arial" w:cs="Arial"/>
                <w:b/>
                <w:bCs/>
                <w:sz w:val="16"/>
                <w:szCs w:val="16"/>
              </w:rPr>
              <w:t>102.39%</w:t>
            </w:r>
          </w:p>
        </w:tc>
        <w:tc>
          <w:tcPr>
            <w:tcW w:w="893" w:type="dxa"/>
            <w:noWrap/>
            <w:hideMark/>
          </w:tcPr>
          <w:p w14:paraId="41FFB7FE"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6E7F4F">
              <w:rPr>
                <w:rFonts w:ascii="Arial" w:hAnsi="Arial" w:cs="Arial"/>
                <w:b/>
                <w:bCs/>
                <w:sz w:val="16"/>
                <w:szCs w:val="16"/>
              </w:rPr>
              <w:t>101.33%</w:t>
            </w:r>
          </w:p>
        </w:tc>
      </w:tr>
      <w:tr w:rsidR="00A115A2" w:rsidRPr="006E7F4F" w14:paraId="41FFB80B" w14:textId="77777777" w:rsidTr="000D4ED6">
        <w:trPr>
          <w:trHeight w:val="268"/>
        </w:trPr>
        <w:tc>
          <w:tcPr>
            <w:cnfStyle w:val="001000000000" w:firstRow="0" w:lastRow="0" w:firstColumn="1" w:lastColumn="0" w:oddVBand="0" w:evenVBand="0" w:oddHBand="0" w:evenHBand="0" w:firstRowFirstColumn="0" w:firstRowLastColumn="0" w:lastRowFirstColumn="0" w:lastRowLastColumn="0"/>
            <w:tcW w:w="996" w:type="dxa"/>
            <w:noWrap/>
            <w:hideMark/>
          </w:tcPr>
          <w:p w14:paraId="41FFB800" w14:textId="77777777" w:rsidR="00A115A2" w:rsidRPr="006E7F4F" w:rsidRDefault="00A115A2" w:rsidP="001F5AA1">
            <w:pPr>
              <w:jc w:val="right"/>
              <w:rPr>
                <w:rFonts w:ascii="Arial" w:hAnsi="Arial" w:cs="Arial"/>
                <w:color w:val="000000"/>
                <w:sz w:val="16"/>
                <w:szCs w:val="16"/>
              </w:rPr>
            </w:pPr>
            <w:r w:rsidRPr="006E7F4F">
              <w:rPr>
                <w:rFonts w:ascii="Arial" w:hAnsi="Arial" w:cs="Arial"/>
                <w:color w:val="000000"/>
                <w:sz w:val="16"/>
                <w:szCs w:val="16"/>
              </w:rPr>
              <w:t>May-20</w:t>
            </w:r>
          </w:p>
        </w:tc>
        <w:tc>
          <w:tcPr>
            <w:tcW w:w="849" w:type="dxa"/>
            <w:noWrap/>
            <w:hideMark/>
          </w:tcPr>
          <w:p w14:paraId="41FFB801"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250.27</w:t>
            </w:r>
          </w:p>
        </w:tc>
        <w:tc>
          <w:tcPr>
            <w:tcW w:w="849" w:type="dxa"/>
            <w:noWrap/>
            <w:hideMark/>
          </w:tcPr>
          <w:p w14:paraId="41FFB802"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262.89</w:t>
            </w:r>
          </w:p>
        </w:tc>
        <w:tc>
          <w:tcPr>
            <w:tcW w:w="849" w:type="dxa"/>
            <w:noWrap/>
            <w:hideMark/>
          </w:tcPr>
          <w:p w14:paraId="41FFB803"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535.24</w:t>
            </w:r>
          </w:p>
        </w:tc>
        <w:tc>
          <w:tcPr>
            <w:tcW w:w="850" w:type="dxa"/>
            <w:noWrap/>
            <w:hideMark/>
          </w:tcPr>
          <w:p w14:paraId="41FFB804"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678.25</w:t>
            </w:r>
          </w:p>
        </w:tc>
        <w:tc>
          <w:tcPr>
            <w:tcW w:w="849" w:type="dxa"/>
            <w:noWrap/>
            <w:hideMark/>
          </w:tcPr>
          <w:p w14:paraId="41FFB805"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141.96</w:t>
            </w:r>
          </w:p>
        </w:tc>
        <w:tc>
          <w:tcPr>
            <w:tcW w:w="849" w:type="dxa"/>
            <w:noWrap/>
            <w:hideMark/>
          </w:tcPr>
          <w:p w14:paraId="41FFB806"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154.58</w:t>
            </w:r>
          </w:p>
        </w:tc>
        <w:tc>
          <w:tcPr>
            <w:tcW w:w="849" w:type="dxa"/>
            <w:noWrap/>
            <w:hideMark/>
          </w:tcPr>
          <w:p w14:paraId="41FFB807"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524.72</w:t>
            </w:r>
          </w:p>
        </w:tc>
        <w:tc>
          <w:tcPr>
            <w:tcW w:w="850" w:type="dxa"/>
            <w:noWrap/>
            <w:hideMark/>
          </w:tcPr>
          <w:p w14:paraId="41FFB808"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667.73</w:t>
            </w:r>
          </w:p>
        </w:tc>
        <w:tc>
          <w:tcPr>
            <w:tcW w:w="994" w:type="dxa"/>
            <w:noWrap/>
            <w:hideMark/>
          </w:tcPr>
          <w:p w14:paraId="41FFB809" w14:textId="77777777" w:rsidR="00A115A2" w:rsidRPr="00D01DA9"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sidRPr="00D01DA9">
              <w:rPr>
                <w:rFonts w:ascii="Arial" w:hAnsi="Arial" w:cs="Arial"/>
                <w:b/>
                <w:bCs/>
                <w:sz w:val="16"/>
                <w:szCs w:val="16"/>
              </w:rPr>
              <w:t>102.70%</w:t>
            </w:r>
          </w:p>
        </w:tc>
        <w:tc>
          <w:tcPr>
            <w:tcW w:w="893" w:type="dxa"/>
            <w:noWrap/>
            <w:hideMark/>
          </w:tcPr>
          <w:p w14:paraId="41FFB80A"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sidRPr="006E7F4F">
              <w:rPr>
                <w:rFonts w:ascii="Arial" w:hAnsi="Arial" w:cs="Arial"/>
                <w:b/>
                <w:bCs/>
                <w:sz w:val="16"/>
                <w:szCs w:val="16"/>
              </w:rPr>
              <w:t>102.19%</w:t>
            </w:r>
          </w:p>
        </w:tc>
      </w:tr>
      <w:tr w:rsidR="00A115A2" w:rsidRPr="006E7F4F" w14:paraId="41FFB817" w14:textId="77777777" w:rsidTr="000D4ED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96" w:type="dxa"/>
            <w:noWrap/>
            <w:hideMark/>
          </w:tcPr>
          <w:p w14:paraId="41FFB80C" w14:textId="77777777" w:rsidR="00A115A2" w:rsidRPr="006E7F4F" w:rsidRDefault="00A115A2" w:rsidP="001F5AA1">
            <w:pPr>
              <w:jc w:val="right"/>
              <w:rPr>
                <w:rFonts w:ascii="Arial" w:hAnsi="Arial" w:cs="Arial"/>
                <w:color w:val="000000"/>
                <w:sz w:val="16"/>
                <w:szCs w:val="16"/>
              </w:rPr>
            </w:pPr>
            <w:r w:rsidRPr="006E7F4F">
              <w:rPr>
                <w:rFonts w:ascii="Arial" w:hAnsi="Arial" w:cs="Arial"/>
                <w:color w:val="000000"/>
                <w:sz w:val="16"/>
                <w:szCs w:val="16"/>
              </w:rPr>
              <w:t>Jul-21</w:t>
            </w:r>
          </w:p>
        </w:tc>
        <w:tc>
          <w:tcPr>
            <w:tcW w:w="849" w:type="dxa"/>
            <w:noWrap/>
            <w:hideMark/>
          </w:tcPr>
          <w:p w14:paraId="41FFB80D"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252.27</w:t>
            </w:r>
          </w:p>
        </w:tc>
        <w:tc>
          <w:tcPr>
            <w:tcW w:w="849" w:type="dxa"/>
            <w:noWrap/>
            <w:hideMark/>
          </w:tcPr>
          <w:p w14:paraId="41FFB80E"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264.99</w:t>
            </w:r>
          </w:p>
        </w:tc>
        <w:tc>
          <w:tcPr>
            <w:tcW w:w="849" w:type="dxa"/>
            <w:noWrap/>
            <w:hideMark/>
          </w:tcPr>
          <w:p w14:paraId="41FFB80F"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539.52</w:t>
            </w:r>
          </w:p>
        </w:tc>
        <w:tc>
          <w:tcPr>
            <w:tcW w:w="850" w:type="dxa"/>
            <w:noWrap/>
            <w:hideMark/>
          </w:tcPr>
          <w:p w14:paraId="41FFB810"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683.67</w:t>
            </w:r>
          </w:p>
        </w:tc>
        <w:tc>
          <w:tcPr>
            <w:tcW w:w="849" w:type="dxa"/>
            <w:noWrap/>
            <w:hideMark/>
          </w:tcPr>
          <w:p w14:paraId="41FFB811"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143.09</w:t>
            </w:r>
          </w:p>
        </w:tc>
        <w:tc>
          <w:tcPr>
            <w:tcW w:w="849" w:type="dxa"/>
            <w:noWrap/>
            <w:hideMark/>
          </w:tcPr>
          <w:p w14:paraId="41FFB812"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155.81</w:t>
            </w:r>
          </w:p>
        </w:tc>
        <w:tc>
          <w:tcPr>
            <w:tcW w:w="849" w:type="dxa"/>
            <w:noWrap/>
            <w:hideMark/>
          </w:tcPr>
          <w:p w14:paraId="41FFB813"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528.92</w:t>
            </w:r>
          </w:p>
        </w:tc>
        <w:tc>
          <w:tcPr>
            <w:tcW w:w="850" w:type="dxa"/>
            <w:noWrap/>
            <w:hideMark/>
          </w:tcPr>
          <w:p w14:paraId="41FFB814"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673.07</w:t>
            </w:r>
          </w:p>
        </w:tc>
        <w:tc>
          <w:tcPr>
            <w:tcW w:w="994" w:type="dxa"/>
            <w:noWrap/>
            <w:hideMark/>
          </w:tcPr>
          <w:p w14:paraId="41FFB815"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6E7F4F">
              <w:rPr>
                <w:rFonts w:ascii="Arial" w:hAnsi="Arial" w:cs="Arial"/>
                <w:b/>
                <w:bCs/>
                <w:sz w:val="16"/>
                <w:szCs w:val="16"/>
              </w:rPr>
              <w:t>100.80%</w:t>
            </w:r>
          </w:p>
        </w:tc>
        <w:tc>
          <w:tcPr>
            <w:tcW w:w="893" w:type="dxa"/>
            <w:noWrap/>
            <w:hideMark/>
          </w:tcPr>
          <w:p w14:paraId="41FFB816" w14:textId="77777777" w:rsidR="00A115A2" w:rsidRPr="006E7F4F" w:rsidRDefault="00A115A2" w:rsidP="001F5AA1">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6E7F4F">
              <w:rPr>
                <w:rFonts w:ascii="Arial" w:hAnsi="Arial" w:cs="Arial"/>
                <w:b/>
                <w:bCs/>
                <w:sz w:val="16"/>
                <w:szCs w:val="16"/>
              </w:rPr>
              <w:t>101.11%</w:t>
            </w:r>
          </w:p>
        </w:tc>
      </w:tr>
      <w:tr w:rsidR="00A115A2" w:rsidRPr="006E7F4F" w14:paraId="41FFB823" w14:textId="77777777" w:rsidTr="000D4ED6">
        <w:trPr>
          <w:trHeight w:val="268"/>
        </w:trPr>
        <w:tc>
          <w:tcPr>
            <w:cnfStyle w:val="001000000000" w:firstRow="0" w:lastRow="0" w:firstColumn="1" w:lastColumn="0" w:oddVBand="0" w:evenVBand="0" w:oddHBand="0" w:evenHBand="0" w:firstRowFirstColumn="0" w:firstRowLastColumn="0" w:lastRowFirstColumn="0" w:lastRowLastColumn="0"/>
            <w:tcW w:w="996" w:type="dxa"/>
            <w:noWrap/>
            <w:hideMark/>
          </w:tcPr>
          <w:p w14:paraId="41FFB818" w14:textId="77777777" w:rsidR="00A115A2" w:rsidRPr="006E7F4F" w:rsidRDefault="00A115A2" w:rsidP="001F5AA1">
            <w:pPr>
              <w:jc w:val="right"/>
              <w:rPr>
                <w:rFonts w:ascii="Arial" w:hAnsi="Arial" w:cs="Arial"/>
                <w:color w:val="000000"/>
                <w:sz w:val="16"/>
                <w:szCs w:val="16"/>
              </w:rPr>
            </w:pPr>
            <w:r w:rsidRPr="006E7F4F">
              <w:rPr>
                <w:rFonts w:ascii="Arial" w:hAnsi="Arial" w:cs="Arial"/>
                <w:color w:val="000000"/>
                <w:sz w:val="16"/>
                <w:szCs w:val="16"/>
              </w:rPr>
              <w:t>Jul-22</w:t>
            </w:r>
          </w:p>
        </w:tc>
        <w:tc>
          <w:tcPr>
            <w:tcW w:w="849" w:type="dxa"/>
            <w:noWrap/>
            <w:hideMark/>
          </w:tcPr>
          <w:p w14:paraId="41FFB819"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263.62</w:t>
            </w:r>
          </w:p>
        </w:tc>
        <w:tc>
          <w:tcPr>
            <w:tcW w:w="849" w:type="dxa"/>
            <w:noWrap/>
            <w:hideMark/>
          </w:tcPr>
          <w:p w14:paraId="41FFB81A"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276.91</w:t>
            </w:r>
          </w:p>
        </w:tc>
        <w:tc>
          <w:tcPr>
            <w:tcW w:w="849" w:type="dxa"/>
            <w:noWrap/>
            <w:hideMark/>
          </w:tcPr>
          <w:p w14:paraId="41FFB81B"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563.8</w:t>
            </w:r>
          </w:p>
        </w:tc>
        <w:tc>
          <w:tcPr>
            <w:tcW w:w="850" w:type="dxa"/>
            <w:noWrap/>
            <w:hideMark/>
          </w:tcPr>
          <w:p w14:paraId="41FFB81C"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714.44</w:t>
            </w:r>
          </w:p>
        </w:tc>
        <w:tc>
          <w:tcPr>
            <w:tcW w:w="849" w:type="dxa"/>
            <w:noWrap/>
            <w:hideMark/>
          </w:tcPr>
          <w:p w14:paraId="41FFB81D"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149.53</w:t>
            </w:r>
          </w:p>
        </w:tc>
        <w:tc>
          <w:tcPr>
            <w:tcW w:w="849" w:type="dxa"/>
            <w:noWrap/>
            <w:hideMark/>
          </w:tcPr>
          <w:p w14:paraId="41FFB81E"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162.83</w:t>
            </w:r>
          </w:p>
        </w:tc>
        <w:tc>
          <w:tcPr>
            <w:tcW w:w="849" w:type="dxa"/>
            <w:noWrap/>
            <w:hideMark/>
          </w:tcPr>
          <w:p w14:paraId="41FFB81F"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552.72</w:t>
            </w:r>
          </w:p>
        </w:tc>
        <w:tc>
          <w:tcPr>
            <w:tcW w:w="850" w:type="dxa"/>
            <w:noWrap/>
            <w:hideMark/>
          </w:tcPr>
          <w:p w14:paraId="41FFB820"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6E7F4F">
              <w:rPr>
                <w:rFonts w:ascii="Arial" w:hAnsi="Arial" w:cs="Arial"/>
                <w:color w:val="000000"/>
                <w:sz w:val="16"/>
                <w:szCs w:val="16"/>
              </w:rPr>
              <w:t>703.36</w:t>
            </w:r>
          </w:p>
        </w:tc>
        <w:tc>
          <w:tcPr>
            <w:tcW w:w="994" w:type="dxa"/>
            <w:noWrap/>
            <w:hideMark/>
          </w:tcPr>
          <w:p w14:paraId="41FFB821"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sidRPr="006E7F4F">
              <w:rPr>
                <w:rFonts w:ascii="Arial" w:hAnsi="Arial" w:cs="Arial"/>
                <w:b/>
                <w:bCs/>
                <w:sz w:val="16"/>
                <w:szCs w:val="16"/>
              </w:rPr>
              <w:t>104.50%</w:t>
            </w:r>
          </w:p>
        </w:tc>
        <w:tc>
          <w:tcPr>
            <w:tcW w:w="893" w:type="dxa"/>
            <w:noWrap/>
            <w:hideMark/>
          </w:tcPr>
          <w:p w14:paraId="41FFB822" w14:textId="77777777" w:rsidR="00A115A2" w:rsidRPr="006E7F4F" w:rsidRDefault="00A115A2" w:rsidP="001F5AA1">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6"/>
                <w:szCs w:val="16"/>
              </w:rPr>
            </w:pPr>
            <w:r w:rsidRPr="006E7F4F">
              <w:rPr>
                <w:rFonts w:ascii="Arial" w:hAnsi="Arial" w:cs="Arial"/>
                <w:b/>
                <w:bCs/>
                <w:sz w:val="16"/>
                <w:szCs w:val="16"/>
              </w:rPr>
              <w:t>105.09%</w:t>
            </w:r>
          </w:p>
        </w:tc>
      </w:tr>
    </w:tbl>
    <w:p w14:paraId="41FFB824" w14:textId="77777777" w:rsidR="00A115A2" w:rsidRDefault="00A115A2" w:rsidP="00A115A2">
      <w:pPr>
        <w:pStyle w:val="Bodyfont"/>
      </w:pPr>
    </w:p>
    <w:p w14:paraId="41FFB825" w14:textId="77777777" w:rsidR="002F2490" w:rsidRDefault="002F2490" w:rsidP="00F62D5E">
      <w:pPr>
        <w:widowControl/>
        <w:autoSpaceDE/>
        <w:autoSpaceDN/>
        <w:spacing w:after="120"/>
        <w:contextualSpacing/>
        <w:rPr>
          <w:rFonts w:ascii="Arial" w:hAnsi="Arial" w:cs="Arial"/>
        </w:rPr>
      </w:pPr>
      <w:r w:rsidRPr="00DA2DEC">
        <w:rPr>
          <w:rFonts w:ascii="Arial" w:hAnsi="Arial" w:cs="Arial"/>
        </w:rPr>
        <w:t xml:space="preserve">Our Asset Management Strategy has set an action to build performance metrics to provide retrospective assurance that previous investments we have made on asset remediation have continued effectiveness over time. Measures relating to the ongoing effectiveness of pipe replacement programs as an activity will be in place by the start of the </w:t>
      </w:r>
      <w:r w:rsidR="004A1807">
        <w:rPr>
          <w:rFonts w:ascii="Arial" w:hAnsi="Arial" w:cs="Arial"/>
        </w:rPr>
        <w:t>2023-28</w:t>
      </w:r>
      <w:r w:rsidRPr="00DA2DEC">
        <w:rPr>
          <w:rFonts w:ascii="Arial" w:hAnsi="Arial" w:cs="Arial"/>
        </w:rPr>
        <w:t xml:space="preserve"> period and will inform our asset planning going forward</w:t>
      </w:r>
      <w:r w:rsidR="000C6E11">
        <w:rPr>
          <w:rFonts w:ascii="Arial" w:hAnsi="Arial" w:cs="Arial"/>
        </w:rPr>
        <w:t xml:space="preserve"> for renewals</w:t>
      </w:r>
      <w:r w:rsidRPr="00DA2DEC">
        <w:rPr>
          <w:rFonts w:ascii="Arial" w:hAnsi="Arial" w:cs="Arial"/>
        </w:rPr>
        <w:t xml:space="preserve">.  </w:t>
      </w:r>
    </w:p>
    <w:p w14:paraId="41FFB826" w14:textId="77777777" w:rsidR="00A115A2" w:rsidRDefault="00A115A2" w:rsidP="00A115A2">
      <w:pPr>
        <w:widowControl/>
        <w:autoSpaceDE/>
        <w:autoSpaceDN/>
        <w:spacing w:before="120" w:after="120"/>
        <w:contextualSpacing/>
        <w:rPr>
          <w:rFonts w:ascii="Arial" w:hAnsi="Arial" w:cs="Arial"/>
        </w:rPr>
      </w:pPr>
    </w:p>
    <w:p w14:paraId="41FFB827" w14:textId="77777777" w:rsidR="00A05AA4" w:rsidRPr="00FF1C9C" w:rsidRDefault="00FF1C9C" w:rsidP="000D0CDB">
      <w:pPr>
        <w:pStyle w:val="Header2"/>
      </w:pPr>
      <w:r>
        <w:lastRenderedPageBreak/>
        <w:t xml:space="preserve">7.3.6 </w:t>
      </w:r>
      <w:r w:rsidR="00A05AA4" w:rsidRPr="00FF1C9C">
        <w:t>Growth Capital Investments</w:t>
      </w:r>
    </w:p>
    <w:p w14:paraId="41FFB828" w14:textId="77777777" w:rsidR="00A05AA4" w:rsidRDefault="00A05AA4" w:rsidP="00A115A2">
      <w:pPr>
        <w:pStyle w:val="Bodyfont"/>
      </w:pPr>
    </w:p>
    <w:p w14:paraId="41FFB829" w14:textId="77777777" w:rsidR="00A115A2" w:rsidRDefault="00A115A2" w:rsidP="00A115A2">
      <w:pPr>
        <w:pStyle w:val="Bodyfont"/>
      </w:pPr>
      <w:r w:rsidRPr="00E36750">
        <w:t xml:space="preserve">Investment in growth driven initiatives has decreased in the </w:t>
      </w:r>
      <w:r w:rsidR="004A1807">
        <w:t>2023-28</w:t>
      </w:r>
      <w:r w:rsidRPr="00E36750">
        <w:t xml:space="preserve"> regulatory period by $</w:t>
      </w:r>
      <w:r w:rsidR="00CD5A4D">
        <w:t>63.4</w:t>
      </w:r>
      <w:r>
        <w:t xml:space="preserve"> million</w:t>
      </w:r>
      <w:r w:rsidRPr="00E36750">
        <w:t xml:space="preserve">, primarily due to </w:t>
      </w:r>
      <w:r>
        <w:t>a $5</w:t>
      </w:r>
      <w:r w:rsidR="002F2490">
        <w:t>5.5</w:t>
      </w:r>
      <w:r>
        <w:t xml:space="preserve"> million investment in</w:t>
      </w:r>
      <w:r w:rsidR="002F2490">
        <w:t xml:space="preserve"> the Drouin </w:t>
      </w:r>
      <w:r w:rsidR="00DF5434">
        <w:t>W</w:t>
      </w:r>
      <w:r w:rsidR="00084FD1">
        <w:t>astewater</w:t>
      </w:r>
      <w:r w:rsidR="002F2490">
        <w:t xml:space="preserve"> </w:t>
      </w:r>
      <w:r w:rsidR="00DF5434">
        <w:t>T</w:t>
      </w:r>
      <w:r w:rsidRPr="00E36750">
        <w:t xml:space="preserve">reatment </w:t>
      </w:r>
      <w:r w:rsidR="00DF5434">
        <w:t>P</w:t>
      </w:r>
      <w:r w:rsidRPr="00E36750">
        <w:t>lant</w:t>
      </w:r>
      <w:r w:rsidR="002F2490">
        <w:t xml:space="preserve"> upgrade </w:t>
      </w:r>
      <w:r w:rsidRPr="00E36750">
        <w:t xml:space="preserve">and </w:t>
      </w:r>
      <w:r>
        <w:t>a $12.8 million</w:t>
      </w:r>
      <w:r w:rsidRPr="00E36750">
        <w:t xml:space="preserve"> reduction in wastewater shared assets </w:t>
      </w:r>
      <w:r w:rsidRPr="006E7F4F">
        <w:t xml:space="preserve">as a result of significant investment in large catchment assets in the </w:t>
      </w:r>
      <w:r w:rsidR="004A1807">
        <w:t>2018-23</w:t>
      </w:r>
      <w:r w:rsidRPr="006E7F4F">
        <w:t xml:space="preserve"> regulatory period.  </w:t>
      </w:r>
    </w:p>
    <w:p w14:paraId="41FFB82A" w14:textId="77777777" w:rsidR="00A115A2" w:rsidRDefault="00A115A2" w:rsidP="00A115A2">
      <w:pPr>
        <w:pStyle w:val="Bodyfont"/>
      </w:pPr>
    </w:p>
    <w:p w14:paraId="41FFB82B" w14:textId="77777777" w:rsidR="00A115A2" w:rsidRDefault="00A05AA4" w:rsidP="00A115A2">
      <w:pPr>
        <w:pStyle w:val="Bodyfont"/>
      </w:pPr>
      <w:r>
        <w:t xml:space="preserve">Key projects within Price Submission </w:t>
      </w:r>
      <w:r w:rsidR="004A1807">
        <w:t>2023-28</w:t>
      </w:r>
      <w:r>
        <w:t xml:space="preserve"> associated with growth include</w:t>
      </w:r>
      <w:r w:rsidR="00A115A2">
        <w:t>:</w:t>
      </w:r>
    </w:p>
    <w:p w14:paraId="41FFB82C" w14:textId="77777777" w:rsidR="00A115A2" w:rsidRDefault="00A115A2" w:rsidP="00A115A2">
      <w:pPr>
        <w:pStyle w:val="Bodyfont"/>
      </w:pPr>
    </w:p>
    <w:p w14:paraId="41FFB82D" w14:textId="77777777" w:rsidR="00404373" w:rsidRDefault="00404373" w:rsidP="001E2BC6">
      <w:pPr>
        <w:pStyle w:val="Bodyfont"/>
        <w:numPr>
          <w:ilvl w:val="0"/>
          <w:numId w:val="86"/>
        </w:numPr>
      </w:pPr>
      <w:r>
        <w:t xml:space="preserve">A $14.3 million upgrade of the </w:t>
      </w:r>
      <w:r w:rsidRPr="006E7F4F">
        <w:t xml:space="preserve">Factory Road </w:t>
      </w:r>
      <w:r>
        <w:t xml:space="preserve">sewer pump station and rising main upgrade in Yarragon </w:t>
      </w:r>
      <w:r w:rsidR="00AF1CB4">
        <w:t>[CX</w:t>
      </w:r>
      <w:r w:rsidR="00DA5AC8">
        <w:t>025]</w:t>
      </w:r>
    </w:p>
    <w:p w14:paraId="41FFB82E" w14:textId="77777777" w:rsidR="00A115A2" w:rsidRDefault="00A115A2" w:rsidP="001E2BC6">
      <w:pPr>
        <w:pStyle w:val="Bodyfont"/>
        <w:numPr>
          <w:ilvl w:val="0"/>
          <w:numId w:val="86"/>
        </w:numPr>
      </w:pPr>
      <w:r>
        <w:t>T</w:t>
      </w:r>
      <w:r w:rsidRPr="006E7F4F">
        <w:t xml:space="preserve">he requirement to secure water from the </w:t>
      </w:r>
      <w:r w:rsidR="001B12CE">
        <w:t>Greater Yarra System -Thomson River pool</w:t>
      </w:r>
      <w:r w:rsidRPr="006E7F4F">
        <w:t xml:space="preserve"> to support existing and future growth</w:t>
      </w:r>
      <w:r w:rsidR="002F2490">
        <w:t xml:space="preserve"> in the Tarago water system</w:t>
      </w:r>
      <w:r w:rsidRPr="006E7F4F">
        <w:t xml:space="preserve"> </w:t>
      </w:r>
      <w:r>
        <w:t xml:space="preserve">at a capital cost of </w:t>
      </w:r>
      <w:r w:rsidRPr="006E7F4F">
        <w:t>$</w:t>
      </w:r>
      <w:r w:rsidR="00C52D29">
        <w:t xml:space="preserve">XX </w:t>
      </w:r>
      <w:r>
        <w:t>million</w:t>
      </w:r>
      <w:r w:rsidR="00C52D29">
        <w:rPr>
          <w:rStyle w:val="FootnoteReference"/>
        </w:rPr>
        <w:footnoteReference w:id="4"/>
      </w:r>
      <w:r w:rsidR="00DA5AC8">
        <w:t xml:space="preserve"> [CX020]</w:t>
      </w:r>
      <w:r w:rsidR="0093175F">
        <w:t xml:space="preserve">, and </w:t>
      </w:r>
    </w:p>
    <w:p w14:paraId="41FFB82F" w14:textId="77777777" w:rsidR="00A115A2" w:rsidRPr="006E7F4F" w:rsidRDefault="00A115A2" w:rsidP="001E2BC6">
      <w:pPr>
        <w:pStyle w:val="Bodyfont"/>
        <w:numPr>
          <w:ilvl w:val="0"/>
          <w:numId w:val="86"/>
        </w:numPr>
      </w:pPr>
      <w:r>
        <w:t>A $10 million initial upgrade of</w:t>
      </w:r>
      <w:r w:rsidRPr="006E7F4F">
        <w:t xml:space="preserve"> the Warragul </w:t>
      </w:r>
      <w:r>
        <w:t>w</w:t>
      </w:r>
      <w:r w:rsidRPr="006E7F4F">
        <w:t xml:space="preserve">astewater </w:t>
      </w:r>
      <w:r>
        <w:t>t</w:t>
      </w:r>
      <w:r w:rsidRPr="006E7F4F">
        <w:t xml:space="preserve">reatment </w:t>
      </w:r>
      <w:r>
        <w:t>p</w:t>
      </w:r>
      <w:r w:rsidRPr="006E7F4F">
        <w:t xml:space="preserve">lant </w:t>
      </w:r>
      <w:r>
        <w:t>as part of our long-term growth strategy</w:t>
      </w:r>
      <w:r w:rsidR="00DA5AC8">
        <w:t xml:space="preserve"> [CX026]</w:t>
      </w:r>
    </w:p>
    <w:p w14:paraId="41FFB830" w14:textId="77777777" w:rsidR="00A115A2" w:rsidRDefault="00A115A2" w:rsidP="00A115A2">
      <w:pPr>
        <w:pStyle w:val="Bodyfont"/>
      </w:pPr>
    </w:p>
    <w:p w14:paraId="41FFB831" w14:textId="77777777" w:rsidR="00A05AA4" w:rsidRPr="00FF1C9C" w:rsidRDefault="00FF1C9C" w:rsidP="000D0CDB">
      <w:pPr>
        <w:pStyle w:val="Header2"/>
      </w:pPr>
      <w:r>
        <w:t xml:space="preserve">7.3.7 </w:t>
      </w:r>
      <w:r w:rsidR="00A05AA4" w:rsidRPr="00FF1C9C">
        <w:t xml:space="preserve">Improvement and </w:t>
      </w:r>
      <w:r w:rsidR="00DF5434">
        <w:t>c</w:t>
      </w:r>
      <w:r w:rsidR="00A05AA4" w:rsidRPr="00FF1C9C">
        <w:t xml:space="preserve">ompliance </w:t>
      </w:r>
      <w:r w:rsidR="00DF5434">
        <w:t>c</w:t>
      </w:r>
      <w:r w:rsidR="00A05AA4" w:rsidRPr="00FF1C9C">
        <w:t xml:space="preserve">apital </w:t>
      </w:r>
      <w:r w:rsidR="00DF5434">
        <w:t>i</w:t>
      </w:r>
      <w:r w:rsidR="00A05AA4" w:rsidRPr="00FF1C9C">
        <w:t>n</w:t>
      </w:r>
      <w:r w:rsidR="008220C6">
        <w:t>vestments</w:t>
      </w:r>
    </w:p>
    <w:p w14:paraId="41FFB832" w14:textId="77777777" w:rsidR="00A05AA4" w:rsidRDefault="00A05AA4" w:rsidP="00A115A2">
      <w:pPr>
        <w:pStyle w:val="Bodyfont"/>
      </w:pPr>
    </w:p>
    <w:p w14:paraId="41FFB833" w14:textId="77777777" w:rsidR="00A115A2" w:rsidRDefault="00A115A2" w:rsidP="00A115A2">
      <w:pPr>
        <w:pStyle w:val="Bodyfont"/>
      </w:pPr>
      <w:r w:rsidRPr="006E7F4F">
        <w:t xml:space="preserve">Improvement and </w:t>
      </w:r>
      <w:r>
        <w:t>c</w:t>
      </w:r>
      <w:r w:rsidRPr="006E7F4F">
        <w:t>ompliance driven capital expenditure has increased by $22.</w:t>
      </w:r>
      <w:r w:rsidR="006A1C9E">
        <w:t>3</w:t>
      </w:r>
      <w:r>
        <w:t xml:space="preserve"> million</w:t>
      </w:r>
      <w:r w:rsidRPr="006E7F4F">
        <w:t xml:space="preserve"> </w:t>
      </w:r>
      <w:r>
        <w:t>compared with</w:t>
      </w:r>
      <w:r w:rsidRPr="006E7F4F">
        <w:t xml:space="preserve"> the </w:t>
      </w:r>
      <w:r w:rsidR="004A1807">
        <w:t>2018-23</w:t>
      </w:r>
      <w:r w:rsidRPr="006E7F4F">
        <w:t xml:space="preserve"> </w:t>
      </w:r>
      <w:r w:rsidR="008220C6">
        <w:t xml:space="preserve">regulatory </w:t>
      </w:r>
      <w:r w:rsidRPr="006E7F4F">
        <w:t xml:space="preserve">period, due to further investment in system resilience </w:t>
      </w:r>
      <w:r>
        <w:t xml:space="preserve">that will improve customer service and operational resilience, in </w:t>
      </w:r>
      <w:r w:rsidR="008220C6">
        <w:t>the Traralgon and</w:t>
      </w:r>
      <w:r>
        <w:t xml:space="preserve"> Tyers</w:t>
      </w:r>
      <w:r w:rsidR="008220C6">
        <w:t xml:space="preserve"> water systems</w:t>
      </w:r>
      <w:r>
        <w:t xml:space="preserve"> </w:t>
      </w:r>
      <w:r w:rsidR="00601506">
        <w:t xml:space="preserve">[CX022] </w:t>
      </w:r>
      <w:r>
        <w:t>and across our energy assets</w:t>
      </w:r>
      <w:r w:rsidR="00601506">
        <w:t xml:space="preserve"> [CX023]</w:t>
      </w:r>
      <w:r>
        <w:t>.</w:t>
      </w:r>
    </w:p>
    <w:p w14:paraId="41FFB834" w14:textId="77777777" w:rsidR="00A115A2" w:rsidRDefault="00A115A2" w:rsidP="00A115A2">
      <w:pPr>
        <w:pStyle w:val="Bodyfont"/>
      </w:pPr>
    </w:p>
    <w:p w14:paraId="41FFB835" w14:textId="77777777" w:rsidR="00A115A2" w:rsidRDefault="00A115A2" w:rsidP="00A115A2">
      <w:pPr>
        <w:pStyle w:val="Bodyfont"/>
      </w:pPr>
      <w:r>
        <w:t>We plan to spend:</w:t>
      </w:r>
    </w:p>
    <w:p w14:paraId="41FFB836" w14:textId="77777777" w:rsidR="00A115A2" w:rsidRDefault="00A115A2" w:rsidP="00A115A2">
      <w:pPr>
        <w:pStyle w:val="Bodyfont"/>
      </w:pPr>
    </w:p>
    <w:p w14:paraId="41FFB837" w14:textId="77777777" w:rsidR="00A115A2" w:rsidRDefault="00A115A2" w:rsidP="001E2BC6">
      <w:pPr>
        <w:pStyle w:val="Bodyfont"/>
        <w:numPr>
          <w:ilvl w:val="0"/>
          <w:numId w:val="84"/>
        </w:numPr>
      </w:pPr>
      <w:r>
        <w:t xml:space="preserve">$11.2 million to build </w:t>
      </w:r>
      <w:r w:rsidRPr="006E7F4F">
        <w:t xml:space="preserve">the </w:t>
      </w:r>
      <w:r w:rsidR="00E82224">
        <w:t>Connect Traralgon and Morwell Water Networks Stage 1</w:t>
      </w:r>
      <w:r w:rsidRPr="00E36750">
        <w:t xml:space="preserve"> </w:t>
      </w:r>
      <w:r>
        <w:t>to allow for future growth, operational resilience and to manage the risk of 30,000 people being serviced off one ageing main that would experience large interruptions to services without an alternate supply option</w:t>
      </w:r>
      <w:r w:rsidR="00601506">
        <w:t xml:space="preserve"> [CX021]</w:t>
      </w:r>
    </w:p>
    <w:p w14:paraId="41FFB838" w14:textId="77777777" w:rsidR="00A115A2" w:rsidRDefault="00A115A2" w:rsidP="001E2BC6">
      <w:pPr>
        <w:pStyle w:val="Bodyfont"/>
        <w:numPr>
          <w:ilvl w:val="0"/>
          <w:numId w:val="84"/>
        </w:numPr>
      </w:pPr>
      <w:r>
        <w:t xml:space="preserve">$6.7 million to interconnect the </w:t>
      </w:r>
      <w:r w:rsidRPr="00E36750">
        <w:t xml:space="preserve">Traralgon </w:t>
      </w:r>
      <w:r>
        <w:t xml:space="preserve">and </w:t>
      </w:r>
      <w:r w:rsidRPr="00E36750">
        <w:t>Tyers</w:t>
      </w:r>
      <w:r w:rsidR="008220C6">
        <w:t xml:space="preserve"> water</w:t>
      </w:r>
      <w:r>
        <w:t xml:space="preserve"> system</w:t>
      </w:r>
      <w:r w:rsidR="008220C6">
        <w:t>s</w:t>
      </w:r>
      <w:r>
        <w:t xml:space="preserve"> to position us for growth and system resilience</w:t>
      </w:r>
      <w:r w:rsidR="00192D3B">
        <w:t xml:space="preserve"> in response to asset shortfalls encountered during severe wet weather events</w:t>
      </w:r>
      <w:r w:rsidR="00601506">
        <w:t xml:space="preserve"> [CX022]</w:t>
      </w:r>
      <w:r>
        <w:t>, and</w:t>
      </w:r>
      <w:r w:rsidRPr="00E36750">
        <w:t xml:space="preserve"> </w:t>
      </w:r>
    </w:p>
    <w:p w14:paraId="41FFB839" w14:textId="77777777" w:rsidR="00A115A2" w:rsidRPr="00E36750" w:rsidRDefault="00A10FBA" w:rsidP="001E2BC6">
      <w:pPr>
        <w:pStyle w:val="Bodyfont"/>
        <w:numPr>
          <w:ilvl w:val="0"/>
          <w:numId w:val="84"/>
        </w:numPr>
      </w:pPr>
      <w:r>
        <w:t>$10.5</w:t>
      </w:r>
      <w:r w:rsidR="00A115A2">
        <w:t xml:space="preserve"> million to fund e</w:t>
      </w:r>
      <w:r w:rsidR="00A115A2" w:rsidRPr="00E36750">
        <w:t>nergy reduction and resilience projects</w:t>
      </w:r>
      <w:r>
        <w:t xml:space="preserve"> across the regulatory period</w:t>
      </w:r>
      <w:r w:rsidR="00601506">
        <w:t xml:space="preserve"> [CX023]</w:t>
      </w:r>
      <w:r>
        <w:t>.</w:t>
      </w:r>
    </w:p>
    <w:p w14:paraId="41FFB83A" w14:textId="77777777" w:rsidR="008220C6" w:rsidRDefault="008220C6" w:rsidP="00FF1C9C">
      <w:pPr>
        <w:pStyle w:val="Header2"/>
      </w:pPr>
    </w:p>
    <w:p w14:paraId="41FFB83B" w14:textId="77777777" w:rsidR="00A115A2" w:rsidRDefault="00A115A2" w:rsidP="001E2BC6">
      <w:pPr>
        <w:pStyle w:val="Header2"/>
        <w:keepNext/>
        <w:keepLines/>
        <w:numPr>
          <w:ilvl w:val="1"/>
          <w:numId w:val="94"/>
        </w:numPr>
      </w:pPr>
      <w:r w:rsidRPr="00EA6A25">
        <w:t xml:space="preserve">Major projects in </w:t>
      </w:r>
      <w:r w:rsidR="004A1807">
        <w:t>2023-28</w:t>
      </w:r>
      <w:r w:rsidRPr="00EA6A25">
        <w:t xml:space="preserve"> </w:t>
      </w:r>
    </w:p>
    <w:p w14:paraId="41FFB83C" w14:textId="77777777" w:rsidR="00F8744F" w:rsidRPr="0044049A" w:rsidRDefault="00F8744F" w:rsidP="00601506">
      <w:pPr>
        <w:pStyle w:val="Header2"/>
        <w:keepNext/>
        <w:keepLines/>
        <w:rPr>
          <w:b/>
          <w:color w:val="auto"/>
          <w:sz w:val="6"/>
          <w:szCs w:val="6"/>
        </w:rPr>
      </w:pPr>
    </w:p>
    <w:p w14:paraId="41FFB83D" w14:textId="77777777" w:rsidR="00F8744F" w:rsidRDefault="00F8744F" w:rsidP="00CD5A4D">
      <w:pPr>
        <w:pStyle w:val="Bodyfont"/>
        <w:keepNext/>
        <w:keepLines/>
      </w:pPr>
      <w:r w:rsidRPr="00E36750">
        <w:t xml:space="preserve">In preparing our 2023 </w:t>
      </w:r>
      <w:r w:rsidR="00E4157A">
        <w:t>Price Submission</w:t>
      </w:r>
      <w:r w:rsidRPr="00E36750">
        <w:t>, we engaged extensively with our customers and the community to understand their needs and priorities.</w:t>
      </w:r>
      <w:r w:rsidR="00120845">
        <w:t xml:space="preserve"> Figure 25</w:t>
      </w:r>
      <w:r>
        <w:t xml:space="preserve"> shows the forecast capital expenditure by project type. </w:t>
      </w:r>
      <w:r w:rsidRPr="00E36750">
        <w:t xml:space="preserve">Programs account for </w:t>
      </w:r>
      <w:r w:rsidRPr="00EA760A">
        <w:t xml:space="preserve">approximately </w:t>
      </w:r>
      <w:r w:rsidRPr="008B58E6">
        <w:t>4</w:t>
      </w:r>
      <w:r w:rsidR="004A468C">
        <w:t>4.7</w:t>
      </w:r>
      <w:r w:rsidRPr="00EA760A">
        <w:t>%</w:t>
      </w:r>
      <w:r w:rsidRPr="00E36750">
        <w:t xml:space="preserve"> and other projects account for approximately </w:t>
      </w:r>
      <w:r w:rsidRPr="008B58E6">
        <w:t>2</w:t>
      </w:r>
      <w:r w:rsidR="004A468C">
        <w:t>0.8</w:t>
      </w:r>
      <w:r w:rsidRPr="00EA760A">
        <w:t>%</w:t>
      </w:r>
      <w:r w:rsidRPr="00E36750">
        <w:t xml:space="preserve"> of the </w:t>
      </w:r>
      <w:r>
        <w:t>capital expenditure forecast.</w:t>
      </w:r>
    </w:p>
    <w:p w14:paraId="41FFB83E" w14:textId="77777777" w:rsidR="00F8744F" w:rsidRPr="00E82224" w:rsidRDefault="00F8744F" w:rsidP="00F8744F">
      <w:pPr>
        <w:pStyle w:val="Bodyfont"/>
        <w:rPr>
          <w:sz w:val="12"/>
          <w:szCs w:val="12"/>
        </w:rPr>
      </w:pPr>
    </w:p>
    <w:p w14:paraId="41FFB83F" w14:textId="77777777" w:rsidR="00F8744F" w:rsidRDefault="00F8744F" w:rsidP="007D6904">
      <w:pPr>
        <w:pStyle w:val="Bodyfont"/>
      </w:pPr>
      <w:r w:rsidRPr="00E36750">
        <w:t>Our major projects comprise 3</w:t>
      </w:r>
      <w:r>
        <w:t>4</w:t>
      </w:r>
      <w:r w:rsidR="00A10FBA">
        <w:t>.5</w:t>
      </w:r>
      <w:r w:rsidRPr="00E36750">
        <w:t>% of the $268</w:t>
      </w:r>
      <w:r>
        <w:t xml:space="preserve"> million</w:t>
      </w:r>
      <w:r w:rsidRPr="00E36750">
        <w:t xml:space="preserve"> capital </w:t>
      </w:r>
      <w:r>
        <w:t>expenditure forecast</w:t>
      </w:r>
      <w:r w:rsidRPr="00E36750">
        <w:t xml:space="preserve"> and are key major contributors to ensuring we deliver </w:t>
      </w:r>
      <w:r>
        <w:t>two</w:t>
      </w:r>
      <w:r w:rsidRPr="00E36750">
        <w:t xml:space="preserve"> of the </w:t>
      </w:r>
      <w:r>
        <w:t>six</w:t>
      </w:r>
      <w:r w:rsidRPr="00E36750">
        <w:t xml:space="preserve"> </w:t>
      </w:r>
      <w:r>
        <w:t>O</w:t>
      </w:r>
      <w:r w:rsidRPr="00E36750">
        <w:t xml:space="preserve">utcomes our customers wanted us to achieve – </w:t>
      </w:r>
      <w:r w:rsidRPr="00AB5921">
        <w:rPr>
          <w:i/>
          <w:iCs/>
        </w:rPr>
        <w:t>do your job well</w:t>
      </w:r>
      <w:r w:rsidRPr="00E36750">
        <w:t xml:space="preserve"> and </w:t>
      </w:r>
      <w:r w:rsidRPr="00AB5921">
        <w:rPr>
          <w:i/>
          <w:iCs/>
        </w:rPr>
        <w:t>plan for the future</w:t>
      </w:r>
      <w:r w:rsidRPr="00E36750">
        <w:t xml:space="preserve">. </w:t>
      </w:r>
      <w:r>
        <w:t xml:space="preserve">These </w:t>
      </w:r>
      <w:r w:rsidRPr="006E7F4F">
        <w:t>m</w:t>
      </w:r>
      <w:r w:rsidR="00A10FBA">
        <w:t>ajor projects are summarised in</w:t>
      </w:r>
      <w:r>
        <w:t xml:space="preserve"> </w:t>
      </w:r>
      <w:r w:rsidR="00634776">
        <w:t>Table</w:t>
      </w:r>
      <w:r w:rsidR="00CD5A4D">
        <w:t xml:space="preserve"> 42</w:t>
      </w:r>
      <w:r w:rsidR="00A10FBA">
        <w:t xml:space="preserve"> below.</w:t>
      </w:r>
    </w:p>
    <w:p w14:paraId="41FFB840" w14:textId="77777777" w:rsidR="007D6904" w:rsidRPr="00E82224" w:rsidRDefault="007D6904" w:rsidP="007D6904">
      <w:pPr>
        <w:pStyle w:val="Bodyfont"/>
        <w:rPr>
          <w:sz w:val="12"/>
          <w:szCs w:val="12"/>
        </w:rPr>
      </w:pPr>
    </w:p>
    <w:p w14:paraId="41FFB841" w14:textId="77777777" w:rsidR="00A115A2" w:rsidRDefault="00A115A2" w:rsidP="00411F63">
      <w:pPr>
        <w:pStyle w:val="Caption"/>
        <w:keepNext/>
        <w:keepLines/>
        <w:rPr>
          <w:color w:val="auto"/>
          <w:sz w:val="22"/>
        </w:rPr>
      </w:pPr>
      <w:r w:rsidRPr="00DA2DEC">
        <w:rPr>
          <w:rFonts w:ascii="Arial" w:hAnsi="Arial" w:cs="Arial"/>
          <w:i w:val="0"/>
          <w:iCs w:val="0"/>
        </w:rPr>
        <w:lastRenderedPageBreak/>
        <w:t xml:space="preserve">Figure </w:t>
      </w:r>
      <w:r w:rsidR="007B2E5A">
        <w:rPr>
          <w:rFonts w:ascii="Arial" w:hAnsi="Arial" w:cs="Arial"/>
          <w:i w:val="0"/>
          <w:iCs w:val="0"/>
        </w:rPr>
        <w:t>2</w:t>
      </w:r>
      <w:r w:rsidR="00120845">
        <w:rPr>
          <w:rFonts w:ascii="Arial" w:hAnsi="Arial" w:cs="Arial"/>
          <w:i w:val="0"/>
          <w:iCs w:val="0"/>
        </w:rPr>
        <w:t>5</w:t>
      </w:r>
      <w:r w:rsidRPr="00DA2DEC">
        <w:rPr>
          <w:rFonts w:ascii="Arial" w:hAnsi="Arial" w:cs="Arial"/>
          <w:i w:val="0"/>
          <w:iCs w:val="0"/>
        </w:rPr>
        <w:t xml:space="preserve"> Capital forecast by capital type</w:t>
      </w:r>
      <w:r w:rsidR="00411F63">
        <w:rPr>
          <w:rFonts w:ascii="Arial" w:hAnsi="Arial" w:cs="Arial"/>
          <w:i w:val="0"/>
          <w:iCs w:val="0"/>
        </w:rPr>
        <w:t xml:space="preserve"> (Jan23$)</w:t>
      </w:r>
    </w:p>
    <w:p w14:paraId="41FFB842" w14:textId="77777777" w:rsidR="00DE0BA8" w:rsidRDefault="001939F4" w:rsidP="004A468C">
      <w:pPr>
        <w:pStyle w:val="Bodyfont"/>
      </w:pPr>
      <w:r>
        <w:rPr>
          <w:noProof/>
          <w:lang w:eastAsia="en-AU"/>
        </w:rPr>
        <w:drawing>
          <wp:inline distT="0" distB="0" distL="0" distR="0" wp14:anchorId="41FFCEE7" wp14:editId="41FFCEE8">
            <wp:extent cx="5284520" cy="1981695"/>
            <wp:effectExtent l="0" t="0" r="0" b="0"/>
            <wp:docPr id="363" name="Picture 363" descr="cid:image014.png@01D8CD05.3AB6F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4.png@01D8CD05.3AB6F8F0"/>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5316379" cy="1993642"/>
                    </a:xfrm>
                    <a:prstGeom prst="rect">
                      <a:avLst/>
                    </a:prstGeom>
                    <a:noFill/>
                    <a:ln>
                      <a:noFill/>
                    </a:ln>
                  </pic:spPr>
                </pic:pic>
              </a:graphicData>
            </a:graphic>
          </wp:inline>
        </w:drawing>
      </w:r>
    </w:p>
    <w:p w14:paraId="41FFB843" w14:textId="77777777" w:rsidR="00CD5A4D" w:rsidRPr="0044049A" w:rsidRDefault="00CD5A4D" w:rsidP="004A468C">
      <w:pPr>
        <w:pStyle w:val="Bodyfont"/>
        <w:rPr>
          <w:sz w:val="12"/>
          <w:szCs w:val="12"/>
        </w:rPr>
      </w:pPr>
    </w:p>
    <w:p w14:paraId="41FFB844" w14:textId="77777777" w:rsidR="00CD5A4D" w:rsidRPr="00B47911" w:rsidRDefault="00CD5A4D" w:rsidP="00CD5A4D">
      <w:pPr>
        <w:pStyle w:val="Caption"/>
        <w:rPr>
          <w:b/>
          <w:i w:val="0"/>
        </w:rPr>
      </w:pPr>
      <w:r w:rsidRPr="00B47911">
        <w:rPr>
          <w:rFonts w:ascii="Arial" w:hAnsi="Arial" w:cs="Arial"/>
          <w:i w:val="0"/>
        </w:rPr>
        <w:t>Table 4</w:t>
      </w:r>
      <w:r>
        <w:rPr>
          <w:rFonts w:ascii="Arial" w:hAnsi="Arial" w:cs="Arial"/>
          <w:i w:val="0"/>
        </w:rPr>
        <w:t>2</w:t>
      </w:r>
      <w:r w:rsidRPr="00B47911">
        <w:rPr>
          <w:rFonts w:ascii="Arial" w:hAnsi="Arial" w:cs="Arial"/>
          <w:i w:val="0"/>
        </w:rPr>
        <w:t xml:space="preserve"> Major projects in 2023-28 (Jan23$)</w:t>
      </w:r>
    </w:p>
    <w:tbl>
      <w:tblPr>
        <w:tblStyle w:val="ListTable3-Accent1"/>
        <w:tblW w:w="5000" w:type="pct"/>
        <w:tblLayout w:type="fixed"/>
        <w:tblLook w:val="04A0" w:firstRow="1" w:lastRow="0" w:firstColumn="1" w:lastColumn="0" w:noHBand="0" w:noVBand="1"/>
      </w:tblPr>
      <w:tblGrid>
        <w:gridCol w:w="2401"/>
        <w:gridCol w:w="981"/>
        <w:gridCol w:w="1000"/>
        <w:gridCol w:w="1260"/>
        <w:gridCol w:w="1399"/>
        <w:gridCol w:w="1181"/>
        <w:gridCol w:w="1410"/>
      </w:tblGrid>
      <w:tr w:rsidR="000D4ED6" w:rsidRPr="00CD5A4D" w14:paraId="41FFB850" w14:textId="77777777" w:rsidTr="0044049A">
        <w:trPr>
          <w:cnfStyle w:val="100000000000" w:firstRow="1" w:lastRow="0" w:firstColumn="0" w:lastColumn="0" w:oddVBand="0" w:evenVBand="0" w:oddHBand="0" w:evenHBand="0" w:firstRowFirstColumn="0" w:firstRowLastColumn="0" w:lastRowFirstColumn="0" w:lastRowLastColumn="0"/>
          <w:trHeight w:val="296"/>
        </w:trPr>
        <w:tc>
          <w:tcPr>
            <w:cnfStyle w:val="001000000100" w:firstRow="0" w:lastRow="0" w:firstColumn="1" w:lastColumn="0" w:oddVBand="0" w:evenVBand="0" w:oddHBand="0" w:evenHBand="0" w:firstRowFirstColumn="1" w:firstRowLastColumn="0" w:lastRowFirstColumn="0" w:lastRowLastColumn="0"/>
            <w:tcW w:w="1247" w:type="pct"/>
            <w:noWrap/>
            <w:hideMark/>
          </w:tcPr>
          <w:p w14:paraId="41FFB845" w14:textId="77777777" w:rsidR="00CD5A4D" w:rsidRPr="00CD5A4D" w:rsidRDefault="00CD5A4D" w:rsidP="00E82224">
            <w:pPr>
              <w:pStyle w:val="Header2"/>
              <w:rPr>
                <w:sz w:val="18"/>
                <w:szCs w:val="18"/>
                <w:lang w:eastAsia="en-GB"/>
              </w:rPr>
            </w:pPr>
            <w:r w:rsidRPr="00CD5A4D">
              <w:rPr>
                <w:color w:val="FFFFFF" w:themeColor="background1"/>
                <w:sz w:val="18"/>
                <w:szCs w:val="18"/>
                <w:lang w:eastAsia="en-GB"/>
              </w:rPr>
              <w:t>Proposed major capital projects</w:t>
            </w:r>
          </w:p>
        </w:tc>
        <w:tc>
          <w:tcPr>
            <w:tcW w:w="509" w:type="pct"/>
          </w:tcPr>
          <w:p w14:paraId="41FFB846"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 xml:space="preserve">Cost </w:t>
            </w:r>
          </w:p>
          <w:p w14:paraId="41FFB847" w14:textId="77777777" w:rsid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2023-28</w:t>
            </w:r>
          </w:p>
          <w:p w14:paraId="41FFB848"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Pr>
                <w:rFonts w:ascii="Arial" w:hAnsi="Arial" w:cs="Arial"/>
                <w:sz w:val="18"/>
                <w:szCs w:val="18"/>
                <w:lang w:eastAsia="en-GB"/>
              </w:rPr>
              <w:t>$m</w:t>
            </w:r>
          </w:p>
        </w:tc>
        <w:tc>
          <w:tcPr>
            <w:tcW w:w="519" w:type="pct"/>
          </w:tcPr>
          <w:p w14:paraId="41FFB849"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 xml:space="preserve">Cost </w:t>
            </w:r>
          </w:p>
          <w:p w14:paraId="41FFB84A" w14:textId="77777777" w:rsid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2028-33</w:t>
            </w:r>
          </w:p>
          <w:p w14:paraId="41FFB84B"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Pr>
                <w:rFonts w:ascii="Arial" w:hAnsi="Arial" w:cs="Arial"/>
                <w:sz w:val="18"/>
                <w:szCs w:val="18"/>
                <w:lang w:eastAsia="en-GB"/>
              </w:rPr>
              <w:t>$m</w:t>
            </w:r>
          </w:p>
        </w:tc>
        <w:tc>
          <w:tcPr>
            <w:tcW w:w="654" w:type="pct"/>
            <w:noWrap/>
            <w:hideMark/>
          </w:tcPr>
          <w:p w14:paraId="41FFB84C"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Service</w:t>
            </w:r>
          </w:p>
        </w:tc>
        <w:tc>
          <w:tcPr>
            <w:tcW w:w="726" w:type="pct"/>
            <w:hideMark/>
          </w:tcPr>
          <w:p w14:paraId="41FFB84D"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Asset type</w:t>
            </w:r>
          </w:p>
        </w:tc>
        <w:tc>
          <w:tcPr>
            <w:tcW w:w="613" w:type="pct"/>
            <w:hideMark/>
          </w:tcPr>
          <w:p w14:paraId="41FFB84E"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Customer outcome</w:t>
            </w:r>
          </w:p>
        </w:tc>
        <w:tc>
          <w:tcPr>
            <w:tcW w:w="732" w:type="pct"/>
            <w:hideMark/>
          </w:tcPr>
          <w:p w14:paraId="41FFB84F" w14:textId="77777777" w:rsidR="00CD5A4D" w:rsidRPr="00CD5A4D" w:rsidRDefault="00CD5A4D" w:rsidP="00E82224">
            <w:pPr>
              <w:widowControl/>
              <w:autoSpaceDE/>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GB"/>
              </w:rPr>
            </w:pPr>
            <w:r w:rsidRPr="00CD5A4D">
              <w:rPr>
                <w:rFonts w:ascii="Arial" w:hAnsi="Arial" w:cs="Arial"/>
                <w:sz w:val="18"/>
                <w:szCs w:val="18"/>
                <w:lang w:eastAsia="en-GB"/>
              </w:rPr>
              <w:t>Regulatory cost driver</w:t>
            </w:r>
          </w:p>
        </w:tc>
      </w:tr>
      <w:tr w:rsidR="000D4ED6" w:rsidRPr="00CD5A4D" w14:paraId="41FFB858" w14:textId="77777777" w:rsidTr="0044049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51" w14:textId="77777777" w:rsidR="00CD5A4D" w:rsidRPr="008E6B9D" w:rsidRDefault="00CD5A4D" w:rsidP="00E82224">
            <w:pPr>
              <w:widowControl/>
              <w:autoSpaceDE/>
              <w:rPr>
                <w:rFonts w:ascii="Arial" w:hAnsi="Arial" w:cs="Arial"/>
                <w:b w:val="0"/>
                <w:color w:val="000000"/>
                <w:sz w:val="18"/>
                <w:szCs w:val="18"/>
                <w:lang w:eastAsia="en-GB"/>
              </w:rPr>
            </w:pPr>
            <w:r w:rsidRPr="008E6B9D">
              <w:rPr>
                <w:rFonts w:ascii="Arial" w:hAnsi="Arial" w:cs="Arial"/>
                <w:b w:val="0"/>
                <w:color w:val="000000"/>
                <w:sz w:val="18"/>
                <w:szCs w:val="18"/>
                <w:lang w:eastAsia="en-GB"/>
              </w:rPr>
              <w:t>Saline Water Outfall Pipeline (SWOP) [CX024]</w:t>
            </w:r>
          </w:p>
        </w:tc>
        <w:tc>
          <w:tcPr>
            <w:tcW w:w="509" w:type="pct"/>
          </w:tcPr>
          <w:p w14:paraId="41FFB852"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 xml:space="preserve">$17.2 </w:t>
            </w:r>
          </w:p>
        </w:tc>
        <w:tc>
          <w:tcPr>
            <w:tcW w:w="519" w:type="pct"/>
          </w:tcPr>
          <w:p w14:paraId="41FFB853"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Pr>
                <w:rFonts w:ascii="Arial" w:hAnsi="Arial" w:cs="Arial"/>
                <w:color w:val="000000"/>
                <w:sz w:val="18"/>
                <w:szCs w:val="18"/>
                <w:lang w:eastAsia="en-GB"/>
              </w:rPr>
              <w:t>$0.04</w:t>
            </w:r>
          </w:p>
        </w:tc>
        <w:tc>
          <w:tcPr>
            <w:tcW w:w="654" w:type="pct"/>
            <w:noWrap/>
            <w:hideMark/>
          </w:tcPr>
          <w:p w14:paraId="41FFB854"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Wastewater</w:t>
            </w:r>
          </w:p>
        </w:tc>
        <w:tc>
          <w:tcPr>
            <w:tcW w:w="726" w:type="pct"/>
            <w:hideMark/>
          </w:tcPr>
          <w:p w14:paraId="41FFB855"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Wastewater mains</w:t>
            </w:r>
          </w:p>
        </w:tc>
        <w:tc>
          <w:tcPr>
            <w:tcW w:w="613" w:type="pct"/>
            <w:hideMark/>
          </w:tcPr>
          <w:p w14:paraId="41FFB856"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Do your job well</w:t>
            </w:r>
          </w:p>
        </w:tc>
        <w:tc>
          <w:tcPr>
            <w:tcW w:w="732" w:type="pct"/>
            <w:hideMark/>
          </w:tcPr>
          <w:p w14:paraId="41FFB857"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Renewals</w:t>
            </w:r>
          </w:p>
        </w:tc>
      </w:tr>
      <w:tr w:rsidR="000D4ED6" w:rsidRPr="00CD5A4D" w14:paraId="41FFB860" w14:textId="77777777" w:rsidTr="0044049A">
        <w:trPr>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59" w14:textId="77777777" w:rsidR="00CD5A4D" w:rsidRPr="008E6B9D" w:rsidRDefault="00CD5A4D" w:rsidP="00E82224">
            <w:pPr>
              <w:widowControl/>
              <w:autoSpaceDE/>
              <w:rPr>
                <w:rFonts w:ascii="Arial" w:hAnsi="Arial" w:cs="Arial"/>
                <w:b w:val="0"/>
                <w:color w:val="000000"/>
                <w:sz w:val="18"/>
                <w:szCs w:val="18"/>
                <w:lang w:eastAsia="en-GB"/>
              </w:rPr>
            </w:pPr>
            <w:r w:rsidRPr="008E6B9D">
              <w:rPr>
                <w:rFonts w:ascii="Arial" w:hAnsi="Arial" w:cs="Arial"/>
                <w:b w:val="0"/>
                <w:color w:val="000000"/>
                <w:sz w:val="18"/>
                <w:szCs w:val="18"/>
                <w:lang w:eastAsia="en-GB"/>
              </w:rPr>
              <w:t>Factory Road SPS and Rising Main Upgrade [CX025]</w:t>
            </w:r>
          </w:p>
        </w:tc>
        <w:tc>
          <w:tcPr>
            <w:tcW w:w="509" w:type="pct"/>
          </w:tcPr>
          <w:p w14:paraId="41FFB85A"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 xml:space="preserve">$14.3 </w:t>
            </w:r>
          </w:p>
        </w:tc>
        <w:tc>
          <w:tcPr>
            <w:tcW w:w="519" w:type="pct"/>
          </w:tcPr>
          <w:p w14:paraId="41FFB85B"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p>
        </w:tc>
        <w:tc>
          <w:tcPr>
            <w:tcW w:w="654" w:type="pct"/>
            <w:noWrap/>
            <w:hideMark/>
          </w:tcPr>
          <w:p w14:paraId="41FFB85C"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Wastewater</w:t>
            </w:r>
          </w:p>
        </w:tc>
        <w:tc>
          <w:tcPr>
            <w:tcW w:w="726" w:type="pct"/>
            <w:hideMark/>
          </w:tcPr>
          <w:p w14:paraId="41FFB85D"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Wastewater mains and pump stations</w:t>
            </w:r>
          </w:p>
        </w:tc>
        <w:tc>
          <w:tcPr>
            <w:tcW w:w="613" w:type="pct"/>
            <w:hideMark/>
          </w:tcPr>
          <w:p w14:paraId="41FFB85E"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5F"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Growth</w:t>
            </w:r>
          </w:p>
        </w:tc>
      </w:tr>
      <w:tr w:rsidR="000D4ED6" w:rsidRPr="00CD5A4D" w14:paraId="41FFB869" w14:textId="77777777" w:rsidTr="0044049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61" w14:textId="77777777" w:rsidR="00CD5A4D" w:rsidRPr="008E6B9D" w:rsidRDefault="00E82224" w:rsidP="00E82224">
            <w:pPr>
              <w:pStyle w:val="Bodyfont"/>
              <w:rPr>
                <w:b w:val="0"/>
                <w:sz w:val="18"/>
                <w:szCs w:val="18"/>
              </w:rPr>
            </w:pPr>
            <w:r w:rsidRPr="008E6B9D">
              <w:rPr>
                <w:rStyle w:val="cf01"/>
                <w:rFonts w:ascii="Arial" w:hAnsi="Arial" w:cs="Arial"/>
                <w:b w:val="0"/>
              </w:rPr>
              <w:t>Connect Traralgon and Morwell Water Networks Stage 1</w:t>
            </w:r>
            <w:r w:rsidR="00CD5A4D" w:rsidRPr="008E6B9D">
              <w:rPr>
                <w:rStyle w:val="cf01"/>
                <w:rFonts w:ascii="Arial" w:hAnsi="Arial" w:cs="Arial"/>
                <w:b w:val="0"/>
              </w:rPr>
              <w:t xml:space="preserve"> [CX021]</w:t>
            </w:r>
          </w:p>
        </w:tc>
        <w:tc>
          <w:tcPr>
            <w:tcW w:w="509" w:type="pct"/>
          </w:tcPr>
          <w:p w14:paraId="41FFB862"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 xml:space="preserve">$11.2 </w:t>
            </w:r>
          </w:p>
        </w:tc>
        <w:tc>
          <w:tcPr>
            <w:tcW w:w="519" w:type="pct"/>
          </w:tcPr>
          <w:p w14:paraId="41FFB863"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 xml:space="preserve">$0.1 </w:t>
            </w:r>
          </w:p>
        </w:tc>
        <w:tc>
          <w:tcPr>
            <w:tcW w:w="654" w:type="pct"/>
            <w:noWrap/>
            <w:hideMark/>
          </w:tcPr>
          <w:p w14:paraId="41FFB864"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w:t>
            </w:r>
          </w:p>
        </w:tc>
        <w:tc>
          <w:tcPr>
            <w:tcW w:w="726" w:type="pct"/>
            <w:hideMark/>
          </w:tcPr>
          <w:p w14:paraId="41FFB865"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 mains</w:t>
            </w:r>
          </w:p>
        </w:tc>
        <w:tc>
          <w:tcPr>
            <w:tcW w:w="613" w:type="pct"/>
            <w:hideMark/>
          </w:tcPr>
          <w:p w14:paraId="41FFB866"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67"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Improvements</w:t>
            </w:r>
          </w:p>
          <w:p w14:paraId="41FFB868"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Compliance</w:t>
            </w:r>
          </w:p>
        </w:tc>
      </w:tr>
      <w:tr w:rsidR="000D4ED6" w:rsidRPr="00CD5A4D" w14:paraId="41FFB871" w14:textId="77777777" w:rsidTr="0044049A">
        <w:trPr>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6A" w14:textId="77777777" w:rsidR="00CD5A4D" w:rsidRPr="008E6B9D" w:rsidRDefault="00CD5A4D" w:rsidP="00E82224">
            <w:pPr>
              <w:rPr>
                <w:rFonts w:ascii="Arial" w:hAnsi="Arial" w:cs="Arial"/>
                <w:b w:val="0"/>
                <w:sz w:val="18"/>
                <w:szCs w:val="18"/>
              </w:rPr>
            </w:pPr>
            <w:r w:rsidRPr="008E6B9D">
              <w:rPr>
                <w:rFonts w:ascii="Arial" w:hAnsi="Arial" w:cs="Arial"/>
                <w:b w:val="0"/>
                <w:sz w:val="18"/>
                <w:szCs w:val="18"/>
              </w:rPr>
              <w:t>Warragul WWTP Upgrade [CX026]</w:t>
            </w:r>
          </w:p>
        </w:tc>
        <w:tc>
          <w:tcPr>
            <w:tcW w:w="509" w:type="pct"/>
          </w:tcPr>
          <w:p w14:paraId="41FFB86B"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$10</w:t>
            </w:r>
            <w:r>
              <w:rPr>
                <w:rFonts w:ascii="Arial" w:hAnsi="Arial" w:cs="Arial"/>
                <w:color w:val="000000"/>
                <w:sz w:val="18"/>
                <w:szCs w:val="18"/>
                <w:lang w:eastAsia="en-GB"/>
              </w:rPr>
              <w:t>.0</w:t>
            </w:r>
            <w:r w:rsidRPr="00CD5A4D">
              <w:rPr>
                <w:rFonts w:ascii="Arial" w:hAnsi="Arial" w:cs="Arial"/>
                <w:color w:val="000000"/>
                <w:sz w:val="18"/>
                <w:szCs w:val="18"/>
                <w:lang w:eastAsia="en-GB"/>
              </w:rPr>
              <w:t xml:space="preserve"> </w:t>
            </w:r>
          </w:p>
        </w:tc>
        <w:tc>
          <w:tcPr>
            <w:tcW w:w="519" w:type="pct"/>
          </w:tcPr>
          <w:p w14:paraId="41FFB86C"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p>
        </w:tc>
        <w:tc>
          <w:tcPr>
            <w:tcW w:w="654" w:type="pct"/>
            <w:noWrap/>
            <w:hideMark/>
          </w:tcPr>
          <w:p w14:paraId="41FFB86D"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Wastewater</w:t>
            </w:r>
          </w:p>
        </w:tc>
        <w:tc>
          <w:tcPr>
            <w:tcW w:w="726" w:type="pct"/>
            <w:hideMark/>
          </w:tcPr>
          <w:p w14:paraId="41FFB86E"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Sewer treatment plants</w:t>
            </w:r>
          </w:p>
        </w:tc>
        <w:tc>
          <w:tcPr>
            <w:tcW w:w="613" w:type="pct"/>
            <w:hideMark/>
          </w:tcPr>
          <w:p w14:paraId="41FFB86F"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70"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Growth</w:t>
            </w:r>
          </w:p>
        </w:tc>
      </w:tr>
      <w:tr w:rsidR="000D4ED6" w:rsidRPr="00CD5A4D" w14:paraId="41FFB879" w14:textId="77777777" w:rsidTr="0044049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72" w14:textId="77777777" w:rsidR="00CD5A4D" w:rsidRPr="008E6B9D" w:rsidRDefault="00CD5A4D" w:rsidP="00E82224">
            <w:pPr>
              <w:rPr>
                <w:rFonts w:ascii="Arial" w:hAnsi="Arial" w:cs="Arial"/>
                <w:b w:val="0"/>
                <w:sz w:val="18"/>
                <w:szCs w:val="18"/>
              </w:rPr>
            </w:pPr>
            <w:r w:rsidRPr="008E6B9D">
              <w:rPr>
                <w:rFonts w:ascii="Arial" w:hAnsi="Arial" w:cs="Arial"/>
                <w:b w:val="0"/>
                <w:color w:val="000000"/>
                <w:sz w:val="18"/>
                <w:szCs w:val="18"/>
                <w:lang w:eastAsia="en-GB"/>
              </w:rPr>
              <w:t>Greater Yarra System -Thomson River pool water resource security [CX020]</w:t>
            </w:r>
          </w:p>
        </w:tc>
        <w:tc>
          <w:tcPr>
            <w:tcW w:w="509" w:type="pct"/>
          </w:tcPr>
          <w:p w14:paraId="41FFB873" w14:textId="77777777" w:rsidR="00CD5A4D" w:rsidRPr="00CD5A4D" w:rsidRDefault="0044049A" w:rsidP="0044049A">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Pr>
                <w:rFonts w:ascii="Arial" w:hAnsi="Arial" w:cs="Arial"/>
                <w:color w:val="000000"/>
                <w:sz w:val="18"/>
                <w:szCs w:val="18"/>
                <w:lang w:eastAsia="en-GB"/>
              </w:rPr>
              <w:t>$XX</w:t>
            </w:r>
            <w:r>
              <w:rPr>
                <w:rStyle w:val="FootnoteReference"/>
                <w:rFonts w:ascii="Arial" w:hAnsi="Arial" w:cs="Arial"/>
                <w:color w:val="000000"/>
                <w:sz w:val="18"/>
                <w:szCs w:val="18"/>
                <w:lang w:eastAsia="en-GB"/>
              </w:rPr>
              <w:footnoteReference w:id="5"/>
            </w:r>
            <w:r w:rsidR="00CD5A4D" w:rsidRPr="00CD5A4D">
              <w:rPr>
                <w:rFonts w:ascii="Arial" w:hAnsi="Arial" w:cs="Arial"/>
                <w:color w:val="000000"/>
                <w:sz w:val="18"/>
                <w:szCs w:val="18"/>
                <w:lang w:eastAsia="en-GB"/>
              </w:rPr>
              <w:t xml:space="preserve"> </w:t>
            </w:r>
          </w:p>
        </w:tc>
        <w:tc>
          <w:tcPr>
            <w:tcW w:w="519" w:type="pct"/>
          </w:tcPr>
          <w:p w14:paraId="41FFB874"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p>
        </w:tc>
        <w:tc>
          <w:tcPr>
            <w:tcW w:w="654" w:type="pct"/>
            <w:noWrap/>
            <w:hideMark/>
          </w:tcPr>
          <w:p w14:paraId="41FFB875"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w:t>
            </w:r>
          </w:p>
        </w:tc>
        <w:tc>
          <w:tcPr>
            <w:tcW w:w="726" w:type="pct"/>
            <w:hideMark/>
          </w:tcPr>
          <w:p w14:paraId="41FFB876"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 sources</w:t>
            </w:r>
          </w:p>
        </w:tc>
        <w:tc>
          <w:tcPr>
            <w:tcW w:w="613" w:type="pct"/>
            <w:hideMark/>
          </w:tcPr>
          <w:p w14:paraId="41FFB877"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78"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Growth</w:t>
            </w:r>
          </w:p>
        </w:tc>
      </w:tr>
      <w:tr w:rsidR="000D4ED6" w:rsidRPr="00CD5A4D" w14:paraId="41FFB881" w14:textId="77777777" w:rsidTr="0044049A">
        <w:trPr>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7A" w14:textId="77777777" w:rsidR="00CD5A4D" w:rsidRPr="008E6B9D" w:rsidRDefault="00CD5A4D" w:rsidP="00E82224">
            <w:pPr>
              <w:widowControl/>
              <w:autoSpaceDE/>
              <w:rPr>
                <w:rFonts w:ascii="Arial" w:hAnsi="Arial" w:cs="Arial"/>
                <w:b w:val="0"/>
                <w:color w:val="000000"/>
                <w:sz w:val="18"/>
                <w:szCs w:val="18"/>
                <w:lang w:eastAsia="en-GB"/>
              </w:rPr>
            </w:pPr>
            <w:r w:rsidRPr="008E6B9D">
              <w:rPr>
                <w:rFonts w:ascii="Arial" w:hAnsi="Arial" w:cs="Arial"/>
                <w:b w:val="0"/>
                <w:color w:val="000000"/>
                <w:sz w:val="18"/>
                <w:szCs w:val="18"/>
                <w:lang w:eastAsia="en-GB"/>
              </w:rPr>
              <w:t>New Basin at Clarkes Storage [CX027]</w:t>
            </w:r>
          </w:p>
        </w:tc>
        <w:tc>
          <w:tcPr>
            <w:tcW w:w="509" w:type="pct"/>
          </w:tcPr>
          <w:p w14:paraId="41FFB87B"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 xml:space="preserve">$9.3 </w:t>
            </w:r>
          </w:p>
        </w:tc>
        <w:tc>
          <w:tcPr>
            <w:tcW w:w="519" w:type="pct"/>
          </w:tcPr>
          <w:p w14:paraId="41FFB87C"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p>
        </w:tc>
        <w:tc>
          <w:tcPr>
            <w:tcW w:w="654" w:type="pct"/>
            <w:noWrap/>
            <w:hideMark/>
          </w:tcPr>
          <w:p w14:paraId="41FFB87D"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w:t>
            </w:r>
          </w:p>
        </w:tc>
        <w:tc>
          <w:tcPr>
            <w:tcW w:w="726" w:type="pct"/>
            <w:hideMark/>
          </w:tcPr>
          <w:p w14:paraId="41FFB87E"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 storage</w:t>
            </w:r>
          </w:p>
        </w:tc>
        <w:tc>
          <w:tcPr>
            <w:tcW w:w="613" w:type="pct"/>
            <w:hideMark/>
          </w:tcPr>
          <w:p w14:paraId="41FFB87F"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80"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Growth</w:t>
            </w:r>
          </w:p>
        </w:tc>
      </w:tr>
      <w:tr w:rsidR="000D4ED6" w:rsidRPr="00CD5A4D" w14:paraId="41FFB88A" w14:textId="77777777" w:rsidTr="0044049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82" w14:textId="77777777" w:rsidR="00CD5A4D" w:rsidRPr="008E6B9D" w:rsidRDefault="00CD5A4D" w:rsidP="00E82224">
            <w:pPr>
              <w:widowControl/>
              <w:autoSpaceDE/>
              <w:rPr>
                <w:rFonts w:ascii="Arial" w:hAnsi="Arial" w:cs="Arial"/>
                <w:b w:val="0"/>
                <w:color w:val="000000"/>
                <w:sz w:val="18"/>
                <w:szCs w:val="18"/>
                <w:lang w:eastAsia="en-GB"/>
              </w:rPr>
            </w:pPr>
            <w:r w:rsidRPr="008E6B9D">
              <w:rPr>
                <w:rFonts w:ascii="Arial" w:hAnsi="Arial" w:cs="Arial"/>
                <w:b w:val="0"/>
                <w:color w:val="000000"/>
                <w:sz w:val="18"/>
                <w:szCs w:val="18"/>
                <w:lang w:eastAsia="en-GB"/>
              </w:rPr>
              <w:t>Traralgon Tyers Interconnect [CX022]]</w:t>
            </w:r>
          </w:p>
        </w:tc>
        <w:tc>
          <w:tcPr>
            <w:tcW w:w="509" w:type="pct"/>
          </w:tcPr>
          <w:p w14:paraId="41FFB883"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 xml:space="preserve">$6.7 </w:t>
            </w:r>
          </w:p>
        </w:tc>
        <w:tc>
          <w:tcPr>
            <w:tcW w:w="519" w:type="pct"/>
          </w:tcPr>
          <w:p w14:paraId="41FFB884"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p>
        </w:tc>
        <w:tc>
          <w:tcPr>
            <w:tcW w:w="654" w:type="pct"/>
            <w:noWrap/>
            <w:hideMark/>
          </w:tcPr>
          <w:p w14:paraId="41FFB885"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w:t>
            </w:r>
          </w:p>
        </w:tc>
        <w:tc>
          <w:tcPr>
            <w:tcW w:w="726" w:type="pct"/>
            <w:hideMark/>
          </w:tcPr>
          <w:p w14:paraId="41FFB886"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 mains</w:t>
            </w:r>
          </w:p>
        </w:tc>
        <w:tc>
          <w:tcPr>
            <w:tcW w:w="613" w:type="pct"/>
            <w:hideMark/>
          </w:tcPr>
          <w:p w14:paraId="41FFB887"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88"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Improvements</w:t>
            </w:r>
          </w:p>
          <w:p w14:paraId="41FFB889"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Compliance</w:t>
            </w:r>
          </w:p>
        </w:tc>
      </w:tr>
      <w:tr w:rsidR="000D4ED6" w:rsidRPr="00CD5A4D" w14:paraId="41FFB892" w14:textId="77777777" w:rsidTr="0044049A">
        <w:trPr>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8B" w14:textId="77777777" w:rsidR="00CD5A4D" w:rsidRPr="008E6B9D" w:rsidRDefault="00CD5A4D" w:rsidP="00E82224">
            <w:pPr>
              <w:widowControl/>
              <w:autoSpaceDE/>
              <w:rPr>
                <w:rFonts w:ascii="Arial" w:hAnsi="Arial" w:cs="Arial"/>
                <w:b w:val="0"/>
                <w:sz w:val="18"/>
                <w:szCs w:val="18"/>
              </w:rPr>
            </w:pPr>
            <w:r w:rsidRPr="008E6B9D">
              <w:rPr>
                <w:rFonts w:ascii="Arial" w:hAnsi="Arial" w:cs="Arial"/>
                <w:b w:val="0"/>
                <w:color w:val="000000"/>
                <w:sz w:val="18"/>
                <w:szCs w:val="18"/>
                <w:lang w:eastAsia="en-GB"/>
              </w:rPr>
              <w:t>Warragul Sewer North East Branch Augmentation  [CX028]</w:t>
            </w:r>
          </w:p>
        </w:tc>
        <w:tc>
          <w:tcPr>
            <w:tcW w:w="509" w:type="pct"/>
          </w:tcPr>
          <w:p w14:paraId="41FFB88C"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$5.9</w:t>
            </w:r>
          </w:p>
        </w:tc>
        <w:tc>
          <w:tcPr>
            <w:tcW w:w="519" w:type="pct"/>
          </w:tcPr>
          <w:p w14:paraId="41FFB88D"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p>
        </w:tc>
        <w:tc>
          <w:tcPr>
            <w:tcW w:w="654" w:type="pct"/>
            <w:noWrap/>
            <w:hideMark/>
          </w:tcPr>
          <w:p w14:paraId="41FFB88E"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Wastewater</w:t>
            </w:r>
          </w:p>
        </w:tc>
        <w:tc>
          <w:tcPr>
            <w:tcW w:w="726" w:type="pct"/>
            <w:hideMark/>
          </w:tcPr>
          <w:p w14:paraId="41FFB88F"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Wastewater mains</w:t>
            </w:r>
          </w:p>
        </w:tc>
        <w:tc>
          <w:tcPr>
            <w:tcW w:w="613" w:type="pct"/>
            <w:hideMark/>
          </w:tcPr>
          <w:p w14:paraId="41FFB890"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91"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Growth</w:t>
            </w:r>
          </w:p>
        </w:tc>
      </w:tr>
      <w:tr w:rsidR="000D4ED6" w:rsidRPr="00CD5A4D" w14:paraId="41FFB89A" w14:textId="77777777" w:rsidTr="0044049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93" w14:textId="77777777" w:rsidR="00CD5A4D" w:rsidRPr="008E6B9D" w:rsidRDefault="00CD5A4D" w:rsidP="00E82224">
            <w:pPr>
              <w:widowControl/>
              <w:autoSpaceDE/>
              <w:rPr>
                <w:rFonts w:ascii="Arial" w:hAnsi="Arial" w:cs="Arial"/>
                <w:b w:val="0"/>
                <w:sz w:val="18"/>
                <w:szCs w:val="18"/>
              </w:rPr>
            </w:pPr>
            <w:r w:rsidRPr="008E6B9D">
              <w:rPr>
                <w:rFonts w:ascii="Arial" w:hAnsi="Arial" w:cs="Arial"/>
                <w:b w:val="0"/>
                <w:color w:val="000000"/>
                <w:sz w:val="18"/>
                <w:szCs w:val="18"/>
                <w:lang w:eastAsia="en-GB"/>
              </w:rPr>
              <w:t>Drouin west water main [CX029]</w:t>
            </w:r>
          </w:p>
        </w:tc>
        <w:tc>
          <w:tcPr>
            <w:tcW w:w="509" w:type="pct"/>
          </w:tcPr>
          <w:p w14:paraId="41FFB894"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$4</w:t>
            </w:r>
            <w:r>
              <w:rPr>
                <w:rFonts w:ascii="Arial" w:hAnsi="Arial" w:cs="Arial"/>
                <w:color w:val="000000"/>
                <w:sz w:val="18"/>
                <w:szCs w:val="18"/>
                <w:lang w:eastAsia="en-GB"/>
              </w:rPr>
              <w:t>.0</w:t>
            </w:r>
          </w:p>
        </w:tc>
        <w:tc>
          <w:tcPr>
            <w:tcW w:w="519" w:type="pct"/>
          </w:tcPr>
          <w:p w14:paraId="41FFB895"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p>
        </w:tc>
        <w:tc>
          <w:tcPr>
            <w:tcW w:w="654" w:type="pct"/>
            <w:noWrap/>
            <w:hideMark/>
          </w:tcPr>
          <w:p w14:paraId="41FFB896"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w:t>
            </w:r>
          </w:p>
        </w:tc>
        <w:tc>
          <w:tcPr>
            <w:tcW w:w="726" w:type="pct"/>
            <w:hideMark/>
          </w:tcPr>
          <w:p w14:paraId="41FFB897"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 mains</w:t>
            </w:r>
          </w:p>
        </w:tc>
        <w:tc>
          <w:tcPr>
            <w:tcW w:w="613" w:type="pct"/>
            <w:hideMark/>
          </w:tcPr>
          <w:p w14:paraId="41FFB898"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Plan for the future</w:t>
            </w:r>
          </w:p>
        </w:tc>
        <w:tc>
          <w:tcPr>
            <w:tcW w:w="732" w:type="pct"/>
            <w:hideMark/>
          </w:tcPr>
          <w:p w14:paraId="41FFB899"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Growth</w:t>
            </w:r>
          </w:p>
        </w:tc>
      </w:tr>
      <w:tr w:rsidR="000D4ED6" w:rsidRPr="00CD5A4D" w14:paraId="41FFB8A2" w14:textId="77777777" w:rsidTr="0044049A">
        <w:trPr>
          <w:trHeight w:val="296"/>
        </w:trPr>
        <w:tc>
          <w:tcPr>
            <w:cnfStyle w:val="001000000000" w:firstRow="0" w:lastRow="0" w:firstColumn="1" w:lastColumn="0" w:oddVBand="0" w:evenVBand="0" w:oddHBand="0" w:evenHBand="0" w:firstRowFirstColumn="0" w:firstRowLastColumn="0" w:lastRowFirstColumn="0" w:lastRowLastColumn="0"/>
            <w:tcW w:w="1247" w:type="pct"/>
            <w:noWrap/>
            <w:hideMark/>
          </w:tcPr>
          <w:p w14:paraId="41FFB89B" w14:textId="77777777" w:rsidR="00CD5A4D" w:rsidRPr="008E6B9D" w:rsidRDefault="00CD5A4D" w:rsidP="00E82224">
            <w:pPr>
              <w:widowControl/>
              <w:autoSpaceDE/>
              <w:rPr>
                <w:rFonts w:ascii="Arial" w:hAnsi="Arial" w:cs="Arial"/>
                <w:b w:val="0"/>
                <w:color w:val="000000"/>
                <w:sz w:val="18"/>
                <w:szCs w:val="18"/>
                <w:lang w:eastAsia="en-GB"/>
              </w:rPr>
            </w:pPr>
            <w:r w:rsidRPr="008E6B9D">
              <w:rPr>
                <w:rFonts w:ascii="Arial" w:hAnsi="Arial" w:cs="Arial"/>
                <w:b w:val="0"/>
                <w:color w:val="000000"/>
                <w:sz w:val="18"/>
                <w:szCs w:val="18"/>
                <w:lang w:eastAsia="en-GB"/>
              </w:rPr>
              <w:t>Supervisory control and data acquisition (SCADA) system replacement [CX030]</w:t>
            </w:r>
          </w:p>
        </w:tc>
        <w:tc>
          <w:tcPr>
            <w:tcW w:w="509" w:type="pct"/>
          </w:tcPr>
          <w:p w14:paraId="41FFB89C"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$3.8</w:t>
            </w:r>
          </w:p>
        </w:tc>
        <w:tc>
          <w:tcPr>
            <w:tcW w:w="519" w:type="pct"/>
          </w:tcPr>
          <w:p w14:paraId="41FFB89D"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$0.2</w:t>
            </w:r>
          </w:p>
        </w:tc>
        <w:tc>
          <w:tcPr>
            <w:tcW w:w="654" w:type="pct"/>
            <w:noWrap/>
            <w:hideMark/>
          </w:tcPr>
          <w:p w14:paraId="41FFB89E"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Water and wastewater</w:t>
            </w:r>
          </w:p>
        </w:tc>
        <w:tc>
          <w:tcPr>
            <w:tcW w:w="726" w:type="pct"/>
            <w:hideMark/>
          </w:tcPr>
          <w:p w14:paraId="41FFB89F"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IT systems</w:t>
            </w:r>
          </w:p>
        </w:tc>
        <w:tc>
          <w:tcPr>
            <w:tcW w:w="613" w:type="pct"/>
            <w:hideMark/>
          </w:tcPr>
          <w:p w14:paraId="41FFB8A0"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Do your job well</w:t>
            </w:r>
          </w:p>
        </w:tc>
        <w:tc>
          <w:tcPr>
            <w:tcW w:w="732" w:type="pct"/>
            <w:hideMark/>
          </w:tcPr>
          <w:p w14:paraId="41FFB8A1" w14:textId="77777777" w:rsidR="00CD5A4D" w:rsidRPr="00CD5A4D" w:rsidRDefault="00CD5A4D" w:rsidP="00E82224">
            <w:pPr>
              <w:widowControl/>
              <w:autoSpaceDE/>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GB"/>
              </w:rPr>
            </w:pPr>
            <w:r w:rsidRPr="00CD5A4D">
              <w:rPr>
                <w:rFonts w:ascii="Arial" w:hAnsi="Arial" w:cs="Arial"/>
                <w:color w:val="000000"/>
                <w:sz w:val="18"/>
                <w:szCs w:val="18"/>
                <w:lang w:eastAsia="en-GB"/>
              </w:rPr>
              <w:t>Renewals</w:t>
            </w:r>
          </w:p>
        </w:tc>
      </w:tr>
      <w:tr w:rsidR="000D4ED6" w:rsidRPr="00CD5A4D" w14:paraId="41FFB8AA" w14:textId="77777777" w:rsidTr="0044049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47" w:type="pct"/>
            <w:noWrap/>
          </w:tcPr>
          <w:p w14:paraId="41FFB8A3" w14:textId="77777777" w:rsidR="00CD5A4D" w:rsidRPr="00CD5A4D" w:rsidRDefault="00CD5A4D" w:rsidP="00E82224">
            <w:pPr>
              <w:widowControl/>
              <w:autoSpaceDE/>
              <w:rPr>
                <w:rFonts w:ascii="Arial" w:hAnsi="Arial" w:cs="Arial"/>
                <w:color w:val="000000"/>
                <w:sz w:val="18"/>
                <w:szCs w:val="18"/>
                <w:lang w:eastAsia="en-GB"/>
              </w:rPr>
            </w:pPr>
            <w:r w:rsidRPr="00CD5A4D">
              <w:rPr>
                <w:rFonts w:ascii="Arial" w:hAnsi="Arial" w:cs="Arial"/>
                <w:color w:val="000000"/>
                <w:sz w:val="18"/>
                <w:szCs w:val="18"/>
                <w:lang w:eastAsia="en-GB"/>
              </w:rPr>
              <w:t>Total Capital Expenditure</w:t>
            </w:r>
          </w:p>
        </w:tc>
        <w:tc>
          <w:tcPr>
            <w:tcW w:w="509" w:type="pct"/>
          </w:tcPr>
          <w:p w14:paraId="41FFB8A4" w14:textId="77777777" w:rsidR="00CD5A4D" w:rsidRPr="00CD5A4D" w:rsidRDefault="00CD5A4D" w:rsidP="0044049A">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n-GB"/>
              </w:rPr>
            </w:pPr>
            <w:r w:rsidRPr="00CD5A4D">
              <w:rPr>
                <w:rFonts w:ascii="Arial" w:hAnsi="Arial" w:cs="Arial"/>
                <w:b/>
                <w:color w:val="000000"/>
                <w:sz w:val="18"/>
                <w:szCs w:val="18"/>
                <w:lang w:eastAsia="en-GB"/>
              </w:rPr>
              <w:t>$</w:t>
            </w:r>
            <w:r w:rsidR="0044049A">
              <w:rPr>
                <w:rFonts w:ascii="Arial" w:hAnsi="Arial" w:cs="Arial"/>
                <w:b/>
                <w:color w:val="000000"/>
                <w:sz w:val="18"/>
                <w:szCs w:val="18"/>
                <w:lang w:eastAsia="en-GB"/>
              </w:rPr>
              <w:t>XX</w:t>
            </w:r>
            <w:r w:rsidRPr="00CD5A4D">
              <w:rPr>
                <w:rFonts w:ascii="Arial" w:hAnsi="Arial" w:cs="Arial"/>
                <w:b/>
                <w:color w:val="000000"/>
                <w:sz w:val="18"/>
                <w:szCs w:val="18"/>
                <w:lang w:eastAsia="en-GB"/>
              </w:rPr>
              <w:t xml:space="preserve"> </w:t>
            </w:r>
          </w:p>
        </w:tc>
        <w:tc>
          <w:tcPr>
            <w:tcW w:w="519" w:type="pct"/>
          </w:tcPr>
          <w:p w14:paraId="41FFB8A5"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n-GB"/>
              </w:rPr>
            </w:pPr>
            <w:r w:rsidRPr="00CD5A4D">
              <w:rPr>
                <w:rFonts w:ascii="Arial" w:hAnsi="Arial" w:cs="Arial"/>
                <w:b/>
                <w:color w:val="000000"/>
                <w:sz w:val="18"/>
                <w:szCs w:val="18"/>
                <w:lang w:eastAsia="en-GB"/>
              </w:rPr>
              <w:t>$</w:t>
            </w:r>
            <w:r>
              <w:rPr>
                <w:rFonts w:ascii="Arial" w:hAnsi="Arial" w:cs="Arial"/>
                <w:b/>
                <w:color w:val="000000"/>
                <w:sz w:val="18"/>
                <w:szCs w:val="18"/>
                <w:lang w:eastAsia="en-GB"/>
              </w:rPr>
              <w:t>0.4</w:t>
            </w:r>
            <w:r w:rsidRPr="00CD5A4D">
              <w:rPr>
                <w:rFonts w:ascii="Arial" w:hAnsi="Arial" w:cs="Arial"/>
                <w:b/>
                <w:color w:val="000000"/>
                <w:sz w:val="18"/>
                <w:szCs w:val="18"/>
                <w:lang w:eastAsia="en-GB"/>
              </w:rPr>
              <w:t xml:space="preserve"> </w:t>
            </w:r>
          </w:p>
        </w:tc>
        <w:tc>
          <w:tcPr>
            <w:tcW w:w="654" w:type="pct"/>
            <w:noWrap/>
          </w:tcPr>
          <w:p w14:paraId="41FFB8A6"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p>
        </w:tc>
        <w:tc>
          <w:tcPr>
            <w:tcW w:w="726" w:type="pct"/>
          </w:tcPr>
          <w:p w14:paraId="41FFB8A7"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p>
        </w:tc>
        <w:tc>
          <w:tcPr>
            <w:tcW w:w="613" w:type="pct"/>
          </w:tcPr>
          <w:p w14:paraId="41FFB8A8"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p>
        </w:tc>
        <w:tc>
          <w:tcPr>
            <w:tcW w:w="732" w:type="pct"/>
          </w:tcPr>
          <w:p w14:paraId="41FFB8A9" w14:textId="77777777" w:rsidR="00CD5A4D" w:rsidRPr="00CD5A4D" w:rsidRDefault="00CD5A4D" w:rsidP="00E82224">
            <w:pPr>
              <w:widowControl/>
              <w:autoSpaceDE/>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GB"/>
              </w:rPr>
            </w:pPr>
          </w:p>
        </w:tc>
      </w:tr>
    </w:tbl>
    <w:p w14:paraId="41FFB8AB" w14:textId="77777777" w:rsidR="0044049A" w:rsidRDefault="0044049A" w:rsidP="00CD5A4D">
      <w:pPr>
        <w:rPr>
          <w:rFonts w:ascii="Arial" w:hAnsi="Arial" w:cs="Arial"/>
          <w:sz w:val="6"/>
          <w:szCs w:val="6"/>
        </w:rPr>
      </w:pPr>
    </w:p>
    <w:p w14:paraId="41FFB8AC" w14:textId="77777777" w:rsidR="00315F9B" w:rsidRDefault="00315F9B" w:rsidP="00CD5A4D">
      <w:pPr>
        <w:rPr>
          <w:rFonts w:ascii="Arial" w:hAnsi="Arial" w:cs="Arial"/>
        </w:rPr>
      </w:pPr>
    </w:p>
    <w:p w14:paraId="41FFB8AD" w14:textId="77777777" w:rsidR="00CD5A4D" w:rsidRPr="00CD5A4D" w:rsidRDefault="00CD5A4D" w:rsidP="00CD5A4D">
      <w:pPr>
        <w:rPr>
          <w:rFonts w:ascii="Arial" w:hAnsi="Arial" w:cs="Arial"/>
        </w:rPr>
        <w:sectPr w:rsidR="00CD5A4D" w:rsidRPr="00CD5A4D" w:rsidSect="00993A44">
          <w:headerReference w:type="default" r:id="rId107"/>
          <w:pgSz w:w="11910" w:h="16840"/>
          <w:pgMar w:top="1134" w:right="1134" w:bottom="567" w:left="1134" w:header="0" w:footer="397" w:gutter="0"/>
          <w:cols w:space="720"/>
          <w:docGrid w:linePitch="299"/>
        </w:sectPr>
      </w:pPr>
      <w:r w:rsidRPr="00CD5A4D">
        <w:rPr>
          <w:rFonts w:ascii="Arial" w:hAnsi="Arial" w:cs="Arial"/>
        </w:rPr>
        <w:t xml:space="preserve">An overview of each of our top 10 projects by cost is outlined in the tables on the next pages, </w:t>
      </w:r>
      <w:r w:rsidR="0044049A">
        <w:rPr>
          <w:rFonts w:ascii="Arial" w:hAnsi="Arial" w:cs="Arial"/>
        </w:rPr>
        <w:t>i</w:t>
      </w:r>
      <w:r w:rsidRPr="00CD5A4D">
        <w:rPr>
          <w:rFonts w:ascii="Arial" w:hAnsi="Arial" w:cs="Arial"/>
        </w:rPr>
        <w:t>ncluding their drivers, links to outcomes, estimated cost, timing and background</w:t>
      </w:r>
      <w:r>
        <w:rPr>
          <w:rFonts w:ascii="Arial" w:hAnsi="Arial" w:cs="Arial"/>
        </w:rPr>
        <w:t>.</w:t>
      </w:r>
    </w:p>
    <w:p w14:paraId="41FFB8AE" w14:textId="77777777" w:rsidR="00CD5A4D" w:rsidRPr="00E36750" w:rsidRDefault="00CD5A4D" w:rsidP="00A115A2">
      <w:pPr>
        <w:pStyle w:val="Bodyfont"/>
      </w:pPr>
      <w:r w:rsidRPr="00E36750">
        <w:lastRenderedPageBreak/>
        <w:t xml:space="preserve"> </w:t>
      </w:r>
    </w:p>
    <w:tbl>
      <w:tblPr>
        <w:tblStyle w:val="ListTable3-Accent1"/>
        <w:tblW w:w="14596" w:type="dxa"/>
        <w:tblLook w:val="04A0" w:firstRow="1" w:lastRow="0" w:firstColumn="1" w:lastColumn="0" w:noHBand="0" w:noVBand="1"/>
      </w:tblPr>
      <w:tblGrid>
        <w:gridCol w:w="2171"/>
        <w:gridCol w:w="5601"/>
        <w:gridCol w:w="6824"/>
      </w:tblGrid>
      <w:tr w:rsidR="00120845" w:rsidRPr="00BE0F15" w14:paraId="41FFB8B2" w14:textId="77777777" w:rsidTr="00CD5A4D">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171" w:type="dxa"/>
            <w:shd w:val="clear" w:color="auto" w:fill="0070C0"/>
          </w:tcPr>
          <w:p w14:paraId="41FFB8AF" w14:textId="77777777" w:rsidR="00120845" w:rsidRPr="00BE0F15" w:rsidRDefault="00120845" w:rsidP="00BE0F15">
            <w:pPr>
              <w:pStyle w:val="Bodyfont"/>
              <w:rPr>
                <w:sz w:val="20"/>
                <w:szCs w:val="20"/>
              </w:rPr>
            </w:pPr>
            <w:r w:rsidRPr="00BE0F15">
              <w:rPr>
                <w:sz w:val="20"/>
                <w:szCs w:val="20"/>
              </w:rPr>
              <w:t>Project name</w:t>
            </w:r>
          </w:p>
        </w:tc>
        <w:tc>
          <w:tcPr>
            <w:tcW w:w="5601" w:type="dxa"/>
            <w:shd w:val="clear" w:color="auto" w:fill="0070C0"/>
          </w:tcPr>
          <w:p w14:paraId="41FFB8B0"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sz w:val="20"/>
                <w:szCs w:val="20"/>
              </w:rPr>
              <w:t>Saline Water Outfall Pipeline (SWOP)</w:t>
            </w:r>
            <w:r w:rsidR="004C2E77">
              <w:rPr>
                <w:sz w:val="20"/>
                <w:szCs w:val="20"/>
              </w:rPr>
              <w:t xml:space="preserve"> [CX024]</w:t>
            </w:r>
          </w:p>
        </w:tc>
        <w:tc>
          <w:tcPr>
            <w:tcW w:w="6824" w:type="dxa"/>
            <w:vMerge w:val="restart"/>
            <w:shd w:val="clear" w:color="auto" w:fill="auto"/>
          </w:tcPr>
          <w:p w14:paraId="41FFB8B1"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E9" wp14:editId="41FFCEEA">
                  <wp:extent cx="4196573" cy="3132161"/>
                  <wp:effectExtent l="0" t="0" r="0" b="0"/>
                  <wp:docPr id="308" name="Picture 308" descr="cid:image009.jpg@01D89DC1.487D9B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id:image009.jpg@01D89DC1.487D9BB0"/>
                          <pic:cNvPicPr>
                            <a:picLocks noChangeAspect="1"/>
                          </pic:cNvPicPr>
                        </pic:nvPicPr>
                        <pic:blipFill>
                          <a:blip r:embed="rId108" r:link="rId109" cstate="print">
                            <a:extLst>
                              <a:ext uri="{28A0092B-C50C-407E-A947-70E740481C1C}">
                                <a14:useLocalDpi xmlns:a14="http://schemas.microsoft.com/office/drawing/2010/main" val="0"/>
                              </a:ext>
                            </a:extLst>
                          </a:blip>
                          <a:srcRect/>
                          <a:stretch>
                            <a:fillRect/>
                          </a:stretch>
                        </pic:blipFill>
                        <pic:spPr bwMode="auto">
                          <a:xfrm>
                            <a:off x="0" y="0"/>
                            <a:ext cx="4220392" cy="3149938"/>
                          </a:xfrm>
                          <a:prstGeom prst="rect">
                            <a:avLst/>
                          </a:prstGeom>
                          <a:noFill/>
                          <a:ln>
                            <a:noFill/>
                          </a:ln>
                        </pic:spPr>
                      </pic:pic>
                    </a:graphicData>
                  </a:graphic>
                </wp:inline>
              </w:drawing>
            </w:r>
          </w:p>
        </w:tc>
      </w:tr>
      <w:tr w:rsidR="00120845" w:rsidRPr="00BE0F15" w14:paraId="41FFB8B6" w14:textId="77777777" w:rsidTr="00CD5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1" w:type="dxa"/>
          </w:tcPr>
          <w:p w14:paraId="41FFB8B3" w14:textId="77777777" w:rsidR="00120845" w:rsidRPr="00BE0F15" w:rsidRDefault="00120845" w:rsidP="00BE0F15">
            <w:pPr>
              <w:pStyle w:val="Bodyfont"/>
              <w:rPr>
                <w:sz w:val="20"/>
                <w:szCs w:val="20"/>
              </w:rPr>
            </w:pPr>
            <w:r w:rsidRPr="00BE0F15">
              <w:rPr>
                <w:sz w:val="20"/>
                <w:szCs w:val="20"/>
              </w:rPr>
              <w:t>Service category</w:t>
            </w:r>
          </w:p>
        </w:tc>
        <w:tc>
          <w:tcPr>
            <w:tcW w:w="5601" w:type="dxa"/>
          </w:tcPr>
          <w:p w14:paraId="41FFB8B4"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Wastewater</w:t>
            </w:r>
          </w:p>
        </w:tc>
        <w:tc>
          <w:tcPr>
            <w:tcW w:w="6824" w:type="dxa"/>
            <w:vMerge/>
            <w:shd w:val="clear" w:color="auto" w:fill="auto"/>
          </w:tcPr>
          <w:p w14:paraId="41FFB8B5"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BA" w14:textId="77777777" w:rsidTr="00CD5A4D">
        <w:tc>
          <w:tcPr>
            <w:cnfStyle w:val="001000000000" w:firstRow="0" w:lastRow="0" w:firstColumn="1" w:lastColumn="0" w:oddVBand="0" w:evenVBand="0" w:oddHBand="0" w:evenHBand="0" w:firstRowFirstColumn="0" w:firstRowLastColumn="0" w:lastRowFirstColumn="0" w:lastRowLastColumn="0"/>
            <w:tcW w:w="2171" w:type="dxa"/>
          </w:tcPr>
          <w:p w14:paraId="41FFB8B7" w14:textId="77777777" w:rsidR="00120845" w:rsidRPr="00BE0F15" w:rsidRDefault="00120845" w:rsidP="00BE0F15">
            <w:pPr>
              <w:pStyle w:val="Bodyfont"/>
              <w:rPr>
                <w:sz w:val="20"/>
                <w:szCs w:val="20"/>
              </w:rPr>
            </w:pPr>
            <w:r w:rsidRPr="00BE0F15">
              <w:rPr>
                <w:sz w:val="20"/>
                <w:szCs w:val="20"/>
              </w:rPr>
              <w:t>Asset category</w:t>
            </w:r>
          </w:p>
        </w:tc>
        <w:tc>
          <w:tcPr>
            <w:tcW w:w="5601" w:type="dxa"/>
          </w:tcPr>
          <w:p w14:paraId="41FFB8B8"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Pipelines/networks</w:t>
            </w:r>
          </w:p>
        </w:tc>
        <w:tc>
          <w:tcPr>
            <w:tcW w:w="6824" w:type="dxa"/>
            <w:vMerge/>
            <w:shd w:val="clear" w:color="auto" w:fill="auto"/>
          </w:tcPr>
          <w:p w14:paraId="41FFB8B9"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8BE" w14:textId="77777777" w:rsidTr="00CD5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1" w:type="dxa"/>
          </w:tcPr>
          <w:p w14:paraId="41FFB8BB" w14:textId="77777777" w:rsidR="00120845" w:rsidRPr="00BE0F15" w:rsidRDefault="00120845" w:rsidP="00BE0F15">
            <w:pPr>
              <w:pStyle w:val="Bodyfont"/>
              <w:rPr>
                <w:sz w:val="20"/>
                <w:szCs w:val="20"/>
              </w:rPr>
            </w:pPr>
            <w:r w:rsidRPr="00BE0F15">
              <w:rPr>
                <w:sz w:val="20"/>
                <w:szCs w:val="20"/>
              </w:rPr>
              <w:t>Cost driver</w:t>
            </w:r>
          </w:p>
        </w:tc>
        <w:tc>
          <w:tcPr>
            <w:tcW w:w="5601" w:type="dxa"/>
          </w:tcPr>
          <w:p w14:paraId="41FFB8BC"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Renewals</w:t>
            </w:r>
          </w:p>
        </w:tc>
        <w:tc>
          <w:tcPr>
            <w:tcW w:w="6824" w:type="dxa"/>
            <w:vMerge/>
            <w:shd w:val="clear" w:color="auto" w:fill="auto"/>
          </w:tcPr>
          <w:p w14:paraId="41FFB8BD"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C2" w14:textId="77777777" w:rsidTr="00CD5A4D">
        <w:tc>
          <w:tcPr>
            <w:cnfStyle w:val="001000000000" w:firstRow="0" w:lastRow="0" w:firstColumn="1" w:lastColumn="0" w:oddVBand="0" w:evenVBand="0" w:oddHBand="0" w:evenHBand="0" w:firstRowFirstColumn="0" w:firstRowLastColumn="0" w:lastRowFirstColumn="0" w:lastRowLastColumn="0"/>
            <w:tcW w:w="2171" w:type="dxa"/>
          </w:tcPr>
          <w:p w14:paraId="41FFB8BF" w14:textId="77777777" w:rsidR="00120845" w:rsidRPr="00BE0F15" w:rsidRDefault="00120845" w:rsidP="00BE0F15">
            <w:pPr>
              <w:pStyle w:val="Bodyfont"/>
              <w:rPr>
                <w:sz w:val="20"/>
                <w:szCs w:val="20"/>
              </w:rPr>
            </w:pPr>
            <w:r w:rsidRPr="00BE0F15">
              <w:rPr>
                <w:sz w:val="20"/>
                <w:szCs w:val="20"/>
              </w:rPr>
              <w:t>Customer driver</w:t>
            </w:r>
          </w:p>
        </w:tc>
        <w:tc>
          <w:tcPr>
            <w:tcW w:w="5601" w:type="dxa"/>
          </w:tcPr>
          <w:p w14:paraId="41FFB8C0"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Do your job well</w:t>
            </w:r>
          </w:p>
        </w:tc>
        <w:tc>
          <w:tcPr>
            <w:tcW w:w="6824" w:type="dxa"/>
            <w:vMerge/>
            <w:shd w:val="clear" w:color="auto" w:fill="auto"/>
          </w:tcPr>
          <w:p w14:paraId="41FFB8C1"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8C6" w14:textId="77777777" w:rsidTr="00CD5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1" w:type="dxa"/>
          </w:tcPr>
          <w:p w14:paraId="41FFB8C3" w14:textId="77777777" w:rsidR="00120845" w:rsidRPr="00BE0F15" w:rsidRDefault="00120845" w:rsidP="00BE0F15">
            <w:pPr>
              <w:pStyle w:val="Bodyfont"/>
              <w:rPr>
                <w:sz w:val="20"/>
                <w:szCs w:val="20"/>
              </w:rPr>
            </w:pPr>
            <w:r w:rsidRPr="00BE0F15">
              <w:rPr>
                <w:sz w:val="20"/>
                <w:szCs w:val="20"/>
              </w:rPr>
              <w:t>Description of project</w:t>
            </w:r>
          </w:p>
        </w:tc>
        <w:tc>
          <w:tcPr>
            <w:tcW w:w="5601" w:type="dxa"/>
          </w:tcPr>
          <w:p w14:paraId="41FFB8C4"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The SWOP renewal project will renew sections of the SWOP to ensure customer and contractual obligations can be met, as well as ensuring we’re meeting our requirements under the General Environmental Duty.</w:t>
            </w:r>
          </w:p>
        </w:tc>
        <w:tc>
          <w:tcPr>
            <w:tcW w:w="6824" w:type="dxa"/>
            <w:vMerge/>
            <w:shd w:val="clear" w:color="auto" w:fill="auto"/>
          </w:tcPr>
          <w:p w14:paraId="41FFB8C5"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CD" w14:textId="77777777" w:rsidTr="00CD5A4D">
        <w:tc>
          <w:tcPr>
            <w:cnfStyle w:val="001000000000" w:firstRow="0" w:lastRow="0" w:firstColumn="1" w:lastColumn="0" w:oddVBand="0" w:evenVBand="0" w:oddHBand="0" w:evenHBand="0" w:firstRowFirstColumn="0" w:firstRowLastColumn="0" w:lastRowFirstColumn="0" w:lastRowLastColumn="0"/>
            <w:tcW w:w="2171" w:type="dxa"/>
          </w:tcPr>
          <w:p w14:paraId="41FFB8C7" w14:textId="77777777" w:rsidR="00120845" w:rsidRPr="00BE0F15" w:rsidRDefault="00120845" w:rsidP="00BE0F15">
            <w:pPr>
              <w:pStyle w:val="Bodyfont"/>
              <w:rPr>
                <w:sz w:val="20"/>
                <w:szCs w:val="20"/>
              </w:rPr>
            </w:pPr>
            <w:r w:rsidRPr="00BE0F15">
              <w:rPr>
                <w:sz w:val="20"/>
                <w:szCs w:val="20"/>
              </w:rPr>
              <w:t>Scope</w:t>
            </w:r>
          </w:p>
        </w:tc>
        <w:tc>
          <w:tcPr>
            <w:tcW w:w="5601" w:type="dxa"/>
          </w:tcPr>
          <w:p w14:paraId="41FFB8C8" w14:textId="77777777" w:rsidR="00120845" w:rsidRPr="00BE0F15" w:rsidRDefault="00120845" w:rsidP="00BE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Construction of a new DN600 glass reinforced plastic (GRP) pipe including associated appurtenances to replace 5 existing stages of OD610 steel epoxy lined pipe with the following lengths:</w:t>
            </w:r>
          </w:p>
          <w:p w14:paraId="41FFB8C9" w14:textId="77777777" w:rsidR="00120845" w:rsidRPr="00BE0F15" w:rsidRDefault="00120845" w:rsidP="001E2BC6">
            <w:pPr>
              <w:pStyle w:val="ListParagraph"/>
              <w:widowControl/>
              <w:numPr>
                <w:ilvl w:val="0"/>
                <w:numId w:val="153"/>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Stage 0 and Stage 4 – approx. length for replacement 6.53km</w:t>
            </w:r>
          </w:p>
          <w:p w14:paraId="41FFB8CA" w14:textId="77777777" w:rsidR="00120845" w:rsidRPr="00BE0F15" w:rsidRDefault="00120845" w:rsidP="001E2BC6">
            <w:pPr>
              <w:pStyle w:val="ListParagraph"/>
              <w:widowControl/>
              <w:numPr>
                <w:ilvl w:val="0"/>
                <w:numId w:val="153"/>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Stage 8 – approx. length for replacement 3.28km</w:t>
            </w:r>
          </w:p>
          <w:p w14:paraId="41FFB8CB" w14:textId="77777777" w:rsidR="00120845" w:rsidRPr="00BE0F15" w:rsidRDefault="00120845" w:rsidP="001E2BC6">
            <w:pPr>
              <w:pStyle w:val="ListParagraph"/>
              <w:widowControl/>
              <w:numPr>
                <w:ilvl w:val="0"/>
                <w:numId w:val="153"/>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sz w:val="20"/>
                <w:szCs w:val="20"/>
              </w:rPr>
            </w:pPr>
            <w:r w:rsidRPr="00BE0F15">
              <w:rPr>
                <w:rFonts w:ascii="Arial" w:hAnsi="Arial" w:cs="Arial"/>
                <w:sz w:val="20"/>
                <w:szCs w:val="20"/>
              </w:rPr>
              <w:t>Stage 10 and stage 11 – approx. length for replacement 8.27km</w:t>
            </w:r>
          </w:p>
        </w:tc>
        <w:tc>
          <w:tcPr>
            <w:tcW w:w="6824" w:type="dxa"/>
            <w:vMerge/>
            <w:shd w:val="clear" w:color="auto" w:fill="auto"/>
          </w:tcPr>
          <w:p w14:paraId="41FFB8CC"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8D1" w14:textId="77777777" w:rsidTr="00CD5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1" w:type="dxa"/>
          </w:tcPr>
          <w:p w14:paraId="41FFB8CE" w14:textId="77777777" w:rsidR="00120845" w:rsidRPr="00BE0F15" w:rsidRDefault="00120845" w:rsidP="00BE0F15">
            <w:pPr>
              <w:pStyle w:val="Bodyfont"/>
              <w:rPr>
                <w:sz w:val="20"/>
                <w:szCs w:val="20"/>
              </w:rPr>
            </w:pPr>
            <w:r w:rsidRPr="00BE0F15">
              <w:rPr>
                <w:sz w:val="20"/>
                <w:szCs w:val="20"/>
              </w:rPr>
              <w:t>Total project cost ($Jan2023)</w:t>
            </w:r>
          </w:p>
        </w:tc>
        <w:tc>
          <w:tcPr>
            <w:tcW w:w="5601" w:type="dxa"/>
          </w:tcPr>
          <w:p w14:paraId="41FFB8CF"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$18,108,913</w:t>
            </w:r>
          </w:p>
        </w:tc>
        <w:tc>
          <w:tcPr>
            <w:tcW w:w="6824" w:type="dxa"/>
            <w:vMerge/>
            <w:shd w:val="clear" w:color="auto" w:fill="auto"/>
          </w:tcPr>
          <w:p w14:paraId="41FFB8D0"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D5" w14:textId="77777777" w:rsidTr="00CD5A4D">
        <w:tc>
          <w:tcPr>
            <w:cnfStyle w:val="001000000000" w:firstRow="0" w:lastRow="0" w:firstColumn="1" w:lastColumn="0" w:oddVBand="0" w:evenVBand="0" w:oddHBand="0" w:evenHBand="0" w:firstRowFirstColumn="0" w:firstRowLastColumn="0" w:lastRowFirstColumn="0" w:lastRowLastColumn="0"/>
            <w:tcW w:w="2171" w:type="dxa"/>
          </w:tcPr>
          <w:p w14:paraId="41FFB8D2" w14:textId="77777777" w:rsidR="00120845" w:rsidRPr="00BE0F15" w:rsidRDefault="00120845" w:rsidP="00BE0F15">
            <w:pPr>
              <w:pStyle w:val="Bodyfont"/>
              <w:rPr>
                <w:sz w:val="20"/>
                <w:szCs w:val="20"/>
              </w:rPr>
            </w:pPr>
            <w:r w:rsidRPr="00BE0F15">
              <w:rPr>
                <w:sz w:val="20"/>
                <w:szCs w:val="20"/>
              </w:rPr>
              <w:t>Total capital cost 2023-2028 ($Jan2023)</w:t>
            </w:r>
          </w:p>
        </w:tc>
        <w:tc>
          <w:tcPr>
            <w:tcW w:w="5601" w:type="dxa"/>
          </w:tcPr>
          <w:p w14:paraId="41FFB8D3"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$17,232,578</w:t>
            </w:r>
          </w:p>
        </w:tc>
        <w:tc>
          <w:tcPr>
            <w:tcW w:w="6824" w:type="dxa"/>
            <w:vMerge/>
            <w:shd w:val="clear" w:color="auto" w:fill="auto"/>
          </w:tcPr>
          <w:p w14:paraId="41FFB8D4"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8DA" w14:textId="77777777" w:rsidTr="00CD5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1" w:type="dxa"/>
          </w:tcPr>
          <w:p w14:paraId="41FFB8D6" w14:textId="77777777" w:rsidR="00120845" w:rsidRPr="00BE0F15" w:rsidRDefault="00120845" w:rsidP="00BE0F15">
            <w:pPr>
              <w:pStyle w:val="Bodyfont"/>
              <w:rPr>
                <w:sz w:val="20"/>
                <w:szCs w:val="20"/>
              </w:rPr>
            </w:pPr>
            <w:r w:rsidRPr="00BE0F15">
              <w:rPr>
                <w:sz w:val="20"/>
                <w:szCs w:val="20"/>
              </w:rPr>
              <w:t>Objectives of the project</w:t>
            </w:r>
          </w:p>
        </w:tc>
        <w:tc>
          <w:tcPr>
            <w:tcW w:w="5601" w:type="dxa"/>
          </w:tcPr>
          <w:p w14:paraId="41FFB8D7"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Maintain environmental compliance, and</w:t>
            </w:r>
          </w:p>
          <w:p w14:paraId="41FFB8D8"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Maintain the contractual service to the customer.</w:t>
            </w:r>
          </w:p>
        </w:tc>
        <w:tc>
          <w:tcPr>
            <w:tcW w:w="6824" w:type="dxa"/>
            <w:vMerge/>
            <w:shd w:val="clear" w:color="auto" w:fill="auto"/>
          </w:tcPr>
          <w:p w14:paraId="41FFB8D9"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DE" w14:textId="77777777" w:rsidTr="00CD5A4D">
        <w:tc>
          <w:tcPr>
            <w:cnfStyle w:val="001000000000" w:firstRow="0" w:lastRow="0" w:firstColumn="1" w:lastColumn="0" w:oddVBand="0" w:evenVBand="0" w:oddHBand="0" w:evenHBand="0" w:firstRowFirstColumn="0" w:firstRowLastColumn="0" w:lastRowFirstColumn="0" w:lastRowLastColumn="0"/>
            <w:tcW w:w="2171" w:type="dxa"/>
          </w:tcPr>
          <w:p w14:paraId="41FFB8DB" w14:textId="77777777" w:rsidR="00120845" w:rsidRPr="00BE0F15" w:rsidRDefault="00E82224" w:rsidP="00BE0F15">
            <w:pPr>
              <w:pStyle w:val="Bodyfont"/>
              <w:rPr>
                <w:sz w:val="20"/>
                <w:szCs w:val="20"/>
              </w:rPr>
            </w:pPr>
            <w:r>
              <w:rPr>
                <w:sz w:val="20"/>
                <w:szCs w:val="20"/>
              </w:rPr>
              <w:t>Customer o</w:t>
            </w:r>
            <w:r w:rsidR="00120845" w:rsidRPr="00BE0F15">
              <w:rPr>
                <w:sz w:val="20"/>
                <w:szCs w:val="20"/>
              </w:rPr>
              <w:t xml:space="preserve">utcomes and </w:t>
            </w:r>
            <w:r>
              <w:rPr>
                <w:sz w:val="20"/>
                <w:szCs w:val="20"/>
              </w:rPr>
              <w:t>o</w:t>
            </w:r>
            <w:r w:rsidR="008B2786">
              <w:rPr>
                <w:sz w:val="20"/>
                <w:szCs w:val="20"/>
              </w:rPr>
              <w:t>utput</w:t>
            </w:r>
            <w:r w:rsidR="00120845" w:rsidRPr="00BE0F15">
              <w:rPr>
                <w:sz w:val="20"/>
                <w:szCs w:val="20"/>
              </w:rPr>
              <w:t>s</w:t>
            </w:r>
          </w:p>
        </w:tc>
        <w:tc>
          <w:tcPr>
            <w:tcW w:w="5601" w:type="dxa"/>
          </w:tcPr>
          <w:p w14:paraId="41FFB8DC" w14:textId="77777777" w:rsidR="00120845" w:rsidRPr="00BE0F15" w:rsidRDefault="00120845" w:rsidP="00BE0F15">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This project benefits an individual customer and the commitments to that customer are set out contractually.</w:t>
            </w:r>
          </w:p>
        </w:tc>
        <w:tc>
          <w:tcPr>
            <w:tcW w:w="6824" w:type="dxa"/>
            <w:vMerge/>
            <w:shd w:val="clear" w:color="auto" w:fill="auto"/>
          </w:tcPr>
          <w:p w14:paraId="41FFB8DD"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8E2" w14:textId="77777777" w:rsidTr="00CD5A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1" w:type="dxa"/>
          </w:tcPr>
          <w:p w14:paraId="41FFB8DF" w14:textId="77777777" w:rsidR="00120845" w:rsidRPr="00BE0F15" w:rsidRDefault="00120845" w:rsidP="00BE0F15">
            <w:pPr>
              <w:pStyle w:val="Bodyfont"/>
              <w:rPr>
                <w:sz w:val="20"/>
                <w:szCs w:val="20"/>
              </w:rPr>
            </w:pPr>
            <w:r w:rsidRPr="00BE0F15">
              <w:rPr>
                <w:sz w:val="20"/>
                <w:szCs w:val="20"/>
              </w:rPr>
              <w:t>Start date</w:t>
            </w:r>
          </w:p>
        </w:tc>
        <w:tc>
          <w:tcPr>
            <w:tcW w:w="5601" w:type="dxa"/>
          </w:tcPr>
          <w:p w14:paraId="41FFB8E0"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2025</w:t>
            </w:r>
          </w:p>
        </w:tc>
        <w:tc>
          <w:tcPr>
            <w:tcW w:w="6824" w:type="dxa"/>
            <w:vMerge/>
            <w:shd w:val="clear" w:color="auto" w:fill="auto"/>
          </w:tcPr>
          <w:p w14:paraId="41FFB8E1"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E6" w14:textId="77777777" w:rsidTr="00CD5A4D">
        <w:tc>
          <w:tcPr>
            <w:cnfStyle w:val="001000000000" w:firstRow="0" w:lastRow="0" w:firstColumn="1" w:lastColumn="0" w:oddVBand="0" w:evenVBand="0" w:oddHBand="0" w:evenHBand="0" w:firstRowFirstColumn="0" w:firstRowLastColumn="0" w:lastRowFirstColumn="0" w:lastRowLastColumn="0"/>
            <w:tcW w:w="2171" w:type="dxa"/>
          </w:tcPr>
          <w:p w14:paraId="41FFB8E3" w14:textId="77777777" w:rsidR="00120845" w:rsidRPr="00BE0F15" w:rsidRDefault="00120845" w:rsidP="00BE0F15">
            <w:pPr>
              <w:pStyle w:val="Bodyfont"/>
              <w:rPr>
                <w:sz w:val="20"/>
                <w:szCs w:val="20"/>
              </w:rPr>
            </w:pPr>
            <w:r w:rsidRPr="00BE0F15">
              <w:rPr>
                <w:sz w:val="20"/>
                <w:szCs w:val="20"/>
              </w:rPr>
              <w:t>Completion date</w:t>
            </w:r>
          </w:p>
        </w:tc>
        <w:tc>
          <w:tcPr>
            <w:tcW w:w="5601" w:type="dxa"/>
          </w:tcPr>
          <w:p w14:paraId="41FFB8E4"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2028</w:t>
            </w:r>
          </w:p>
        </w:tc>
        <w:tc>
          <w:tcPr>
            <w:tcW w:w="6824" w:type="dxa"/>
            <w:vMerge/>
            <w:shd w:val="clear" w:color="auto" w:fill="auto"/>
          </w:tcPr>
          <w:p w14:paraId="41FFB8E5"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8E7" w14:textId="77777777" w:rsidR="00A115A2" w:rsidRPr="006E7F4F" w:rsidRDefault="00A115A2" w:rsidP="00A115A2">
      <w:pPr>
        <w:pStyle w:val="Header2"/>
        <w:ind w:left="1276"/>
        <w:rPr>
          <w:sz w:val="22"/>
        </w:rPr>
      </w:pPr>
    </w:p>
    <w:p w14:paraId="41FFB8E8" w14:textId="77777777" w:rsidR="00A115A2" w:rsidRDefault="00A115A2" w:rsidP="00A115A2">
      <w:pPr>
        <w:pStyle w:val="Header2"/>
        <w:ind w:left="1276"/>
      </w:pPr>
    </w:p>
    <w:p w14:paraId="41FFB8E9" w14:textId="77777777" w:rsidR="00120845" w:rsidRPr="006E7F4F" w:rsidRDefault="00A115A2" w:rsidP="00E72A89">
      <w:pPr>
        <w:rPr>
          <w:rFonts w:ascii="Arial" w:hAnsi="Arial" w:cs="Arial"/>
        </w:rPr>
      </w:pPr>
      <w:r>
        <w:br w:type="page"/>
      </w:r>
    </w:p>
    <w:tbl>
      <w:tblPr>
        <w:tblStyle w:val="ListTable3-Accent1"/>
        <w:tblW w:w="14596" w:type="dxa"/>
        <w:tblLook w:val="04A0" w:firstRow="1" w:lastRow="0" w:firstColumn="1" w:lastColumn="0" w:noHBand="0" w:noVBand="1"/>
      </w:tblPr>
      <w:tblGrid>
        <w:gridCol w:w="2405"/>
        <w:gridCol w:w="6521"/>
        <w:gridCol w:w="5670"/>
      </w:tblGrid>
      <w:tr w:rsidR="00120845" w:rsidRPr="00BE0F15" w14:paraId="41FFB8ED" w14:textId="77777777" w:rsidTr="009956FA">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405" w:type="dxa"/>
            <w:shd w:val="clear" w:color="auto" w:fill="0070C0"/>
          </w:tcPr>
          <w:p w14:paraId="41FFB8EA" w14:textId="77777777" w:rsidR="00120845" w:rsidRPr="00BE0F15" w:rsidRDefault="00120845" w:rsidP="00BE0F15">
            <w:pPr>
              <w:pStyle w:val="Bodyfont"/>
              <w:rPr>
                <w:sz w:val="20"/>
                <w:szCs w:val="20"/>
              </w:rPr>
            </w:pPr>
            <w:r w:rsidRPr="00BE0F15">
              <w:rPr>
                <w:sz w:val="20"/>
                <w:szCs w:val="20"/>
              </w:rPr>
              <w:lastRenderedPageBreak/>
              <w:t>Project name</w:t>
            </w:r>
          </w:p>
        </w:tc>
        <w:tc>
          <w:tcPr>
            <w:tcW w:w="6521" w:type="dxa"/>
            <w:shd w:val="clear" w:color="auto" w:fill="0070C0"/>
          </w:tcPr>
          <w:p w14:paraId="41FFB8EB"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sz w:val="20"/>
                <w:szCs w:val="20"/>
              </w:rPr>
              <w:t>Factory Road sewer pump station and rising main upgrade</w:t>
            </w:r>
            <w:r w:rsidR="004C2E77">
              <w:rPr>
                <w:sz w:val="20"/>
                <w:szCs w:val="20"/>
              </w:rPr>
              <w:t xml:space="preserve"> [CX026]</w:t>
            </w:r>
          </w:p>
        </w:tc>
        <w:tc>
          <w:tcPr>
            <w:tcW w:w="5670" w:type="dxa"/>
            <w:vMerge w:val="restart"/>
            <w:shd w:val="clear" w:color="auto" w:fill="auto"/>
          </w:tcPr>
          <w:p w14:paraId="41FFB8EC"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anchor distT="0" distB="0" distL="114300" distR="114300" simplePos="0" relativeHeight="487638016" behindDoc="0" locked="0" layoutInCell="1" allowOverlap="1" wp14:anchorId="41FFCEEB" wp14:editId="41FFCEEC">
                  <wp:simplePos x="0" y="0"/>
                  <wp:positionH relativeFrom="column">
                    <wp:posOffset>-59055</wp:posOffset>
                  </wp:positionH>
                  <wp:positionV relativeFrom="paragraph">
                    <wp:posOffset>24187</wp:posOffset>
                  </wp:positionV>
                  <wp:extent cx="3517399" cy="2627194"/>
                  <wp:effectExtent l="19050" t="19050" r="26035" b="20955"/>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ory Road SPS Yarragon.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531078" cy="263741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r>
      <w:tr w:rsidR="00120845" w:rsidRPr="00BE0F15" w14:paraId="41FFB8F1"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FFB8EE" w14:textId="77777777" w:rsidR="00120845" w:rsidRPr="00BE0F15" w:rsidRDefault="00120845" w:rsidP="00BE0F15">
            <w:pPr>
              <w:pStyle w:val="Bodyfont"/>
              <w:rPr>
                <w:sz w:val="20"/>
                <w:szCs w:val="20"/>
              </w:rPr>
            </w:pPr>
            <w:r w:rsidRPr="00BE0F15">
              <w:rPr>
                <w:sz w:val="20"/>
                <w:szCs w:val="20"/>
              </w:rPr>
              <w:t>Service category</w:t>
            </w:r>
          </w:p>
        </w:tc>
        <w:tc>
          <w:tcPr>
            <w:tcW w:w="6521" w:type="dxa"/>
          </w:tcPr>
          <w:p w14:paraId="41FFB8EF"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Wastewater</w:t>
            </w:r>
          </w:p>
        </w:tc>
        <w:tc>
          <w:tcPr>
            <w:tcW w:w="5670" w:type="dxa"/>
            <w:vMerge/>
            <w:shd w:val="clear" w:color="auto" w:fill="auto"/>
          </w:tcPr>
          <w:p w14:paraId="41FFB8F0"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F5" w14:textId="77777777" w:rsidTr="009956FA">
        <w:tc>
          <w:tcPr>
            <w:cnfStyle w:val="001000000000" w:firstRow="0" w:lastRow="0" w:firstColumn="1" w:lastColumn="0" w:oddVBand="0" w:evenVBand="0" w:oddHBand="0" w:evenHBand="0" w:firstRowFirstColumn="0" w:firstRowLastColumn="0" w:lastRowFirstColumn="0" w:lastRowLastColumn="0"/>
            <w:tcW w:w="2405" w:type="dxa"/>
          </w:tcPr>
          <w:p w14:paraId="41FFB8F2" w14:textId="77777777" w:rsidR="00120845" w:rsidRPr="00BE0F15" w:rsidRDefault="00120845" w:rsidP="00BE0F15">
            <w:pPr>
              <w:pStyle w:val="Bodyfont"/>
              <w:rPr>
                <w:sz w:val="20"/>
                <w:szCs w:val="20"/>
              </w:rPr>
            </w:pPr>
            <w:r w:rsidRPr="00BE0F15">
              <w:rPr>
                <w:sz w:val="20"/>
                <w:szCs w:val="20"/>
              </w:rPr>
              <w:t>Asset category</w:t>
            </w:r>
          </w:p>
        </w:tc>
        <w:tc>
          <w:tcPr>
            <w:tcW w:w="6521" w:type="dxa"/>
          </w:tcPr>
          <w:p w14:paraId="41FFB8F3"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Pipelines/networks</w:t>
            </w:r>
          </w:p>
        </w:tc>
        <w:tc>
          <w:tcPr>
            <w:tcW w:w="5670" w:type="dxa"/>
            <w:vMerge/>
            <w:shd w:val="clear" w:color="auto" w:fill="auto"/>
          </w:tcPr>
          <w:p w14:paraId="41FFB8F4"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8F9"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FFB8F6" w14:textId="77777777" w:rsidR="00120845" w:rsidRPr="00BE0F15" w:rsidRDefault="00120845" w:rsidP="00BE0F15">
            <w:pPr>
              <w:pStyle w:val="Bodyfont"/>
              <w:rPr>
                <w:sz w:val="20"/>
                <w:szCs w:val="20"/>
              </w:rPr>
            </w:pPr>
            <w:r w:rsidRPr="00BE0F15">
              <w:rPr>
                <w:sz w:val="20"/>
                <w:szCs w:val="20"/>
              </w:rPr>
              <w:t>Cost driver</w:t>
            </w:r>
          </w:p>
        </w:tc>
        <w:tc>
          <w:tcPr>
            <w:tcW w:w="6521" w:type="dxa"/>
          </w:tcPr>
          <w:p w14:paraId="41FFB8F7"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Growth</w:t>
            </w:r>
          </w:p>
        </w:tc>
        <w:tc>
          <w:tcPr>
            <w:tcW w:w="5670" w:type="dxa"/>
            <w:vMerge/>
            <w:shd w:val="clear" w:color="auto" w:fill="auto"/>
          </w:tcPr>
          <w:p w14:paraId="41FFB8F8"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8FD" w14:textId="77777777" w:rsidTr="009956FA">
        <w:tc>
          <w:tcPr>
            <w:cnfStyle w:val="001000000000" w:firstRow="0" w:lastRow="0" w:firstColumn="1" w:lastColumn="0" w:oddVBand="0" w:evenVBand="0" w:oddHBand="0" w:evenHBand="0" w:firstRowFirstColumn="0" w:firstRowLastColumn="0" w:lastRowFirstColumn="0" w:lastRowLastColumn="0"/>
            <w:tcW w:w="2405" w:type="dxa"/>
          </w:tcPr>
          <w:p w14:paraId="41FFB8FA" w14:textId="77777777" w:rsidR="00120845" w:rsidRPr="00BE0F15" w:rsidRDefault="00120845" w:rsidP="00BE0F15">
            <w:pPr>
              <w:pStyle w:val="Bodyfont"/>
              <w:rPr>
                <w:sz w:val="20"/>
                <w:szCs w:val="20"/>
              </w:rPr>
            </w:pPr>
            <w:r w:rsidRPr="00BE0F15">
              <w:rPr>
                <w:sz w:val="20"/>
                <w:szCs w:val="20"/>
              </w:rPr>
              <w:t>Customer driver</w:t>
            </w:r>
          </w:p>
        </w:tc>
        <w:tc>
          <w:tcPr>
            <w:tcW w:w="6521" w:type="dxa"/>
          </w:tcPr>
          <w:p w14:paraId="41FFB8FB"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Plan for the future</w:t>
            </w:r>
          </w:p>
        </w:tc>
        <w:tc>
          <w:tcPr>
            <w:tcW w:w="5670" w:type="dxa"/>
            <w:vMerge/>
            <w:shd w:val="clear" w:color="auto" w:fill="auto"/>
          </w:tcPr>
          <w:p w14:paraId="41FFB8FC"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02"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FFB8FE" w14:textId="77777777" w:rsidR="00120845" w:rsidRPr="00BE0F15" w:rsidRDefault="00120845" w:rsidP="00BE0F15">
            <w:pPr>
              <w:pStyle w:val="Bodyfont"/>
              <w:rPr>
                <w:sz w:val="20"/>
                <w:szCs w:val="20"/>
              </w:rPr>
            </w:pPr>
            <w:r w:rsidRPr="00BE0F15">
              <w:rPr>
                <w:sz w:val="20"/>
                <w:szCs w:val="20"/>
              </w:rPr>
              <w:t>Description of project</w:t>
            </w:r>
          </w:p>
        </w:tc>
        <w:tc>
          <w:tcPr>
            <w:tcW w:w="6521" w:type="dxa"/>
          </w:tcPr>
          <w:p w14:paraId="41FFB8FF" w14:textId="77777777" w:rsidR="00120845" w:rsidRPr="00BE0F15" w:rsidRDefault="00120845" w:rsidP="00BE0F1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 xml:space="preserve">The aim of this project is to increase the pumping capacity of the Factory Road sewer pump station, to cater with current and future growth in Yarragon. </w:t>
            </w:r>
          </w:p>
          <w:p w14:paraId="41FFB900"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The primary driver for this project is growth. There is a secondary driver of compliance with the State Environment Protection Policy (SEPP) 1 in 5 Year Containment Standard. The sewer pump station is currently hydraulically deficient and cannot output the incoming flows, which results in surcharging at upstream manholes.</w:t>
            </w:r>
          </w:p>
        </w:tc>
        <w:tc>
          <w:tcPr>
            <w:tcW w:w="5670" w:type="dxa"/>
            <w:vMerge/>
            <w:shd w:val="clear" w:color="auto" w:fill="auto"/>
          </w:tcPr>
          <w:p w14:paraId="41FFB901"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07" w14:textId="77777777" w:rsidTr="009956FA">
        <w:tc>
          <w:tcPr>
            <w:cnfStyle w:val="001000000000" w:firstRow="0" w:lastRow="0" w:firstColumn="1" w:lastColumn="0" w:oddVBand="0" w:evenVBand="0" w:oddHBand="0" w:evenHBand="0" w:firstRowFirstColumn="0" w:firstRowLastColumn="0" w:lastRowFirstColumn="0" w:lastRowLastColumn="0"/>
            <w:tcW w:w="2405" w:type="dxa"/>
          </w:tcPr>
          <w:p w14:paraId="41FFB903" w14:textId="77777777" w:rsidR="00120845" w:rsidRPr="00BE0F15" w:rsidRDefault="00120845" w:rsidP="00BE0F15">
            <w:pPr>
              <w:pStyle w:val="Bodyfont"/>
              <w:rPr>
                <w:sz w:val="20"/>
                <w:szCs w:val="20"/>
              </w:rPr>
            </w:pPr>
            <w:r w:rsidRPr="00BE0F15">
              <w:rPr>
                <w:sz w:val="20"/>
                <w:szCs w:val="20"/>
              </w:rPr>
              <w:t>Scope</w:t>
            </w:r>
          </w:p>
        </w:tc>
        <w:tc>
          <w:tcPr>
            <w:tcW w:w="6521" w:type="dxa"/>
          </w:tcPr>
          <w:p w14:paraId="41FFB904" w14:textId="77777777" w:rsidR="00120845" w:rsidRPr="00BE0F15" w:rsidRDefault="00120845" w:rsidP="001E2BC6">
            <w:pPr>
              <w:pStyle w:val="ListParagraph"/>
              <w:widowControl/>
              <w:numPr>
                <w:ilvl w:val="0"/>
                <w:numId w:val="152"/>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Construction of a new 4.5m diameter, 10m deep pump station to replace 2 no. 1.8m diameter, 5m deep wet wells at the current pump station site</w:t>
            </w:r>
          </w:p>
          <w:p w14:paraId="41FFB905" w14:textId="77777777" w:rsidR="00120845" w:rsidRPr="00BE0F15" w:rsidRDefault="00120845" w:rsidP="001E2BC6">
            <w:pPr>
              <w:pStyle w:val="ListParagraph"/>
              <w:widowControl/>
              <w:numPr>
                <w:ilvl w:val="0"/>
                <w:numId w:val="152"/>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Construction of 8.5km of DN375 rising main (up from DN150 currently) to Eight Mile Road pump station</w:t>
            </w:r>
          </w:p>
        </w:tc>
        <w:tc>
          <w:tcPr>
            <w:tcW w:w="5670" w:type="dxa"/>
            <w:vMerge/>
            <w:shd w:val="clear" w:color="auto" w:fill="auto"/>
          </w:tcPr>
          <w:p w14:paraId="41FFB906"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0B"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FFB908" w14:textId="77777777" w:rsidR="00120845" w:rsidRPr="00BE0F15" w:rsidRDefault="00120845" w:rsidP="00BE0F15">
            <w:pPr>
              <w:pStyle w:val="Bodyfont"/>
              <w:rPr>
                <w:sz w:val="20"/>
                <w:szCs w:val="20"/>
              </w:rPr>
            </w:pPr>
            <w:r w:rsidRPr="00BE0F15">
              <w:rPr>
                <w:sz w:val="20"/>
                <w:szCs w:val="20"/>
              </w:rPr>
              <w:t>Total project cost ($Jan2023)</w:t>
            </w:r>
          </w:p>
        </w:tc>
        <w:tc>
          <w:tcPr>
            <w:tcW w:w="6521" w:type="dxa"/>
          </w:tcPr>
          <w:p w14:paraId="41FFB909"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$14,670,998</w:t>
            </w:r>
          </w:p>
        </w:tc>
        <w:tc>
          <w:tcPr>
            <w:tcW w:w="5670" w:type="dxa"/>
            <w:vMerge/>
            <w:shd w:val="clear" w:color="auto" w:fill="auto"/>
          </w:tcPr>
          <w:p w14:paraId="41FFB90A"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0F" w14:textId="77777777" w:rsidTr="009956FA">
        <w:tc>
          <w:tcPr>
            <w:cnfStyle w:val="001000000000" w:firstRow="0" w:lastRow="0" w:firstColumn="1" w:lastColumn="0" w:oddVBand="0" w:evenVBand="0" w:oddHBand="0" w:evenHBand="0" w:firstRowFirstColumn="0" w:firstRowLastColumn="0" w:lastRowFirstColumn="0" w:lastRowLastColumn="0"/>
            <w:tcW w:w="2405" w:type="dxa"/>
          </w:tcPr>
          <w:p w14:paraId="41FFB90C" w14:textId="77777777" w:rsidR="00120845" w:rsidRPr="00BE0F15" w:rsidRDefault="00120845" w:rsidP="00BE0F15">
            <w:pPr>
              <w:pStyle w:val="Bodyfont"/>
              <w:rPr>
                <w:sz w:val="20"/>
                <w:szCs w:val="20"/>
              </w:rPr>
            </w:pPr>
            <w:r w:rsidRPr="00BE0F15">
              <w:rPr>
                <w:sz w:val="20"/>
                <w:szCs w:val="20"/>
              </w:rPr>
              <w:t>Total capital cost 2023-2028 ($Jan2023)</w:t>
            </w:r>
          </w:p>
        </w:tc>
        <w:tc>
          <w:tcPr>
            <w:tcW w:w="6521" w:type="dxa"/>
          </w:tcPr>
          <w:p w14:paraId="41FFB90D"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$14,269,213</w:t>
            </w:r>
          </w:p>
        </w:tc>
        <w:tc>
          <w:tcPr>
            <w:tcW w:w="5670" w:type="dxa"/>
            <w:vMerge/>
            <w:shd w:val="clear" w:color="auto" w:fill="auto"/>
          </w:tcPr>
          <w:p w14:paraId="41FFB90E"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14"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FFB910" w14:textId="77777777" w:rsidR="00120845" w:rsidRPr="00BE0F15" w:rsidRDefault="00120845" w:rsidP="00BE0F15">
            <w:pPr>
              <w:pStyle w:val="Bodyfont"/>
              <w:rPr>
                <w:sz w:val="20"/>
                <w:szCs w:val="20"/>
              </w:rPr>
            </w:pPr>
            <w:r w:rsidRPr="00BE0F15">
              <w:rPr>
                <w:sz w:val="20"/>
                <w:szCs w:val="20"/>
              </w:rPr>
              <w:t>Objectives of the project</w:t>
            </w:r>
          </w:p>
        </w:tc>
        <w:tc>
          <w:tcPr>
            <w:tcW w:w="6521" w:type="dxa"/>
          </w:tcPr>
          <w:p w14:paraId="41FFB911"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 xml:space="preserve">Increase the pump rate of Factory Road sewer pump station system </w:t>
            </w:r>
          </w:p>
          <w:p w14:paraId="41FFB912"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Provide a solution that is flexible to current known growth (speculative growth)</w:t>
            </w:r>
          </w:p>
        </w:tc>
        <w:tc>
          <w:tcPr>
            <w:tcW w:w="5670" w:type="dxa"/>
            <w:vMerge/>
            <w:shd w:val="clear" w:color="auto" w:fill="auto"/>
          </w:tcPr>
          <w:p w14:paraId="41FFB913"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1A" w14:textId="77777777" w:rsidTr="009956FA">
        <w:tc>
          <w:tcPr>
            <w:cnfStyle w:val="001000000000" w:firstRow="0" w:lastRow="0" w:firstColumn="1" w:lastColumn="0" w:oddVBand="0" w:evenVBand="0" w:oddHBand="0" w:evenHBand="0" w:firstRowFirstColumn="0" w:firstRowLastColumn="0" w:lastRowFirstColumn="0" w:lastRowLastColumn="0"/>
            <w:tcW w:w="2405" w:type="dxa"/>
          </w:tcPr>
          <w:p w14:paraId="41FFB915" w14:textId="77777777" w:rsidR="00120845" w:rsidRPr="00BE0F15" w:rsidRDefault="00E82224" w:rsidP="00BE0F15">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6521" w:type="dxa"/>
          </w:tcPr>
          <w:p w14:paraId="41FFB916" w14:textId="77777777" w:rsidR="00794543" w:rsidRPr="00794543" w:rsidRDefault="00794543" w:rsidP="001E2BC6">
            <w:pPr>
              <w:pStyle w:val="ListParagraph"/>
              <w:widowControl/>
              <w:numPr>
                <w:ilvl w:val="0"/>
                <w:numId w:val="152"/>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 xml:space="preserve">Our water supply and treatment network has the capacity to accommodate a growing population, and is resilient to climate change, rainfall variability and extreme weather </w:t>
            </w:r>
          </w:p>
          <w:p w14:paraId="41FFB917" w14:textId="77777777" w:rsidR="00794543" w:rsidRPr="00794543" w:rsidRDefault="00794543" w:rsidP="001E2BC6">
            <w:pPr>
              <w:pStyle w:val="ListParagraph"/>
              <w:widowControl/>
              <w:numPr>
                <w:ilvl w:val="0"/>
                <w:numId w:val="152"/>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 xml:space="preserve">Wastewater is removed efficiently and reliably and treated for reuse or safely returned to the environment </w:t>
            </w:r>
          </w:p>
          <w:p w14:paraId="41FFB918" w14:textId="77777777" w:rsidR="00120845" w:rsidRPr="00794543" w:rsidRDefault="00794543" w:rsidP="001E2BC6">
            <w:pPr>
              <w:pStyle w:val="ListParagraph"/>
              <w:widowControl/>
              <w:numPr>
                <w:ilvl w:val="0"/>
                <w:numId w:val="152"/>
              </w:numPr>
              <w:autoSpaceDE/>
              <w:autoSpaceDN/>
              <w:spacing w:before="120" w:after="120"/>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business operations will have minimal negative impact on the local environment, including our creeks, rivers, lakes and parks. Where appropriate, will contribute positively to the environment</w:t>
            </w:r>
          </w:p>
        </w:tc>
        <w:tc>
          <w:tcPr>
            <w:tcW w:w="5670" w:type="dxa"/>
            <w:vMerge/>
            <w:shd w:val="clear" w:color="auto" w:fill="auto"/>
          </w:tcPr>
          <w:p w14:paraId="41FFB919"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1E"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1FFB91B" w14:textId="77777777" w:rsidR="00120845" w:rsidRPr="00BE0F15" w:rsidRDefault="00120845" w:rsidP="00BE0F15">
            <w:pPr>
              <w:pStyle w:val="Bodyfont"/>
              <w:rPr>
                <w:sz w:val="20"/>
                <w:szCs w:val="20"/>
              </w:rPr>
            </w:pPr>
            <w:r w:rsidRPr="00BE0F15">
              <w:rPr>
                <w:sz w:val="20"/>
                <w:szCs w:val="20"/>
              </w:rPr>
              <w:t>Start date</w:t>
            </w:r>
          </w:p>
        </w:tc>
        <w:tc>
          <w:tcPr>
            <w:tcW w:w="6521" w:type="dxa"/>
          </w:tcPr>
          <w:p w14:paraId="41FFB91C"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 xml:space="preserve">2025-26 </w:t>
            </w:r>
          </w:p>
        </w:tc>
        <w:tc>
          <w:tcPr>
            <w:tcW w:w="5670" w:type="dxa"/>
            <w:vMerge/>
            <w:shd w:val="clear" w:color="auto" w:fill="auto"/>
          </w:tcPr>
          <w:p w14:paraId="41FFB91D"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22" w14:textId="77777777" w:rsidTr="009956FA">
        <w:tc>
          <w:tcPr>
            <w:cnfStyle w:val="001000000000" w:firstRow="0" w:lastRow="0" w:firstColumn="1" w:lastColumn="0" w:oddVBand="0" w:evenVBand="0" w:oddHBand="0" w:evenHBand="0" w:firstRowFirstColumn="0" w:firstRowLastColumn="0" w:lastRowFirstColumn="0" w:lastRowLastColumn="0"/>
            <w:tcW w:w="2405" w:type="dxa"/>
          </w:tcPr>
          <w:p w14:paraId="41FFB91F" w14:textId="77777777" w:rsidR="00120845" w:rsidRPr="00BE0F15" w:rsidRDefault="00120845" w:rsidP="00BE0F15">
            <w:pPr>
              <w:pStyle w:val="Bodyfont"/>
              <w:rPr>
                <w:sz w:val="20"/>
                <w:szCs w:val="20"/>
              </w:rPr>
            </w:pPr>
            <w:r w:rsidRPr="00BE0F15">
              <w:rPr>
                <w:sz w:val="20"/>
                <w:szCs w:val="20"/>
              </w:rPr>
              <w:t>Completion date</w:t>
            </w:r>
          </w:p>
        </w:tc>
        <w:tc>
          <w:tcPr>
            <w:tcW w:w="6521" w:type="dxa"/>
          </w:tcPr>
          <w:p w14:paraId="41FFB920"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2027-28</w:t>
            </w:r>
          </w:p>
        </w:tc>
        <w:tc>
          <w:tcPr>
            <w:tcW w:w="5670" w:type="dxa"/>
            <w:vMerge/>
            <w:shd w:val="clear" w:color="auto" w:fill="auto"/>
          </w:tcPr>
          <w:p w14:paraId="41FFB921"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923" w14:textId="77777777" w:rsidR="00120845" w:rsidRDefault="00120845">
      <w:pPr>
        <w:rPr>
          <w:rFonts w:ascii="Arial" w:hAnsi="Arial" w:cs="Arial"/>
        </w:rPr>
      </w:pPr>
      <w:r>
        <w:rPr>
          <w:rFonts w:ascii="Arial" w:hAnsi="Arial" w:cs="Arial"/>
        </w:rPr>
        <w:br w:type="page"/>
      </w:r>
    </w:p>
    <w:p w14:paraId="41FFB924" w14:textId="77777777" w:rsidR="00A115A2" w:rsidRPr="006E7F4F" w:rsidRDefault="00A115A2" w:rsidP="00E72A89">
      <w:pPr>
        <w:rPr>
          <w:rFonts w:ascii="Arial" w:hAnsi="Arial" w:cs="Arial"/>
        </w:rPr>
      </w:pPr>
    </w:p>
    <w:tbl>
      <w:tblPr>
        <w:tblStyle w:val="ListTable3-Accent1"/>
        <w:tblW w:w="14596" w:type="dxa"/>
        <w:tblLook w:val="04A0" w:firstRow="1" w:lastRow="0" w:firstColumn="1" w:lastColumn="0" w:noHBand="0" w:noVBand="1"/>
      </w:tblPr>
      <w:tblGrid>
        <w:gridCol w:w="1856"/>
        <w:gridCol w:w="8144"/>
        <w:gridCol w:w="4596"/>
      </w:tblGrid>
      <w:tr w:rsidR="00120845" w:rsidRPr="00BE0F15" w14:paraId="41FFB928" w14:textId="77777777" w:rsidTr="00E44E25">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1948" w:type="dxa"/>
            <w:shd w:val="clear" w:color="auto" w:fill="0070C0"/>
          </w:tcPr>
          <w:p w14:paraId="41FFB925" w14:textId="77777777" w:rsidR="00120845" w:rsidRPr="00BE0F15" w:rsidRDefault="00120845" w:rsidP="00BE0F15">
            <w:pPr>
              <w:pStyle w:val="Bodyfont"/>
              <w:rPr>
                <w:sz w:val="20"/>
                <w:szCs w:val="20"/>
              </w:rPr>
            </w:pPr>
            <w:r w:rsidRPr="00BE0F15">
              <w:rPr>
                <w:sz w:val="20"/>
                <w:szCs w:val="20"/>
              </w:rPr>
              <w:t>Project name</w:t>
            </w:r>
          </w:p>
        </w:tc>
        <w:tc>
          <w:tcPr>
            <w:tcW w:w="9104" w:type="dxa"/>
            <w:shd w:val="clear" w:color="auto" w:fill="0070C0"/>
          </w:tcPr>
          <w:p w14:paraId="41FFB926"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sz w:val="20"/>
                <w:szCs w:val="20"/>
              </w:rPr>
              <w:t>Connect Traralgon and Morwell Water Networks Stage 1</w:t>
            </w:r>
            <w:r w:rsidR="004C2E77">
              <w:rPr>
                <w:sz w:val="20"/>
                <w:szCs w:val="20"/>
              </w:rPr>
              <w:t xml:space="preserve"> [CX021]</w:t>
            </w:r>
          </w:p>
        </w:tc>
        <w:tc>
          <w:tcPr>
            <w:tcW w:w="3544" w:type="dxa"/>
            <w:vMerge w:val="restart"/>
            <w:shd w:val="clear" w:color="auto" w:fill="auto"/>
          </w:tcPr>
          <w:p w14:paraId="41FFB927"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ED" wp14:editId="41FFCEEE">
                  <wp:extent cx="2776104" cy="1963972"/>
                  <wp:effectExtent l="0" t="0" r="571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99996" cy="1980875"/>
                          </a:xfrm>
                          <a:prstGeom prst="rect">
                            <a:avLst/>
                          </a:prstGeom>
                          <a:noFill/>
                        </pic:spPr>
                      </pic:pic>
                    </a:graphicData>
                  </a:graphic>
                </wp:inline>
              </w:drawing>
            </w:r>
          </w:p>
        </w:tc>
      </w:tr>
      <w:tr w:rsidR="00120845" w:rsidRPr="00BE0F15" w14:paraId="41FFB92C"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tcPr>
          <w:p w14:paraId="41FFB929" w14:textId="77777777" w:rsidR="00120845" w:rsidRPr="00BE0F15" w:rsidRDefault="00120845" w:rsidP="00BE0F15">
            <w:pPr>
              <w:pStyle w:val="Bodyfont"/>
              <w:rPr>
                <w:sz w:val="20"/>
                <w:szCs w:val="20"/>
              </w:rPr>
            </w:pPr>
            <w:r w:rsidRPr="00BE0F15">
              <w:rPr>
                <w:sz w:val="20"/>
                <w:szCs w:val="20"/>
              </w:rPr>
              <w:t>Service category</w:t>
            </w:r>
          </w:p>
        </w:tc>
        <w:tc>
          <w:tcPr>
            <w:tcW w:w="9104" w:type="dxa"/>
          </w:tcPr>
          <w:p w14:paraId="41FFB92A"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Water</w:t>
            </w:r>
          </w:p>
        </w:tc>
        <w:tc>
          <w:tcPr>
            <w:tcW w:w="3544" w:type="dxa"/>
            <w:vMerge/>
            <w:shd w:val="clear" w:color="auto" w:fill="auto"/>
          </w:tcPr>
          <w:p w14:paraId="41FFB92B"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30" w14:textId="77777777" w:rsidTr="00E44E25">
        <w:tc>
          <w:tcPr>
            <w:cnfStyle w:val="001000000000" w:firstRow="0" w:lastRow="0" w:firstColumn="1" w:lastColumn="0" w:oddVBand="0" w:evenVBand="0" w:oddHBand="0" w:evenHBand="0" w:firstRowFirstColumn="0" w:firstRowLastColumn="0" w:lastRowFirstColumn="0" w:lastRowLastColumn="0"/>
            <w:tcW w:w="1948" w:type="dxa"/>
          </w:tcPr>
          <w:p w14:paraId="41FFB92D" w14:textId="77777777" w:rsidR="00120845" w:rsidRPr="00BE0F15" w:rsidRDefault="00120845" w:rsidP="00BE0F15">
            <w:pPr>
              <w:pStyle w:val="Bodyfont"/>
              <w:rPr>
                <w:sz w:val="20"/>
                <w:szCs w:val="20"/>
              </w:rPr>
            </w:pPr>
            <w:r w:rsidRPr="00BE0F15">
              <w:rPr>
                <w:sz w:val="20"/>
                <w:szCs w:val="20"/>
              </w:rPr>
              <w:t>Asset category</w:t>
            </w:r>
          </w:p>
        </w:tc>
        <w:tc>
          <w:tcPr>
            <w:tcW w:w="9104" w:type="dxa"/>
          </w:tcPr>
          <w:p w14:paraId="41FFB92E"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Pipelines/networks</w:t>
            </w:r>
          </w:p>
        </w:tc>
        <w:tc>
          <w:tcPr>
            <w:tcW w:w="3544" w:type="dxa"/>
            <w:vMerge/>
            <w:shd w:val="clear" w:color="auto" w:fill="auto"/>
          </w:tcPr>
          <w:p w14:paraId="41FFB92F"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34"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tcPr>
          <w:p w14:paraId="41FFB931" w14:textId="77777777" w:rsidR="00120845" w:rsidRPr="00BE0F15" w:rsidRDefault="00120845" w:rsidP="00BE0F15">
            <w:pPr>
              <w:pStyle w:val="Bodyfont"/>
              <w:rPr>
                <w:sz w:val="20"/>
                <w:szCs w:val="20"/>
              </w:rPr>
            </w:pPr>
            <w:r w:rsidRPr="00BE0F15">
              <w:rPr>
                <w:sz w:val="20"/>
                <w:szCs w:val="20"/>
              </w:rPr>
              <w:t>Cost driver</w:t>
            </w:r>
          </w:p>
        </w:tc>
        <w:tc>
          <w:tcPr>
            <w:tcW w:w="9104" w:type="dxa"/>
          </w:tcPr>
          <w:p w14:paraId="41FFB932"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Improvements/compliance</w:t>
            </w:r>
          </w:p>
        </w:tc>
        <w:tc>
          <w:tcPr>
            <w:tcW w:w="3544" w:type="dxa"/>
            <w:vMerge/>
            <w:shd w:val="clear" w:color="auto" w:fill="auto"/>
          </w:tcPr>
          <w:p w14:paraId="41FFB933"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38" w14:textId="77777777" w:rsidTr="00E44E25">
        <w:tc>
          <w:tcPr>
            <w:cnfStyle w:val="001000000000" w:firstRow="0" w:lastRow="0" w:firstColumn="1" w:lastColumn="0" w:oddVBand="0" w:evenVBand="0" w:oddHBand="0" w:evenHBand="0" w:firstRowFirstColumn="0" w:firstRowLastColumn="0" w:lastRowFirstColumn="0" w:lastRowLastColumn="0"/>
            <w:tcW w:w="1948" w:type="dxa"/>
          </w:tcPr>
          <w:p w14:paraId="41FFB935" w14:textId="77777777" w:rsidR="00120845" w:rsidRPr="00BE0F15" w:rsidRDefault="00120845" w:rsidP="00BE0F15">
            <w:pPr>
              <w:pStyle w:val="Bodyfont"/>
              <w:rPr>
                <w:sz w:val="20"/>
                <w:szCs w:val="20"/>
              </w:rPr>
            </w:pPr>
            <w:r w:rsidRPr="00BE0F15">
              <w:rPr>
                <w:sz w:val="20"/>
                <w:szCs w:val="20"/>
              </w:rPr>
              <w:t>Customer driver</w:t>
            </w:r>
          </w:p>
        </w:tc>
        <w:tc>
          <w:tcPr>
            <w:tcW w:w="9104" w:type="dxa"/>
          </w:tcPr>
          <w:p w14:paraId="41FFB936"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Plan for the future</w:t>
            </w:r>
          </w:p>
        </w:tc>
        <w:tc>
          <w:tcPr>
            <w:tcW w:w="3544" w:type="dxa"/>
            <w:vMerge/>
            <w:shd w:val="clear" w:color="auto" w:fill="auto"/>
          </w:tcPr>
          <w:p w14:paraId="41FFB937"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3C"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tcPr>
          <w:p w14:paraId="41FFB939" w14:textId="77777777" w:rsidR="00120845" w:rsidRPr="00BE0F15" w:rsidRDefault="00120845" w:rsidP="00BE0F15">
            <w:pPr>
              <w:pStyle w:val="Bodyfont"/>
              <w:rPr>
                <w:sz w:val="20"/>
                <w:szCs w:val="20"/>
              </w:rPr>
            </w:pPr>
            <w:r w:rsidRPr="00BE0F15">
              <w:rPr>
                <w:sz w:val="20"/>
                <w:szCs w:val="20"/>
              </w:rPr>
              <w:t>Description of project</w:t>
            </w:r>
          </w:p>
        </w:tc>
        <w:tc>
          <w:tcPr>
            <w:tcW w:w="9104" w:type="dxa"/>
          </w:tcPr>
          <w:p w14:paraId="41FFB93A"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Duplication of the major water main in Traralgon to protect customer service and to increase capacity for growth, while providing additional connectivity between the Traralgon and Morwell systems for additional supply security and operational flexibility.</w:t>
            </w:r>
          </w:p>
        </w:tc>
        <w:tc>
          <w:tcPr>
            <w:tcW w:w="3544" w:type="dxa"/>
            <w:vMerge/>
            <w:shd w:val="clear" w:color="auto" w:fill="auto"/>
          </w:tcPr>
          <w:p w14:paraId="41FFB93B"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40" w14:textId="77777777" w:rsidTr="00E44E25">
        <w:tc>
          <w:tcPr>
            <w:cnfStyle w:val="001000000000" w:firstRow="0" w:lastRow="0" w:firstColumn="1" w:lastColumn="0" w:oddVBand="0" w:evenVBand="0" w:oddHBand="0" w:evenHBand="0" w:firstRowFirstColumn="0" w:firstRowLastColumn="0" w:lastRowFirstColumn="0" w:lastRowLastColumn="0"/>
            <w:tcW w:w="1948" w:type="dxa"/>
          </w:tcPr>
          <w:p w14:paraId="41FFB93D" w14:textId="77777777" w:rsidR="00120845" w:rsidRPr="00BE0F15" w:rsidRDefault="00120845" w:rsidP="00BE0F15">
            <w:pPr>
              <w:pStyle w:val="Bodyfont"/>
              <w:rPr>
                <w:sz w:val="20"/>
                <w:szCs w:val="20"/>
              </w:rPr>
            </w:pPr>
            <w:r w:rsidRPr="00BE0F15">
              <w:rPr>
                <w:sz w:val="20"/>
                <w:szCs w:val="20"/>
              </w:rPr>
              <w:t>Scope</w:t>
            </w:r>
          </w:p>
        </w:tc>
        <w:tc>
          <w:tcPr>
            <w:tcW w:w="9104" w:type="dxa"/>
          </w:tcPr>
          <w:p w14:paraId="41FFB93E" w14:textId="77777777" w:rsidR="00120845" w:rsidRPr="00BE0F15" w:rsidRDefault="00120845" w:rsidP="001E2BC6">
            <w:pPr>
              <w:pStyle w:val="Bodyfont"/>
              <w:numPr>
                <w:ilvl w:val="0"/>
                <w:numId w:val="154"/>
              </w:numPr>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4.9km of water main (70% DN750, 20% DN300), 35% bored and 65% open trenched</w:t>
            </w:r>
          </w:p>
        </w:tc>
        <w:tc>
          <w:tcPr>
            <w:tcW w:w="3544" w:type="dxa"/>
            <w:vMerge/>
            <w:shd w:val="clear" w:color="auto" w:fill="auto"/>
          </w:tcPr>
          <w:p w14:paraId="41FFB93F"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44"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tcPr>
          <w:p w14:paraId="41FFB941" w14:textId="77777777" w:rsidR="00120845" w:rsidRPr="00BE0F15" w:rsidRDefault="00120845" w:rsidP="00BE0F15">
            <w:pPr>
              <w:pStyle w:val="Bodyfont"/>
              <w:rPr>
                <w:sz w:val="20"/>
                <w:szCs w:val="20"/>
              </w:rPr>
            </w:pPr>
            <w:r w:rsidRPr="00BE0F15">
              <w:rPr>
                <w:sz w:val="20"/>
                <w:szCs w:val="20"/>
              </w:rPr>
              <w:t>Total project cost ($Jan2023)</w:t>
            </w:r>
          </w:p>
        </w:tc>
        <w:tc>
          <w:tcPr>
            <w:tcW w:w="9104" w:type="dxa"/>
          </w:tcPr>
          <w:p w14:paraId="41FFB942"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$11,818,092</w:t>
            </w:r>
          </w:p>
        </w:tc>
        <w:tc>
          <w:tcPr>
            <w:tcW w:w="3544" w:type="dxa"/>
            <w:vMerge/>
            <w:shd w:val="clear" w:color="auto" w:fill="auto"/>
          </w:tcPr>
          <w:p w14:paraId="41FFB943"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48" w14:textId="77777777" w:rsidTr="00E44E25">
        <w:tc>
          <w:tcPr>
            <w:cnfStyle w:val="001000000000" w:firstRow="0" w:lastRow="0" w:firstColumn="1" w:lastColumn="0" w:oddVBand="0" w:evenVBand="0" w:oddHBand="0" w:evenHBand="0" w:firstRowFirstColumn="0" w:firstRowLastColumn="0" w:lastRowFirstColumn="0" w:lastRowLastColumn="0"/>
            <w:tcW w:w="1948" w:type="dxa"/>
          </w:tcPr>
          <w:p w14:paraId="41FFB945" w14:textId="77777777" w:rsidR="00120845" w:rsidRPr="00BE0F15" w:rsidRDefault="00120845" w:rsidP="00BE0F15">
            <w:pPr>
              <w:pStyle w:val="Bodyfont"/>
              <w:rPr>
                <w:sz w:val="20"/>
                <w:szCs w:val="20"/>
              </w:rPr>
            </w:pPr>
            <w:r w:rsidRPr="00BE0F15">
              <w:rPr>
                <w:sz w:val="20"/>
                <w:szCs w:val="20"/>
              </w:rPr>
              <w:t>Total capital cost 2023-2028 ($Jan2023)</w:t>
            </w:r>
          </w:p>
        </w:tc>
        <w:tc>
          <w:tcPr>
            <w:tcW w:w="9104" w:type="dxa"/>
          </w:tcPr>
          <w:p w14:paraId="41FFB946"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$11,153,366</w:t>
            </w:r>
          </w:p>
        </w:tc>
        <w:tc>
          <w:tcPr>
            <w:tcW w:w="3544" w:type="dxa"/>
            <w:vMerge/>
            <w:shd w:val="clear" w:color="auto" w:fill="auto"/>
          </w:tcPr>
          <w:p w14:paraId="41FFB947"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51"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tcPr>
          <w:p w14:paraId="41FFB949" w14:textId="77777777" w:rsidR="00120845" w:rsidRPr="00BE0F15" w:rsidRDefault="00120845" w:rsidP="00BE0F15">
            <w:pPr>
              <w:pStyle w:val="Bodyfont"/>
              <w:rPr>
                <w:sz w:val="20"/>
                <w:szCs w:val="20"/>
              </w:rPr>
            </w:pPr>
            <w:r w:rsidRPr="00BE0F15">
              <w:rPr>
                <w:sz w:val="20"/>
                <w:szCs w:val="20"/>
              </w:rPr>
              <w:t>Objectives of the project</w:t>
            </w:r>
          </w:p>
        </w:tc>
        <w:tc>
          <w:tcPr>
            <w:tcW w:w="9104" w:type="dxa"/>
          </w:tcPr>
          <w:p w14:paraId="41FFB94A"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provide a secondary connection between the Traralgon Water Treatment Plant (WTP) and the Clarkes Road Storage Basin,</w:t>
            </w:r>
          </w:p>
          <w:p w14:paraId="41FFB94B"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mitigate the risk of extended outages in Traralgon by duplicating the main to ensure customers can be serviced when breaks occur on the DN450 Traralgon main,</w:t>
            </w:r>
          </w:p>
          <w:p w14:paraId="41FFB94C"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improve the connectivity of the western side of Traralgon for future connection of the Traralgon and Morwell water systems,</w:t>
            </w:r>
          </w:p>
          <w:p w14:paraId="41FFB94D"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Begin the initial stage of realising the Traralgon Tyers Morwell 50 Year masterplan,</w:t>
            </w:r>
          </w:p>
          <w:p w14:paraId="41FFB94E"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resolve pressure issues by providing increased capacity through a second main in central Traralgon, and</w:t>
            </w:r>
          </w:p>
          <w:p w14:paraId="41FFB94F" w14:textId="77777777" w:rsidR="00120845" w:rsidRPr="00BE0F15" w:rsidRDefault="0012084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ensure capacity for growth in the region.</w:t>
            </w:r>
          </w:p>
        </w:tc>
        <w:tc>
          <w:tcPr>
            <w:tcW w:w="3544" w:type="dxa"/>
            <w:vMerge/>
            <w:shd w:val="clear" w:color="auto" w:fill="auto"/>
          </w:tcPr>
          <w:p w14:paraId="41FFB950"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59" w14:textId="77777777" w:rsidTr="00E44E25">
        <w:tc>
          <w:tcPr>
            <w:cnfStyle w:val="001000000000" w:firstRow="0" w:lastRow="0" w:firstColumn="1" w:lastColumn="0" w:oddVBand="0" w:evenVBand="0" w:oddHBand="0" w:evenHBand="0" w:firstRowFirstColumn="0" w:firstRowLastColumn="0" w:lastRowFirstColumn="0" w:lastRowLastColumn="0"/>
            <w:tcW w:w="1948" w:type="dxa"/>
          </w:tcPr>
          <w:p w14:paraId="41FFB952" w14:textId="77777777" w:rsidR="00120845" w:rsidRPr="00BE0F15" w:rsidRDefault="00E82224" w:rsidP="00BE0F15">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9104" w:type="dxa"/>
          </w:tcPr>
          <w:p w14:paraId="41FFB953" w14:textId="77777777" w:rsidR="00794543" w:rsidRPr="00794543" w:rsidRDefault="00794543" w:rsidP="001E2BC6">
            <w:pPr>
              <w:pStyle w:val="ListParagraph"/>
              <w:widowControl/>
              <w:numPr>
                <w:ilvl w:val="0"/>
                <w:numId w:val="154"/>
              </w:numPr>
              <w:autoSpaceDE/>
              <w:autoSpaceDN/>
              <w:spacing w:after="160" w:line="259" w:lineRule="auto"/>
              <w:ind w:left="431" w:hanging="425"/>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can rely on us to provide water that is safe and fit for purpose</w:t>
            </w:r>
          </w:p>
          <w:p w14:paraId="41FFB954" w14:textId="77777777" w:rsidR="00794543" w:rsidRPr="00794543" w:rsidRDefault="00794543" w:rsidP="001E2BC6">
            <w:pPr>
              <w:pStyle w:val="ListParagraph"/>
              <w:widowControl/>
              <w:numPr>
                <w:ilvl w:val="0"/>
                <w:numId w:val="162"/>
              </w:numPr>
              <w:autoSpaceDE/>
              <w:autoSpaceDN/>
              <w:spacing w:after="160" w:line="259" w:lineRule="auto"/>
              <w:ind w:left="431" w:hanging="425"/>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treatment network has the capacity to accommodate a growing population, and is resilient to climate change, rainfall variability and extreme weather</w:t>
            </w:r>
          </w:p>
          <w:p w14:paraId="41FFB955" w14:textId="77777777" w:rsidR="00794543" w:rsidRPr="00794543" w:rsidRDefault="00794543" w:rsidP="001E2BC6">
            <w:pPr>
              <w:pStyle w:val="ListParagraph"/>
              <w:widowControl/>
              <w:numPr>
                <w:ilvl w:val="0"/>
                <w:numId w:val="162"/>
              </w:numPr>
              <w:autoSpaceDE/>
              <w:autoSpaceDN/>
              <w:spacing w:after="160" w:line="259" w:lineRule="auto"/>
              <w:ind w:left="431" w:hanging="425"/>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pay a fair price for water and wastewater services, which reflects the cost to efficiently provide services to the standards that our customers expect</w:t>
            </w:r>
          </w:p>
          <w:p w14:paraId="41FFB956" w14:textId="77777777" w:rsidR="00794543" w:rsidRPr="00794543" w:rsidRDefault="00794543" w:rsidP="001E2BC6">
            <w:pPr>
              <w:pStyle w:val="ListParagraph"/>
              <w:widowControl/>
              <w:numPr>
                <w:ilvl w:val="0"/>
                <w:numId w:val="162"/>
              </w:numPr>
              <w:autoSpaceDE/>
              <w:autoSpaceDN/>
              <w:spacing w:after="160" w:line="259" w:lineRule="auto"/>
              <w:ind w:left="431" w:hanging="425"/>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 xml:space="preserve">We plan for the long-term and we keep customers informed early and openly about this work </w:t>
            </w:r>
          </w:p>
          <w:p w14:paraId="41FFB957" w14:textId="77777777" w:rsidR="00120845" w:rsidRPr="00BE0F15" w:rsidRDefault="00794543" w:rsidP="001E2BC6">
            <w:pPr>
              <w:pStyle w:val="ListParagraph"/>
              <w:widowControl/>
              <w:numPr>
                <w:ilvl w:val="0"/>
                <w:numId w:val="162"/>
              </w:numPr>
              <w:autoSpaceDE/>
              <w:autoSpaceDN/>
              <w:spacing w:after="160" w:line="259" w:lineRule="auto"/>
              <w:ind w:left="431" w:hanging="425"/>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wastewater infrastructure is well-maintained and there are minimal unplanned service disruptions</w:t>
            </w:r>
          </w:p>
        </w:tc>
        <w:tc>
          <w:tcPr>
            <w:tcW w:w="3544" w:type="dxa"/>
            <w:vMerge/>
            <w:shd w:val="clear" w:color="auto" w:fill="auto"/>
          </w:tcPr>
          <w:p w14:paraId="41FFB958"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5D"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8" w:type="dxa"/>
          </w:tcPr>
          <w:p w14:paraId="41FFB95A" w14:textId="77777777" w:rsidR="00120845" w:rsidRPr="00BE0F15" w:rsidRDefault="00120845" w:rsidP="00BE0F15">
            <w:pPr>
              <w:pStyle w:val="Bodyfont"/>
              <w:rPr>
                <w:sz w:val="20"/>
                <w:szCs w:val="20"/>
              </w:rPr>
            </w:pPr>
            <w:r w:rsidRPr="00BE0F15">
              <w:rPr>
                <w:sz w:val="20"/>
                <w:szCs w:val="20"/>
              </w:rPr>
              <w:t>Start date</w:t>
            </w:r>
          </w:p>
        </w:tc>
        <w:tc>
          <w:tcPr>
            <w:tcW w:w="9104" w:type="dxa"/>
          </w:tcPr>
          <w:p w14:paraId="41FFB95B"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2025-26</w:t>
            </w:r>
          </w:p>
        </w:tc>
        <w:tc>
          <w:tcPr>
            <w:tcW w:w="3544" w:type="dxa"/>
            <w:vMerge/>
            <w:shd w:val="clear" w:color="auto" w:fill="auto"/>
          </w:tcPr>
          <w:p w14:paraId="41FFB95C"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61" w14:textId="77777777" w:rsidTr="00E44E25">
        <w:tc>
          <w:tcPr>
            <w:cnfStyle w:val="001000000000" w:firstRow="0" w:lastRow="0" w:firstColumn="1" w:lastColumn="0" w:oddVBand="0" w:evenVBand="0" w:oddHBand="0" w:evenHBand="0" w:firstRowFirstColumn="0" w:firstRowLastColumn="0" w:lastRowFirstColumn="0" w:lastRowLastColumn="0"/>
            <w:tcW w:w="1948" w:type="dxa"/>
          </w:tcPr>
          <w:p w14:paraId="41FFB95E" w14:textId="77777777" w:rsidR="00120845" w:rsidRPr="00BE0F15" w:rsidRDefault="00120845" w:rsidP="00BE0F15">
            <w:pPr>
              <w:pStyle w:val="Bodyfont"/>
              <w:rPr>
                <w:sz w:val="20"/>
                <w:szCs w:val="20"/>
              </w:rPr>
            </w:pPr>
            <w:r w:rsidRPr="00BE0F15">
              <w:rPr>
                <w:sz w:val="20"/>
                <w:szCs w:val="20"/>
              </w:rPr>
              <w:t>Completion date</w:t>
            </w:r>
          </w:p>
        </w:tc>
        <w:tc>
          <w:tcPr>
            <w:tcW w:w="9104" w:type="dxa"/>
          </w:tcPr>
          <w:p w14:paraId="41FFB95F"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2027-28</w:t>
            </w:r>
          </w:p>
        </w:tc>
        <w:tc>
          <w:tcPr>
            <w:tcW w:w="3544" w:type="dxa"/>
            <w:vMerge/>
            <w:shd w:val="clear" w:color="auto" w:fill="auto"/>
          </w:tcPr>
          <w:p w14:paraId="41FFB960"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962" w14:textId="77777777" w:rsidR="00A115A2" w:rsidRPr="00E16113" w:rsidRDefault="00A115A2" w:rsidP="00E16113">
      <w:pPr>
        <w:ind w:left="1276"/>
        <w:rPr>
          <w:rFonts w:ascii="Arial" w:hAnsi="Arial" w:cs="Arial"/>
        </w:rPr>
      </w:pPr>
    </w:p>
    <w:tbl>
      <w:tblPr>
        <w:tblStyle w:val="ListTable3-Accent1"/>
        <w:tblW w:w="14596" w:type="dxa"/>
        <w:tblLook w:val="04A0" w:firstRow="1" w:lastRow="0" w:firstColumn="1" w:lastColumn="0" w:noHBand="0" w:noVBand="1"/>
      </w:tblPr>
      <w:tblGrid>
        <w:gridCol w:w="2312"/>
        <w:gridCol w:w="7379"/>
        <w:gridCol w:w="4905"/>
      </w:tblGrid>
      <w:tr w:rsidR="00120845" w:rsidRPr="00BE0F15" w14:paraId="41FFB966" w14:textId="77777777" w:rsidTr="00E44E25">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388" w:type="dxa"/>
            <w:shd w:val="clear" w:color="auto" w:fill="0070C0"/>
          </w:tcPr>
          <w:p w14:paraId="41FFB963" w14:textId="77777777" w:rsidR="00120845" w:rsidRPr="00BE0F15" w:rsidRDefault="00120845" w:rsidP="00BE0F15">
            <w:pPr>
              <w:pStyle w:val="Bodyfont"/>
              <w:rPr>
                <w:sz w:val="20"/>
                <w:szCs w:val="20"/>
              </w:rPr>
            </w:pPr>
            <w:r w:rsidRPr="00BE0F15">
              <w:rPr>
                <w:sz w:val="20"/>
                <w:szCs w:val="20"/>
              </w:rPr>
              <w:br w:type="page"/>
              <w:t>Project name</w:t>
            </w:r>
          </w:p>
        </w:tc>
        <w:tc>
          <w:tcPr>
            <w:tcW w:w="7813" w:type="dxa"/>
            <w:shd w:val="clear" w:color="auto" w:fill="0070C0"/>
          </w:tcPr>
          <w:p w14:paraId="41FFB964"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sz w:val="20"/>
                <w:szCs w:val="20"/>
              </w:rPr>
              <w:t>Warragul W</w:t>
            </w:r>
            <w:r w:rsidR="00DF5434">
              <w:rPr>
                <w:sz w:val="20"/>
                <w:szCs w:val="20"/>
              </w:rPr>
              <w:t xml:space="preserve">astewater </w:t>
            </w:r>
            <w:r w:rsidRPr="00BE0F15">
              <w:rPr>
                <w:sz w:val="20"/>
                <w:szCs w:val="20"/>
              </w:rPr>
              <w:t>T</w:t>
            </w:r>
            <w:r w:rsidR="00DF5434">
              <w:rPr>
                <w:sz w:val="20"/>
                <w:szCs w:val="20"/>
              </w:rPr>
              <w:t xml:space="preserve">reatment </w:t>
            </w:r>
            <w:r w:rsidRPr="00BE0F15">
              <w:rPr>
                <w:sz w:val="20"/>
                <w:szCs w:val="20"/>
              </w:rPr>
              <w:t>P</w:t>
            </w:r>
            <w:r w:rsidR="00DF5434">
              <w:rPr>
                <w:sz w:val="20"/>
                <w:szCs w:val="20"/>
              </w:rPr>
              <w:t>lant</w:t>
            </w:r>
            <w:r w:rsidRPr="00BE0F15">
              <w:rPr>
                <w:sz w:val="20"/>
                <w:szCs w:val="20"/>
              </w:rPr>
              <w:t xml:space="preserve"> upgrade</w:t>
            </w:r>
            <w:r w:rsidR="004C2E77">
              <w:rPr>
                <w:sz w:val="20"/>
                <w:szCs w:val="20"/>
              </w:rPr>
              <w:t xml:space="preserve"> [CX026]</w:t>
            </w:r>
          </w:p>
        </w:tc>
        <w:tc>
          <w:tcPr>
            <w:tcW w:w="4395" w:type="dxa"/>
            <w:vMerge w:val="restart"/>
            <w:shd w:val="clear" w:color="auto" w:fill="auto"/>
          </w:tcPr>
          <w:p w14:paraId="41FFB965"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EF" wp14:editId="41FFCEF0">
                  <wp:extent cx="2978027" cy="322823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extLst>
                              <a:ext uri="{28A0092B-C50C-407E-A947-70E740481C1C}">
                                <a14:useLocalDpi xmlns:a14="http://schemas.microsoft.com/office/drawing/2010/main" val="0"/>
                              </a:ext>
                            </a:extLst>
                          </a:blip>
                          <a:srcRect t="4620" b="10628"/>
                          <a:stretch>
                            <a:fillRect/>
                          </a:stretch>
                        </pic:blipFill>
                        <pic:spPr bwMode="auto">
                          <a:xfrm>
                            <a:off x="0" y="0"/>
                            <a:ext cx="3003800" cy="3256169"/>
                          </a:xfrm>
                          <a:prstGeom prst="rect">
                            <a:avLst/>
                          </a:prstGeom>
                          <a:noFill/>
                          <a:ln>
                            <a:noFill/>
                          </a:ln>
                        </pic:spPr>
                      </pic:pic>
                    </a:graphicData>
                  </a:graphic>
                </wp:inline>
              </w:drawing>
            </w:r>
          </w:p>
        </w:tc>
      </w:tr>
      <w:tr w:rsidR="00120845" w:rsidRPr="00BE0F15" w14:paraId="41FFB96A"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8" w:type="dxa"/>
          </w:tcPr>
          <w:p w14:paraId="41FFB967" w14:textId="77777777" w:rsidR="00120845" w:rsidRPr="00BE0F15" w:rsidRDefault="00120845" w:rsidP="00BE0F15">
            <w:pPr>
              <w:pStyle w:val="Bodyfont"/>
              <w:rPr>
                <w:sz w:val="20"/>
                <w:szCs w:val="20"/>
              </w:rPr>
            </w:pPr>
            <w:r w:rsidRPr="00BE0F15">
              <w:rPr>
                <w:sz w:val="20"/>
                <w:szCs w:val="20"/>
              </w:rPr>
              <w:t>Service category</w:t>
            </w:r>
          </w:p>
        </w:tc>
        <w:tc>
          <w:tcPr>
            <w:tcW w:w="7813" w:type="dxa"/>
          </w:tcPr>
          <w:p w14:paraId="41FFB968"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Wastewater</w:t>
            </w:r>
          </w:p>
        </w:tc>
        <w:tc>
          <w:tcPr>
            <w:tcW w:w="4395" w:type="dxa"/>
            <w:vMerge/>
            <w:shd w:val="clear" w:color="auto" w:fill="auto"/>
          </w:tcPr>
          <w:p w14:paraId="41FFB969"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6E" w14:textId="77777777" w:rsidTr="00E44E25">
        <w:tc>
          <w:tcPr>
            <w:cnfStyle w:val="001000000000" w:firstRow="0" w:lastRow="0" w:firstColumn="1" w:lastColumn="0" w:oddVBand="0" w:evenVBand="0" w:oddHBand="0" w:evenHBand="0" w:firstRowFirstColumn="0" w:firstRowLastColumn="0" w:lastRowFirstColumn="0" w:lastRowLastColumn="0"/>
            <w:tcW w:w="2388" w:type="dxa"/>
          </w:tcPr>
          <w:p w14:paraId="41FFB96B" w14:textId="77777777" w:rsidR="00120845" w:rsidRPr="00BE0F15" w:rsidRDefault="00120845" w:rsidP="00BE0F15">
            <w:pPr>
              <w:pStyle w:val="Bodyfont"/>
              <w:rPr>
                <w:sz w:val="20"/>
                <w:szCs w:val="20"/>
              </w:rPr>
            </w:pPr>
            <w:r w:rsidRPr="00BE0F15">
              <w:rPr>
                <w:sz w:val="20"/>
                <w:szCs w:val="20"/>
              </w:rPr>
              <w:t>Asset category</w:t>
            </w:r>
          </w:p>
        </w:tc>
        <w:tc>
          <w:tcPr>
            <w:tcW w:w="7813" w:type="dxa"/>
          </w:tcPr>
          <w:p w14:paraId="41FFB96C"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Treatment</w:t>
            </w:r>
          </w:p>
        </w:tc>
        <w:tc>
          <w:tcPr>
            <w:tcW w:w="4395" w:type="dxa"/>
            <w:vMerge/>
            <w:shd w:val="clear" w:color="auto" w:fill="auto"/>
          </w:tcPr>
          <w:p w14:paraId="41FFB96D"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72"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8" w:type="dxa"/>
          </w:tcPr>
          <w:p w14:paraId="41FFB96F" w14:textId="77777777" w:rsidR="00120845" w:rsidRPr="00BE0F15" w:rsidRDefault="00120845" w:rsidP="00BE0F15">
            <w:pPr>
              <w:pStyle w:val="Bodyfont"/>
              <w:rPr>
                <w:sz w:val="20"/>
                <w:szCs w:val="20"/>
              </w:rPr>
            </w:pPr>
            <w:r w:rsidRPr="00BE0F15">
              <w:rPr>
                <w:sz w:val="20"/>
                <w:szCs w:val="20"/>
              </w:rPr>
              <w:t>Cost driver</w:t>
            </w:r>
          </w:p>
        </w:tc>
        <w:tc>
          <w:tcPr>
            <w:tcW w:w="7813" w:type="dxa"/>
          </w:tcPr>
          <w:p w14:paraId="41FFB970"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Growth</w:t>
            </w:r>
          </w:p>
        </w:tc>
        <w:tc>
          <w:tcPr>
            <w:tcW w:w="4395" w:type="dxa"/>
            <w:vMerge/>
            <w:shd w:val="clear" w:color="auto" w:fill="auto"/>
          </w:tcPr>
          <w:p w14:paraId="41FFB971"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76" w14:textId="77777777" w:rsidTr="00E44E25">
        <w:tc>
          <w:tcPr>
            <w:cnfStyle w:val="001000000000" w:firstRow="0" w:lastRow="0" w:firstColumn="1" w:lastColumn="0" w:oddVBand="0" w:evenVBand="0" w:oddHBand="0" w:evenHBand="0" w:firstRowFirstColumn="0" w:firstRowLastColumn="0" w:lastRowFirstColumn="0" w:lastRowLastColumn="0"/>
            <w:tcW w:w="2388" w:type="dxa"/>
          </w:tcPr>
          <w:p w14:paraId="41FFB973" w14:textId="77777777" w:rsidR="00120845" w:rsidRPr="00BE0F15" w:rsidRDefault="00120845" w:rsidP="00BE0F15">
            <w:pPr>
              <w:pStyle w:val="Bodyfont"/>
              <w:rPr>
                <w:sz w:val="20"/>
                <w:szCs w:val="20"/>
              </w:rPr>
            </w:pPr>
            <w:r w:rsidRPr="00BE0F15">
              <w:rPr>
                <w:sz w:val="20"/>
                <w:szCs w:val="20"/>
              </w:rPr>
              <w:t>Customer driver</w:t>
            </w:r>
          </w:p>
        </w:tc>
        <w:tc>
          <w:tcPr>
            <w:tcW w:w="7813" w:type="dxa"/>
          </w:tcPr>
          <w:p w14:paraId="41FFB974"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Plan for the future</w:t>
            </w:r>
          </w:p>
        </w:tc>
        <w:tc>
          <w:tcPr>
            <w:tcW w:w="4395" w:type="dxa"/>
            <w:vMerge/>
            <w:shd w:val="clear" w:color="auto" w:fill="auto"/>
          </w:tcPr>
          <w:p w14:paraId="41FFB975"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7A"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8" w:type="dxa"/>
          </w:tcPr>
          <w:p w14:paraId="41FFB977" w14:textId="77777777" w:rsidR="00120845" w:rsidRPr="00BE0F15" w:rsidRDefault="00120845" w:rsidP="00BE0F15">
            <w:pPr>
              <w:pStyle w:val="Bodyfont"/>
              <w:rPr>
                <w:sz w:val="20"/>
                <w:szCs w:val="20"/>
              </w:rPr>
            </w:pPr>
            <w:r w:rsidRPr="00BE0F15">
              <w:rPr>
                <w:sz w:val="20"/>
                <w:szCs w:val="20"/>
              </w:rPr>
              <w:t>Description of project</w:t>
            </w:r>
          </w:p>
        </w:tc>
        <w:tc>
          <w:tcPr>
            <w:tcW w:w="7813" w:type="dxa"/>
          </w:tcPr>
          <w:p w14:paraId="41FFB978" w14:textId="77777777" w:rsidR="00120845" w:rsidRPr="00BE0F15" w:rsidRDefault="0012084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 xml:space="preserve">Due to growth, the Warragul </w:t>
            </w:r>
            <w:r w:rsidR="00DF5434">
              <w:rPr>
                <w:sz w:val="20"/>
                <w:szCs w:val="20"/>
              </w:rPr>
              <w:t>Wastewater Treatment Plant</w:t>
            </w:r>
            <w:r w:rsidR="00DF5434" w:rsidRPr="00BE0F15">
              <w:rPr>
                <w:sz w:val="20"/>
                <w:szCs w:val="20"/>
              </w:rPr>
              <w:t xml:space="preserve"> </w:t>
            </w:r>
            <w:r w:rsidRPr="00BE0F15">
              <w:rPr>
                <w:sz w:val="20"/>
                <w:szCs w:val="20"/>
              </w:rPr>
              <w:t>will need significant upgrade to meet its compliance requirements to 2060. This project is the first of staged upgrades to plan for the future whilst maintaining affordable and fair pricing for customers.</w:t>
            </w:r>
          </w:p>
        </w:tc>
        <w:tc>
          <w:tcPr>
            <w:tcW w:w="4395" w:type="dxa"/>
            <w:vMerge/>
            <w:shd w:val="clear" w:color="auto" w:fill="auto"/>
          </w:tcPr>
          <w:p w14:paraId="41FFB979"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82" w14:textId="77777777" w:rsidTr="00E44E25">
        <w:tc>
          <w:tcPr>
            <w:cnfStyle w:val="001000000000" w:firstRow="0" w:lastRow="0" w:firstColumn="1" w:lastColumn="0" w:oddVBand="0" w:evenVBand="0" w:oddHBand="0" w:evenHBand="0" w:firstRowFirstColumn="0" w:firstRowLastColumn="0" w:lastRowFirstColumn="0" w:lastRowLastColumn="0"/>
            <w:tcW w:w="2388" w:type="dxa"/>
          </w:tcPr>
          <w:p w14:paraId="41FFB97B" w14:textId="77777777" w:rsidR="00120845" w:rsidRPr="00BE0F15" w:rsidRDefault="00120845" w:rsidP="00BE0F15">
            <w:pPr>
              <w:pStyle w:val="Bodyfont"/>
              <w:rPr>
                <w:sz w:val="20"/>
                <w:szCs w:val="20"/>
              </w:rPr>
            </w:pPr>
            <w:r w:rsidRPr="00BE0F15">
              <w:rPr>
                <w:sz w:val="20"/>
                <w:szCs w:val="20"/>
              </w:rPr>
              <w:t>Scope</w:t>
            </w:r>
          </w:p>
        </w:tc>
        <w:tc>
          <w:tcPr>
            <w:tcW w:w="7813" w:type="dxa"/>
          </w:tcPr>
          <w:p w14:paraId="41FFB97C" w14:textId="77777777" w:rsidR="00120845" w:rsidRPr="00BE0F15" w:rsidRDefault="00120845" w:rsidP="001E2BC6">
            <w:pPr>
              <w:pStyle w:val="ListParagraph"/>
              <w:widowControl/>
              <w:numPr>
                <w:ilvl w:val="0"/>
                <w:numId w:val="155"/>
              </w:numPr>
              <w:autoSpaceDE/>
              <w:autoSpaceDN/>
              <w:spacing w:line="276" w:lineRule="auto"/>
              <w:ind w:left="197"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Renewal of existing 15kW bioreactor surface aerators each (8 no.)</w:t>
            </w:r>
          </w:p>
          <w:p w14:paraId="41FFB97D" w14:textId="77777777" w:rsidR="00120845" w:rsidRPr="00BE0F15" w:rsidRDefault="00120845" w:rsidP="001E2BC6">
            <w:pPr>
              <w:pStyle w:val="ListParagraph"/>
              <w:widowControl/>
              <w:numPr>
                <w:ilvl w:val="0"/>
                <w:numId w:val="155"/>
              </w:numPr>
              <w:autoSpaceDE/>
              <w:autoSpaceDN/>
              <w:spacing w:line="276" w:lineRule="auto"/>
              <w:ind w:left="197"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 xml:space="preserve">Installation of supplementary 4 no. 22kW jet aeration (+ 2 no. being installed by WWTG under minor CAPEX, remaining 2 no. to be installed in stage 2A when power upgrade complete) </w:t>
            </w:r>
          </w:p>
          <w:p w14:paraId="41FFB97E" w14:textId="77777777" w:rsidR="00120845" w:rsidRPr="00BE0F15" w:rsidRDefault="00120845" w:rsidP="001E2BC6">
            <w:pPr>
              <w:pStyle w:val="ListParagraph"/>
              <w:widowControl/>
              <w:numPr>
                <w:ilvl w:val="0"/>
                <w:numId w:val="155"/>
              </w:numPr>
              <w:autoSpaceDE/>
              <w:autoSpaceDN/>
              <w:spacing w:line="276" w:lineRule="auto"/>
              <w:ind w:left="197"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Dewatering Upgrade - single screw press, new sludge outloading and ancillaries.</w:t>
            </w:r>
          </w:p>
          <w:p w14:paraId="41FFB97F" w14:textId="77777777" w:rsidR="00120845" w:rsidRPr="00BE0F15" w:rsidRDefault="00120845" w:rsidP="001E2BC6">
            <w:pPr>
              <w:pStyle w:val="ListParagraph"/>
              <w:widowControl/>
              <w:numPr>
                <w:ilvl w:val="0"/>
                <w:numId w:val="155"/>
              </w:numPr>
              <w:autoSpaceDE/>
              <w:autoSpaceDN/>
              <w:spacing w:line="276" w:lineRule="auto"/>
              <w:ind w:left="197"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WAS pump station and pipework</w:t>
            </w:r>
          </w:p>
          <w:p w14:paraId="41FFB980" w14:textId="77777777" w:rsidR="00120845" w:rsidRPr="00BE0F15" w:rsidRDefault="00120845" w:rsidP="001E2BC6">
            <w:pPr>
              <w:pStyle w:val="ListParagraph"/>
              <w:widowControl/>
              <w:numPr>
                <w:ilvl w:val="0"/>
                <w:numId w:val="155"/>
              </w:numPr>
              <w:autoSpaceDE/>
              <w:autoSpaceDN/>
              <w:spacing w:line="276" w:lineRule="auto"/>
              <w:ind w:left="197" w:hanging="142"/>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Process monitoring – 2 no. x S::CAN or similar</w:t>
            </w:r>
          </w:p>
        </w:tc>
        <w:tc>
          <w:tcPr>
            <w:tcW w:w="4395" w:type="dxa"/>
            <w:vMerge/>
            <w:shd w:val="clear" w:color="auto" w:fill="auto"/>
          </w:tcPr>
          <w:p w14:paraId="41FFB981"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86"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8" w:type="dxa"/>
          </w:tcPr>
          <w:p w14:paraId="41FFB983" w14:textId="77777777" w:rsidR="00120845" w:rsidRPr="00BE0F15" w:rsidRDefault="00120845" w:rsidP="00BE0F15">
            <w:pPr>
              <w:pStyle w:val="Bodyfont"/>
              <w:rPr>
                <w:sz w:val="20"/>
                <w:szCs w:val="20"/>
              </w:rPr>
            </w:pPr>
            <w:r w:rsidRPr="00BE0F15">
              <w:rPr>
                <w:sz w:val="20"/>
                <w:szCs w:val="20"/>
              </w:rPr>
              <w:t>Total project cost ($Jan2023)</w:t>
            </w:r>
          </w:p>
        </w:tc>
        <w:tc>
          <w:tcPr>
            <w:tcW w:w="7813" w:type="dxa"/>
          </w:tcPr>
          <w:p w14:paraId="41FFB984" w14:textId="77777777" w:rsidR="00120845" w:rsidRPr="00BE0F15" w:rsidRDefault="00120845" w:rsidP="00E44E2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$11,242,421</w:t>
            </w:r>
          </w:p>
        </w:tc>
        <w:tc>
          <w:tcPr>
            <w:tcW w:w="4395" w:type="dxa"/>
            <w:vMerge/>
            <w:shd w:val="clear" w:color="auto" w:fill="auto"/>
          </w:tcPr>
          <w:p w14:paraId="41FFB985"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8A" w14:textId="77777777" w:rsidTr="00E44E25">
        <w:tc>
          <w:tcPr>
            <w:cnfStyle w:val="001000000000" w:firstRow="0" w:lastRow="0" w:firstColumn="1" w:lastColumn="0" w:oddVBand="0" w:evenVBand="0" w:oddHBand="0" w:evenHBand="0" w:firstRowFirstColumn="0" w:firstRowLastColumn="0" w:lastRowFirstColumn="0" w:lastRowLastColumn="0"/>
            <w:tcW w:w="2388" w:type="dxa"/>
          </w:tcPr>
          <w:p w14:paraId="41FFB987" w14:textId="77777777" w:rsidR="00120845" w:rsidRPr="00BE0F15" w:rsidRDefault="00120845" w:rsidP="00BE0F15">
            <w:pPr>
              <w:pStyle w:val="Bodyfont"/>
              <w:rPr>
                <w:sz w:val="20"/>
                <w:szCs w:val="20"/>
              </w:rPr>
            </w:pPr>
            <w:r w:rsidRPr="00BE0F15">
              <w:rPr>
                <w:sz w:val="20"/>
                <w:szCs w:val="20"/>
              </w:rPr>
              <w:t>Total capital cost 2023-2028 ($Jan2023)</w:t>
            </w:r>
          </w:p>
        </w:tc>
        <w:tc>
          <w:tcPr>
            <w:tcW w:w="7813" w:type="dxa"/>
          </w:tcPr>
          <w:p w14:paraId="41FFB988" w14:textId="77777777" w:rsidR="00120845" w:rsidRPr="00BE0F15" w:rsidRDefault="00120845" w:rsidP="00E44E2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$9,960,989</w:t>
            </w:r>
          </w:p>
        </w:tc>
        <w:tc>
          <w:tcPr>
            <w:tcW w:w="4395" w:type="dxa"/>
            <w:vMerge/>
            <w:shd w:val="clear" w:color="auto" w:fill="auto"/>
          </w:tcPr>
          <w:p w14:paraId="41FFB989"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8E"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8" w:type="dxa"/>
          </w:tcPr>
          <w:p w14:paraId="41FFB98B" w14:textId="77777777" w:rsidR="00120845" w:rsidRPr="00BE0F15" w:rsidRDefault="00120845" w:rsidP="00BE0F15">
            <w:pPr>
              <w:pStyle w:val="Bodyfont"/>
              <w:rPr>
                <w:sz w:val="20"/>
                <w:szCs w:val="20"/>
              </w:rPr>
            </w:pPr>
            <w:r w:rsidRPr="00BE0F15">
              <w:rPr>
                <w:sz w:val="20"/>
                <w:szCs w:val="20"/>
              </w:rPr>
              <w:t>Objectives of the project</w:t>
            </w:r>
          </w:p>
        </w:tc>
        <w:tc>
          <w:tcPr>
            <w:tcW w:w="7813" w:type="dxa"/>
          </w:tcPr>
          <w:p w14:paraId="41FFB98C" w14:textId="77777777" w:rsidR="00120845" w:rsidRPr="00BE0F15" w:rsidRDefault="00120845" w:rsidP="00E44E25">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deliver a staged investment in plant augmentations at the right time to maintain compliance with the discharge licence as growth is applied – maintaining environmental compliance, ability to service customers and customer affordability.</w:t>
            </w:r>
          </w:p>
        </w:tc>
        <w:tc>
          <w:tcPr>
            <w:tcW w:w="4395" w:type="dxa"/>
            <w:vMerge/>
            <w:shd w:val="clear" w:color="auto" w:fill="auto"/>
          </w:tcPr>
          <w:p w14:paraId="41FFB98D"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95" w14:textId="77777777" w:rsidTr="00E44E25">
        <w:tc>
          <w:tcPr>
            <w:cnfStyle w:val="001000000000" w:firstRow="0" w:lastRow="0" w:firstColumn="1" w:lastColumn="0" w:oddVBand="0" w:evenVBand="0" w:oddHBand="0" w:evenHBand="0" w:firstRowFirstColumn="0" w:firstRowLastColumn="0" w:lastRowFirstColumn="0" w:lastRowLastColumn="0"/>
            <w:tcW w:w="2388" w:type="dxa"/>
          </w:tcPr>
          <w:p w14:paraId="41FFB98F" w14:textId="77777777" w:rsidR="00120845" w:rsidRPr="00BE0F15" w:rsidRDefault="00E82224" w:rsidP="00BE0F15">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7813" w:type="dxa"/>
          </w:tcPr>
          <w:p w14:paraId="41FFB990" w14:textId="77777777" w:rsidR="00A7473E"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treatment network has the capacity to accommodate a growing population, and is resilient to climate change, rainfall variability and extreme weather</w:t>
            </w:r>
            <w:r w:rsidR="00A7473E">
              <w:rPr>
                <w:rFonts w:ascii="Arial" w:hAnsi="Arial" w:cs="Arial"/>
                <w:sz w:val="20"/>
                <w:szCs w:val="20"/>
              </w:rPr>
              <w:t>.</w:t>
            </w:r>
          </w:p>
          <w:p w14:paraId="41FFB991" w14:textId="77777777" w:rsidR="00794543" w:rsidRPr="00794543"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O</w:t>
            </w:r>
            <w:r w:rsidRPr="00794543">
              <w:rPr>
                <w:rFonts w:ascii="Arial" w:hAnsi="Arial" w:cs="Arial"/>
                <w:sz w:val="20"/>
                <w:szCs w:val="20"/>
              </w:rPr>
              <w:t>ur business operations will have minimal negative impact on the local environment, including our creeks, rivers, lakes and parks. Where appropriate, will contribute positively to the environment</w:t>
            </w:r>
          </w:p>
          <w:p w14:paraId="41FFB992" w14:textId="77777777" w:rsidR="00794543" w:rsidRPr="00794543"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pay a fair price for water and wastewater services, which reflects the cost to efficiently provide services to the standards that our customers expect</w:t>
            </w:r>
          </w:p>
          <w:p w14:paraId="41FFB993" w14:textId="77777777" w:rsidR="00120845" w:rsidRPr="00BE0F15"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We plan for the long-term and we keep customers informed early and openly about this work</w:t>
            </w:r>
          </w:p>
        </w:tc>
        <w:tc>
          <w:tcPr>
            <w:tcW w:w="4395" w:type="dxa"/>
            <w:vMerge/>
            <w:shd w:val="clear" w:color="auto" w:fill="auto"/>
          </w:tcPr>
          <w:p w14:paraId="41FFB994"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99"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8" w:type="dxa"/>
          </w:tcPr>
          <w:p w14:paraId="41FFB996" w14:textId="77777777" w:rsidR="00120845" w:rsidRPr="00BE0F15" w:rsidRDefault="00120845" w:rsidP="00BE0F15">
            <w:pPr>
              <w:pStyle w:val="Bodyfont"/>
              <w:rPr>
                <w:sz w:val="20"/>
                <w:szCs w:val="20"/>
              </w:rPr>
            </w:pPr>
            <w:r w:rsidRPr="00BE0F15">
              <w:rPr>
                <w:sz w:val="20"/>
                <w:szCs w:val="20"/>
              </w:rPr>
              <w:t>Start date</w:t>
            </w:r>
          </w:p>
        </w:tc>
        <w:tc>
          <w:tcPr>
            <w:tcW w:w="7813" w:type="dxa"/>
          </w:tcPr>
          <w:p w14:paraId="41FFB997"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2023-24</w:t>
            </w:r>
          </w:p>
        </w:tc>
        <w:tc>
          <w:tcPr>
            <w:tcW w:w="4395" w:type="dxa"/>
            <w:vMerge/>
            <w:shd w:val="clear" w:color="auto" w:fill="auto"/>
          </w:tcPr>
          <w:p w14:paraId="41FFB998"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9D" w14:textId="77777777" w:rsidTr="00E44E25">
        <w:tc>
          <w:tcPr>
            <w:cnfStyle w:val="001000000000" w:firstRow="0" w:lastRow="0" w:firstColumn="1" w:lastColumn="0" w:oddVBand="0" w:evenVBand="0" w:oddHBand="0" w:evenHBand="0" w:firstRowFirstColumn="0" w:firstRowLastColumn="0" w:lastRowFirstColumn="0" w:lastRowLastColumn="0"/>
            <w:tcW w:w="2388" w:type="dxa"/>
          </w:tcPr>
          <w:p w14:paraId="41FFB99A" w14:textId="77777777" w:rsidR="00120845" w:rsidRPr="00BE0F15" w:rsidRDefault="00120845" w:rsidP="00BE0F15">
            <w:pPr>
              <w:pStyle w:val="Bodyfont"/>
              <w:rPr>
                <w:sz w:val="20"/>
                <w:szCs w:val="20"/>
              </w:rPr>
            </w:pPr>
            <w:r w:rsidRPr="00BE0F15">
              <w:rPr>
                <w:sz w:val="20"/>
                <w:szCs w:val="20"/>
              </w:rPr>
              <w:t>Completion date</w:t>
            </w:r>
          </w:p>
        </w:tc>
        <w:tc>
          <w:tcPr>
            <w:tcW w:w="7813" w:type="dxa"/>
          </w:tcPr>
          <w:p w14:paraId="41FFB99B"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2025-26</w:t>
            </w:r>
          </w:p>
        </w:tc>
        <w:tc>
          <w:tcPr>
            <w:tcW w:w="4395" w:type="dxa"/>
            <w:vMerge/>
            <w:shd w:val="clear" w:color="auto" w:fill="auto"/>
          </w:tcPr>
          <w:p w14:paraId="41FFB99C"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99E" w14:textId="77777777" w:rsidR="00120845" w:rsidRDefault="00120845">
      <w:pPr>
        <w:rPr>
          <w:rFonts w:ascii="Arial" w:hAnsi="Arial" w:cs="Arial"/>
        </w:rPr>
      </w:pPr>
    </w:p>
    <w:p w14:paraId="41FFB99F" w14:textId="77777777" w:rsidR="00A115A2" w:rsidRPr="006E7F4F" w:rsidRDefault="00A115A2" w:rsidP="00A115A2">
      <w:pPr>
        <w:ind w:left="1276"/>
        <w:rPr>
          <w:rFonts w:ascii="Arial" w:hAnsi="Arial" w:cs="Arial"/>
        </w:rPr>
      </w:pPr>
    </w:p>
    <w:tbl>
      <w:tblPr>
        <w:tblStyle w:val="ListTable3-Accent1"/>
        <w:tblW w:w="14596" w:type="dxa"/>
        <w:tblLook w:val="04A0" w:firstRow="1" w:lastRow="0" w:firstColumn="1" w:lastColumn="0" w:noHBand="0" w:noVBand="1"/>
      </w:tblPr>
      <w:tblGrid>
        <w:gridCol w:w="2180"/>
        <w:gridCol w:w="40"/>
        <w:gridCol w:w="7089"/>
        <w:gridCol w:w="1179"/>
        <w:gridCol w:w="3966"/>
        <w:gridCol w:w="142"/>
      </w:tblGrid>
      <w:tr w:rsidR="00120845" w:rsidRPr="00BE0F15" w14:paraId="41FFB9A4" w14:textId="77777777" w:rsidTr="00967DAD">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180" w:type="dxa"/>
            <w:shd w:val="clear" w:color="auto" w:fill="0070C0"/>
          </w:tcPr>
          <w:p w14:paraId="41FFB9A0" w14:textId="77777777" w:rsidR="00120845" w:rsidRPr="00BE0F15" w:rsidRDefault="00120845" w:rsidP="00BE0F15">
            <w:pPr>
              <w:pStyle w:val="Bodyfont"/>
              <w:rPr>
                <w:sz w:val="20"/>
                <w:szCs w:val="20"/>
              </w:rPr>
            </w:pPr>
            <w:r w:rsidRPr="00BE0F15">
              <w:rPr>
                <w:sz w:val="20"/>
                <w:szCs w:val="20"/>
              </w:rPr>
              <w:t>Project name</w:t>
            </w:r>
          </w:p>
        </w:tc>
        <w:tc>
          <w:tcPr>
            <w:tcW w:w="7129" w:type="dxa"/>
            <w:gridSpan w:val="2"/>
            <w:shd w:val="clear" w:color="auto" w:fill="0070C0"/>
          </w:tcPr>
          <w:p w14:paraId="41FFB9A1"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color w:val="auto"/>
                <w:sz w:val="20"/>
                <w:szCs w:val="20"/>
              </w:rPr>
            </w:pPr>
            <w:r w:rsidRPr="00BE0F15">
              <w:rPr>
                <w:sz w:val="20"/>
                <w:szCs w:val="20"/>
              </w:rPr>
              <w:t>Greater Yarra System -</w:t>
            </w:r>
            <w:r w:rsidR="00DF5434">
              <w:rPr>
                <w:sz w:val="20"/>
                <w:szCs w:val="20"/>
              </w:rPr>
              <w:t xml:space="preserve"> </w:t>
            </w:r>
            <w:r w:rsidRPr="00BE0F15">
              <w:rPr>
                <w:sz w:val="20"/>
                <w:szCs w:val="20"/>
              </w:rPr>
              <w:t>Thomson River Pool Bulk Water Entitlement</w:t>
            </w:r>
            <w:r w:rsidR="004C2E77">
              <w:rPr>
                <w:sz w:val="20"/>
                <w:szCs w:val="20"/>
              </w:rPr>
              <w:t xml:space="preserve"> [CX020]</w:t>
            </w:r>
          </w:p>
        </w:tc>
        <w:tc>
          <w:tcPr>
            <w:tcW w:w="5287" w:type="dxa"/>
            <w:gridSpan w:val="3"/>
            <w:vMerge w:val="restart"/>
            <w:shd w:val="clear" w:color="auto" w:fill="auto"/>
          </w:tcPr>
          <w:p w14:paraId="41FFB9A2" w14:textId="77777777" w:rsidR="00120845" w:rsidRPr="00BE0F15" w:rsidRDefault="00E82224" w:rsidP="00BE0F15">
            <w:pPr>
              <w:pStyle w:val="Bodyfont"/>
              <w:cnfStyle w:val="100000000000" w:firstRow="1" w:lastRow="0" w:firstColumn="0" w:lastColumn="0" w:oddVBand="0" w:evenVBand="0" w:oddHBand="0" w:evenHBand="0" w:firstRowFirstColumn="0" w:firstRowLastColumn="0" w:lastRowFirstColumn="0" w:lastRowLastColumn="0"/>
              <w:rPr>
                <w:color w:val="auto"/>
                <w:sz w:val="20"/>
                <w:szCs w:val="20"/>
              </w:rPr>
            </w:pPr>
            <w:r w:rsidRPr="00BE0F15">
              <w:rPr>
                <w:noProof/>
                <w:sz w:val="20"/>
                <w:szCs w:val="20"/>
                <w:lang w:eastAsia="en-AU"/>
              </w:rPr>
              <w:drawing>
                <wp:inline distT="0" distB="0" distL="0" distR="0" wp14:anchorId="41FFCEF1" wp14:editId="41FFCEF2">
                  <wp:extent cx="3220300" cy="1820848"/>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37290" cy="1830455"/>
                          </a:xfrm>
                          <a:prstGeom prst="rect">
                            <a:avLst/>
                          </a:prstGeom>
                        </pic:spPr>
                      </pic:pic>
                    </a:graphicData>
                  </a:graphic>
                </wp:inline>
              </w:drawing>
            </w:r>
          </w:p>
          <w:p w14:paraId="41FFB9A3" w14:textId="77777777" w:rsidR="00120845" w:rsidRPr="00BE0F15" w:rsidRDefault="00120845" w:rsidP="00BE0F15">
            <w:pPr>
              <w:pStyle w:val="Bodyfont"/>
              <w:cnfStyle w:val="100000000000" w:firstRow="1" w:lastRow="0" w:firstColumn="0" w:lastColumn="0" w:oddVBand="0" w:evenVBand="0" w:oddHBand="0" w:evenHBand="0" w:firstRowFirstColumn="0" w:firstRowLastColumn="0" w:lastRowFirstColumn="0" w:lastRowLastColumn="0"/>
              <w:rPr>
                <w:color w:val="auto"/>
                <w:sz w:val="20"/>
                <w:szCs w:val="20"/>
              </w:rPr>
            </w:pPr>
          </w:p>
        </w:tc>
      </w:tr>
      <w:tr w:rsidR="00120845" w:rsidRPr="00BE0F15" w14:paraId="41FFB9A8" w14:textId="77777777" w:rsidTr="00967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0" w:type="dxa"/>
          </w:tcPr>
          <w:p w14:paraId="41FFB9A5" w14:textId="77777777" w:rsidR="00120845" w:rsidRPr="00BE0F15" w:rsidRDefault="00120845" w:rsidP="00BE0F15">
            <w:pPr>
              <w:pStyle w:val="Bodyfont"/>
              <w:rPr>
                <w:sz w:val="20"/>
                <w:szCs w:val="20"/>
              </w:rPr>
            </w:pPr>
            <w:r w:rsidRPr="00BE0F15">
              <w:rPr>
                <w:sz w:val="20"/>
                <w:szCs w:val="20"/>
              </w:rPr>
              <w:t>Service category</w:t>
            </w:r>
          </w:p>
        </w:tc>
        <w:tc>
          <w:tcPr>
            <w:tcW w:w="7129" w:type="dxa"/>
            <w:gridSpan w:val="2"/>
          </w:tcPr>
          <w:p w14:paraId="41FFB9A6"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Water</w:t>
            </w:r>
          </w:p>
        </w:tc>
        <w:tc>
          <w:tcPr>
            <w:tcW w:w="5287" w:type="dxa"/>
            <w:gridSpan w:val="3"/>
            <w:vMerge/>
            <w:shd w:val="clear" w:color="auto" w:fill="auto"/>
          </w:tcPr>
          <w:p w14:paraId="41FFB9A7"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AC" w14:textId="77777777" w:rsidTr="00967DAD">
        <w:tc>
          <w:tcPr>
            <w:cnfStyle w:val="001000000000" w:firstRow="0" w:lastRow="0" w:firstColumn="1" w:lastColumn="0" w:oddVBand="0" w:evenVBand="0" w:oddHBand="0" w:evenHBand="0" w:firstRowFirstColumn="0" w:firstRowLastColumn="0" w:lastRowFirstColumn="0" w:lastRowLastColumn="0"/>
            <w:tcW w:w="2180" w:type="dxa"/>
          </w:tcPr>
          <w:p w14:paraId="41FFB9A9" w14:textId="77777777" w:rsidR="00120845" w:rsidRPr="00BE0F15" w:rsidRDefault="00120845" w:rsidP="00BE0F15">
            <w:pPr>
              <w:pStyle w:val="Bodyfont"/>
              <w:rPr>
                <w:sz w:val="20"/>
                <w:szCs w:val="20"/>
              </w:rPr>
            </w:pPr>
            <w:r w:rsidRPr="00BE0F15">
              <w:rPr>
                <w:sz w:val="20"/>
                <w:szCs w:val="20"/>
              </w:rPr>
              <w:t>Asset category</w:t>
            </w:r>
          </w:p>
        </w:tc>
        <w:tc>
          <w:tcPr>
            <w:tcW w:w="7129" w:type="dxa"/>
            <w:gridSpan w:val="2"/>
          </w:tcPr>
          <w:p w14:paraId="41FFB9AA"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Headworks</w:t>
            </w:r>
          </w:p>
        </w:tc>
        <w:tc>
          <w:tcPr>
            <w:tcW w:w="5287" w:type="dxa"/>
            <w:gridSpan w:val="3"/>
            <w:vMerge/>
            <w:shd w:val="clear" w:color="auto" w:fill="auto"/>
          </w:tcPr>
          <w:p w14:paraId="41FFB9AB"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B0" w14:textId="77777777" w:rsidTr="00967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0" w:type="dxa"/>
          </w:tcPr>
          <w:p w14:paraId="41FFB9AD" w14:textId="77777777" w:rsidR="00120845" w:rsidRPr="00BE0F15" w:rsidRDefault="00120845" w:rsidP="00BE0F15">
            <w:pPr>
              <w:pStyle w:val="Bodyfont"/>
              <w:rPr>
                <w:sz w:val="20"/>
                <w:szCs w:val="20"/>
              </w:rPr>
            </w:pPr>
            <w:r w:rsidRPr="00BE0F15">
              <w:rPr>
                <w:sz w:val="20"/>
                <w:szCs w:val="20"/>
              </w:rPr>
              <w:t>Cost driver</w:t>
            </w:r>
          </w:p>
        </w:tc>
        <w:tc>
          <w:tcPr>
            <w:tcW w:w="7129" w:type="dxa"/>
            <w:gridSpan w:val="2"/>
          </w:tcPr>
          <w:p w14:paraId="41FFB9AE"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Growth</w:t>
            </w:r>
          </w:p>
        </w:tc>
        <w:tc>
          <w:tcPr>
            <w:tcW w:w="5287" w:type="dxa"/>
            <w:gridSpan w:val="3"/>
            <w:vMerge/>
            <w:shd w:val="clear" w:color="auto" w:fill="auto"/>
          </w:tcPr>
          <w:p w14:paraId="41FFB9AF"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B4" w14:textId="77777777" w:rsidTr="00967DAD">
        <w:tc>
          <w:tcPr>
            <w:cnfStyle w:val="001000000000" w:firstRow="0" w:lastRow="0" w:firstColumn="1" w:lastColumn="0" w:oddVBand="0" w:evenVBand="0" w:oddHBand="0" w:evenHBand="0" w:firstRowFirstColumn="0" w:firstRowLastColumn="0" w:lastRowFirstColumn="0" w:lastRowLastColumn="0"/>
            <w:tcW w:w="2180" w:type="dxa"/>
          </w:tcPr>
          <w:p w14:paraId="41FFB9B1" w14:textId="77777777" w:rsidR="00120845" w:rsidRPr="00BE0F15" w:rsidRDefault="00120845" w:rsidP="00BE0F15">
            <w:pPr>
              <w:pStyle w:val="Bodyfont"/>
              <w:rPr>
                <w:sz w:val="20"/>
                <w:szCs w:val="20"/>
              </w:rPr>
            </w:pPr>
            <w:r w:rsidRPr="00BE0F15">
              <w:rPr>
                <w:sz w:val="20"/>
                <w:szCs w:val="20"/>
              </w:rPr>
              <w:t>Customer driver</w:t>
            </w:r>
          </w:p>
        </w:tc>
        <w:tc>
          <w:tcPr>
            <w:tcW w:w="7129" w:type="dxa"/>
            <w:gridSpan w:val="2"/>
          </w:tcPr>
          <w:p w14:paraId="41FFB9B2"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Plan for the future</w:t>
            </w:r>
          </w:p>
        </w:tc>
        <w:tc>
          <w:tcPr>
            <w:tcW w:w="5287" w:type="dxa"/>
            <w:gridSpan w:val="3"/>
            <w:vMerge/>
            <w:shd w:val="clear" w:color="auto" w:fill="auto"/>
          </w:tcPr>
          <w:p w14:paraId="41FFB9B3"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B8" w14:textId="77777777" w:rsidTr="00967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0" w:type="dxa"/>
          </w:tcPr>
          <w:p w14:paraId="41FFB9B5" w14:textId="77777777" w:rsidR="00120845" w:rsidRPr="00BE0F15" w:rsidRDefault="00120845" w:rsidP="00BE0F15">
            <w:pPr>
              <w:pStyle w:val="Bodyfont"/>
              <w:rPr>
                <w:sz w:val="20"/>
                <w:szCs w:val="20"/>
              </w:rPr>
            </w:pPr>
            <w:r w:rsidRPr="00BE0F15">
              <w:rPr>
                <w:sz w:val="20"/>
                <w:szCs w:val="20"/>
              </w:rPr>
              <w:t>Description of project</w:t>
            </w:r>
          </w:p>
        </w:tc>
        <w:tc>
          <w:tcPr>
            <w:tcW w:w="7129" w:type="dxa"/>
            <w:gridSpan w:val="2"/>
          </w:tcPr>
          <w:p w14:paraId="41FFB9B6"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Purchase of 3.33GL per annum in the Greater Yarra System – Thomson River Pool to secure water suppliers for Warragul and Drouin</w:t>
            </w:r>
          </w:p>
        </w:tc>
        <w:tc>
          <w:tcPr>
            <w:tcW w:w="5287" w:type="dxa"/>
            <w:gridSpan w:val="3"/>
            <w:vMerge/>
            <w:shd w:val="clear" w:color="auto" w:fill="auto"/>
          </w:tcPr>
          <w:p w14:paraId="41FFB9B7"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BC" w14:textId="77777777" w:rsidTr="00967DAD">
        <w:tc>
          <w:tcPr>
            <w:cnfStyle w:val="001000000000" w:firstRow="0" w:lastRow="0" w:firstColumn="1" w:lastColumn="0" w:oddVBand="0" w:evenVBand="0" w:oddHBand="0" w:evenHBand="0" w:firstRowFirstColumn="0" w:firstRowLastColumn="0" w:lastRowFirstColumn="0" w:lastRowLastColumn="0"/>
            <w:tcW w:w="2180" w:type="dxa"/>
          </w:tcPr>
          <w:p w14:paraId="41FFB9B9" w14:textId="77777777" w:rsidR="00120845" w:rsidRPr="00BE0F15" w:rsidRDefault="00120845" w:rsidP="00BE0F15">
            <w:pPr>
              <w:pStyle w:val="Bodyfont"/>
              <w:rPr>
                <w:sz w:val="20"/>
                <w:szCs w:val="20"/>
              </w:rPr>
            </w:pPr>
            <w:r w:rsidRPr="00BE0F15">
              <w:rPr>
                <w:sz w:val="20"/>
                <w:szCs w:val="20"/>
              </w:rPr>
              <w:t>Scope</w:t>
            </w:r>
          </w:p>
        </w:tc>
        <w:tc>
          <w:tcPr>
            <w:tcW w:w="7129" w:type="dxa"/>
            <w:gridSpan w:val="2"/>
          </w:tcPr>
          <w:p w14:paraId="41FFB9BA"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To purchase a 3.3GL per annum bulk water entitlement in the Greater Yarra System - Thomson River pool at the most efficient price</w:t>
            </w:r>
          </w:p>
        </w:tc>
        <w:tc>
          <w:tcPr>
            <w:tcW w:w="5287" w:type="dxa"/>
            <w:gridSpan w:val="3"/>
            <w:vMerge/>
            <w:shd w:val="clear" w:color="auto" w:fill="auto"/>
          </w:tcPr>
          <w:p w14:paraId="41FFB9BB"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C1" w14:textId="77777777" w:rsidTr="00967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0" w:type="dxa"/>
          </w:tcPr>
          <w:p w14:paraId="41FFB9BD" w14:textId="77777777" w:rsidR="00120845" w:rsidRPr="00BE0F15" w:rsidRDefault="00120845" w:rsidP="00BE0F15">
            <w:pPr>
              <w:pStyle w:val="Bodyfont"/>
              <w:rPr>
                <w:sz w:val="20"/>
                <w:szCs w:val="20"/>
              </w:rPr>
            </w:pPr>
            <w:r w:rsidRPr="00BE0F15">
              <w:rPr>
                <w:sz w:val="20"/>
                <w:szCs w:val="20"/>
              </w:rPr>
              <w:t>Total project cost ($Jan2023)</w:t>
            </w:r>
          </w:p>
        </w:tc>
        <w:tc>
          <w:tcPr>
            <w:tcW w:w="7129" w:type="dxa"/>
            <w:gridSpan w:val="2"/>
          </w:tcPr>
          <w:p w14:paraId="41FFB9BE" w14:textId="77777777" w:rsidR="00967DAD" w:rsidRDefault="00967DAD" w:rsidP="00967DAD">
            <w:pPr>
              <w:cnfStyle w:val="000000100000" w:firstRow="0" w:lastRow="0" w:firstColumn="0" w:lastColumn="0" w:oddVBand="0" w:evenVBand="0" w:oddHBand="1" w:evenHBand="0" w:firstRowFirstColumn="0" w:firstRowLastColumn="0" w:lastRowFirstColumn="0" w:lastRowLastColumn="0"/>
              <w:rPr>
                <w:i/>
                <w:iCs/>
                <w:color w:val="1F497D"/>
                <w:lang w:val="en-US"/>
              </w:rPr>
            </w:pPr>
            <w:r>
              <w:rPr>
                <w:i/>
                <w:iCs/>
                <w:color w:val="1F497D"/>
                <w:lang w:val="en-US"/>
              </w:rPr>
              <w:t>Additional information that is classified as either sensitive information or protected commercial information, has been provided directly to the ESC as part of our submission for assessment of this item.</w:t>
            </w:r>
          </w:p>
          <w:p w14:paraId="41FFB9BF"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c>
          <w:tcPr>
            <w:tcW w:w="5287" w:type="dxa"/>
            <w:gridSpan w:val="3"/>
            <w:vMerge/>
            <w:shd w:val="clear" w:color="auto" w:fill="auto"/>
          </w:tcPr>
          <w:p w14:paraId="41FFB9C0"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C6" w14:textId="77777777" w:rsidTr="00967DAD">
        <w:tc>
          <w:tcPr>
            <w:cnfStyle w:val="001000000000" w:firstRow="0" w:lastRow="0" w:firstColumn="1" w:lastColumn="0" w:oddVBand="0" w:evenVBand="0" w:oddHBand="0" w:evenHBand="0" w:firstRowFirstColumn="0" w:firstRowLastColumn="0" w:lastRowFirstColumn="0" w:lastRowLastColumn="0"/>
            <w:tcW w:w="2180" w:type="dxa"/>
          </w:tcPr>
          <w:p w14:paraId="41FFB9C2" w14:textId="77777777" w:rsidR="00120845" w:rsidRPr="00BE0F15" w:rsidRDefault="00120845" w:rsidP="00BE0F15">
            <w:pPr>
              <w:pStyle w:val="Bodyfont"/>
              <w:rPr>
                <w:sz w:val="20"/>
                <w:szCs w:val="20"/>
              </w:rPr>
            </w:pPr>
            <w:r w:rsidRPr="00BE0F15">
              <w:rPr>
                <w:sz w:val="20"/>
                <w:szCs w:val="20"/>
              </w:rPr>
              <w:t>Total capital cost 2023-2028 ($Jan2023)</w:t>
            </w:r>
          </w:p>
        </w:tc>
        <w:tc>
          <w:tcPr>
            <w:tcW w:w="7129" w:type="dxa"/>
            <w:gridSpan w:val="2"/>
          </w:tcPr>
          <w:p w14:paraId="41FFB9C3" w14:textId="77777777" w:rsidR="00967DAD" w:rsidRDefault="00967DAD" w:rsidP="00967DAD">
            <w:pPr>
              <w:cnfStyle w:val="000000000000" w:firstRow="0" w:lastRow="0" w:firstColumn="0" w:lastColumn="0" w:oddVBand="0" w:evenVBand="0" w:oddHBand="0" w:evenHBand="0" w:firstRowFirstColumn="0" w:firstRowLastColumn="0" w:lastRowFirstColumn="0" w:lastRowLastColumn="0"/>
              <w:rPr>
                <w:i/>
                <w:iCs/>
                <w:color w:val="1F497D"/>
                <w:lang w:val="en-US"/>
              </w:rPr>
            </w:pPr>
            <w:r>
              <w:rPr>
                <w:i/>
                <w:iCs/>
                <w:color w:val="1F497D"/>
                <w:lang w:val="en-US"/>
              </w:rPr>
              <w:t>Additional information that is classified as either sensitive information or protected commercial information, has been provided directly to the ESC as part of our submission for assessment of this item.</w:t>
            </w:r>
          </w:p>
          <w:p w14:paraId="41FFB9C4"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p>
        </w:tc>
        <w:tc>
          <w:tcPr>
            <w:tcW w:w="5287" w:type="dxa"/>
            <w:gridSpan w:val="3"/>
            <w:vMerge/>
            <w:shd w:val="clear" w:color="auto" w:fill="auto"/>
          </w:tcPr>
          <w:p w14:paraId="41FFB9C5"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CB" w14:textId="77777777" w:rsidTr="00967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0" w:type="dxa"/>
          </w:tcPr>
          <w:p w14:paraId="41FFB9C7" w14:textId="77777777" w:rsidR="00120845" w:rsidRPr="00BE0F15" w:rsidRDefault="00120845" w:rsidP="00BE0F15">
            <w:pPr>
              <w:pStyle w:val="Bodyfont"/>
              <w:rPr>
                <w:sz w:val="20"/>
                <w:szCs w:val="20"/>
              </w:rPr>
            </w:pPr>
            <w:r w:rsidRPr="00BE0F15">
              <w:rPr>
                <w:sz w:val="20"/>
                <w:szCs w:val="20"/>
              </w:rPr>
              <w:t>Objectives of the project</w:t>
            </w:r>
          </w:p>
        </w:tc>
        <w:tc>
          <w:tcPr>
            <w:tcW w:w="7129" w:type="dxa"/>
            <w:gridSpan w:val="2"/>
          </w:tcPr>
          <w:p w14:paraId="41FFB9C8" w14:textId="77777777" w:rsidR="00120845" w:rsidRPr="00BE0F15" w:rsidRDefault="00120845" w:rsidP="001E2BC6">
            <w:pPr>
              <w:pStyle w:val="Bullet1"/>
              <w:numPr>
                <w:ilvl w:val="0"/>
                <w:numId w:val="152"/>
              </w:numPr>
              <w:ind w:left="418"/>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sidRPr="00BE0F15">
              <w:rPr>
                <w:rFonts w:cs="Arial"/>
                <w:sz w:val="20"/>
                <w:szCs w:val="20"/>
                <w:lang w:eastAsia="en-US"/>
              </w:rPr>
              <w:t>To secure water supply for the Tarago supply area until 2035, at the lowest long-term lifecycle cost for customers</w:t>
            </w:r>
          </w:p>
          <w:p w14:paraId="41FFB9C9" w14:textId="77777777" w:rsidR="00120845" w:rsidRPr="00BE0F15" w:rsidRDefault="00120845" w:rsidP="001E2BC6">
            <w:pPr>
              <w:pStyle w:val="Bullet1"/>
              <w:numPr>
                <w:ilvl w:val="0"/>
                <w:numId w:val="152"/>
              </w:numPr>
              <w:ind w:left="418"/>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sidRPr="00BE0F15">
              <w:rPr>
                <w:rFonts w:cs="Arial"/>
                <w:sz w:val="20"/>
                <w:szCs w:val="20"/>
                <w:lang w:eastAsia="en-US"/>
              </w:rPr>
              <w:t>To utilise existing assets as efficiently as possible</w:t>
            </w:r>
          </w:p>
        </w:tc>
        <w:tc>
          <w:tcPr>
            <w:tcW w:w="5287" w:type="dxa"/>
            <w:gridSpan w:val="3"/>
            <w:vMerge/>
            <w:shd w:val="clear" w:color="auto" w:fill="auto"/>
          </w:tcPr>
          <w:p w14:paraId="41FFB9CA"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D3" w14:textId="77777777" w:rsidTr="00967DAD">
        <w:tc>
          <w:tcPr>
            <w:cnfStyle w:val="001000000000" w:firstRow="0" w:lastRow="0" w:firstColumn="1" w:lastColumn="0" w:oddVBand="0" w:evenVBand="0" w:oddHBand="0" w:evenHBand="0" w:firstRowFirstColumn="0" w:firstRowLastColumn="0" w:lastRowFirstColumn="0" w:lastRowLastColumn="0"/>
            <w:tcW w:w="2180" w:type="dxa"/>
          </w:tcPr>
          <w:p w14:paraId="41FFB9CC" w14:textId="77777777" w:rsidR="00120845" w:rsidRPr="00BE0F15" w:rsidRDefault="00E82224" w:rsidP="00BE0F15">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7129" w:type="dxa"/>
            <w:gridSpan w:val="2"/>
          </w:tcPr>
          <w:p w14:paraId="41FFB9CD" w14:textId="77777777" w:rsidR="00794543" w:rsidRPr="00794543" w:rsidRDefault="00794543" w:rsidP="00794543">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 xml:space="preserve">Having access to enough clean and safe water now and in the future </w:t>
            </w:r>
          </w:p>
          <w:p w14:paraId="41FFB9CE" w14:textId="77777777" w:rsidR="00794543" w:rsidRPr="00794543" w:rsidRDefault="00794543" w:rsidP="00794543">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can rely on us to provide water that is safe and fit for purpose</w:t>
            </w:r>
          </w:p>
          <w:p w14:paraId="41FFB9CF" w14:textId="77777777" w:rsidR="00794543" w:rsidRPr="00794543" w:rsidRDefault="00794543" w:rsidP="00794543">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treatment network has the capacity to accommodate a growing population, and is resilient to climate change, rainfall variability and extreme weather</w:t>
            </w:r>
          </w:p>
          <w:p w14:paraId="41FFB9D0" w14:textId="77777777" w:rsidR="00794543" w:rsidRPr="00794543" w:rsidRDefault="00794543" w:rsidP="00794543">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We plan for the long-term and we keep customers informed early and openly about this work</w:t>
            </w:r>
          </w:p>
          <w:p w14:paraId="41FFB9D1" w14:textId="77777777" w:rsidR="00120845" w:rsidRPr="00BE0F15" w:rsidRDefault="00794543" w:rsidP="00794543">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pay a fair price for water and wastewater services, which reflects the cost to efficiently provide services to the standards that our customers expect</w:t>
            </w:r>
          </w:p>
        </w:tc>
        <w:tc>
          <w:tcPr>
            <w:tcW w:w="5287" w:type="dxa"/>
            <w:gridSpan w:val="3"/>
            <w:vMerge/>
            <w:shd w:val="clear" w:color="auto" w:fill="auto"/>
          </w:tcPr>
          <w:p w14:paraId="41FFB9D2"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120845" w:rsidRPr="00BE0F15" w14:paraId="41FFB9D7" w14:textId="77777777" w:rsidTr="00967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0" w:type="dxa"/>
          </w:tcPr>
          <w:p w14:paraId="41FFB9D4" w14:textId="77777777" w:rsidR="00120845" w:rsidRPr="00BE0F15" w:rsidRDefault="00120845" w:rsidP="00BE0F15">
            <w:pPr>
              <w:pStyle w:val="Bodyfont"/>
              <w:rPr>
                <w:sz w:val="20"/>
                <w:szCs w:val="20"/>
              </w:rPr>
            </w:pPr>
            <w:r w:rsidRPr="00BE0F15">
              <w:rPr>
                <w:sz w:val="20"/>
                <w:szCs w:val="20"/>
              </w:rPr>
              <w:t>Start date</w:t>
            </w:r>
          </w:p>
        </w:tc>
        <w:tc>
          <w:tcPr>
            <w:tcW w:w="7129" w:type="dxa"/>
            <w:gridSpan w:val="2"/>
          </w:tcPr>
          <w:p w14:paraId="41FFB9D5"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2023-24</w:t>
            </w:r>
          </w:p>
        </w:tc>
        <w:tc>
          <w:tcPr>
            <w:tcW w:w="5287" w:type="dxa"/>
            <w:gridSpan w:val="3"/>
            <w:vMerge/>
            <w:shd w:val="clear" w:color="auto" w:fill="auto"/>
          </w:tcPr>
          <w:p w14:paraId="41FFB9D6" w14:textId="77777777" w:rsidR="00120845" w:rsidRPr="00BE0F15" w:rsidRDefault="00120845"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120845" w:rsidRPr="00BE0F15" w14:paraId="41FFB9DB" w14:textId="77777777" w:rsidTr="00967DAD">
        <w:tc>
          <w:tcPr>
            <w:cnfStyle w:val="001000000000" w:firstRow="0" w:lastRow="0" w:firstColumn="1" w:lastColumn="0" w:oddVBand="0" w:evenVBand="0" w:oddHBand="0" w:evenHBand="0" w:firstRowFirstColumn="0" w:firstRowLastColumn="0" w:lastRowFirstColumn="0" w:lastRowLastColumn="0"/>
            <w:tcW w:w="2180" w:type="dxa"/>
          </w:tcPr>
          <w:p w14:paraId="41FFB9D8" w14:textId="77777777" w:rsidR="00120845" w:rsidRPr="00BE0F15" w:rsidRDefault="00120845" w:rsidP="00BE0F15">
            <w:pPr>
              <w:pStyle w:val="Bodyfont"/>
              <w:rPr>
                <w:sz w:val="20"/>
                <w:szCs w:val="20"/>
              </w:rPr>
            </w:pPr>
            <w:r w:rsidRPr="00BE0F15">
              <w:rPr>
                <w:sz w:val="20"/>
                <w:szCs w:val="20"/>
              </w:rPr>
              <w:t>Completion date</w:t>
            </w:r>
          </w:p>
        </w:tc>
        <w:tc>
          <w:tcPr>
            <w:tcW w:w="7129" w:type="dxa"/>
            <w:gridSpan w:val="2"/>
          </w:tcPr>
          <w:p w14:paraId="41FFB9D9"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2023-24</w:t>
            </w:r>
          </w:p>
        </w:tc>
        <w:tc>
          <w:tcPr>
            <w:tcW w:w="5287" w:type="dxa"/>
            <w:gridSpan w:val="3"/>
            <w:vMerge/>
            <w:shd w:val="clear" w:color="auto" w:fill="auto"/>
          </w:tcPr>
          <w:p w14:paraId="41FFB9DA" w14:textId="77777777" w:rsidR="00120845" w:rsidRPr="00BE0F15" w:rsidRDefault="00120845"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E44E25" w:rsidRPr="00BE0F15" w14:paraId="41FFB9E0" w14:textId="77777777" w:rsidTr="00967DAD">
        <w:trPr>
          <w:gridAfter w:val="1"/>
          <w:cnfStyle w:val="000000100000" w:firstRow="0" w:lastRow="0" w:firstColumn="0" w:lastColumn="0" w:oddVBand="0" w:evenVBand="0" w:oddHBand="1" w:evenHBand="0" w:firstRowFirstColumn="0" w:firstRowLastColumn="0" w:lastRowFirstColumn="0" w:lastRowLastColumn="0"/>
          <w:wAfter w:w="142" w:type="dxa"/>
          <w:trHeight w:val="314"/>
        </w:trPr>
        <w:tc>
          <w:tcPr>
            <w:cnfStyle w:val="001000000000" w:firstRow="0" w:lastRow="0" w:firstColumn="1" w:lastColumn="0" w:oddVBand="0" w:evenVBand="0" w:oddHBand="0" w:evenHBand="0" w:firstRowFirstColumn="0" w:firstRowLastColumn="0" w:lastRowFirstColumn="0" w:lastRowLastColumn="0"/>
            <w:tcW w:w="2220" w:type="dxa"/>
            <w:gridSpan w:val="2"/>
            <w:shd w:val="clear" w:color="auto" w:fill="0070C0"/>
          </w:tcPr>
          <w:p w14:paraId="41FFB9DC" w14:textId="77777777" w:rsidR="00E44E25" w:rsidRPr="00BE0F15" w:rsidRDefault="00E44E25" w:rsidP="000E478A">
            <w:pPr>
              <w:pStyle w:val="Bodyfont"/>
              <w:rPr>
                <w:sz w:val="20"/>
                <w:szCs w:val="20"/>
              </w:rPr>
            </w:pPr>
            <w:r w:rsidRPr="00BE0F15">
              <w:rPr>
                <w:sz w:val="20"/>
                <w:szCs w:val="20"/>
              </w:rPr>
              <w:lastRenderedPageBreak/>
              <w:t>Project name</w:t>
            </w:r>
          </w:p>
        </w:tc>
        <w:tc>
          <w:tcPr>
            <w:tcW w:w="8268" w:type="dxa"/>
            <w:gridSpan w:val="2"/>
            <w:shd w:val="clear" w:color="auto" w:fill="0070C0"/>
          </w:tcPr>
          <w:p w14:paraId="41FFB9DD" w14:textId="77777777" w:rsidR="00E44E25" w:rsidRPr="00BE0F15" w:rsidRDefault="00604E2A"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New Basin at Clarkes Storage</w:t>
            </w:r>
            <w:r w:rsidR="004C2E77">
              <w:rPr>
                <w:sz w:val="20"/>
                <w:szCs w:val="20"/>
              </w:rPr>
              <w:t xml:space="preserve"> [CX</w:t>
            </w:r>
            <w:r w:rsidR="00C94337">
              <w:rPr>
                <w:sz w:val="20"/>
                <w:szCs w:val="20"/>
              </w:rPr>
              <w:t>027]</w:t>
            </w:r>
          </w:p>
        </w:tc>
        <w:tc>
          <w:tcPr>
            <w:tcW w:w="3966" w:type="dxa"/>
            <w:vMerge w:val="restart"/>
            <w:shd w:val="clear" w:color="auto" w:fill="auto"/>
          </w:tcPr>
          <w:p w14:paraId="41FFB9DE" w14:textId="77777777" w:rsidR="00E44E25" w:rsidRPr="00BE0F15" w:rsidRDefault="00E82224"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F3" wp14:editId="41FFCEF4">
                  <wp:extent cx="2379028" cy="2973787"/>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410663" cy="3013331"/>
                          </a:xfrm>
                          <a:prstGeom prst="rect">
                            <a:avLst/>
                          </a:prstGeom>
                        </pic:spPr>
                      </pic:pic>
                    </a:graphicData>
                  </a:graphic>
                </wp:inline>
              </w:drawing>
            </w:r>
          </w:p>
          <w:p w14:paraId="41FFB9DF"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r>
      <w:tr w:rsidR="00604E2A" w:rsidRPr="00BE0F15" w14:paraId="41FFB9E4" w14:textId="77777777" w:rsidTr="00967DAD">
        <w:trPr>
          <w:gridAfter w:val="1"/>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E1" w14:textId="77777777" w:rsidR="00604E2A" w:rsidRPr="00BE0F15" w:rsidRDefault="00604E2A" w:rsidP="00604E2A">
            <w:pPr>
              <w:pStyle w:val="Bodyfont"/>
              <w:rPr>
                <w:sz w:val="20"/>
                <w:szCs w:val="20"/>
              </w:rPr>
            </w:pPr>
            <w:r w:rsidRPr="00BE0F15">
              <w:rPr>
                <w:sz w:val="20"/>
                <w:szCs w:val="20"/>
              </w:rPr>
              <w:t>Service category</w:t>
            </w:r>
          </w:p>
        </w:tc>
        <w:tc>
          <w:tcPr>
            <w:tcW w:w="8268" w:type="dxa"/>
            <w:gridSpan w:val="2"/>
          </w:tcPr>
          <w:p w14:paraId="41FFB9E2"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Water</w:t>
            </w:r>
          </w:p>
        </w:tc>
        <w:tc>
          <w:tcPr>
            <w:tcW w:w="3966" w:type="dxa"/>
            <w:vMerge/>
            <w:shd w:val="clear" w:color="auto" w:fill="auto"/>
          </w:tcPr>
          <w:p w14:paraId="41FFB9E3"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604E2A" w:rsidRPr="00BE0F15" w14:paraId="41FFB9E8" w14:textId="77777777" w:rsidTr="00967DAD">
        <w:trPr>
          <w:gridAfter w:val="1"/>
          <w:cnfStyle w:val="000000100000" w:firstRow="0" w:lastRow="0" w:firstColumn="0" w:lastColumn="0" w:oddVBand="0" w:evenVBand="0" w:oddHBand="1" w:evenHBand="0" w:firstRowFirstColumn="0" w:firstRowLastColumn="0" w:lastRowFirstColumn="0" w:lastRowLastColumn="0"/>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E5" w14:textId="77777777" w:rsidR="00604E2A" w:rsidRPr="00BE0F15" w:rsidRDefault="00604E2A" w:rsidP="00604E2A">
            <w:pPr>
              <w:pStyle w:val="Bodyfont"/>
              <w:rPr>
                <w:sz w:val="20"/>
                <w:szCs w:val="20"/>
              </w:rPr>
            </w:pPr>
            <w:r w:rsidRPr="00BE0F15">
              <w:rPr>
                <w:sz w:val="20"/>
                <w:szCs w:val="20"/>
              </w:rPr>
              <w:t>Asset category</w:t>
            </w:r>
          </w:p>
        </w:tc>
        <w:tc>
          <w:tcPr>
            <w:tcW w:w="8268" w:type="dxa"/>
            <w:gridSpan w:val="2"/>
          </w:tcPr>
          <w:p w14:paraId="41FFB9E6"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Treatment</w:t>
            </w:r>
          </w:p>
        </w:tc>
        <w:tc>
          <w:tcPr>
            <w:tcW w:w="3966" w:type="dxa"/>
            <w:vMerge/>
            <w:shd w:val="clear" w:color="auto" w:fill="auto"/>
          </w:tcPr>
          <w:p w14:paraId="41FFB9E7"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604E2A" w:rsidRPr="00BE0F15" w14:paraId="41FFB9EC" w14:textId="77777777" w:rsidTr="00967DAD">
        <w:trPr>
          <w:gridAfter w:val="1"/>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E9" w14:textId="77777777" w:rsidR="00604E2A" w:rsidRPr="00BE0F15" w:rsidRDefault="00604E2A" w:rsidP="00604E2A">
            <w:pPr>
              <w:pStyle w:val="Bodyfont"/>
              <w:rPr>
                <w:sz w:val="20"/>
                <w:szCs w:val="20"/>
              </w:rPr>
            </w:pPr>
            <w:r w:rsidRPr="00BE0F15">
              <w:rPr>
                <w:sz w:val="20"/>
                <w:szCs w:val="20"/>
              </w:rPr>
              <w:t>Cost driver</w:t>
            </w:r>
          </w:p>
        </w:tc>
        <w:tc>
          <w:tcPr>
            <w:tcW w:w="8268" w:type="dxa"/>
            <w:gridSpan w:val="2"/>
          </w:tcPr>
          <w:p w14:paraId="41FFB9EA"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Growth</w:t>
            </w:r>
          </w:p>
        </w:tc>
        <w:tc>
          <w:tcPr>
            <w:tcW w:w="3966" w:type="dxa"/>
            <w:vMerge/>
            <w:shd w:val="clear" w:color="auto" w:fill="auto"/>
          </w:tcPr>
          <w:p w14:paraId="41FFB9EB"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604E2A" w:rsidRPr="00BE0F15" w14:paraId="41FFB9F0" w14:textId="77777777" w:rsidTr="00967DAD">
        <w:trPr>
          <w:gridAfter w:val="1"/>
          <w:cnfStyle w:val="000000100000" w:firstRow="0" w:lastRow="0" w:firstColumn="0" w:lastColumn="0" w:oddVBand="0" w:evenVBand="0" w:oddHBand="1" w:evenHBand="0" w:firstRowFirstColumn="0" w:firstRowLastColumn="0" w:lastRowFirstColumn="0" w:lastRowLastColumn="0"/>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ED" w14:textId="77777777" w:rsidR="00604E2A" w:rsidRPr="00BE0F15" w:rsidRDefault="00604E2A" w:rsidP="00604E2A">
            <w:pPr>
              <w:pStyle w:val="Bodyfont"/>
              <w:rPr>
                <w:sz w:val="20"/>
                <w:szCs w:val="20"/>
              </w:rPr>
            </w:pPr>
            <w:r w:rsidRPr="00BE0F15">
              <w:rPr>
                <w:sz w:val="20"/>
                <w:szCs w:val="20"/>
              </w:rPr>
              <w:t>Customer driver</w:t>
            </w:r>
          </w:p>
        </w:tc>
        <w:tc>
          <w:tcPr>
            <w:tcW w:w="8268" w:type="dxa"/>
            <w:gridSpan w:val="2"/>
          </w:tcPr>
          <w:p w14:paraId="41FFB9EE"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Plan for the future</w:t>
            </w:r>
          </w:p>
        </w:tc>
        <w:tc>
          <w:tcPr>
            <w:tcW w:w="3966" w:type="dxa"/>
            <w:vMerge/>
            <w:shd w:val="clear" w:color="auto" w:fill="auto"/>
          </w:tcPr>
          <w:p w14:paraId="41FFB9EF"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604E2A" w:rsidRPr="00BE0F15" w14:paraId="41FFB9F4" w14:textId="77777777" w:rsidTr="00967DAD">
        <w:trPr>
          <w:gridAfter w:val="1"/>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F1" w14:textId="77777777" w:rsidR="00604E2A" w:rsidRPr="00BE0F15" w:rsidRDefault="00604E2A" w:rsidP="00604E2A">
            <w:pPr>
              <w:pStyle w:val="Bodyfont"/>
              <w:rPr>
                <w:sz w:val="20"/>
                <w:szCs w:val="20"/>
              </w:rPr>
            </w:pPr>
            <w:r w:rsidRPr="00BE0F15">
              <w:rPr>
                <w:sz w:val="20"/>
                <w:szCs w:val="20"/>
              </w:rPr>
              <w:t>Description of project</w:t>
            </w:r>
          </w:p>
        </w:tc>
        <w:tc>
          <w:tcPr>
            <w:tcW w:w="8268" w:type="dxa"/>
            <w:gridSpan w:val="2"/>
          </w:tcPr>
          <w:p w14:paraId="41FFB9F2"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The Traralgon water treatment plant does not have the capacity to meet peak summer demands especially with the future connectivity of the Traralgon, Tyers and Morwell systems which will add future flexibility to the network and avoids additional expenditure. Building an additional 50ML storage at Clarkes Storage will allow the Traralgon water treatment plant to meet peak day demands without investing in more expensive capacity upgrades at the plant itself.</w:t>
            </w:r>
          </w:p>
        </w:tc>
        <w:tc>
          <w:tcPr>
            <w:tcW w:w="3966" w:type="dxa"/>
            <w:vMerge/>
            <w:shd w:val="clear" w:color="auto" w:fill="auto"/>
          </w:tcPr>
          <w:p w14:paraId="41FFB9F3"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604E2A" w:rsidRPr="00BE0F15" w14:paraId="41FFB9FA" w14:textId="77777777" w:rsidTr="00967DAD">
        <w:trPr>
          <w:gridAfter w:val="1"/>
          <w:cnfStyle w:val="000000100000" w:firstRow="0" w:lastRow="0" w:firstColumn="0" w:lastColumn="0" w:oddVBand="0" w:evenVBand="0" w:oddHBand="1" w:evenHBand="0" w:firstRowFirstColumn="0" w:firstRowLastColumn="0" w:lastRowFirstColumn="0" w:lastRowLastColumn="0"/>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F5" w14:textId="77777777" w:rsidR="00604E2A" w:rsidRPr="00BE0F15" w:rsidRDefault="00604E2A" w:rsidP="00604E2A">
            <w:pPr>
              <w:pStyle w:val="Bodyfont"/>
              <w:rPr>
                <w:sz w:val="20"/>
                <w:szCs w:val="20"/>
              </w:rPr>
            </w:pPr>
            <w:r w:rsidRPr="00BE0F15">
              <w:rPr>
                <w:sz w:val="20"/>
                <w:szCs w:val="20"/>
              </w:rPr>
              <w:t>Scope</w:t>
            </w:r>
          </w:p>
        </w:tc>
        <w:tc>
          <w:tcPr>
            <w:tcW w:w="8268" w:type="dxa"/>
            <w:gridSpan w:val="2"/>
          </w:tcPr>
          <w:p w14:paraId="41FFB9F6" w14:textId="77777777" w:rsidR="00604E2A" w:rsidRPr="00BE0F15" w:rsidRDefault="00604E2A" w:rsidP="001E2BC6">
            <w:pPr>
              <w:pStyle w:val="Bullet1"/>
              <w:numPr>
                <w:ilvl w:val="0"/>
                <w:numId w:val="157"/>
              </w:numPr>
              <w:spacing w:before="0" w:after="0"/>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sidRPr="00BE0F15">
              <w:rPr>
                <w:rFonts w:cs="Arial"/>
                <w:sz w:val="20"/>
                <w:szCs w:val="20"/>
                <w:lang w:eastAsia="en-US"/>
              </w:rPr>
              <w:t>Construction of 1x 50ML water storage on existing land including liner, floating cover and underdrain system</w:t>
            </w:r>
          </w:p>
          <w:p w14:paraId="41FFB9F7" w14:textId="77777777" w:rsidR="00604E2A" w:rsidRPr="00604E2A" w:rsidRDefault="00604E2A" w:rsidP="001E2BC6">
            <w:pPr>
              <w:pStyle w:val="Bullet1"/>
              <w:numPr>
                <w:ilvl w:val="0"/>
                <w:numId w:val="157"/>
              </w:num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BE0F15">
              <w:rPr>
                <w:rFonts w:cs="Arial"/>
                <w:sz w:val="20"/>
                <w:szCs w:val="20"/>
                <w:lang w:eastAsia="en-US"/>
              </w:rPr>
              <w:t>New chlorinator, access driveway, and delivery bund</w:t>
            </w:r>
          </w:p>
          <w:p w14:paraId="41FFB9F8" w14:textId="77777777" w:rsidR="00604E2A" w:rsidRPr="00BE0F15" w:rsidRDefault="00604E2A" w:rsidP="001E2BC6">
            <w:pPr>
              <w:pStyle w:val="Bullet1"/>
              <w:numPr>
                <w:ilvl w:val="0"/>
                <w:numId w:val="157"/>
              </w:num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BE0F15">
              <w:rPr>
                <w:rFonts w:cs="Arial"/>
                <w:sz w:val="20"/>
                <w:szCs w:val="20"/>
                <w:lang w:eastAsia="en-US"/>
              </w:rPr>
              <w:t>No land purchase requirement</w:t>
            </w:r>
          </w:p>
        </w:tc>
        <w:tc>
          <w:tcPr>
            <w:tcW w:w="3966" w:type="dxa"/>
            <w:vMerge/>
            <w:shd w:val="clear" w:color="auto" w:fill="auto"/>
          </w:tcPr>
          <w:p w14:paraId="41FFB9F9"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604E2A" w:rsidRPr="00BE0F15" w14:paraId="41FFB9FE" w14:textId="77777777" w:rsidTr="00967DAD">
        <w:trPr>
          <w:gridAfter w:val="1"/>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FB" w14:textId="77777777" w:rsidR="00604E2A" w:rsidRPr="00BE0F15" w:rsidRDefault="00604E2A" w:rsidP="00604E2A">
            <w:pPr>
              <w:pStyle w:val="Bodyfont"/>
              <w:rPr>
                <w:sz w:val="20"/>
                <w:szCs w:val="20"/>
              </w:rPr>
            </w:pPr>
            <w:r w:rsidRPr="00BE0F15">
              <w:rPr>
                <w:sz w:val="20"/>
                <w:szCs w:val="20"/>
              </w:rPr>
              <w:t>Total project cost ($Jan2023)</w:t>
            </w:r>
          </w:p>
        </w:tc>
        <w:tc>
          <w:tcPr>
            <w:tcW w:w="8268" w:type="dxa"/>
            <w:gridSpan w:val="2"/>
          </w:tcPr>
          <w:p w14:paraId="41FFB9FC"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$9,761,294</w:t>
            </w:r>
          </w:p>
        </w:tc>
        <w:tc>
          <w:tcPr>
            <w:tcW w:w="3966" w:type="dxa"/>
            <w:vMerge/>
            <w:shd w:val="clear" w:color="auto" w:fill="auto"/>
          </w:tcPr>
          <w:p w14:paraId="41FFB9FD"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604E2A" w:rsidRPr="00BE0F15" w14:paraId="41FFBA02" w14:textId="77777777" w:rsidTr="00967DAD">
        <w:trPr>
          <w:gridAfter w:val="1"/>
          <w:cnfStyle w:val="000000100000" w:firstRow="0" w:lastRow="0" w:firstColumn="0" w:lastColumn="0" w:oddVBand="0" w:evenVBand="0" w:oddHBand="1" w:evenHBand="0" w:firstRowFirstColumn="0" w:firstRowLastColumn="0" w:lastRowFirstColumn="0" w:lastRowLastColumn="0"/>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9FF" w14:textId="77777777" w:rsidR="00604E2A" w:rsidRPr="00BE0F15" w:rsidRDefault="00604E2A" w:rsidP="00604E2A">
            <w:pPr>
              <w:pStyle w:val="Bodyfont"/>
              <w:rPr>
                <w:sz w:val="20"/>
                <w:szCs w:val="20"/>
              </w:rPr>
            </w:pPr>
            <w:r w:rsidRPr="00BE0F15">
              <w:rPr>
                <w:sz w:val="20"/>
                <w:szCs w:val="20"/>
              </w:rPr>
              <w:t>Total capital cost 2023-2028 ($Jan2023)</w:t>
            </w:r>
          </w:p>
        </w:tc>
        <w:tc>
          <w:tcPr>
            <w:tcW w:w="8268" w:type="dxa"/>
            <w:gridSpan w:val="2"/>
          </w:tcPr>
          <w:p w14:paraId="41FFBA00"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$9,330,617</w:t>
            </w:r>
          </w:p>
        </w:tc>
        <w:tc>
          <w:tcPr>
            <w:tcW w:w="3966" w:type="dxa"/>
            <w:vMerge/>
            <w:shd w:val="clear" w:color="auto" w:fill="auto"/>
          </w:tcPr>
          <w:p w14:paraId="41FFBA01"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604E2A" w:rsidRPr="00BE0F15" w14:paraId="41FFBA0D" w14:textId="77777777" w:rsidTr="00967DAD">
        <w:trPr>
          <w:gridAfter w:val="1"/>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A03" w14:textId="77777777" w:rsidR="00604E2A" w:rsidRPr="00BE0F15" w:rsidRDefault="00604E2A" w:rsidP="00604E2A">
            <w:pPr>
              <w:pStyle w:val="Bodyfont"/>
              <w:rPr>
                <w:sz w:val="20"/>
                <w:szCs w:val="20"/>
              </w:rPr>
            </w:pPr>
            <w:r w:rsidRPr="00BE0F15">
              <w:rPr>
                <w:sz w:val="20"/>
                <w:szCs w:val="20"/>
              </w:rPr>
              <w:t>Objectives of the project</w:t>
            </w:r>
          </w:p>
        </w:tc>
        <w:tc>
          <w:tcPr>
            <w:tcW w:w="8268" w:type="dxa"/>
            <w:gridSpan w:val="2"/>
          </w:tcPr>
          <w:p w14:paraId="41FFBA04" w14:textId="77777777" w:rsidR="00604E2A" w:rsidRPr="00BE0F15"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Meet peak day demands from the Traralgon water treatment plant in the most economical way possible</w:t>
            </w:r>
          </w:p>
          <w:p w14:paraId="41FFBA05" w14:textId="77777777" w:rsidR="00604E2A" w:rsidRPr="00BE0F15"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Avoid low pressure and/or extended outages during sustained peak day demands that the current water treatment plant output cannot meet</w:t>
            </w:r>
          </w:p>
          <w:p w14:paraId="41FFBA06" w14:textId="77777777" w:rsidR="00604E2A" w:rsidRPr="00BE0F15"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Provide operational flexibility when the other CWS basins are taken offline</w:t>
            </w:r>
          </w:p>
          <w:p w14:paraId="41FFBA07" w14:textId="77777777" w:rsidR="00604E2A" w:rsidRPr="00BE0F15"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Provide adequate storage for future growth scenarios</w:t>
            </w:r>
          </w:p>
          <w:p w14:paraId="41FFBA08" w14:textId="77777777" w:rsidR="00604E2A" w:rsidRPr="00BE0F15"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Ensure the Traralgon system complies with storage requirements in PWSDC until near 2050 (assuming medium growth)</w:t>
            </w:r>
          </w:p>
          <w:p w14:paraId="41FFBA09" w14:textId="77777777" w:rsidR="00604E2A" w:rsidRPr="00BE0F15"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Decrease the vulnerability of the Traralgon water treatment plant</w:t>
            </w:r>
          </w:p>
          <w:p w14:paraId="41FFBA0A" w14:textId="77777777" w:rsidR="00604E2A" w:rsidRPr="00604E2A"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cs="Arial"/>
                <w:sz w:val="20"/>
                <w:szCs w:val="20"/>
              </w:rPr>
            </w:pPr>
            <w:r w:rsidRPr="00BE0F15">
              <w:rPr>
                <w:rFonts w:ascii="Arial" w:hAnsi="Arial" w:cs="Arial"/>
                <w:sz w:val="20"/>
                <w:szCs w:val="20"/>
              </w:rPr>
              <w:t>Provide the supply network with a greater buffer volume, and</w:t>
            </w:r>
          </w:p>
          <w:p w14:paraId="41FFBA0B" w14:textId="77777777" w:rsidR="00604E2A" w:rsidRPr="00BE0F15" w:rsidRDefault="00604E2A" w:rsidP="001E2BC6">
            <w:pPr>
              <w:pStyle w:val="ListParagraph"/>
              <w:widowControl/>
              <w:numPr>
                <w:ilvl w:val="0"/>
                <w:numId w:val="152"/>
              </w:numPr>
              <w:autoSpaceDE/>
              <w:autoSpaceDN/>
              <w:contextualSpacing/>
              <w:cnfStyle w:val="000000000000" w:firstRow="0" w:lastRow="0" w:firstColumn="0" w:lastColumn="0" w:oddVBand="0" w:evenVBand="0" w:oddHBand="0" w:evenHBand="0" w:firstRowFirstColumn="0" w:firstRowLastColumn="0" w:lastRowFirstColumn="0" w:lastRowLastColumn="0"/>
              <w:rPr>
                <w:rFonts w:cs="Arial"/>
                <w:sz w:val="20"/>
                <w:szCs w:val="20"/>
              </w:rPr>
            </w:pPr>
            <w:r w:rsidRPr="00BE0F15">
              <w:rPr>
                <w:rFonts w:ascii="Arial" w:hAnsi="Arial" w:cs="Arial"/>
                <w:sz w:val="20"/>
                <w:szCs w:val="20"/>
              </w:rPr>
              <w:t>Delay capital expenditure associated with upgrading the capacity of the Traralgon water treatment plant and high lift pumps</w:t>
            </w:r>
          </w:p>
        </w:tc>
        <w:tc>
          <w:tcPr>
            <w:tcW w:w="3966" w:type="dxa"/>
            <w:vMerge/>
            <w:shd w:val="clear" w:color="auto" w:fill="auto"/>
          </w:tcPr>
          <w:p w14:paraId="41FFBA0C"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604E2A" w:rsidRPr="00BE0F15" w14:paraId="41FFBA13" w14:textId="77777777" w:rsidTr="00967DAD">
        <w:trPr>
          <w:gridAfter w:val="1"/>
          <w:cnfStyle w:val="000000100000" w:firstRow="0" w:lastRow="0" w:firstColumn="0" w:lastColumn="0" w:oddVBand="0" w:evenVBand="0" w:oddHBand="1" w:evenHBand="0" w:firstRowFirstColumn="0" w:firstRowLastColumn="0" w:lastRowFirstColumn="0" w:lastRowLastColumn="0"/>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A0E" w14:textId="77777777" w:rsidR="00604E2A" w:rsidRPr="00BE0F15" w:rsidRDefault="00E82224" w:rsidP="00604E2A">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8268" w:type="dxa"/>
            <w:gridSpan w:val="2"/>
          </w:tcPr>
          <w:p w14:paraId="41FFBA0F" w14:textId="77777777" w:rsidR="00604E2A" w:rsidRPr="00794543" w:rsidRDefault="00604E2A" w:rsidP="00604E2A">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treatment network has the capacity to accommodate a growing population, and is resilient to climate change, rainfall variability and extreme weather</w:t>
            </w:r>
          </w:p>
          <w:p w14:paraId="41FFBA10" w14:textId="77777777" w:rsidR="00604E2A" w:rsidRPr="00794543" w:rsidRDefault="00604E2A" w:rsidP="00604E2A">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can rely on us to provide water that is safe and fit for purpose</w:t>
            </w:r>
          </w:p>
          <w:p w14:paraId="41FFBA11" w14:textId="77777777" w:rsidR="00604E2A" w:rsidRPr="00BE0F15" w:rsidRDefault="00604E2A" w:rsidP="00604E2A">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94543">
              <w:rPr>
                <w:rFonts w:ascii="Arial" w:hAnsi="Arial" w:cs="Arial"/>
                <w:sz w:val="20"/>
                <w:szCs w:val="20"/>
              </w:rPr>
              <w:t>We plan for the long-term and we keep customers informed early and openly about this work</w:t>
            </w:r>
          </w:p>
        </w:tc>
        <w:tc>
          <w:tcPr>
            <w:tcW w:w="3966" w:type="dxa"/>
            <w:vMerge/>
            <w:shd w:val="clear" w:color="auto" w:fill="auto"/>
          </w:tcPr>
          <w:p w14:paraId="41FFBA12"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604E2A" w:rsidRPr="00BE0F15" w14:paraId="41FFBA17" w14:textId="77777777" w:rsidTr="00967DAD">
        <w:trPr>
          <w:gridAfter w:val="1"/>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A14" w14:textId="77777777" w:rsidR="00604E2A" w:rsidRPr="00BE0F15" w:rsidRDefault="00604E2A" w:rsidP="00604E2A">
            <w:pPr>
              <w:pStyle w:val="Bodyfont"/>
              <w:rPr>
                <w:sz w:val="20"/>
                <w:szCs w:val="20"/>
              </w:rPr>
            </w:pPr>
            <w:r w:rsidRPr="00BE0F15">
              <w:rPr>
                <w:sz w:val="20"/>
                <w:szCs w:val="20"/>
              </w:rPr>
              <w:t>Start date</w:t>
            </w:r>
          </w:p>
        </w:tc>
        <w:tc>
          <w:tcPr>
            <w:tcW w:w="8268" w:type="dxa"/>
            <w:gridSpan w:val="2"/>
          </w:tcPr>
          <w:p w14:paraId="41FFBA15"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2024-25</w:t>
            </w:r>
          </w:p>
        </w:tc>
        <w:tc>
          <w:tcPr>
            <w:tcW w:w="3966" w:type="dxa"/>
            <w:vMerge/>
            <w:shd w:val="clear" w:color="auto" w:fill="auto"/>
          </w:tcPr>
          <w:p w14:paraId="41FFBA16" w14:textId="77777777" w:rsidR="00604E2A" w:rsidRPr="00BE0F15" w:rsidRDefault="00604E2A" w:rsidP="00604E2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604E2A" w:rsidRPr="00BE0F15" w14:paraId="41FFBA1B" w14:textId="77777777" w:rsidTr="00967DAD">
        <w:trPr>
          <w:gridAfter w:val="1"/>
          <w:cnfStyle w:val="000000100000" w:firstRow="0" w:lastRow="0" w:firstColumn="0" w:lastColumn="0" w:oddVBand="0" w:evenVBand="0" w:oddHBand="1" w:evenHBand="0" w:firstRowFirstColumn="0" w:firstRowLastColumn="0" w:lastRowFirstColumn="0" w:lastRowLastColumn="0"/>
          <w:wAfter w:w="142" w:type="dxa"/>
        </w:trPr>
        <w:tc>
          <w:tcPr>
            <w:cnfStyle w:val="001000000000" w:firstRow="0" w:lastRow="0" w:firstColumn="1" w:lastColumn="0" w:oddVBand="0" w:evenVBand="0" w:oddHBand="0" w:evenHBand="0" w:firstRowFirstColumn="0" w:firstRowLastColumn="0" w:lastRowFirstColumn="0" w:lastRowLastColumn="0"/>
            <w:tcW w:w="2220" w:type="dxa"/>
            <w:gridSpan w:val="2"/>
          </w:tcPr>
          <w:p w14:paraId="41FFBA18" w14:textId="77777777" w:rsidR="00604E2A" w:rsidRPr="00BE0F15" w:rsidRDefault="00604E2A" w:rsidP="00604E2A">
            <w:pPr>
              <w:pStyle w:val="Bodyfont"/>
              <w:rPr>
                <w:sz w:val="20"/>
                <w:szCs w:val="20"/>
              </w:rPr>
            </w:pPr>
            <w:r w:rsidRPr="00BE0F15">
              <w:rPr>
                <w:sz w:val="20"/>
                <w:szCs w:val="20"/>
              </w:rPr>
              <w:t>Completion date</w:t>
            </w:r>
          </w:p>
        </w:tc>
        <w:tc>
          <w:tcPr>
            <w:tcW w:w="8268" w:type="dxa"/>
            <w:gridSpan w:val="2"/>
          </w:tcPr>
          <w:p w14:paraId="41FFBA19"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2026-27</w:t>
            </w:r>
          </w:p>
        </w:tc>
        <w:tc>
          <w:tcPr>
            <w:tcW w:w="3966" w:type="dxa"/>
            <w:vMerge/>
            <w:shd w:val="clear" w:color="auto" w:fill="auto"/>
          </w:tcPr>
          <w:p w14:paraId="41FFBA1A" w14:textId="77777777" w:rsidR="00604E2A" w:rsidRPr="00BE0F15" w:rsidRDefault="00604E2A" w:rsidP="00604E2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bl>
    <w:p w14:paraId="41FFBA1C" w14:textId="77777777" w:rsidR="00E44E25" w:rsidRDefault="00E44E25">
      <w:pPr>
        <w:rPr>
          <w:rFonts w:ascii="Arial" w:hAnsi="Arial" w:cs="Arial"/>
        </w:rPr>
      </w:pPr>
    </w:p>
    <w:p w14:paraId="41FFBA1D" w14:textId="77777777" w:rsidR="00E44E25" w:rsidRDefault="00E44E25">
      <w:pPr>
        <w:rPr>
          <w:rFonts w:ascii="Arial" w:hAnsi="Arial" w:cs="Arial"/>
        </w:rPr>
      </w:pPr>
    </w:p>
    <w:tbl>
      <w:tblPr>
        <w:tblStyle w:val="ListTable3-Accent1"/>
        <w:tblW w:w="14596" w:type="dxa"/>
        <w:tblLayout w:type="fixed"/>
        <w:tblLook w:val="04A0" w:firstRow="1" w:lastRow="0" w:firstColumn="1" w:lastColumn="0" w:noHBand="0" w:noVBand="1"/>
      </w:tblPr>
      <w:tblGrid>
        <w:gridCol w:w="2336"/>
        <w:gridCol w:w="7705"/>
        <w:gridCol w:w="4555"/>
      </w:tblGrid>
      <w:tr w:rsidR="00E44E25" w:rsidRPr="00BE0F15" w14:paraId="41FFBA21" w14:textId="77777777" w:rsidTr="00E44E25">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336" w:type="dxa"/>
            <w:shd w:val="clear" w:color="auto" w:fill="0070C0"/>
          </w:tcPr>
          <w:p w14:paraId="41FFBA1E" w14:textId="77777777" w:rsidR="00E44E25" w:rsidRPr="00E44E25" w:rsidRDefault="00E44E25" w:rsidP="000E478A">
            <w:pPr>
              <w:pStyle w:val="Bodyfont"/>
              <w:rPr>
                <w:sz w:val="20"/>
                <w:szCs w:val="20"/>
              </w:rPr>
            </w:pPr>
            <w:r w:rsidRPr="00E44E25">
              <w:br w:type="page"/>
            </w:r>
            <w:r w:rsidRPr="00E44E25">
              <w:rPr>
                <w:sz w:val="20"/>
                <w:szCs w:val="20"/>
              </w:rPr>
              <w:t>Project name</w:t>
            </w:r>
          </w:p>
        </w:tc>
        <w:tc>
          <w:tcPr>
            <w:tcW w:w="7705" w:type="dxa"/>
            <w:shd w:val="clear" w:color="auto" w:fill="0070C0"/>
          </w:tcPr>
          <w:p w14:paraId="41FFBA1F" w14:textId="77777777" w:rsidR="00E44E25" w:rsidRPr="00E44E25" w:rsidRDefault="00E44E25" w:rsidP="000E478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E44E25">
              <w:rPr>
                <w:sz w:val="20"/>
                <w:szCs w:val="20"/>
              </w:rPr>
              <w:t>Traralgon Tyers Interconnect</w:t>
            </w:r>
            <w:r w:rsidR="00C94337">
              <w:rPr>
                <w:sz w:val="20"/>
                <w:szCs w:val="20"/>
              </w:rPr>
              <w:t xml:space="preserve"> [CX022]</w:t>
            </w:r>
          </w:p>
        </w:tc>
        <w:tc>
          <w:tcPr>
            <w:tcW w:w="4555" w:type="dxa"/>
            <w:vMerge w:val="restart"/>
            <w:shd w:val="clear" w:color="auto" w:fill="auto"/>
          </w:tcPr>
          <w:p w14:paraId="41FFBA20" w14:textId="77777777" w:rsidR="00E44E25" w:rsidRPr="00BE0F15" w:rsidRDefault="00E44E25" w:rsidP="000E478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F5" wp14:editId="41FFCEF6">
                  <wp:extent cx="2935274" cy="2108979"/>
                  <wp:effectExtent l="0" t="0" r="0" b="571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84458" cy="2144318"/>
                          </a:xfrm>
                          <a:prstGeom prst="rect">
                            <a:avLst/>
                          </a:prstGeom>
                        </pic:spPr>
                      </pic:pic>
                    </a:graphicData>
                  </a:graphic>
                </wp:inline>
              </w:drawing>
            </w:r>
          </w:p>
        </w:tc>
      </w:tr>
      <w:tr w:rsidR="00E44E25" w:rsidRPr="00BE0F15" w14:paraId="41FFBA25"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tcPr>
          <w:p w14:paraId="41FFBA22" w14:textId="77777777" w:rsidR="00E44E25" w:rsidRPr="00BE0F15" w:rsidRDefault="00E44E25" w:rsidP="000E478A">
            <w:pPr>
              <w:pStyle w:val="Bodyfont"/>
              <w:rPr>
                <w:sz w:val="20"/>
                <w:szCs w:val="20"/>
              </w:rPr>
            </w:pPr>
            <w:r w:rsidRPr="00BE0F15">
              <w:rPr>
                <w:sz w:val="20"/>
                <w:szCs w:val="20"/>
              </w:rPr>
              <w:t>Service category</w:t>
            </w:r>
          </w:p>
        </w:tc>
        <w:tc>
          <w:tcPr>
            <w:tcW w:w="7705" w:type="dxa"/>
          </w:tcPr>
          <w:p w14:paraId="41FFBA23"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Water</w:t>
            </w:r>
          </w:p>
        </w:tc>
        <w:tc>
          <w:tcPr>
            <w:tcW w:w="4555" w:type="dxa"/>
            <w:vMerge/>
            <w:shd w:val="clear" w:color="auto" w:fill="auto"/>
          </w:tcPr>
          <w:p w14:paraId="41FFBA24"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E44E25" w:rsidRPr="00BE0F15" w14:paraId="41FFBA29" w14:textId="77777777" w:rsidTr="00E44E25">
        <w:tc>
          <w:tcPr>
            <w:cnfStyle w:val="001000000000" w:firstRow="0" w:lastRow="0" w:firstColumn="1" w:lastColumn="0" w:oddVBand="0" w:evenVBand="0" w:oddHBand="0" w:evenHBand="0" w:firstRowFirstColumn="0" w:firstRowLastColumn="0" w:lastRowFirstColumn="0" w:lastRowLastColumn="0"/>
            <w:tcW w:w="2336" w:type="dxa"/>
          </w:tcPr>
          <w:p w14:paraId="41FFBA26" w14:textId="77777777" w:rsidR="00E44E25" w:rsidRPr="00BE0F15" w:rsidRDefault="00E44E25" w:rsidP="000E478A">
            <w:pPr>
              <w:pStyle w:val="Bodyfont"/>
              <w:rPr>
                <w:sz w:val="20"/>
                <w:szCs w:val="20"/>
              </w:rPr>
            </w:pPr>
            <w:r w:rsidRPr="00BE0F15">
              <w:rPr>
                <w:sz w:val="20"/>
                <w:szCs w:val="20"/>
              </w:rPr>
              <w:t>Asset category</w:t>
            </w:r>
          </w:p>
        </w:tc>
        <w:tc>
          <w:tcPr>
            <w:tcW w:w="7705" w:type="dxa"/>
          </w:tcPr>
          <w:p w14:paraId="41FFBA27"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Pipelines/networks</w:t>
            </w:r>
          </w:p>
        </w:tc>
        <w:tc>
          <w:tcPr>
            <w:tcW w:w="4555" w:type="dxa"/>
            <w:vMerge/>
            <w:shd w:val="clear" w:color="auto" w:fill="auto"/>
          </w:tcPr>
          <w:p w14:paraId="41FFBA28"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E44E25" w:rsidRPr="00BE0F15" w14:paraId="41FFBA2D"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tcPr>
          <w:p w14:paraId="41FFBA2A" w14:textId="77777777" w:rsidR="00E44E25" w:rsidRPr="00BE0F15" w:rsidRDefault="00E44E25" w:rsidP="000E478A">
            <w:pPr>
              <w:pStyle w:val="Bodyfont"/>
              <w:rPr>
                <w:sz w:val="20"/>
                <w:szCs w:val="20"/>
              </w:rPr>
            </w:pPr>
            <w:r w:rsidRPr="00BE0F15">
              <w:rPr>
                <w:sz w:val="20"/>
                <w:szCs w:val="20"/>
              </w:rPr>
              <w:t>Cost driver</w:t>
            </w:r>
          </w:p>
        </w:tc>
        <w:tc>
          <w:tcPr>
            <w:tcW w:w="7705" w:type="dxa"/>
          </w:tcPr>
          <w:p w14:paraId="41FFBA2B"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Improvements/compliance</w:t>
            </w:r>
          </w:p>
        </w:tc>
        <w:tc>
          <w:tcPr>
            <w:tcW w:w="4555" w:type="dxa"/>
            <w:vMerge/>
            <w:shd w:val="clear" w:color="auto" w:fill="auto"/>
          </w:tcPr>
          <w:p w14:paraId="41FFBA2C"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E44E25" w:rsidRPr="00BE0F15" w14:paraId="41FFBA31" w14:textId="77777777" w:rsidTr="00E44E25">
        <w:tc>
          <w:tcPr>
            <w:cnfStyle w:val="001000000000" w:firstRow="0" w:lastRow="0" w:firstColumn="1" w:lastColumn="0" w:oddVBand="0" w:evenVBand="0" w:oddHBand="0" w:evenHBand="0" w:firstRowFirstColumn="0" w:firstRowLastColumn="0" w:lastRowFirstColumn="0" w:lastRowLastColumn="0"/>
            <w:tcW w:w="2336" w:type="dxa"/>
          </w:tcPr>
          <w:p w14:paraId="41FFBA2E" w14:textId="77777777" w:rsidR="00E44E25" w:rsidRPr="00BE0F15" w:rsidRDefault="00E44E25" w:rsidP="000E478A">
            <w:pPr>
              <w:pStyle w:val="Bodyfont"/>
              <w:rPr>
                <w:sz w:val="20"/>
                <w:szCs w:val="20"/>
              </w:rPr>
            </w:pPr>
            <w:r w:rsidRPr="00BE0F15">
              <w:rPr>
                <w:sz w:val="20"/>
                <w:szCs w:val="20"/>
              </w:rPr>
              <w:t>Customer driver</w:t>
            </w:r>
          </w:p>
        </w:tc>
        <w:tc>
          <w:tcPr>
            <w:tcW w:w="7705" w:type="dxa"/>
          </w:tcPr>
          <w:p w14:paraId="41FFBA2F"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Plan for the future</w:t>
            </w:r>
          </w:p>
        </w:tc>
        <w:tc>
          <w:tcPr>
            <w:tcW w:w="4555" w:type="dxa"/>
            <w:vMerge/>
            <w:shd w:val="clear" w:color="auto" w:fill="auto"/>
          </w:tcPr>
          <w:p w14:paraId="41FFBA30"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E44E25" w:rsidRPr="00BE0F15" w14:paraId="41FFBA35"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tcPr>
          <w:p w14:paraId="41FFBA32" w14:textId="77777777" w:rsidR="00E44E25" w:rsidRPr="00BE0F15" w:rsidRDefault="00E44E25" w:rsidP="000E478A">
            <w:pPr>
              <w:pStyle w:val="Bodyfont"/>
              <w:rPr>
                <w:sz w:val="20"/>
                <w:szCs w:val="20"/>
              </w:rPr>
            </w:pPr>
            <w:r w:rsidRPr="00BE0F15">
              <w:rPr>
                <w:sz w:val="20"/>
                <w:szCs w:val="20"/>
              </w:rPr>
              <w:t>Description of project</w:t>
            </w:r>
          </w:p>
        </w:tc>
        <w:tc>
          <w:tcPr>
            <w:tcW w:w="7705" w:type="dxa"/>
          </w:tcPr>
          <w:p w14:paraId="41FFBA33"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Construction of an interconnecting pipeline to allow the decommissioning of the Tyers W</w:t>
            </w:r>
            <w:r w:rsidR="00DF5434">
              <w:rPr>
                <w:sz w:val="20"/>
                <w:szCs w:val="20"/>
              </w:rPr>
              <w:t xml:space="preserve">ater </w:t>
            </w:r>
            <w:r w:rsidRPr="00BE0F15">
              <w:rPr>
                <w:sz w:val="20"/>
                <w:szCs w:val="20"/>
              </w:rPr>
              <w:t>T</w:t>
            </w:r>
            <w:r w:rsidR="00DF5434">
              <w:rPr>
                <w:sz w:val="20"/>
                <w:szCs w:val="20"/>
              </w:rPr>
              <w:t xml:space="preserve">reatment </w:t>
            </w:r>
            <w:r w:rsidRPr="00BE0F15">
              <w:rPr>
                <w:sz w:val="20"/>
                <w:szCs w:val="20"/>
              </w:rPr>
              <w:t>P</w:t>
            </w:r>
            <w:r w:rsidR="00DF5434">
              <w:rPr>
                <w:sz w:val="20"/>
                <w:szCs w:val="20"/>
              </w:rPr>
              <w:t>lant (WTP)</w:t>
            </w:r>
            <w:r w:rsidRPr="00BE0F15">
              <w:rPr>
                <w:sz w:val="20"/>
                <w:szCs w:val="20"/>
              </w:rPr>
              <w:t xml:space="preserve"> 1 which is experiencing operational issues and is more expensive to produce water than the interconnecting Traralgon WTP. The interconnection will also provide operational flexibility and network resilience and can accommodate the whole of the Tyers System (Stage 2), allowing WTP 2 to be decommissioned in the future.</w:t>
            </w:r>
          </w:p>
        </w:tc>
        <w:tc>
          <w:tcPr>
            <w:tcW w:w="4555" w:type="dxa"/>
            <w:vMerge/>
            <w:shd w:val="clear" w:color="auto" w:fill="auto"/>
          </w:tcPr>
          <w:p w14:paraId="41FFBA34"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E44E25" w:rsidRPr="00BE0F15" w14:paraId="41FFBA3B" w14:textId="77777777" w:rsidTr="00E44E25">
        <w:tc>
          <w:tcPr>
            <w:cnfStyle w:val="001000000000" w:firstRow="0" w:lastRow="0" w:firstColumn="1" w:lastColumn="0" w:oddVBand="0" w:evenVBand="0" w:oddHBand="0" w:evenHBand="0" w:firstRowFirstColumn="0" w:firstRowLastColumn="0" w:lastRowFirstColumn="0" w:lastRowLastColumn="0"/>
            <w:tcW w:w="2336" w:type="dxa"/>
          </w:tcPr>
          <w:p w14:paraId="41FFBA36" w14:textId="77777777" w:rsidR="00E44E25" w:rsidRPr="00BE0F15" w:rsidRDefault="00E44E25" w:rsidP="000E478A">
            <w:pPr>
              <w:pStyle w:val="Bodyfont"/>
              <w:rPr>
                <w:sz w:val="20"/>
                <w:szCs w:val="20"/>
              </w:rPr>
            </w:pPr>
            <w:r w:rsidRPr="00BE0F15">
              <w:rPr>
                <w:sz w:val="20"/>
                <w:szCs w:val="20"/>
              </w:rPr>
              <w:t>Scope</w:t>
            </w:r>
          </w:p>
        </w:tc>
        <w:tc>
          <w:tcPr>
            <w:tcW w:w="7705" w:type="dxa"/>
          </w:tcPr>
          <w:p w14:paraId="41FFBA37" w14:textId="77777777" w:rsidR="00E44E25" w:rsidRPr="00BE0F15" w:rsidRDefault="00E44E25" w:rsidP="001E2BC6">
            <w:pPr>
              <w:pStyle w:val="ListParagraph"/>
              <w:widowControl/>
              <w:numPr>
                <w:ilvl w:val="0"/>
                <w:numId w:val="158"/>
              </w:numPr>
              <w:autoSpaceDE/>
              <w:autoSpaceDN/>
              <w:ind w:left="357"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4.3km of DN375 interconnection pipeline along Traralgon-Maffra Road between DN300 (corner of Dranes Rd and Traralgon – Maffra Rd) and DN250 at Black Tank Rd</w:t>
            </w:r>
          </w:p>
          <w:p w14:paraId="41FFBA38" w14:textId="77777777" w:rsidR="00E44E25" w:rsidRPr="00BE0F15" w:rsidRDefault="00E44E25" w:rsidP="001E2BC6">
            <w:pPr>
              <w:pStyle w:val="ListParagraph"/>
              <w:widowControl/>
              <w:numPr>
                <w:ilvl w:val="0"/>
                <w:numId w:val="158"/>
              </w:numPr>
              <w:autoSpaceDE/>
              <w:autoSpaceDN/>
              <w:ind w:left="357"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1.9 km of DN150 mm main along Erinmore Court and Glengarry West Rd to maintain customer charter pressures to Glengarry Nth</w:t>
            </w:r>
          </w:p>
          <w:p w14:paraId="41FFBA39" w14:textId="77777777" w:rsidR="00E44E25" w:rsidRPr="00BE0F15" w:rsidRDefault="00E44E25" w:rsidP="001E2BC6">
            <w:pPr>
              <w:pStyle w:val="ListParagraph"/>
              <w:widowControl/>
              <w:numPr>
                <w:ilvl w:val="0"/>
                <w:numId w:val="158"/>
              </w:numPr>
              <w:autoSpaceDE/>
              <w:autoSpaceDN/>
              <w:ind w:left="357" w:hanging="357"/>
              <w:contextualSpacing/>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Decommission Tyers WTP No. 1</w:t>
            </w:r>
          </w:p>
        </w:tc>
        <w:tc>
          <w:tcPr>
            <w:tcW w:w="4555" w:type="dxa"/>
            <w:vMerge/>
            <w:shd w:val="clear" w:color="auto" w:fill="auto"/>
          </w:tcPr>
          <w:p w14:paraId="41FFBA3A"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E44E25" w:rsidRPr="00BE0F15" w14:paraId="41FFBA3F"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tcPr>
          <w:p w14:paraId="41FFBA3C" w14:textId="77777777" w:rsidR="00E44E25" w:rsidRPr="00BE0F15" w:rsidRDefault="00E44E25" w:rsidP="000E478A">
            <w:pPr>
              <w:pStyle w:val="Bodyfont"/>
              <w:rPr>
                <w:sz w:val="20"/>
                <w:szCs w:val="20"/>
              </w:rPr>
            </w:pPr>
            <w:r w:rsidRPr="00BE0F15">
              <w:rPr>
                <w:sz w:val="20"/>
                <w:szCs w:val="20"/>
              </w:rPr>
              <w:t>Total project cost ($Jan2023)</w:t>
            </w:r>
          </w:p>
        </w:tc>
        <w:tc>
          <w:tcPr>
            <w:tcW w:w="7705" w:type="dxa"/>
          </w:tcPr>
          <w:p w14:paraId="41FFBA3D"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$7,126,252</w:t>
            </w:r>
          </w:p>
        </w:tc>
        <w:tc>
          <w:tcPr>
            <w:tcW w:w="4555" w:type="dxa"/>
            <w:vMerge/>
            <w:shd w:val="clear" w:color="auto" w:fill="auto"/>
          </w:tcPr>
          <w:p w14:paraId="41FFBA3E"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E44E25" w:rsidRPr="00BE0F15" w14:paraId="41FFBA43" w14:textId="77777777" w:rsidTr="00E44E25">
        <w:tc>
          <w:tcPr>
            <w:cnfStyle w:val="001000000000" w:firstRow="0" w:lastRow="0" w:firstColumn="1" w:lastColumn="0" w:oddVBand="0" w:evenVBand="0" w:oddHBand="0" w:evenHBand="0" w:firstRowFirstColumn="0" w:firstRowLastColumn="0" w:lastRowFirstColumn="0" w:lastRowLastColumn="0"/>
            <w:tcW w:w="2336" w:type="dxa"/>
          </w:tcPr>
          <w:p w14:paraId="41FFBA40" w14:textId="77777777" w:rsidR="00E44E25" w:rsidRPr="00BE0F15" w:rsidRDefault="00E44E25" w:rsidP="000E478A">
            <w:pPr>
              <w:pStyle w:val="Bodyfont"/>
              <w:rPr>
                <w:sz w:val="20"/>
                <w:szCs w:val="20"/>
              </w:rPr>
            </w:pPr>
            <w:r w:rsidRPr="00BE0F15">
              <w:rPr>
                <w:sz w:val="20"/>
                <w:szCs w:val="20"/>
              </w:rPr>
              <w:t>Total capital cost 2023-2028 ($Jan2023)</w:t>
            </w:r>
          </w:p>
        </w:tc>
        <w:tc>
          <w:tcPr>
            <w:tcW w:w="7705" w:type="dxa"/>
          </w:tcPr>
          <w:p w14:paraId="41FFBA41"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$6,682,791</w:t>
            </w:r>
          </w:p>
        </w:tc>
        <w:tc>
          <w:tcPr>
            <w:tcW w:w="4555" w:type="dxa"/>
            <w:vMerge/>
            <w:shd w:val="clear" w:color="auto" w:fill="auto"/>
          </w:tcPr>
          <w:p w14:paraId="41FFBA42"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E44E25" w:rsidRPr="00BE0F15" w14:paraId="41FFBA4B"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tcPr>
          <w:p w14:paraId="41FFBA44" w14:textId="77777777" w:rsidR="00E44E25" w:rsidRPr="00BE0F15" w:rsidRDefault="00E44E25" w:rsidP="000E478A">
            <w:pPr>
              <w:pStyle w:val="Bodyfont"/>
              <w:rPr>
                <w:sz w:val="20"/>
                <w:szCs w:val="20"/>
              </w:rPr>
            </w:pPr>
            <w:r w:rsidRPr="00BE0F15">
              <w:rPr>
                <w:sz w:val="20"/>
                <w:szCs w:val="20"/>
              </w:rPr>
              <w:t>Objectives of the project</w:t>
            </w:r>
          </w:p>
        </w:tc>
        <w:tc>
          <w:tcPr>
            <w:tcW w:w="7705" w:type="dxa"/>
          </w:tcPr>
          <w:p w14:paraId="41FFBA45" w14:textId="77777777" w:rsidR="00E44E25" w:rsidRPr="00BE0F15" w:rsidRDefault="00E44E2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Provide additional operational flexibility to isolate reline and cover existing Tyers Basin, with a significantly reduced risk profile</w:t>
            </w:r>
          </w:p>
          <w:p w14:paraId="41FFBA46" w14:textId="77777777" w:rsidR="00E44E25" w:rsidRPr="00BE0F15" w:rsidRDefault="00E44E2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Avoid/reduce the Tyers WTPs’ high ongoing capital and operational expenditure</w:t>
            </w:r>
          </w:p>
          <w:p w14:paraId="41FFBA47" w14:textId="77777777" w:rsidR="00E44E25" w:rsidRPr="00BE0F15" w:rsidRDefault="00E44E2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 xml:space="preserve">Eliminates the expenditure associated with maintaining two Tyers WTPs in service including the additional laboratory sampling and environmental reporting associated with two water treatment plants, </w:t>
            </w:r>
          </w:p>
          <w:p w14:paraId="41FFBA48" w14:textId="77777777" w:rsidR="00E44E25" w:rsidRPr="00BE0F15" w:rsidRDefault="00E44E2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Reduce Tyers Systems’ exposure to high turbidity events, and</w:t>
            </w:r>
          </w:p>
          <w:p w14:paraId="41FFBA49" w14:textId="77777777" w:rsidR="00E44E25" w:rsidRPr="00BE0F15" w:rsidRDefault="00E44E25" w:rsidP="001E2BC6">
            <w:pPr>
              <w:pStyle w:val="ListParagraph"/>
              <w:widowControl/>
              <w:numPr>
                <w:ilvl w:val="0"/>
                <w:numId w:val="152"/>
              </w:numPr>
              <w:autoSpaceDE/>
              <w:autoSpaceDN/>
              <w:spacing w:before="120" w:after="1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Accommodates the staging of placing all of the Tyers system demand onto the Traralgon system as part of our overall servicing strategy into the future.</w:t>
            </w:r>
          </w:p>
        </w:tc>
        <w:tc>
          <w:tcPr>
            <w:tcW w:w="4555" w:type="dxa"/>
            <w:vMerge/>
            <w:shd w:val="clear" w:color="auto" w:fill="auto"/>
          </w:tcPr>
          <w:p w14:paraId="41FFBA4A"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E44E25" w:rsidRPr="00BE0F15" w14:paraId="41FFBA50" w14:textId="77777777" w:rsidTr="00E44E25">
        <w:tc>
          <w:tcPr>
            <w:cnfStyle w:val="001000000000" w:firstRow="0" w:lastRow="0" w:firstColumn="1" w:lastColumn="0" w:oddVBand="0" w:evenVBand="0" w:oddHBand="0" w:evenHBand="0" w:firstRowFirstColumn="0" w:firstRowLastColumn="0" w:lastRowFirstColumn="0" w:lastRowLastColumn="0"/>
            <w:tcW w:w="2336" w:type="dxa"/>
          </w:tcPr>
          <w:p w14:paraId="41FFBA4C" w14:textId="77777777" w:rsidR="00E44E25" w:rsidRPr="00BE0F15" w:rsidRDefault="00E82224" w:rsidP="000E478A">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7705" w:type="dxa"/>
          </w:tcPr>
          <w:p w14:paraId="41FFBA4D" w14:textId="77777777" w:rsidR="00E44E25" w:rsidRPr="00794543" w:rsidRDefault="00E44E25" w:rsidP="000E478A">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pay a fair price for water and wastewater services, which reflects the cost to efficiently provide services to the standards that our customers expect</w:t>
            </w:r>
          </w:p>
          <w:p w14:paraId="41FFBA4E" w14:textId="77777777" w:rsidR="00E44E25" w:rsidRPr="00BE0F15" w:rsidRDefault="00E44E25" w:rsidP="000E478A">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treatment network has the capacity to accommodate a growing population, and is resilient to climate change, rainfall variability and extreme weather</w:t>
            </w:r>
          </w:p>
        </w:tc>
        <w:tc>
          <w:tcPr>
            <w:tcW w:w="4555" w:type="dxa"/>
            <w:vMerge/>
            <w:shd w:val="clear" w:color="auto" w:fill="auto"/>
          </w:tcPr>
          <w:p w14:paraId="41FFBA4F"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E44E25" w:rsidRPr="00BE0F15" w14:paraId="41FFBA54"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6" w:type="dxa"/>
          </w:tcPr>
          <w:p w14:paraId="41FFBA51" w14:textId="77777777" w:rsidR="00E44E25" w:rsidRPr="00BE0F15" w:rsidRDefault="00E44E25" w:rsidP="000E478A">
            <w:pPr>
              <w:pStyle w:val="Bodyfont"/>
              <w:rPr>
                <w:sz w:val="20"/>
                <w:szCs w:val="20"/>
              </w:rPr>
            </w:pPr>
            <w:r w:rsidRPr="00BE0F15">
              <w:rPr>
                <w:sz w:val="20"/>
                <w:szCs w:val="20"/>
              </w:rPr>
              <w:t>Start date</w:t>
            </w:r>
          </w:p>
        </w:tc>
        <w:tc>
          <w:tcPr>
            <w:tcW w:w="7705" w:type="dxa"/>
          </w:tcPr>
          <w:p w14:paraId="41FFBA52"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2024-25</w:t>
            </w:r>
          </w:p>
        </w:tc>
        <w:tc>
          <w:tcPr>
            <w:tcW w:w="4555" w:type="dxa"/>
            <w:vMerge/>
            <w:shd w:val="clear" w:color="auto" w:fill="auto"/>
          </w:tcPr>
          <w:p w14:paraId="41FFBA53" w14:textId="77777777" w:rsidR="00E44E25" w:rsidRPr="00BE0F15" w:rsidRDefault="00E44E25" w:rsidP="000E478A">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E44E25" w:rsidRPr="00BE0F15" w14:paraId="41FFBA58" w14:textId="77777777" w:rsidTr="00E44E25">
        <w:tc>
          <w:tcPr>
            <w:cnfStyle w:val="001000000000" w:firstRow="0" w:lastRow="0" w:firstColumn="1" w:lastColumn="0" w:oddVBand="0" w:evenVBand="0" w:oddHBand="0" w:evenHBand="0" w:firstRowFirstColumn="0" w:firstRowLastColumn="0" w:lastRowFirstColumn="0" w:lastRowLastColumn="0"/>
            <w:tcW w:w="2336" w:type="dxa"/>
          </w:tcPr>
          <w:p w14:paraId="41FFBA55" w14:textId="77777777" w:rsidR="00E44E25" w:rsidRPr="00BE0F15" w:rsidRDefault="00E44E25" w:rsidP="000E478A">
            <w:pPr>
              <w:pStyle w:val="Bodyfont"/>
              <w:rPr>
                <w:sz w:val="20"/>
                <w:szCs w:val="20"/>
              </w:rPr>
            </w:pPr>
            <w:r w:rsidRPr="00BE0F15">
              <w:rPr>
                <w:sz w:val="20"/>
                <w:szCs w:val="20"/>
              </w:rPr>
              <w:t>Completion date</w:t>
            </w:r>
          </w:p>
        </w:tc>
        <w:tc>
          <w:tcPr>
            <w:tcW w:w="7705" w:type="dxa"/>
          </w:tcPr>
          <w:p w14:paraId="41FFBA56"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2026-27</w:t>
            </w:r>
          </w:p>
        </w:tc>
        <w:tc>
          <w:tcPr>
            <w:tcW w:w="4555" w:type="dxa"/>
            <w:vMerge/>
            <w:shd w:val="clear" w:color="auto" w:fill="auto"/>
          </w:tcPr>
          <w:p w14:paraId="41FFBA57" w14:textId="77777777" w:rsidR="00E44E25" w:rsidRPr="00BE0F15" w:rsidRDefault="00E44E25" w:rsidP="000E478A">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A59" w14:textId="77777777" w:rsidR="00E44E25" w:rsidRDefault="00E44E25">
      <w:pPr>
        <w:rPr>
          <w:rFonts w:ascii="Arial" w:hAnsi="Arial" w:cs="Arial"/>
        </w:rPr>
      </w:pPr>
    </w:p>
    <w:p w14:paraId="41FFBA5A" w14:textId="77777777" w:rsidR="00E44E25" w:rsidRPr="006E7F4F" w:rsidRDefault="00E44E25" w:rsidP="00A115A2">
      <w:pPr>
        <w:ind w:left="1276"/>
        <w:rPr>
          <w:rFonts w:ascii="Arial" w:hAnsi="Arial" w:cs="Arial"/>
        </w:rPr>
      </w:pPr>
    </w:p>
    <w:tbl>
      <w:tblPr>
        <w:tblStyle w:val="ListTable3-Accent1"/>
        <w:tblW w:w="14596" w:type="dxa"/>
        <w:tblLook w:val="04A0" w:firstRow="1" w:lastRow="0" w:firstColumn="1" w:lastColumn="0" w:noHBand="0" w:noVBand="1"/>
      </w:tblPr>
      <w:tblGrid>
        <w:gridCol w:w="2353"/>
        <w:gridCol w:w="7377"/>
        <w:gridCol w:w="4866"/>
      </w:tblGrid>
      <w:tr w:rsidR="009956FA" w:rsidRPr="00BE0F15" w14:paraId="41FFBA5E" w14:textId="77777777" w:rsidTr="00E44E25">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360" w:type="dxa"/>
            <w:shd w:val="clear" w:color="auto" w:fill="0070C0"/>
          </w:tcPr>
          <w:p w14:paraId="41FFBA5B" w14:textId="77777777" w:rsidR="009956FA" w:rsidRPr="00BE0F15" w:rsidRDefault="00A115A2" w:rsidP="00BE0F15">
            <w:pPr>
              <w:pStyle w:val="Bodyfont"/>
              <w:rPr>
                <w:sz w:val="20"/>
                <w:szCs w:val="20"/>
              </w:rPr>
            </w:pPr>
            <w:r w:rsidRPr="00BE0F15">
              <w:rPr>
                <w:sz w:val="20"/>
                <w:szCs w:val="20"/>
              </w:rPr>
              <w:br w:type="page"/>
            </w:r>
            <w:r w:rsidR="009956FA" w:rsidRPr="00BE0F15">
              <w:rPr>
                <w:sz w:val="20"/>
                <w:szCs w:val="20"/>
              </w:rPr>
              <w:t>Project name</w:t>
            </w:r>
          </w:p>
        </w:tc>
        <w:tc>
          <w:tcPr>
            <w:tcW w:w="7416" w:type="dxa"/>
            <w:shd w:val="clear" w:color="auto" w:fill="0070C0"/>
          </w:tcPr>
          <w:p w14:paraId="41FFBA5C" w14:textId="77777777" w:rsidR="009956FA" w:rsidRPr="00BE0F15" w:rsidRDefault="009956FA"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sz w:val="20"/>
                <w:szCs w:val="20"/>
              </w:rPr>
              <w:t>Warragul Sewer North East Branch Augmentation</w:t>
            </w:r>
            <w:r w:rsidR="00C94337">
              <w:rPr>
                <w:sz w:val="20"/>
                <w:szCs w:val="20"/>
              </w:rPr>
              <w:t xml:space="preserve"> [CX028]</w:t>
            </w:r>
          </w:p>
        </w:tc>
        <w:tc>
          <w:tcPr>
            <w:tcW w:w="4820" w:type="dxa"/>
            <w:vMerge w:val="restart"/>
            <w:shd w:val="clear" w:color="auto" w:fill="auto"/>
          </w:tcPr>
          <w:p w14:paraId="41FFBA5D" w14:textId="77777777" w:rsidR="009956FA" w:rsidRPr="00BE0F15" w:rsidRDefault="009956FA"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F7" wp14:editId="41FFCEF8">
                  <wp:extent cx="2914650" cy="3903876"/>
                  <wp:effectExtent l="19050" t="19050" r="19050" b="2095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3731"/>
                          <a:stretch/>
                        </pic:blipFill>
                        <pic:spPr bwMode="auto">
                          <a:xfrm>
                            <a:off x="0" y="0"/>
                            <a:ext cx="2949518" cy="395057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956FA" w:rsidRPr="00BE0F15" w14:paraId="41FFBA62"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tcPr>
          <w:p w14:paraId="41FFBA5F" w14:textId="77777777" w:rsidR="009956FA" w:rsidRPr="00BE0F15" w:rsidRDefault="009956FA" w:rsidP="00BE0F15">
            <w:pPr>
              <w:pStyle w:val="Bodyfont"/>
              <w:rPr>
                <w:sz w:val="20"/>
                <w:szCs w:val="20"/>
              </w:rPr>
            </w:pPr>
            <w:r w:rsidRPr="00BE0F15">
              <w:rPr>
                <w:sz w:val="20"/>
                <w:szCs w:val="20"/>
              </w:rPr>
              <w:t>Service category</w:t>
            </w:r>
          </w:p>
        </w:tc>
        <w:tc>
          <w:tcPr>
            <w:tcW w:w="7416" w:type="dxa"/>
          </w:tcPr>
          <w:p w14:paraId="41FFBA60" w14:textId="77777777" w:rsidR="009956FA" w:rsidRPr="00BE0F15" w:rsidRDefault="009956FA" w:rsidP="00E44E2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Wastewater</w:t>
            </w:r>
          </w:p>
        </w:tc>
        <w:tc>
          <w:tcPr>
            <w:tcW w:w="4820" w:type="dxa"/>
            <w:vMerge/>
            <w:shd w:val="clear" w:color="auto" w:fill="auto"/>
          </w:tcPr>
          <w:p w14:paraId="41FFBA61"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66" w14:textId="77777777" w:rsidTr="00E44E25">
        <w:tc>
          <w:tcPr>
            <w:cnfStyle w:val="001000000000" w:firstRow="0" w:lastRow="0" w:firstColumn="1" w:lastColumn="0" w:oddVBand="0" w:evenVBand="0" w:oddHBand="0" w:evenHBand="0" w:firstRowFirstColumn="0" w:firstRowLastColumn="0" w:lastRowFirstColumn="0" w:lastRowLastColumn="0"/>
            <w:tcW w:w="2360" w:type="dxa"/>
          </w:tcPr>
          <w:p w14:paraId="41FFBA63" w14:textId="77777777" w:rsidR="009956FA" w:rsidRPr="00BE0F15" w:rsidRDefault="009956FA" w:rsidP="00BE0F15">
            <w:pPr>
              <w:pStyle w:val="Bodyfont"/>
              <w:rPr>
                <w:sz w:val="20"/>
                <w:szCs w:val="20"/>
              </w:rPr>
            </w:pPr>
            <w:r w:rsidRPr="00BE0F15">
              <w:rPr>
                <w:sz w:val="20"/>
                <w:szCs w:val="20"/>
              </w:rPr>
              <w:t>Asset category</w:t>
            </w:r>
          </w:p>
        </w:tc>
        <w:tc>
          <w:tcPr>
            <w:tcW w:w="7416" w:type="dxa"/>
          </w:tcPr>
          <w:p w14:paraId="41FFBA64" w14:textId="77777777" w:rsidR="009956FA" w:rsidRPr="00BE0F15" w:rsidRDefault="009956FA" w:rsidP="00E44E2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Pipelines/networks</w:t>
            </w:r>
          </w:p>
        </w:tc>
        <w:tc>
          <w:tcPr>
            <w:tcW w:w="4820" w:type="dxa"/>
            <w:vMerge/>
            <w:shd w:val="clear" w:color="auto" w:fill="auto"/>
          </w:tcPr>
          <w:p w14:paraId="41FFBA65"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6A"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tcPr>
          <w:p w14:paraId="41FFBA67" w14:textId="77777777" w:rsidR="009956FA" w:rsidRPr="00BE0F15" w:rsidRDefault="009956FA" w:rsidP="00BE0F15">
            <w:pPr>
              <w:pStyle w:val="Bodyfont"/>
              <w:rPr>
                <w:sz w:val="20"/>
                <w:szCs w:val="20"/>
              </w:rPr>
            </w:pPr>
            <w:r w:rsidRPr="00BE0F15">
              <w:rPr>
                <w:sz w:val="20"/>
                <w:szCs w:val="20"/>
              </w:rPr>
              <w:t>Cost driver</w:t>
            </w:r>
          </w:p>
        </w:tc>
        <w:tc>
          <w:tcPr>
            <w:tcW w:w="7416" w:type="dxa"/>
          </w:tcPr>
          <w:p w14:paraId="41FFBA68" w14:textId="77777777" w:rsidR="009956FA" w:rsidRPr="00BE0F15" w:rsidRDefault="009956FA" w:rsidP="00E44E2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Growth</w:t>
            </w:r>
          </w:p>
        </w:tc>
        <w:tc>
          <w:tcPr>
            <w:tcW w:w="4820" w:type="dxa"/>
            <w:vMerge/>
            <w:shd w:val="clear" w:color="auto" w:fill="auto"/>
          </w:tcPr>
          <w:p w14:paraId="41FFBA69"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6E" w14:textId="77777777" w:rsidTr="00E44E25">
        <w:tc>
          <w:tcPr>
            <w:cnfStyle w:val="001000000000" w:firstRow="0" w:lastRow="0" w:firstColumn="1" w:lastColumn="0" w:oddVBand="0" w:evenVBand="0" w:oddHBand="0" w:evenHBand="0" w:firstRowFirstColumn="0" w:firstRowLastColumn="0" w:lastRowFirstColumn="0" w:lastRowLastColumn="0"/>
            <w:tcW w:w="2360" w:type="dxa"/>
          </w:tcPr>
          <w:p w14:paraId="41FFBA6B" w14:textId="77777777" w:rsidR="009956FA" w:rsidRPr="00BE0F15" w:rsidRDefault="009956FA" w:rsidP="00BE0F15">
            <w:pPr>
              <w:pStyle w:val="Bodyfont"/>
              <w:rPr>
                <w:sz w:val="20"/>
                <w:szCs w:val="20"/>
              </w:rPr>
            </w:pPr>
            <w:r w:rsidRPr="00BE0F15">
              <w:rPr>
                <w:sz w:val="20"/>
                <w:szCs w:val="20"/>
              </w:rPr>
              <w:t>Customer driver</w:t>
            </w:r>
          </w:p>
        </w:tc>
        <w:tc>
          <w:tcPr>
            <w:tcW w:w="7416" w:type="dxa"/>
          </w:tcPr>
          <w:p w14:paraId="41FFBA6C" w14:textId="77777777" w:rsidR="009956FA" w:rsidRPr="00BE0F15" w:rsidRDefault="009956FA" w:rsidP="00E44E2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Plan for the future</w:t>
            </w:r>
          </w:p>
        </w:tc>
        <w:tc>
          <w:tcPr>
            <w:tcW w:w="4820" w:type="dxa"/>
            <w:vMerge/>
            <w:shd w:val="clear" w:color="auto" w:fill="auto"/>
          </w:tcPr>
          <w:p w14:paraId="41FFBA6D"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72"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tcPr>
          <w:p w14:paraId="41FFBA6F" w14:textId="77777777" w:rsidR="009956FA" w:rsidRPr="00BE0F15" w:rsidRDefault="009956FA" w:rsidP="00BE0F15">
            <w:pPr>
              <w:pStyle w:val="Bodyfont"/>
              <w:rPr>
                <w:sz w:val="20"/>
                <w:szCs w:val="20"/>
              </w:rPr>
            </w:pPr>
            <w:r w:rsidRPr="00BE0F15">
              <w:rPr>
                <w:sz w:val="20"/>
                <w:szCs w:val="20"/>
              </w:rPr>
              <w:t>Description of project</w:t>
            </w:r>
          </w:p>
        </w:tc>
        <w:tc>
          <w:tcPr>
            <w:tcW w:w="7416" w:type="dxa"/>
          </w:tcPr>
          <w:p w14:paraId="41FFBA70" w14:textId="77777777" w:rsidR="009956FA" w:rsidRPr="00BE0F15" w:rsidRDefault="009956FA" w:rsidP="00E44E2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Upsizing and replacing the existing North East Sewer Branch Main from Sutton Street to the Warragul Wastewater Treatment Plant</w:t>
            </w:r>
          </w:p>
        </w:tc>
        <w:tc>
          <w:tcPr>
            <w:tcW w:w="4820" w:type="dxa"/>
            <w:vMerge/>
            <w:shd w:val="clear" w:color="auto" w:fill="auto"/>
          </w:tcPr>
          <w:p w14:paraId="41FFBA71"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76" w14:textId="77777777" w:rsidTr="00E44E25">
        <w:tc>
          <w:tcPr>
            <w:cnfStyle w:val="001000000000" w:firstRow="0" w:lastRow="0" w:firstColumn="1" w:lastColumn="0" w:oddVBand="0" w:evenVBand="0" w:oddHBand="0" w:evenHBand="0" w:firstRowFirstColumn="0" w:firstRowLastColumn="0" w:lastRowFirstColumn="0" w:lastRowLastColumn="0"/>
            <w:tcW w:w="2360" w:type="dxa"/>
          </w:tcPr>
          <w:p w14:paraId="41FFBA73" w14:textId="77777777" w:rsidR="009956FA" w:rsidRPr="00BE0F15" w:rsidRDefault="009956FA" w:rsidP="00BE0F15">
            <w:pPr>
              <w:pStyle w:val="Bodyfont"/>
              <w:rPr>
                <w:sz w:val="20"/>
                <w:szCs w:val="20"/>
              </w:rPr>
            </w:pPr>
            <w:r w:rsidRPr="00BE0F15">
              <w:rPr>
                <w:sz w:val="20"/>
                <w:szCs w:val="20"/>
              </w:rPr>
              <w:t>Scope</w:t>
            </w:r>
          </w:p>
        </w:tc>
        <w:tc>
          <w:tcPr>
            <w:tcW w:w="7416" w:type="dxa"/>
          </w:tcPr>
          <w:p w14:paraId="41FFBA74" w14:textId="77777777" w:rsidR="009956FA" w:rsidRPr="00BE0F15" w:rsidRDefault="009956FA" w:rsidP="00E44E2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1.5 km of gravity sewer main installed by a combination of open trench excavation and trenchless construction techniques such as pipe jacking. The size of the new gravity main will range from 375 mm to 525 mm nominal bore along the alignment.</w:t>
            </w:r>
          </w:p>
        </w:tc>
        <w:tc>
          <w:tcPr>
            <w:tcW w:w="4820" w:type="dxa"/>
            <w:vMerge/>
            <w:shd w:val="clear" w:color="auto" w:fill="auto"/>
          </w:tcPr>
          <w:p w14:paraId="41FFBA75"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7A"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tcPr>
          <w:p w14:paraId="41FFBA77" w14:textId="77777777" w:rsidR="009956FA" w:rsidRPr="00BE0F15" w:rsidRDefault="009956FA" w:rsidP="00BE0F15">
            <w:pPr>
              <w:pStyle w:val="Bodyfont"/>
              <w:rPr>
                <w:sz w:val="20"/>
                <w:szCs w:val="20"/>
              </w:rPr>
            </w:pPr>
            <w:r w:rsidRPr="00BE0F15">
              <w:rPr>
                <w:sz w:val="20"/>
                <w:szCs w:val="20"/>
              </w:rPr>
              <w:t>Total project cost ($Jan2023)</w:t>
            </w:r>
          </w:p>
        </w:tc>
        <w:tc>
          <w:tcPr>
            <w:tcW w:w="7416" w:type="dxa"/>
          </w:tcPr>
          <w:p w14:paraId="41FFBA78" w14:textId="77777777" w:rsidR="009956FA" w:rsidRPr="00BE0F15" w:rsidRDefault="009956FA" w:rsidP="00E44E2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$6,938,948</w:t>
            </w:r>
          </w:p>
        </w:tc>
        <w:tc>
          <w:tcPr>
            <w:tcW w:w="4820" w:type="dxa"/>
            <w:vMerge/>
            <w:shd w:val="clear" w:color="auto" w:fill="auto"/>
          </w:tcPr>
          <w:p w14:paraId="41FFBA79"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7E" w14:textId="77777777" w:rsidTr="00E44E25">
        <w:tc>
          <w:tcPr>
            <w:cnfStyle w:val="001000000000" w:firstRow="0" w:lastRow="0" w:firstColumn="1" w:lastColumn="0" w:oddVBand="0" w:evenVBand="0" w:oddHBand="0" w:evenHBand="0" w:firstRowFirstColumn="0" w:firstRowLastColumn="0" w:lastRowFirstColumn="0" w:lastRowLastColumn="0"/>
            <w:tcW w:w="2360" w:type="dxa"/>
          </w:tcPr>
          <w:p w14:paraId="41FFBA7B" w14:textId="77777777" w:rsidR="009956FA" w:rsidRPr="00BE0F15" w:rsidRDefault="009956FA" w:rsidP="00BE0F15">
            <w:pPr>
              <w:pStyle w:val="Bodyfont"/>
              <w:rPr>
                <w:sz w:val="20"/>
                <w:szCs w:val="20"/>
              </w:rPr>
            </w:pPr>
            <w:r w:rsidRPr="00BE0F15">
              <w:rPr>
                <w:sz w:val="20"/>
                <w:szCs w:val="20"/>
              </w:rPr>
              <w:t>Total capital cost 2023-2028 ($Jan2023)</w:t>
            </w:r>
          </w:p>
        </w:tc>
        <w:tc>
          <w:tcPr>
            <w:tcW w:w="7416" w:type="dxa"/>
          </w:tcPr>
          <w:p w14:paraId="41FFBA7C" w14:textId="77777777" w:rsidR="009956FA" w:rsidRPr="00BE0F15" w:rsidRDefault="009956FA" w:rsidP="00E44E2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$5,917,148</w:t>
            </w:r>
          </w:p>
        </w:tc>
        <w:tc>
          <w:tcPr>
            <w:tcW w:w="4820" w:type="dxa"/>
            <w:vMerge/>
            <w:shd w:val="clear" w:color="auto" w:fill="auto"/>
          </w:tcPr>
          <w:p w14:paraId="41FFBA7D"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86"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tcPr>
          <w:p w14:paraId="41FFBA7F" w14:textId="77777777" w:rsidR="009956FA" w:rsidRPr="00BE0F15" w:rsidRDefault="009956FA" w:rsidP="00BE0F15">
            <w:pPr>
              <w:pStyle w:val="Bodyfont"/>
              <w:rPr>
                <w:sz w:val="20"/>
                <w:szCs w:val="20"/>
              </w:rPr>
            </w:pPr>
            <w:r w:rsidRPr="00BE0F15">
              <w:rPr>
                <w:sz w:val="20"/>
                <w:szCs w:val="20"/>
              </w:rPr>
              <w:t>Objectives of the project</w:t>
            </w:r>
          </w:p>
        </w:tc>
        <w:tc>
          <w:tcPr>
            <w:tcW w:w="7416" w:type="dxa"/>
          </w:tcPr>
          <w:p w14:paraId="41FFBA80" w14:textId="77777777" w:rsidR="009956FA" w:rsidRPr="00BE0F15" w:rsidRDefault="009956FA" w:rsidP="001E2BC6">
            <w:pPr>
              <w:pStyle w:val="ListParagraph"/>
              <w:widowControl/>
              <w:numPr>
                <w:ilvl w:val="0"/>
                <w:numId w:val="152"/>
              </w:numPr>
              <w:autoSpaceDE/>
              <w:autoSpaceDN/>
              <w:ind w:left="227"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maintain customer service levels and protection of the environment</w:t>
            </w:r>
          </w:p>
          <w:p w14:paraId="41FFBA81" w14:textId="77777777" w:rsidR="009956FA" w:rsidRPr="00BE0F15" w:rsidRDefault="009956FA" w:rsidP="001E2BC6">
            <w:pPr>
              <w:pStyle w:val="ListParagraph"/>
              <w:widowControl/>
              <w:numPr>
                <w:ilvl w:val="0"/>
                <w:numId w:val="152"/>
              </w:numPr>
              <w:autoSpaceDE/>
              <w:autoSpaceDN/>
              <w:ind w:left="227"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increase the capacity of the north east sewer main between Sutton St and the Warragul WWTP</w:t>
            </w:r>
          </w:p>
          <w:p w14:paraId="41FFBA82" w14:textId="77777777" w:rsidR="009956FA" w:rsidRPr="00BE0F15" w:rsidRDefault="009956FA" w:rsidP="001E2BC6">
            <w:pPr>
              <w:pStyle w:val="ListParagraph"/>
              <w:widowControl/>
              <w:numPr>
                <w:ilvl w:val="0"/>
                <w:numId w:val="152"/>
              </w:numPr>
              <w:autoSpaceDE/>
              <w:autoSpaceDN/>
              <w:ind w:left="227"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ensure the system has adequate hydraulic capacity to accommodate the ultimate future growth expected in the north east of Warragul</w:t>
            </w:r>
          </w:p>
          <w:p w14:paraId="41FFBA83" w14:textId="77777777" w:rsidR="009956FA" w:rsidRPr="00BE0F15" w:rsidRDefault="009956FA" w:rsidP="001E2BC6">
            <w:pPr>
              <w:pStyle w:val="ListParagraph"/>
              <w:widowControl/>
              <w:numPr>
                <w:ilvl w:val="0"/>
                <w:numId w:val="152"/>
              </w:numPr>
              <w:autoSpaceDE/>
              <w:autoSpaceDN/>
              <w:ind w:left="227"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allow a staged infrastructure investment approach for the whole catchment</w:t>
            </w:r>
          </w:p>
          <w:p w14:paraId="41FFBA84" w14:textId="77777777" w:rsidR="009956FA" w:rsidRPr="00BE0F15" w:rsidRDefault="009956FA" w:rsidP="001E2BC6">
            <w:pPr>
              <w:pStyle w:val="ListParagraph"/>
              <w:widowControl/>
              <w:numPr>
                <w:ilvl w:val="0"/>
                <w:numId w:val="152"/>
              </w:numPr>
              <w:autoSpaceDE/>
              <w:autoSpaceDN/>
              <w:ind w:left="227" w:hanging="142"/>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improve the reliability of the system</w:t>
            </w:r>
          </w:p>
        </w:tc>
        <w:tc>
          <w:tcPr>
            <w:tcW w:w="4820" w:type="dxa"/>
            <w:vMerge/>
            <w:shd w:val="clear" w:color="auto" w:fill="auto"/>
          </w:tcPr>
          <w:p w14:paraId="41FFBA85"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8D" w14:textId="77777777" w:rsidTr="00E44E25">
        <w:tc>
          <w:tcPr>
            <w:cnfStyle w:val="001000000000" w:firstRow="0" w:lastRow="0" w:firstColumn="1" w:lastColumn="0" w:oddVBand="0" w:evenVBand="0" w:oddHBand="0" w:evenHBand="0" w:firstRowFirstColumn="0" w:firstRowLastColumn="0" w:lastRowFirstColumn="0" w:lastRowLastColumn="0"/>
            <w:tcW w:w="2360" w:type="dxa"/>
          </w:tcPr>
          <w:p w14:paraId="41FFBA87" w14:textId="77777777" w:rsidR="009956FA" w:rsidRPr="00BE0F15" w:rsidRDefault="00E82224" w:rsidP="00BE0F15">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7416" w:type="dxa"/>
          </w:tcPr>
          <w:p w14:paraId="41FFBA88" w14:textId="77777777" w:rsidR="00794543" w:rsidRPr="00794543"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treatment network has the capacity to accommodate a growing population, and is resilient to climate change, rainfall variability and extreme weather</w:t>
            </w:r>
          </w:p>
          <w:p w14:paraId="41FFBA89" w14:textId="77777777" w:rsidR="00794543" w:rsidRPr="00794543"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business operations will have minimal negative impact on the local environment, including our creeks, rivers, lakes and parks. Where appropriate, will contribute positively to the environment</w:t>
            </w:r>
          </w:p>
          <w:p w14:paraId="41FFBA8A" w14:textId="77777777" w:rsidR="00794543" w:rsidRPr="00794543"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Wastewater is removed efficiently and reliably and treated for reuse or safely returned to the environment</w:t>
            </w:r>
          </w:p>
          <w:p w14:paraId="41FFBA8B" w14:textId="77777777" w:rsidR="009956FA" w:rsidRPr="00BE0F15" w:rsidRDefault="00794543" w:rsidP="00E44E25">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wastewater infrastructure is well-maintained and there are minimal unplanned service disruptions</w:t>
            </w:r>
          </w:p>
        </w:tc>
        <w:tc>
          <w:tcPr>
            <w:tcW w:w="4820" w:type="dxa"/>
            <w:vMerge/>
            <w:shd w:val="clear" w:color="auto" w:fill="auto"/>
          </w:tcPr>
          <w:p w14:paraId="41FFBA8C"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91" w14:textId="77777777" w:rsidTr="00E44E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tcPr>
          <w:p w14:paraId="41FFBA8E" w14:textId="77777777" w:rsidR="009956FA" w:rsidRPr="00BE0F15" w:rsidRDefault="009956FA" w:rsidP="00BE0F15">
            <w:pPr>
              <w:pStyle w:val="Bodyfont"/>
              <w:rPr>
                <w:sz w:val="20"/>
                <w:szCs w:val="20"/>
              </w:rPr>
            </w:pPr>
            <w:r w:rsidRPr="00BE0F15">
              <w:rPr>
                <w:sz w:val="20"/>
                <w:szCs w:val="20"/>
              </w:rPr>
              <w:t>Start date</w:t>
            </w:r>
          </w:p>
        </w:tc>
        <w:tc>
          <w:tcPr>
            <w:tcW w:w="7416" w:type="dxa"/>
          </w:tcPr>
          <w:p w14:paraId="41FFBA8F" w14:textId="77777777" w:rsidR="009956FA" w:rsidRPr="00BE0F15" w:rsidRDefault="009956FA" w:rsidP="00E44E2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2023-24</w:t>
            </w:r>
          </w:p>
        </w:tc>
        <w:tc>
          <w:tcPr>
            <w:tcW w:w="4820" w:type="dxa"/>
            <w:vMerge/>
            <w:shd w:val="clear" w:color="auto" w:fill="auto"/>
          </w:tcPr>
          <w:p w14:paraId="41FFBA90"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95" w14:textId="77777777" w:rsidTr="00E44E25">
        <w:tc>
          <w:tcPr>
            <w:cnfStyle w:val="001000000000" w:firstRow="0" w:lastRow="0" w:firstColumn="1" w:lastColumn="0" w:oddVBand="0" w:evenVBand="0" w:oddHBand="0" w:evenHBand="0" w:firstRowFirstColumn="0" w:firstRowLastColumn="0" w:lastRowFirstColumn="0" w:lastRowLastColumn="0"/>
            <w:tcW w:w="2360" w:type="dxa"/>
          </w:tcPr>
          <w:p w14:paraId="41FFBA92" w14:textId="77777777" w:rsidR="009956FA" w:rsidRPr="00BE0F15" w:rsidRDefault="009956FA" w:rsidP="00BE0F15">
            <w:pPr>
              <w:pStyle w:val="Bodyfont"/>
              <w:rPr>
                <w:sz w:val="20"/>
                <w:szCs w:val="20"/>
              </w:rPr>
            </w:pPr>
            <w:r w:rsidRPr="00BE0F15">
              <w:rPr>
                <w:sz w:val="20"/>
                <w:szCs w:val="20"/>
              </w:rPr>
              <w:t>Completion date</w:t>
            </w:r>
          </w:p>
        </w:tc>
        <w:tc>
          <w:tcPr>
            <w:tcW w:w="7416" w:type="dxa"/>
          </w:tcPr>
          <w:p w14:paraId="41FFBA93" w14:textId="77777777" w:rsidR="009956FA" w:rsidRPr="00BE0F15" w:rsidRDefault="009956FA" w:rsidP="00E44E2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2025-26</w:t>
            </w:r>
          </w:p>
        </w:tc>
        <w:tc>
          <w:tcPr>
            <w:tcW w:w="4820" w:type="dxa"/>
            <w:vMerge/>
            <w:shd w:val="clear" w:color="auto" w:fill="auto"/>
          </w:tcPr>
          <w:p w14:paraId="41FFBA94"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A96" w14:textId="77777777" w:rsidR="009956FA" w:rsidRDefault="009956FA" w:rsidP="00E16113">
      <w:pPr>
        <w:ind w:left="1276"/>
        <w:rPr>
          <w:rFonts w:ascii="Arial" w:hAnsi="Arial" w:cs="Arial"/>
        </w:rPr>
      </w:pPr>
    </w:p>
    <w:p w14:paraId="41FFBA97" w14:textId="77777777" w:rsidR="00CE15E6" w:rsidRDefault="00CE15E6">
      <w:pPr>
        <w:rPr>
          <w:rFonts w:ascii="Arial" w:hAnsi="Arial" w:cs="Arial"/>
          <w:color w:val="0070C0"/>
          <w:sz w:val="24"/>
        </w:rPr>
      </w:pPr>
      <w:r>
        <w:rPr>
          <w:rFonts w:ascii="Arial" w:hAnsi="Arial" w:cs="Arial"/>
          <w:color w:val="0070C0"/>
          <w:sz w:val="24"/>
        </w:rPr>
        <w:br w:type="page"/>
      </w:r>
    </w:p>
    <w:p w14:paraId="41FFBA98" w14:textId="77777777" w:rsidR="00A115A2" w:rsidRDefault="00A115A2" w:rsidP="00A115A2">
      <w:pPr>
        <w:rPr>
          <w:rFonts w:ascii="Arial" w:hAnsi="Arial" w:cs="Arial"/>
          <w:color w:val="0070C0"/>
          <w:sz w:val="24"/>
        </w:rPr>
      </w:pPr>
    </w:p>
    <w:tbl>
      <w:tblPr>
        <w:tblStyle w:val="ListTable3-Accent1"/>
        <w:tblW w:w="14454" w:type="dxa"/>
        <w:tblLook w:val="04A0" w:firstRow="1" w:lastRow="0" w:firstColumn="1" w:lastColumn="0" w:noHBand="0" w:noVBand="1"/>
      </w:tblPr>
      <w:tblGrid>
        <w:gridCol w:w="2326"/>
        <w:gridCol w:w="6224"/>
        <w:gridCol w:w="5904"/>
      </w:tblGrid>
      <w:tr w:rsidR="009956FA" w:rsidRPr="00BE0F15" w14:paraId="41FFBA9C" w14:textId="77777777" w:rsidTr="009956FA">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326" w:type="dxa"/>
            <w:shd w:val="clear" w:color="auto" w:fill="0070C0"/>
          </w:tcPr>
          <w:p w14:paraId="41FFBA99" w14:textId="77777777" w:rsidR="009956FA" w:rsidRPr="00BE0F15" w:rsidRDefault="009956FA" w:rsidP="00BE0F15">
            <w:pPr>
              <w:pStyle w:val="Bodyfont"/>
              <w:rPr>
                <w:sz w:val="20"/>
                <w:szCs w:val="20"/>
              </w:rPr>
            </w:pPr>
            <w:r w:rsidRPr="00BE0F15">
              <w:rPr>
                <w:sz w:val="20"/>
                <w:szCs w:val="20"/>
              </w:rPr>
              <w:t>Project name</w:t>
            </w:r>
          </w:p>
        </w:tc>
        <w:tc>
          <w:tcPr>
            <w:tcW w:w="6224" w:type="dxa"/>
            <w:shd w:val="clear" w:color="auto" w:fill="0070C0"/>
          </w:tcPr>
          <w:p w14:paraId="41FFBA9A" w14:textId="77777777" w:rsidR="009956FA" w:rsidRPr="00BE0F15" w:rsidRDefault="009956FA"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sz w:val="20"/>
                <w:szCs w:val="20"/>
              </w:rPr>
              <w:t>Drouin West Water Main Extension</w:t>
            </w:r>
            <w:r w:rsidR="00C94337">
              <w:rPr>
                <w:sz w:val="20"/>
                <w:szCs w:val="20"/>
              </w:rPr>
              <w:t xml:space="preserve"> [CX029]</w:t>
            </w:r>
          </w:p>
        </w:tc>
        <w:tc>
          <w:tcPr>
            <w:tcW w:w="5904" w:type="dxa"/>
            <w:vMerge w:val="restart"/>
            <w:shd w:val="clear" w:color="auto" w:fill="auto"/>
          </w:tcPr>
          <w:p w14:paraId="41FFBA9B" w14:textId="77777777" w:rsidR="009956FA" w:rsidRPr="00BE0F15" w:rsidRDefault="009956FA"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F9" wp14:editId="41FFCEFA">
                  <wp:extent cx="4569458" cy="3431102"/>
                  <wp:effectExtent l="0" t="2540" r="635" b="63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4601748" cy="3455348"/>
                          </a:xfrm>
                          <a:prstGeom prst="rect">
                            <a:avLst/>
                          </a:prstGeom>
                          <a:noFill/>
                          <a:ln>
                            <a:noFill/>
                          </a:ln>
                        </pic:spPr>
                      </pic:pic>
                    </a:graphicData>
                  </a:graphic>
                </wp:inline>
              </w:drawing>
            </w:r>
          </w:p>
        </w:tc>
      </w:tr>
      <w:tr w:rsidR="009956FA" w:rsidRPr="00BE0F15" w14:paraId="41FFBAA0"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6" w:type="dxa"/>
          </w:tcPr>
          <w:p w14:paraId="41FFBA9D" w14:textId="77777777" w:rsidR="009956FA" w:rsidRPr="00BE0F15" w:rsidRDefault="009956FA" w:rsidP="00BE0F15">
            <w:pPr>
              <w:pStyle w:val="Bodyfont"/>
              <w:rPr>
                <w:sz w:val="20"/>
                <w:szCs w:val="20"/>
              </w:rPr>
            </w:pPr>
            <w:r w:rsidRPr="00BE0F15">
              <w:rPr>
                <w:sz w:val="20"/>
                <w:szCs w:val="20"/>
              </w:rPr>
              <w:t>Service category</w:t>
            </w:r>
          </w:p>
        </w:tc>
        <w:tc>
          <w:tcPr>
            <w:tcW w:w="6224" w:type="dxa"/>
          </w:tcPr>
          <w:p w14:paraId="41FFBA9E"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Water</w:t>
            </w:r>
          </w:p>
        </w:tc>
        <w:tc>
          <w:tcPr>
            <w:tcW w:w="5904" w:type="dxa"/>
            <w:vMerge/>
            <w:shd w:val="clear" w:color="auto" w:fill="auto"/>
          </w:tcPr>
          <w:p w14:paraId="41FFBA9F"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A4" w14:textId="77777777" w:rsidTr="009956FA">
        <w:tc>
          <w:tcPr>
            <w:cnfStyle w:val="001000000000" w:firstRow="0" w:lastRow="0" w:firstColumn="1" w:lastColumn="0" w:oddVBand="0" w:evenVBand="0" w:oddHBand="0" w:evenHBand="0" w:firstRowFirstColumn="0" w:firstRowLastColumn="0" w:lastRowFirstColumn="0" w:lastRowLastColumn="0"/>
            <w:tcW w:w="2326" w:type="dxa"/>
          </w:tcPr>
          <w:p w14:paraId="41FFBAA1" w14:textId="77777777" w:rsidR="009956FA" w:rsidRPr="00BE0F15" w:rsidRDefault="009956FA" w:rsidP="00BE0F15">
            <w:pPr>
              <w:pStyle w:val="Bodyfont"/>
              <w:rPr>
                <w:sz w:val="20"/>
                <w:szCs w:val="20"/>
              </w:rPr>
            </w:pPr>
            <w:r w:rsidRPr="00BE0F15">
              <w:rPr>
                <w:sz w:val="20"/>
                <w:szCs w:val="20"/>
              </w:rPr>
              <w:t>Asset category</w:t>
            </w:r>
          </w:p>
        </w:tc>
        <w:tc>
          <w:tcPr>
            <w:tcW w:w="6224" w:type="dxa"/>
          </w:tcPr>
          <w:p w14:paraId="41FFBAA2"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Pipelines/network</w:t>
            </w:r>
          </w:p>
        </w:tc>
        <w:tc>
          <w:tcPr>
            <w:tcW w:w="5904" w:type="dxa"/>
            <w:vMerge/>
            <w:shd w:val="clear" w:color="auto" w:fill="auto"/>
          </w:tcPr>
          <w:p w14:paraId="41FFBAA3"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A8"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6" w:type="dxa"/>
          </w:tcPr>
          <w:p w14:paraId="41FFBAA5" w14:textId="77777777" w:rsidR="009956FA" w:rsidRPr="00BE0F15" w:rsidRDefault="009956FA" w:rsidP="00BE0F15">
            <w:pPr>
              <w:pStyle w:val="Bodyfont"/>
              <w:rPr>
                <w:sz w:val="20"/>
                <w:szCs w:val="20"/>
              </w:rPr>
            </w:pPr>
            <w:r w:rsidRPr="00BE0F15">
              <w:rPr>
                <w:sz w:val="20"/>
                <w:szCs w:val="20"/>
              </w:rPr>
              <w:t>Cost driver</w:t>
            </w:r>
          </w:p>
        </w:tc>
        <w:tc>
          <w:tcPr>
            <w:tcW w:w="6224" w:type="dxa"/>
          </w:tcPr>
          <w:p w14:paraId="41FFBAA6"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Growth</w:t>
            </w:r>
          </w:p>
        </w:tc>
        <w:tc>
          <w:tcPr>
            <w:tcW w:w="5904" w:type="dxa"/>
            <w:vMerge/>
            <w:shd w:val="clear" w:color="auto" w:fill="auto"/>
          </w:tcPr>
          <w:p w14:paraId="41FFBAA7"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AC" w14:textId="77777777" w:rsidTr="009956FA">
        <w:tc>
          <w:tcPr>
            <w:cnfStyle w:val="001000000000" w:firstRow="0" w:lastRow="0" w:firstColumn="1" w:lastColumn="0" w:oddVBand="0" w:evenVBand="0" w:oddHBand="0" w:evenHBand="0" w:firstRowFirstColumn="0" w:firstRowLastColumn="0" w:lastRowFirstColumn="0" w:lastRowLastColumn="0"/>
            <w:tcW w:w="2326" w:type="dxa"/>
          </w:tcPr>
          <w:p w14:paraId="41FFBAA9" w14:textId="77777777" w:rsidR="009956FA" w:rsidRPr="00BE0F15" w:rsidRDefault="009956FA" w:rsidP="00BE0F15">
            <w:pPr>
              <w:pStyle w:val="Bodyfont"/>
              <w:rPr>
                <w:sz w:val="20"/>
                <w:szCs w:val="20"/>
              </w:rPr>
            </w:pPr>
            <w:r w:rsidRPr="00BE0F15">
              <w:rPr>
                <w:sz w:val="20"/>
                <w:szCs w:val="20"/>
              </w:rPr>
              <w:t>Customer driver</w:t>
            </w:r>
          </w:p>
        </w:tc>
        <w:tc>
          <w:tcPr>
            <w:tcW w:w="6224" w:type="dxa"/>
          </w:tcPr>
          <w:p w14:paraId="41FFBAAA"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Plan for the future</w:t>
            </w:r>
          </w:p>
        </w:tc>
        <w:tc>
          <w:tcPr>
            <w:tcW w:w="5904" w:type="dxa"/>
            <w:vMerge/>
            <w:shd w:val="clear" w:color="auto" w:fill="auto"/>
          </w:tcPr>
          <w:p w14:paraId="41FFBAAB"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B0"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6" w:type="dxa"/>
          </w:tcPr>
          <w:p w14:paraId="41FFBAAD" w14:textId="77777777" w:rsidR="009956FA" w:rsidRPr="00BE0F15" w:rsidRDefault="009956FA" w:rsidP="00BE0F15">
            <w:pPr>
              <w:pStyle w:val="Bodyfont"/>
              <w:rPr>
                <w:sz w:val="20"/>
                <w:szCs w:val="20"/>
              </w:rPr>
            </w:pPr>
            <w:r w:rsidRPr="00BE0F15">
              <w:rPr>
                <w:sz w:val="20"/>
                <w:szCs w:val="20"/>
              </w:rPr>
              <w:t>Description of project</w:t>
            </w:r>
          </w:p>
        </w:tc>
        <w:tc>
          <w:tcPr>
            <w:tcW w:w="6224" w:type="dxa"/>
          </w:tcPr>
          <w:p w14:paraId="41FFBAAE"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Increase the capacity and reliability of water supply in the Drouin region by extending the water main and increasing the connectivity of the system</w:t>
            </w:r>
          </w:p>
        </w:tc>
        <w:tc>
          <w:tcPr>
            <w:tcW w:w="5904" w:type="dxa"/>
            <w:vMerge/>
            <w:shd w:val="clear" w:color="auto" w:fill="auto"/>
          </w:tcPr>
          <w:p w14:paraId="41FFBAAF"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B4" w14:textId="77777777" w:rsidTr="009956FA">
        <w:tc>
          <w:tcPr>
            <w:cnfStyle w:val="001000000000" w:firstRow="0" w:lastRow="0" w:firstColumn="1" w:lastColumn="0" w:oddVBand="0" w:evenVBand="0" w:oddHBand="0" w:evenHBand="0" w:firstRowFirstColumn="0" w:firstRowLastColumn="0" w:lastRowFirstColumn="0" w:lastRowLastColumn="0"/>
            <w:tcW w:w="2326" w:type="dxa"/>
          </w:tcPr>
          <w:p w14:paraId="41FFBAB1" w14:textId="77777777" w:rsidR="009956FA" w:rsidRPr="00BE0F15" w:rsidRDefault="009956FA" w:rsidP="00BE0F15">
            <w:pPr>
              <w:pStyle w:val="Bodyfont"/>
              <w:rPr>
                <w:sz w:val="20"/>
                <w:szCs w:val="20"/>
              </w:rPr>
            </w:pPr>
            <w:r w:rsidRPr="00BE0F15">
              <w:rPr>
                <w:sz w:val="20"/>
                <w:szCs w:val="20"/>
              </w:rPr>
              <w:t>Scope</w:t>
            </w:r>
          </w:p>
        </w:tc>
        <w:tc>
          <w:tcPr>
            <w:tcW w:w="6224" w:type="dxa"/>
          </w:tcPr>
          <w:p w14:paraId="41FFBAB2" w14:textId="77777777" w:rsidR="009956FA" w:rsidRPr="00BE0F15" w:rsidRDefault="009956FA" w:rsidP="00BE0F15">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E0F15">
              <w:rPr>
                <w:rFonts w:ascii="Arial" w:hAnsi="Arial" w:cs="Arial"/>
                <w:sz w:val="20"/>
                <w:szCs w:val="20"/>
              </w:rPr>
              <w:t>Extension of the Drouin West water reticulation by constructing a new 1.86km DN375 mm watermain to connect to the future Drouin West Basin (Price Submission 2028) and increase capacity and reliability of the north west growth corridor in the Drouin system.</w:t>
            </w:r>
          </w:p>
        </w:tc>
        <w:tc>
          <w:tcPr>
            <w:tcW w:w="5904" w:type="dxa"/>
            <w:vMerge/>
            <w:shd w:val="clear" w:color="auto" w:fill="auto"/>
          </w:tcPr>
          <w:p w14:paraId="41FFBAB3"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B8"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6" w:type="dxa"/>
          </w:tcPr>
          <w:p w14:paraId="41FFBAB5" w14:textId="77777777" w:rsidR="009956FA" w:rsidRPr="00BE0F15" w:rsidRDefault="009956FA" w:rsidP="00BE0F15">
            <w:pPr>
              <w:pStyle w:val="Bodyfont"/>
              <w:rPr>
                <w:sz w:val="20"/>
                <w:szCs w:val="20"/>
              </w:rPr>
            </w:pPr>
            <w:r w:rsidRPr="00BE0F15">
              <w:rPr>
                <w:sz w:val="20"/>
                <w:szCs w:val="20"/>
              </w:rPr>
              <w:t>Total project cost ($Jan2023)</w:t>
            </w:r>
          </w:p>
        </w:tc>
        <w:tc>
          <w:tcPr>
            <w:tcW w:w="6224" w:type="dxa"/>
          </w:tcPr>
          <w:p w14:paraId="41FFBAB6"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BE0F15">
              <w:rPr>
                <w:sz w:val="20"/>
                <w:szCs w:val="20"/>
              </w:rPr>
              <w:t>$4,472,618</w:t>
            </w:r>
          </w:p>
        </w:tc>
        <w:tc>
          <w:tcPr>
            <w:tcW w:w="5904" w:type="dxa"/>
            <w:vMerge/>
            <w:shd w:val="clear" w:color="auto" w:fill="auto"/>
          </w:tcPr>
          <w:p w14:paraId="41FFBAB7"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BC" w14:textId="77777777" w:rsidTr="009956FA">
        <w:tc>
          <w:tcPr>
            <w:cnfStyle w:val="001000000000" w:firstRow="0" w:lastRow="0" w:firstColumn="1" w:lastColumn="0" w:oddVBand="0" w:evenVBand="0" w:oddHBand="0" w:evenHBand="0" w:firstRowFirstColumn="0" w:firstRowLastColumn="0" w:lastRowFirstColumn="0" w:lastRowLastColumn="0"/>
            <w:tcW w:w="2326" w:type="dxa"/>
          </w:tcPr>
          <w:p w14:paraId="41FFBAB9" w14:textId="77777777" w:rsidR="009956FA" w:rsidRPr="00BE0F15" w:rsidRDefault="009956FA" w:rsidP="00BE0F15">
            <w:pPr>
              <w:pStyle w:val="Bodyfont"/>
              <w:rPr>
                <w:sz w:val="20"/>
                <w:szCs w:val="20"/>
              </w:rPr>
            </w:pPr>
            <w:r w:rsidRPr="00BE0F15">
              <w:rPr>
                <w:sz w:val="20"/>
                <w:szCs w:val="20"/>
              </w:rPr>
              <w:t>Total capital cost 2023-2028 ($Jan2023)</w:t>
            </w:r>
          </w:p>
        </w:tc>
        <w:tc>
          <w:tcPr>
            <w:tcW w:w="6224" w:type="dxa"/>
          </w:tcPr>
          <w:p w14:paraId="41FFBABA"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$4,034,124</w:t>
            </w:r>
          </w:p>
        </w:tc>
        <w:tc>
          <w:tcPr>
            <w:tcW w:w="5904" w:type="dxa"/>
            <w:vMerge/>
            <w:shd w:val="clear" w:color="auto" w:fill="auto"/>
          </w:tcPr>
          <w:p w14:paraId="41FFBABB"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C2"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6" w:type="dxa"/>
          </w:tcPr>
          <w:p w14:paraId="41FFBABD" w14:textId="77777777" w:rsidR="009956FA" w:rsidRPr="00BE0F15" w:rsidRDefault="009956FA" w:rsidP="00BE0F15">
            <w:pPr>
              <w:pStyle w:val="Bodyfont"/>
              <w:rPr>
                <w:sz w:val="20"/>
                <w:szCs w:val="20"/>
              </w:rPr>
            </w:pPr>
            <w:r w:rsidRPr="00BE0F15">
              <w:rPr>
                <w:sz w:val="20"/>
                <w:szCs w:val="20"/>
              </w:rPr>
              <w:t>Objectives of the project</w:t>
            </w:r>
          </w:p>
        </w:tc>
        <w:tc>
          <w:tcPr>
            <w:tcW w:w="6224" w:type="dxa"/>
          </w:tcPr>
          <w:p w14:paraId="41FFBABE" w14:textId="77777777" w:rsidR="009956FA" w:rsidRPr="00BE0F15" w:rsidRDefault="009956FA" w:rsidP="001E2BC6">
            <w:pPr>
              <w:pStyle w:val="Bullet1"/>
              <w:numPr>
                <w:ilvl w:val="0"/>
                <w:numId w:val="152"/>
              </w:numPr>
              <w:ind w:left="720"/>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sidRPr="00BE0F15">
              <w:rPr>
                <w:rFonts w:cs="Arial"/>
                <w:sz w:val="20"/>
                <w:szCs w:val="20"/>
                <w:lang w:eastAsia="en-US"/>
              </w:rPr>
              <w:t>To increase the capacity of water supply in the Drouin region</w:t>
            </w:r>
          </w:p>
          <w:p w14:paraId="41FFBABF" w14:textId="77777777" w:rsidR="009956FA" w:rsidRPr="00BE0F15" w:rsidRDefault="009956FA" w:rsidP="001E2BC6">
            <w:pPr>
              <w:pStyle w:val="Bullet1"/>
              <w:numPr>
                <w:ilvl w:val="0"/>
                <w:numId w:val="152"/>
              </w:numPr>
              <w:ind w:left="720"/>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sidRPr="00BE0F15">
              <w:rPr>
                <w:rFonts w:cs="Arial"/>
                <w:sz w:val="20"/>
                <w:szCs w:val="20"/>
                <w:lang w:eastAsia="en-US"/>
              </w:rPr>
              <w:t>To increase reliability of water supply in the Drouin region</w:t>
            </w:r>
          </w:p>
          <w:p w14:paraId="41FFBAC0" w14:textId="77777777" w:rsidR="009956FA" w:rsidRPr="00BE0F15" w:rsidRDefault="009956FA" w:rsidP="001E2BC6">
            <w:pPr>
              <w:pStyle w:val="Bullet1"/>
              <w:numPr>
                <w:ilvl w:val="0"/>
                <w:numId w:val="152"/>
              </w:numPr>
              <w:ind w:left="720"/>
              <w:cnfStyle w:val="000000100000" w:firstRow="0" w:lastRow="0" w:firstColumn="0" w:lastColumn="0" w:oddVBand="0" w:evenVBand="0" w:oddHBand="1" w:evenHBand="0" w:firstRowFirstColumn="0" w:firstRowLastColumn="0" w:lastRowFirstColumn="0" w:lastRowLastColumn="0"/>
              <w:rPr>
                <w:rFonts w:cs="Arial"/>
                <w:sz w:val="20"/>
                <w:szCs w:val="20"/>
                <w:lang w:eastAsia="en-US"/>
              </w:rPr>
            </w:pPr>
            <w:r w:rsidRPr="00BE0F15">
              <w:rPr>
                <w:rFonts w:cs="Arial"/>
                <w:sz w:val="20"/>
                <w:szCs w:val="20"/>
                <w:lang w:eastAsia="en-US"/>
              </w:rPr>
              <w:t>To ensure customer service levels and charter commitments can be met while increased growth is serviced</w:t>
            </w:r>
          </w:p>
        </w:tc>
        <w:tc>
          <w:tcPr>
            <w:tcW w:w="5904" w:type="dxa"/>
            <w:vMerge/>
            <w:shd w:val="clear" w:color="auto" w:fill="auto"/>
          </w:tcPr>
          <w:p w14:paraId="41FFBAC1"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C8" w14:textId="77777777" w:rsidTr="009956FA">
        <w:tc>
          <w:tcPr>
            <w:cnfStyle w:val="001000000000" w:firstRow="0" w:lastRow="0" w:firstColumn="1" w:lastColumn="0" w:oddVBand="0" w:evenVBand="0" w:oddHBand="0" w:evenHBand="0" w:firstRowFirstColumn="0" w:firstRowLastColumn="0" w:lastRowFirstColumn="0" w:lastRowLastColumn="0"/>
            <w:tcW w:w="2326" w:type="dxa"/>
          </w:tcPr>
          <w:p w14:paraId="41FFBAC3" w14:textId="77777777" w:rsidR="009956FA" w:rsidRPr="00BE0F15" w:rsidRDefault="00E82224" w:rsidP="00BE0F15">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6224" w:type="dxa"/>
          </w:tcPr>
          <w:p w14:paraId="41FFBAC4" w14:textId="77777777" w:rsidR="00794543" w:rsidRPr="00794543" w:rsidRDefault="00794543" w:rsidP="0079454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794543">
              <w:rPr>
                <w:rFonts w:ascii="Arial" w:hAnsi="Arial" w:cs="Arial"/>
                <w:color w:val="000000"/>
                <w:sz w:val="20"/>
                <w:szCs w:val="20"/>
                <w:lang w:eastAsia="en-GB"/>
              </w:rPr>
              <w:t>Our water supply and treatment network has the capacity to accommodate a growing population, and is resilient to climate change, rainfall variability and extreme weather</w:t>
            </w:r>
          </w:p>
          <w:p w14:paraId="41FFBAC5" w14:textId="77777777" w:rsidR="00794543" w:rsidRPr="00794543" w:rsidRDefault="00794543" w:rsidP="0079454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794543">
              <w:rPr>
                <w:rFonts w:ascii="Arial" w:hAnsi="Arial" w:cs="Arial"/>
                <w:color w:val="000000"/>
                <w:sz w:val="20"/>
                <w:szCs w:val="20"/>
                <w:lang w:eastAsia="en-GB"/>
              </w:rPr>
              <w:t>Our customers can rely on us to provide water that is safe and fit for purpose</w:t>
            </w:r>
          </w:p>
          <w:p w14:paraId="41FFBAC6" w14:textId="77777777" w:rsidR="009956FA" w:rsidRPr="00BE0F15" w:rsidRDefault="00794543" w:rsidP="0079454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n-GB"/>
              </w:rPr>
            </w:pPr>
            <w:r w:rsidRPr="00794543">
              <w:rPr>
                <w:rFonts w:ascii="Arial" w:hAnsi="Arial" w:cs="Arial"/>
                <w:color w:val="000000"/>
                <w:sz w:val="20"/>
                <w:szCs w:val="20"/>
                <w:lang w:eastAsia="en-GB"/>
              </w:rPr>
              <w:t>Our water supply and wastewater infrastructure is well-maintained and there are minimal unplanned service disruptions</w:t>
            </w:r>
          </w:p>
        </w:tc>
        <w:tc>
          <w:tcPr>
            <w:tcW w:w="5904" w:type="dxa"/>
            <w:vMerge/>
            <w:shd w:val="clear" w:color="auto" w:fill="auto"/>
          </w:tcPr>
          <w:p w14:paraId="41FFBAC7"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CC"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6" w:type="dxa"/>
          </w:tcPr>
          <w:p w14:paraId="41FFBAC9" w14:textId="77777777" w:rsidR="009956FA" w:rsidRPr="00BE0F15" w:rsidRDefault="009956FA" w:rsidP="00BE0F15">
            <w:pPr>
              <w:pStyle w:val="Bodyfont"/>
              <w:rPr>
                <w:sz w:val="20"/>
                <w:szCs w:val="20"/>
              </w:rPr>
            </w:pPr>
            <w:r w:rsidRPr="00BE0F15">
              <w:rPr>
                <w:sz w:val="20"/>
                <w:szCs w:val="20"/>
              </w:rPr>
              <w:t>Start date</w:t>
            </w:r>
          </w:p>
        </w:tc>
        <w:tc>
          <w:tcPr>
            <w:tcW w:w="6224" w:type="dxa"/>
          </w:tcPr>
          <w:p w14:paraId="41FFBACA" w14:textId="77777777" w:rsidR="009956FA" w:rsidRPr="00BE0F15" w:rsidRDefault="00E82224"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2025-</w:t>
            </w:r>
            <w:r w:rsidR="009956FA" w:rsidRPr="00BE0F15">
              <w:rPr>
                <w:sz w:val="20"/>
                <w:szCs w:val="20"/>
              </w:rPr>
              <w:t>26</w:t>
            </w:r>
          </w:p>
        </w:tc>
        <w:tc>
          <w:tcPr>
            <w:tcW w:w="5904" w:type="dxa"/>
            <w:vMerge/>
            <w:shd w:val="clear" w:color="auto" w:fill="auto"/>
          </w:tcPr>
          <w:p w14:paraId="41FFBACB"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D0" w14:textId="77777777" w:rsidTr="009956FA">
        <w:tc>
          <w:tcPr>
            <w:cnfStyle w:val="001000000000" w:firstRow="0" w:lastRow="0" w:firstColumn="1" w:lastColumn="0" w:oddVBand="0" w:evenVBand="0" w:oddHBand="0" w:evenHBand="0" w:firstRowFirstColumn="0" w:firstRowLastColumn="0" w:lastRowFirstColumn="0" w:lastRowLastColumn="0"/>
            <w:tcW w:w="2326" w:type="dxa"/>
          </w:tcPr>
          <w:p w14:paraId="41FFBACD" w14:textId="77777777" w:rsidR="009956FA" w:rsidRPr="00BE0F15" w:rsidRDefault="009956FA" w:rsidP="00BE0F15">
            <w:pPr>
              <w:pStyle w:val="Bodyfont"/>
              <w:rPr>
                <w:sz w:val="20"/>
                <w:szCs w:val="20"/>
              </w:rPr>
            </w:pPr>
            <w:r w:rsidRPr="00BE0F15">
              <w:rPr>
                <w:sz w:val="20"/>
                <w:szCs w:val="20"/>
              </w:rPr>
              <w:t>Completion date</w:t>
            </w:r>
          </w:p>
        </w:tc>
        <w:tc>
          <w:tcPr>
            <w:tcW w:w="6224" w:type="dxa"/>
          </w:tcPr>
          <w:p w14:paraId="41FFBACE" w14:textId="77777777" w:rsidR="009956FA" w:rsidRPr="00BE0F15" w:rsidRDefault="00E82224"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2026-</w:t>
            </w:r>
            <w:r w:rsidR="009956FA" w:rsidRPr="00BE0F15">
              <w:rPr>
                <w:sz w:val="20"/>
                <w:szCs w:val="20"/>
              </w:rPr>
              <w:t>27</w:t>
            </w:r>
          </w:p>
        </w:tc>
        <w:tc>
          <w:tcPr>
            <w:tcW w:w="5904" w:type="dxa"/>
            <w:vMerge/>
            <w:shd w:val="clear" w:color="auto" w:fill="auto"/>
          </w:tcPr>
          <w:p w14:paraId="41FFBACF"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AD1" w14:textId="77777777" w:rsidR="009956FA" w:rsidRDefault="009956FA" w:rsidP="00A115A2">
      <w:pPr>
        <w:pStyle w:val="Header2"/>
        <w:ind w:left="1276"/>
        <w:rPr>
          <w:i/>
          <w:iCs/>
        </w:rPr>
      </w:pPr>
    </w:p>
    <w:p w14:paraId="41FFBAD2" w14:textId="77777777" w:rsidR="009956FA" w:rsidRDefault="009956FA">
      <w:pPr>
        <w:rPr>
          <w:rFonts w:ascii="Arial" w:hAnsi="Arial" w:cs="Arial"/>
          <w:i/>
          <w:iCs/>
          <w:color w:val="0070C0"/>
          <w:sz w:val="24"/>
        </w:rPr>
      </w:pPr>
      <w:r>
        <w:rPr>
          <w:i/>
          <w:iCs/>
        </w:rPr>
        <w:br w:type="page"/>
      </w:r>
    </w:p>
    <w:p w14:paraId="41FFBAD3" w14:textId="77777777" w:rsidR="00A115A2" w:rsidRPr="006E7F4F" w:rsidRDefault="00A115A2" w:rsidP="00A115A2">
      <w:pPr>
        <w:pStyle w:val="Header2"/>
        <w:ind w:left="1276"/>
        <w:rPr>
          <w:i/>
          <w:iCs/>
        </w:rPr>
      </w:pPr>
    </w:p>
    <w:tbl>
      <w:tblPr>
        <w:tblStyle w:val="ListTable3-Accent1"/>
        <w:tblW w:w="14596" w:type="dxa"/>
        <w:tblLook w:val="04A0" w:firstRow="1" w:lastRow="0" w:firstColumn="1" w:lastColumn="0" w:noHBand="0" w:noVBand="1"/>
      </w:tblPr>
      <w:tblGrid>
        <w:gridCol w:w="2396"/>
        <w:gridCol w:w="6488"/>
        <w:gridCol w:w="5712"/>
      </w:tblGrid>
      <w:tr w:rsidR="009956FA" w:rsidRPr="00BE0F15" w14:paraId="41FFBAD7" w14:textId="77777777" w:rsidTr="009956FA">
        <w:trPr>
          <w:cnfStyle w:val="100000000000" w:firstRow="1" w:lastRow="0" w:firstColumn="0" w:lastColumn="0" w:oddVBand="0" w:evenVBand="0" w:oddHBand="0" w:evenHBand="0" w:firstRowFirstColumn="0" w:firstRowLastColumn="0" w:lastRowFirstColumn="0" w:lastRowLastColumn="0"/>
          <w:trHeight w:val="314"/>
        </w:trPr>
        <w:tc>
          <w:tcPr>
            <w:cnfStyle w:val="001000000100" w:firstRow="0" w:lastRow="0" w:firstColumn="1" w:lastColumn="0" w:oddVBand="0" w:evenVBand="0" w:oddHBand="0" w:evenHBand="0" w:firstRowFirstColumn="1" w:firstRowLastColumn="0" w:lastRowFirstColumn="0" w:lastRowLastColumn="0"/>
            <w:tcW w:w="2396" w:type="dxa"/>
            <w:shd w:val="clear" w:color="auto" w:fill="0070C0"/>
          </w:tcPr>
          <w:p w14:paraId="41FFBAD4" w14:textId="77777777" w:rsidR="009956FA" w:rsidRPr="00BE0F15" w:rsidRDefault="009956FA" w:rsidP="00BE0F15">
            <w:pPr>
              <w:pStyle w:val="Bodyfont"/>
              <w:rPr>
                <w:sz w:val="20"/>
                <w:szCs w:val="20"/>
              </w:rPr>
            </w:pPr>
            <w:r w:rsidRPr="00BE0F15">
              <w:rPr>
                <w:sz w:val="20"/>
                <w:szCs w:val="20"/>
              </w:rPr>
              <w:t>Project name</w:t>
            </w:r>
          </w:p>
        </w:tc>
        <w:tc>
          <w:tcPr>
            <w:tcW w:w="6488" w:type="dxa"/>
            <w:shd w:val="clear" w:color="auto" w:fill="0070C0"/>
          </w:tcPr>
          <w:p w14:paraId="41FFBAD5" w14:textId="77777777" w:rsidR="009956FA" w:rsidRPr="00BE0F15" w:rsidRDefault="009956FA"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sz w:val="20"/>
                <w:szCs w:val="20"/>
              </w:rPr>
              <w:t>SCADA Replacement</w:t>
            </w:r>
            <w:r w:rsidR="00C94337">
              <w:rPr>
                <w:sz w:val="20"/>
                <w:szCs w:val="20"/>
              </w:rPr>
              <w:t xml:space="preserve"> [CX030]</w:t>
            </w:r>
          </w:p>
        </w:tc>
        <w:tc>
          <w:tcPr>
            <w:tcW w:w="5712" w:type="dxa"/>
            <w:vMerge w:val="restart"/>
            <w:shd w:val="clear" w:color="auto" w:fill="auto"/>
          </w:tcPr>
          <w:p w14:paraId="41FFBAD6" w14:textId="77777777" w:rsidR="009956FA" w:rsidRPr="00BE0F15" w:rsidRDefault="009956FA" w:rsidP="00BE0F15">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BE0F15">
              <w:rPr>
                <w:noProof/>
                <w:sz w:val="20"/>
                <w:szCs w:val="20"/>
                <w:lang w:eastAsia="en-AU"/>
              </w:rPr>
              <w:drawing>
                <wp:inline distT="0" distB="0" distL="0" distR="0" wp14:anchorId="41FFCEFB" wp14:editId="41FFCEFC">
                  <wp:extent cx="3218688" cy="4671992"/>
                  <wp:effectExtent l="0" t="0" r="127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252506" cy="4721080"/>
                          </a:xfrm>
                          <a:prstGeom prst="rect">
                            <a:avLst/>
                          </a:prstGeom>
                        </pic:spPr>
                      </pic:pic>
                    </a:graphicData>
                  </a:graphic>
                </wp:inline>
              </w:drawing>
            </w:r>
          </w:p>
        </w:tc>
      </w:tr>
      <w:tr w:rsidR="009956FA" w:rsidRPr="00BE0F15" w14:paraId="41FFBADB"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6" w:type="dxa"/>
          </w:tcPr>
          <w:p w14:paraId="41FFBAD8" w14:textId="77777777" w:rsidR="009956FA" w:rsidRPr="00BE0F15" w:rsidRDefault="009956FA" w:rsidP="00BE0F15">
            <w:pPr>
              <w:pStyle w:val="Bodyfont"/>
              <w:rPr>
                <w:sz w:val="20"/>
                <w:szCs w:val="20"/>
              </w:rPr>
            </w:pPr>
            <w:r w:rsidRPr="00BE0F15">
              <w:rPr>
                <w:sz w:val="20"/>
                <w:szCs w:val="20"/>
              </w:rPr>
              <w:t>Service category</w:t>
            </w:r>
          </w:p>
        </w:tc>
        <w:tc>
          <w:tcPr>
            <w:tcW w:w="6488" w:type="dxa"/>
          </w:tcPr>
          <w:p w14:paraId="41FFBAD9"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Corporate</w:t>
            </w:r>
          </w:p>
        </w:tc>
        <w:tc>
          <w:tcPr>
            <w:tcW w:w="5712" w:type="dxa"/>
            <w:vMerge/>
            <w:shd w:val="clear" w:color="auto" w:fill="auto"/>
          </w:tcPr>
          <w:p w14:paraId="41FFBADA"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DF" w14:textId="77777777" w:rsidTr="009956FA">
        <w:tc>
          <w:tcPr>
            <w:cnfStyle w:val="001000000000" w:firstRow="0" w:lastRow="0" w:firstColumn="1" w:lastColumn="0" w:oddVBand="0" w:evenVBand="0" w:oddHBand="0" w:evenHBand="0" w:firstRowFirstColumn="0" w:firstRowLastColumn="0" w:lastRowFirstColumn="0" w:lastRowLastColumn="0"/>
            <w:tcW w:w="2396" w:type="dxa"/>
          </w:tcPr>
          <w:p w14:paraId="41FFBADC" w14:textId="77777777" w:rsidR="009956FA" w:rsidRPr="00BE0F15" w:rsidRDefault="009956FA" w:rsidP="00BE0F15">
            <w:pPr>
              <w:pStyle w:val="Bodyfont"/>
              <w:rPr>
                <w:sz w:val="20"/>
                <w:szCs w:val="20"/>
              </w:rPr>
            </w:pPr>
            <w:r w:rsidRPr="00BE0F15">
              <w:rPr>
                <w:sz w:val="20"/>
                <w:szCs w:val="20"/>
              </w:rPr>
              <w:t>Asset category</w:t>
            </w:r>
          </w:p>
        </w:tc>
        <w:tc>
          <w:tcPr>
            <w:tcW w:w="6488" w:type="dxa"/>
          </w:tcPr>
          <w:p w14:paraId="41FFBADD"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IT</w:t>
            </w:r>
          </w:p>
        </w:tc>
        <w:tc>
          <w:tcPr>
            <w:tcW w:w="5712" w:type="dxa"/>
            <w:vMerge/>
            <w:shd w:val="clear" w:color="auto" w:fill="auto"/>
          </w:tcPr>
          <w:p w14:paraId="41FFBADE"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E3"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6" w:type="dxa"/>
          </w:tcPr>
          <w:p w14:paraId="41FFBAE0" w14:textId="77777777" w:rsidR="009956FA" w:rsidRPr="00BE0F15" w:rsidRDefault="009956FA" w:rsidP="00BE0F15">
            <w:pPr>
              <w:pStyle w:val="Bodyfont"/>
              <w:rPr>
                <w:sz w:val="20"/>
                <w:szCs w:val="20"/>
              </w:rPr>
            </w:pPr>
            <w:r w:rsidRPr="00BE0F15">
              <w:rPr>
                <w:sz w:val="20"/>
                <w:szCs w:val="20"/>
              </w:rPr>
              <w:t>Cost driver</w:t>
            </w:r>
          </w:p>
        </w:tc>
        <w:tc>
          <w:tcPr>
            <w:tcW w:w="6488" w:type="dxa"/>
          </w:tcPr>
          <w:p w14:paraId="41FFBAE1"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Renewals</w:t>
            </w:r>
          </w:p>
        </w:tc>
        <w:tc>
          <w:tcPr>
            <w:tcW w:w="5712" w:type="dxa"/>
            <w:vMerge/>
            <w:shd w:val="clear" w:color="auto" w:fill="auto"/>
          </w:tcPr>
          <w:p w14:paraId="41FFBAE2"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E7" w14:textId="77777777" w:rsidTr="009956FA">
        <w:tc>
          <w:tcPr>
            <w:cnfStyle w:val="001000000000" w:firstRow="0" w:lastRow="0" w:firstColumn="1" w:lastColumn="0" w:oddVBand="0" w:evenVBand="0" w:oddHBand="0" w:evenHBand="0" w:firstRowFirstColumn="0" w:firstRowLastColumn="0" w:lastRowFirstColumn="0" w:lastRowLastColumn="0"/>
            <w:tcW w:w="2396" w:type="dxa"/>
          </w:tcPr>
          <w:p w14:paraId="41FFBAE4" w14:textId="77777777" w:rsidR="009956FA" w:rsidRPr="00BE0F15" w:rsidRDefault="009956FA" w:rsidP="00BE0F15">
            <w:pPr>
              <w:pStyle w:val="Bodyfont"/>
              <w:rPr>
                <w:sz w:val="20"/>
                <w:szCs w:val="20"/>
              </w:rPr>
            </w:pPr>
            <w:r w:rsidRPr="00BE0F15">
              <w:rPr>
                <w:sz w:val="20"/>
                <w:szCs w:val="20"/>
              </w:rPr>
              <w:t>Customer driver</w:t>
            </w:r>
          </w:p>
        </w:tc>
        <w:tc>
          <w:tcPr>
            <w:tcW w:w="6488" w:type="dxa"/>
          </w:tcPr>
          <w:p w14:paraId="41FFBAE5"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Do your job well</w:t>
            </w:r>
          </w:p>
        </w:tc>
        <w:tc>
          <w:tcPr>
            <w:tcW w:w="5712" w:type="dxa"/>
            <w:vMerge/>
            <w:shd w:val="clear" w:color="auto" w:fill="auto"/>
          </w:tcPr>
          <w:p w14:paraId="41FFBAE6"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EB"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6" w:type="dxa"/>
          </w:tcPr>
          <w:p w14:paraId="41FFBAE8" w14:textId="77777777" w:rsidR="009956FA" w:rsidRPr="00BE0F15" w:rsidRDefault="009956FA" w:rsidP="00BE0F15">
            <w:pPr>
              <w:pStyle w:val="Bodyfont"/>
              <w:rPr>
                <w:sz w:val="20"/>
                <w:szCs w:val="20"/>
              </w:rPr>
            </w:pPr>
            <w:r w:rsidRPr="00BE0F15">
              <w:rPr>
                <w:sz w:val="20"/>
                <w:szCs w:val="20"/>
              </w:rPr>
              <w:t>Description of project</w:t>
            </w:r>
          </w:p>
        </w:tc>
        <w:tc>
          <w:tcPr>
            <w:tcW w:w="6488" w:type="dxa"/>
          </w:tcPr>
          <w:p w14:paraId="41FFBAE9"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Replacement of Gippsland Water SCADA system (front-end software) to future proof Gippsland Water operations as the current SCADA system becomes unsupported and is no longer able to be enhanced or repaired as issues arise.</w:t>
            </w:r>
          </w:p>
        </w:tc>
        <w:tc>
          <w:tcPr>
            <w:tcW w:w="5712" w:type="dxa"/>
            <w:vMerge/>
            <w:shd w:val="clear" w:color="auto" w:fill="auto"/>
          </w:tcPr>
          <w:p w14:paraId="41FFBAEA"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EF" w14:textId="77777777" w:rsidTr="009956FA">
        <w:tc>
          <w:tcPr>
            <w:cnfStyle w:val="001000000000" w:firstRow="0" w:lastRow="0" w:firstColumn="1" w:lastColumn="0" w:oddVBand="0" w:evenVBand="0" w:oddHBand="0" w:evenHBand="0" w:firstRowFirstColumn="0" w:firstRowLastColumn="0" w:lastRowFirstColumn="0" w:lastRowLastColumn="0"/>
            <w:tcW w:w="2396" w:type="dxa"/>
          </w:tcPr>
          <w:p w14:paraId="41FFBAEC" w14:textId="77777777" w:rsidR="009956FA" w:rsidRPr="00BE0F15" w:rsidRDefault="009956FA" w:rsidP="00BE0F15">
            <w:pPr>
              <w:pStyle w:val="Bodyfont"/>
              <w:rPr>
                <w:sz w:val="20"/>
                <w:szCs w:val="20"/>
              </w:rPr>
            </w:pPr>
            <w:r w:rsidRPr="00BE0F15">
              <w:rPr>
                <w:sz w:val="20"/>
                <w:szCs w:val="20"/>
              </w:rPr>
              <w:t>Scope</w:t>
            </w:r>
          </w:p>
        </w:tc>
        <w:tc>
          <w:tcPr>
            <w:tcW w:w="6488" w:type="dxa"/>
          </w:tcPr>
          <w:p w14:paraId="41FFBAED"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Replacement of Gippsland Water SCADA system (front-end system, excluding RTUs and local HMIs)</w:t>
            </w:r>
          </w:p>
        </w:tc>
        <w:tc>
          <w:tcPr>
            <w:tcW w:w="5712" w:type="dxa"/>
            <w:vMerge/>
            <w:shd w:val="clear" w:color="auto" w:fill="auto"/>
          </w:tcPr>
          <w:p w14:paraId="41FFBAEE"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F3"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6" w:type="dxa"/>
          </w:tcPr>
          <w:p w14:paraId="41FFBAF0" w14:textId="77777777" w:rsidR="009956FA" w:rsidRPr="00BE0F15" w:rsidRDefault="009956FA" w:rsidP="00BE0F15">
            <w:pPr>
              <w:pStyle w:val="Bodyfont"/>
              <w:rPr>
                <w:sz w:val="20"/>
                <w:szCs w:val="20"/>
              </w:rPr>
            </w:pPr>
            <w:r w:rsidRPr="00BE0F15">
              <w:rPr>
                <w:sz w:val="20"/>
                <w:szCs w:val="20"/>
              </w:rPr>
              <w:t>Total project cost ($Jan2023)</w:t>
            </w:r>
          </w:p>
        </w:tc>
        <w:tc>
          <w:tcPr>
            <w:tcW w:w="6488" w:type="dxa"/>
          </w:tcPr>
          <w:p w14:paraId="41FFBAF1"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BE0F15">
              <w:rPr>
                <w:sz w:val="20"/>
                <w:szCs w:val="20"/>
              </w:rPr>
              <w:t>$4,089,527</w:t>
            </w:r>
          </w:p>
        </w:tc>
        <w:tc>
          <w:tcPr>
            <w:tcW w:w="5712" w:type="dxa"/>
            <w:vMerge/>
            <w:shd w:val="clear" w:color="auto" w:fill="auto"/>
          </w:tcPr>
          <w:p w14:paraId="41FFBAF2"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AF7" w14:textId="77777777" w:rsidTr="009956FA">
        <w:tc>
          <w:tcPr>
            <w:cnfStyle w:val="001000000000" w:firstRow="0" w:lastRow="0" w:firstColumn="1" w:lastColumn="0" w:oddVBand="0" w:evenVBand="0" w:oddHBand="0" w:evenHBand="0" w:firstRowFirstColumn="0" w:firstRowLastColumn="0" w:lastRowFirstColumn="0" w:lastRowLastColumn="0"/>
            <w:tcW w:w="2396" w:type="dxa"/>
          </w:tcPr>
          <w:p w14:paraId="41FFBAF4" w14:textId="77777777" w:rsidR="009956FA" w:rsidRPr="00BE0F15" w:rsidRDefault="009956FA" w:rsidP="00BE0F15">
            <w:pPr>
              <w:pStyle w:val="Bodyfont"/>
              <w:rPr>
                <w:sz w:val="20"/>
                <w:szCs w:val="20"/>
              </w:rPr>
            </w:pPr>
            <w:r w:rsidRPr="00BE0F15">
              <w:rPr>
                <w:sz w:val="20"/>
                <w:szCs w:val="20"/>
              </w:rPr>
              <w:t>Total capital cost 2023-2028 ($Jan2023)</w:t>
            </w:r>
          </w:p>
        </w:tc>
        <w:tc>
          <w:tcPr>
            <w:tcW w:w="6488" w:type="dxa"/>
          </w:tcPr>
          <w:p w14:paraId="41FFBAF5"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$3,813,738</w:t>
            </w:r>
          </w:p>
        </w:tc>
        <w:tc>
          <w:tcPr>
            <w:tcW w:w="5712" w:type="dxa"/>
            <w:vMerge/>
            <w:shd w:val="clear" w:color="auto" w:fill="auto"/>
          </w:tcPr>
          <w:p w14:paraId="41FFBAF6"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AFF"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6" w:type="dxa"/>
          </w:tcPr>
          <w:p w14:paraId="41FFBAF8" w14:textId="77777777" w:rsidR="009956FA" w:rsidRPr="00BE0F15" w:rsidRDefault="009956FA" w:rsidP="00BE0F15">
            <w:pPr>
              <w:pStyle w:val="Bodyfont"/>
              <w:rPr>
                <w:sz w:val="20"/>
                <w:szCs w:val="20"/>
              </w:rPr>
            </w:pPr>
            <w:r w:rsidRPr="00BE0F15">
              <w:rPr>
                <w:sz w:val="20"/>
                <w:szCs w:val="20"/>
              </w:rPr>
              <w:t>Objectives of the project</w:t>
            </w:r>
          </w:p>
        </w:tc>
        <w:tc>
          <w:tcPr>
            <w:tcW w:w="6488" w:type="dxa"/>
          </w:tcPr>
          <w:p w14:paraId="41FFBAF9" w14:textId="77777777" w:rsidR="009956FA" w:rsidRPr="00BE0F15" w:rsidRDefault="009956FA" w:rsidP="001E2BC6">
            <w:pPr>
              <w:pStyle w:val="ListParagraph"/>
              <w:widowControl/>
              <w:numPr>
                <w:ilvl w:val="0"/>
                <w:numId w:val="152"/>
              </w:numPr>
              <w:autoSpaceDE/>
              <w:autoSpaceDN/>
              <w:spacing w:before="120" w:after="120"/>
              <w:ind w:left="7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ensure safe, reliable delivery of water and wastewater services for Gippsland Water customers</w:t>
            </w:r>
          </w:p>
          <w:p w14:paraId="41FFBAFA" w14:textId="77777777" w:rsidR="009956FA" w:rsidRPr="00BE0F15" w:rsidRDefault="009956FA" w:rsidP="001E2BC6">
            <w:pPr>
              <w:pStyle w:val="ListParagraph"/>
              <w:widowControl/>
              <w:numPr>
                <w:ilvl w:val="0"/>
                <w:numId w:val="152"/>
              </w:numPr>
              <w:autoSpaceDE/>
              <w:autoSpaceDN/>
              <w:spacing w:before="120" w:after="120"/>
              <w:ind w:left="7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ensure environmental and health compliance</w:t>
            </w:r>
          </w:p>
          <w:p w14:paraId="41FFBAFB" w14:textId="77777777" w:rsidR="009956FA" w:rsidRPr="00BE0F15" w:rsidRDefault="009956FA" w:rsidP="001E2BC6">
            <w:pPr>
              <w:pStyle w:val="ListParagraph"/>
              <w:widowControl/>
              <w:numPr>
                <w:ilvl w:val="0"/>
                <w:numId w:val="152"/>
              </w:numPr>
              <w:autoSpaceDE/>
              <w:autoSpaceDN/>
              <w:spacing w:before="120" w:after="120"/>
              <w:ind w:left="7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mitigate security risks</w:t>
            </w:r>
          </w:p>
          <w:p w14:paraId="41FFBAFC" w14:textId="77777777" w:rsidR="009956FA" w:rsidRPr="00BE0F15" w:rsidRDefault="009956FA" w:rsidP="001E2BC6">
            <w:pPr>
              <w:pStyle w:val="ListParagraph"/>
              <w:widowControl/>
              <w:numPr>
                <w:ilvl w:val="0"/>
                <w:numId w:val="152"/>
              </w:numPr>
              <w:autoSpaceDE/>
              <w:autoSpaceDN/>
              <w:spacing w:before="120" w:after="120"/>
              <w:ind w:left="7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improve internal reporting on asset performance and environmental and health compliance</w:t>
            </w:r>
          </w:p>
          <w:p w14:paraId="41FFBAFD" w14:textId="77777777" w:rsidR="009956FA" w:rsidRPr="00BE0F15" w:rsidRDefault="009956FA" w:rsidP="001E2BC6">
            <w:pPr>
              <w:pStyle w:val="ListParagraph"/>
              <w:widowControl/>
              <w:numPr>
                <w:ilvl w:val="0"/>
                <w:numId w:val="152"/>
              </w:numPr>
              <w:autoSpaceDE/>
              <w:autoSpaceDN/>
              <w:spacing w:before="120" w:after="120"/>
              <w:ind w:left="72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BE0F15">
              <w:rPr>
                <w:rFonts w:ascii="Arial" w:hAnsi="Arial" w:cs="Arial"/>
                <w:sz w:val="20"/>
                <w:szCs w:val="20"/>
              </w:rPr>
              <w:t>To improve efficiency of processes at Gippsland Water and deliver cost savings for customers</w:t>
            </w:r>
          </w:p>
        </w:tc>
        <w:tc>
          <w:tcPr>
            <w:tcW w:w="5712" w:type="dxa"/>
            <w:vMerge/>
            <w:shd w:val="clear" w:color="auto" w:fill="auto"/>
          </w:tcPr>
          <w:p w14:paraId="41FFBAFE"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B06" w14:textId="77777777" w:rsidTr="009956FA">
        <w:tc>
          <w:tcPr>
            <w:cnfStyle w:val="001000000000" w:firstRow="0" w:lastRow="0" w:firstColumn="1" w:lastColumn="0" w:oddVBand="0" w:evenVBand="0" w:oddHBand="0" w:evenHBand="0" w:firstRowFirstColumn="0" w:firstRowLastColumn="0" w:lastRowFirstColumn="0" w:lastRowLastColumn="0"/>
            <w:tcW w:w="2396" w:type="dxa"/>
          </w:tcPr>
          <w:p w14:paraId="41FFBB00" w14:textId="77777777" w:rsidR="009956FA" w:rsidRPr="00BE0F15" w:rsidRDefault="00E82224" w:rsidP="00BE0F15">
            <w:pPr>
              <w:pStyle w:val="Bodyfont"/>
              <w:rPr>
                <w:sz w:val="20"/>
                <w:szCs w:val="20"/>
              </w:rPr>
            </w:pPr>
            <w:r>
              <w:rPr>
                <w:sz w:val="20"/>
                <w:szCs w:val="20"/>
              </w:rPr>
              <w:t>Customer o</w:t>
            </w:r>
            <w:r w:rsidRPr="00BE0F15">
              <w:rPr>
                <w:sz w:val="20"/>
                <w:szCs w:val="20"/>
              </w:rPr>
              <w:t xml:space="preserve">utcomes and </w:t>
            </w:r>
            <w:r>
              <w:rPr>
                <w:sz w:val="20"/>
                <w:szCs w:val="20"/>
              </w:rPr>
              <w:t>output</w:t>
            </w:r>
            <w:r w:rsidRPr="00BE0F15">
              <w:rPr>
                <w:sz w:val="20"/>
                <w:szCs w:val="20"/>
              </w:rPr>
              <w:t>s</w:t>
            </w:r>
          </w:p>
        </w:tc>
        <w:tc>
          <w:tcPr>
            <w:tcW w:w="6488" w:type="dxa"/>
          </w:tcPr>
          <w:p w14:paraId="41FFBB01" w14:textId="77777777" w:rsidR="00794543" w:rsidRPr="00794543" w:rsidRDefault="00794543" w:rsidP="00794543">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customers can rely on us to provide water that is safe and fit for purpose</w:t>
            </w:r>
          </w:p>
          <w:p w14:paraId="41FFBB02" w14:textId="77777777" w:rsidR="00794543" w:rsidRPr="00794543" w:rsidRDefault="00794543" w:rsidP="00794543">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Wastewater is removed efficiently and reliably and treated for reuse or safely returned to the environment</w:t>
            </w:r>
          </w:p>
          <w:p w14:paraId="41FFBB03" w14:textId="77777777" w:rsidR="00794543" w:rsidRPr="00794543" w:rsidRDefault="00794543" w:rsidP="00794543">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water supply and treatment network is resilient to climate change, rainfall variability and extreme events</w:t>
            </w:r>
          </w:p>
          <w:p w14:paraId="41FFBB04" w14:textId="77777777" w:rsidR="009956FA" w:rsidRPr="00BE0F15" w:rsidRDefault="00794543" w:rsidP="00794543">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94543">
              <w:rPr>
                <w:rFonts w:ascii="Arial" w:hAnsi="Arial" w:cs="Arial"/>
                <w:sz w:val="20"/>
                <w:szCs w:val="20"/>
              </w:rPr>
              <w:t>Our business operations will have minimal negative impact on the local environment, including our creeks, rivers, lakes and parks. Where appropriate, will contribute positively to the environment</w:t>
            </w:r>
          </w:p>
        </w:tc>
        <w:tc>
          <w:tcPr>
            <w:tcW w:w="5712" w:type="dxa"/>
            <w:vMerge/>
            <w:shd w:val="clear" w:color="auto" w:fill="auto"/>
          </w:tcPr>
          <w:p w14:paraId="41FFBB05"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r w:rsidR="009956FA" w:rsidRPr="00BE0F15" w14:paraId="41FFBB0A" w14:textId="77777777" w:rsidTr="009956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6" w:type="dxa"/>
          </w:tcPr>
          <w:p w14:paraId="41FFBB07" w14:textId="77777777" w:rsidR="009956FA" w:rsidRPr="00BE0F15" w:rsidRDefault="009956FA" w:rsidP="00BE0F15">
            <w:pPr>
              <w:pStyle w:val="Bodyfont"/>
              <w:rPr>
                <w:sz w:val="20"/>
                <w:szCs w:val="20"/>
              </w:rPr>
            </w:pPr>
            <w:r w:rsidRPr="00BE0F15">
              <w:rPr>
                <w:sz w:val="20"/>
                <w:szCs w:val="20"/>
              </w:rPr>
              <w:t>Start date</w:t>
            </w:r>
          </w:p>
        </w:tc>
        <w:tc>
          <w:tcPr>
            <w:tcW w:w="6488" w:type="dxa"/>
          </w:tcPr>
          <w:p w14:paraId="41FFBB08"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BE0F15">
              <w:rPr>
                <w:sz w:val="20"/>
                <w:szCs w:val="20"/>
              </w:rPr>
              <w:t>2023-24</w:t>
            </w:r>
          </w:p>
        </w:tc>
        <w:tc>
          <w:tcPr>
            <w:tcW w:w="5712" w:type="dxa"/>
            <w:vMerge/>
            <w:shd w:val="clear" w:color="auto" w:fill="auto"/>
          </w:tcPr>
          <w:p w14:paraId="41FFBB09" w14:textId="77777777" w:rsidR="009956FA" w:rsidRPr="00BE0F15" w:rsidRDefault="009956FA" w:rsidP="00BE0F15">
            <w:pPr>
              <w:pStyle w:val="Bodyfont"/>
              <w:cnfStyle w:val="000000100000" w:firstRow="0" w:lastRow="0" w:firstColumn="0" w:lastColumn="0" w:oddVBand="0" w:evenVBand="0" w:oddHBand="1" w:evenHBand="0" w:firstRowFirstColumn="0" w:firstRowLastColumn="0" w:lastRowFirstColumn="0" w:lastRowLastColumn="0"/>
              <w:rPr>
                <w:b/>
                <w:bCs/>
                <w:sz w:val="20"/>
                <w:szCs w:val="20"/>
              </w:rPr>
            </w:pPr>
          </w:p>
        </w:tc>
      </w:tr>
      <w:tr w:rsidR="009956FA" w:rsidRPr="00BE0F15" w14:paraId="41FFBB0E" w14:textId="77777777" w:rsidTr="009956FA">
        <w:tc>
          <w:tcPr>
            <w:cnfStyle w:val="001000000000" w:firstRow="0" w:lastRow="0" w:firstColumn="1" w:lastColumn="0" w:oddVBand="0" w:evenVBand="0" w:oddHBand="0" w:evenHBand="0" w:firstRowFirstColumn="0" w:firstRowLastColumn="0" w:lastRowFirstColumn="0" w:lastRowLastColumn="0"/>
            <w:tcW w:w="2396" w:type="dxa"/>
          </w:tcPr>
          <w:p w14:paraId="41FFBB0B" w14:textId="77777777" w:rsidR="009956FA" w:rsidRPr="00BE0F15" w:rsidRDefault="009956FA" w:rsidP="00BE0F15">
            <w:pPr>
              <w:pStyle w:val="Bodyfont"/>
              <w:rPr>
                <w:sz w:val="20"/>
                <w:szCs w:val="20"/>
              </w:rPr>
            </w:pPr>
            <w:r w:rsidRPr="00BE0F15">
              <w:rPr>
                <w:sz w:val="20"/>
                <w:szCs w:val="20"/>
              </w:rPr>
              <w:t>Completion date</w:t>
            </w:r>
          </w:p>
        </w:tc>
        <w:tc>
          <w:tcPr>
            <w:tcW w:w="6488" w:type="dxa"/>
          </w:tcPr>
          <w:p w14:paraId="41FFBB0C"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BE0F15">
              <w:rPr>
                <w:sz w:val="20"/>
                <w:szCs w:val="20"/>
              </w:rPr>
              <w:t>2025-26</w:t>
            </w:r>
          </w:p>
        </w:tc>
        <w:tc>
          <w:tcPr>
            <w:tcW w:w="5712" w:type="dxa"/>
            <w:vMerge/>
            <w:shd w:val="clear" w:color="auto" w:fill="auto"/>
          </w:tcPr>
          <w:p w14:paraId="41FFBB0D" w14:textId="77777777" w:rsidR="009956FA" w:rsidRPr="00BE0F15" w:rsidRDefault="009956FA" w:rsidP="00BE0F15">
            <w:pPr>
              <w:pStyle w:val="Bodyfont"/>
              <w:cnfStyle w:val="000000000000" w:firstRow="0" w:lastRow="0" w:firstColumn="0" w:lastColumn="0" w:oddVBand="0" w:evenVBand="0" w:oddHBand="0" w:evenHBand="0" w:firstRowFirstColumn="0" w:firstRowLastColumn="0" w:lastRowFirstColumn="0" w:lastRowLastColumn="0"/>
              <w:rPr>
                <w:b/>
                <w:bCs/>
                <w:sz w:val="20"/>
                <w:szCs w:val="20"/>
              </w:rPr>
            </w:pPr>
          </w:p>
        </w:tc>
      </w:tr>
    </w:tbl>
    <w:p w14:paraId="41FFBB0F" w14:textId="77777777" w:rsidR="00A115A2" w:rsidRDefault="00A115A2" w:rsidP="00E16113">
      <w:pPr>
        <w:pStyle w:val="Bodyfont"/>
        <w:ind w:firstLine="1276"/>
        <w:rPr>
          <w:b/>
        </w:rPr>
      </w:pPr>
    </w:p>
    <w:p w14:paraId="41FFBB10" w14:textId="77777777" w:rsidR="00C74AD2" w:rsidRDefault="00C74AD2" w:rsidP="00A115A2">
      <w:pPr>
        <w:rPr>
          <w:i/>
          <w:iCs/>
        </w:rPr>
        <w:sectPr w:rsidR="00C74AD2" w:rsidSect="00993A44">
          <w:headerReference w:type="default" r:id="rId119"/>
          <w:pgSz w:w="16840" w:h="11910" w:orient="landscape"/>
          <w:pgMar w:top="1134" w:right="1134" w:bottom="567" w:left="1134" w:header="0" w:footer="397" w:gutter="0"/>
          <w:cols w:space="720"/>
          <w:docGrid w:linePitch="299"/>
        </w:sectPr>
      </w:pPr>
    </w:p>
    <w:p w14:paraId="41FFBB11" w14:textId="77777777" w:rsidR="00A115A2" w:rsidRPr="00EA6A25" w:rsidRDefault="0049365A" w:rsidP="0049365A">
      <w:pPr>
        <w:pStyle w:val="Header2"/>
      </w:pPr>
      <w:bookmarkStart w:id="116" w:name="_Toc109314852"/>
      <w:r>
        <w:lastRenderedPageBreak/>
        <w:t xml:space="preserve">7.5 </w:t>
      </w:r>
      <w:r w:rsidR="00A115A2" w:rsidRPr="00EA6A25">
        <w:t>Capital programs and other capital expenditure</w:t>
      </w:r>
      <w:bookmarkEnd w:id="116"/>
      <w:r w:rsidR="00A115A2" w:rsidRPr="00EA6A25">
        <w:t xml:space="preserve"> for the period </w:t>
      </w:r>
    </w:p>
    <w:p w14:paraId="41FFBB12" w14:textId="77777777" w:rsidR="00A115A2" w:rsidRDefault="00A115A2" w:rsidP="00A115A2">
      <w:pPr>
        <w:pStyle w:val="Header2"/>
      </w:pPr>
    </w:p>
    <w:p w14:paraId="41FFBB13" w14:textId="77777777" w:rsidR="00A115A2" w:rsidRPr="00E36750" w:rsidRDefault="00A115A2" w:rsidP="00A115A2">
      <w:pPr>
        <w:pStyle w:val="Bodyfont"/>
      </w:pPr>
      <w:r w:rsidRPr="00E36750">
        <w:t xml:space="preserve">Apart from our top 10 projects, the balance of </w:t>
      </w:r>
      <w:r>
        <w:t>our capital expenditure forecast</w:t>
      </w:r>
      <w:r w:rsidRPr="00E36750">
        <w:t xml:space="preserve"> is </w:t>
      </w:r>
      <w:r>
        <w:t>contained in</w:t>
      </w:r>
      <w:r w:rsidRPr="00E36750">
        <w:t xml:space="preserve"> programs</w:t>
      </w:r>
      <w:r>
        <w:t xml:space="preserve"> spread across service type, types of assets and types of outcomes (like energy or safety, for example). In line with the ESC guidance, we also have three programs containing ‘other cap</w:t>
      </w:r>
      <w:r w:rsidR="00F8744F">
        <w:t xml:space="preserve">ital expenditure’ which comprise of minor </w:t>
      </w:r>
      <w:r>
        <w:t>projects</w:t>
      </w:r>
      <w:r w:rsidR="00F8744F">
        <w:t xml:space="preserve"> not encompassed within a specific capital expenditure program</w:t>
      </w:r>
      <w:r w:rsidR="00C94337">
        <w:t xml:space="preserve"> [CX</w:t>
      </w:r>
      <w:r w:rsidR="00940AFD">
        <w:t>039-041]</w:t>
      </w:r>
      <w:r>
        <w:t xml:space="preserve">. </w:t>
      </w:r>
      <w:r w:rsidRPr="00E36750">
        <w:t xml:space="preserve">Programs account for </w:t>
      </w:r>
      <w:r w:rsidRPr="00EA760A">
        <w:t xml:space="preserve">approximately </w:t>
      </w:r>
      <w:r w:rsidRPr="008B58E6">
        <w:t>4</w:t>
      </w:r>
      <w:r w:rsidR="00A10FBA">
        <w:t>4.7</w:t>
      </w:r>
      <w:r w:rsidRPr="00EA760A">
        <w:t>%</w:t>
      </w:r>
      <w:r w:rsidRPr="00E36750">
        <w:t xml:space="preserve"> and other projects account for approximately </w:t>
      </w:r>
      <w:r w:rsidR="00A10FBA">
        <w:t>20.8</w:t>
      </w:r>
      <w:r w:rsidRPr="00EA760A">
        <w:t>%</w:t>
      </w:r>
      <w:r w:rsidRPr="00E36750">
        <w:t xml:space="preserve"> of the </w:t>
      </w:r>
      <w:r>
        <w:t>capital expenditure forecast</w:t>
      </w:r>
      <w:r w:rsidRPr="00E36750">
        <w:t>.</w:t>
      </w:r>
    </w:p>
    <w:p w14:paraId="41FFBB14" w14:textId="77777777" w:rsidR="00A115A2" w:rsidRPr="00E36750" w:rsidRDefault="00A115A2" w:rsidP="00A115A2">
      <w:pPr>
        <w:pStyle w:val="Bodyfont"/>
      </w:pPr>
    </w:p>
    <w:p w14:paraId="41FFBB15" w14:textId="77777777" w:rsidR="00A115A2" w:rsidRDefault="00A115A2" w:rsidP="00A115A2">
      <w:pPr>
        <w:pStyle w:val="Bodyfont"/>
      </w:pPr>
      <w:r w:rsidRPr="00E36750">
        <w:t xml:space="preserve">We have </w:t>
      </w:r>
      <w:r w:rsidRPr="006E7F4F">
        <w:t>in total over 43 programs of capital work, which we have summarised into nine larger programs totalling $119.6</w:t>
      </w:r>
      <w:r>
        <w:t xml:space="preserve"> million</w:t>
      </w:r>
      <w:r w:rsidRPr="006E7F4F">
        <w:t xml:space="preserve"> as detailed in </w:t>
      </w:r>
      <w:r w:rsidR="00634776">
        <w:t>Table</w:t>
      </w:r>
      <w:r w:rsidRPr="006E7F4F">
        <w:t xml:space="preserve"> </w:t>
      </w:r>
      <w:r w:rsidR="007D6904">
        <w:t>4</w:t>
      </w:r>
      <w:r w:rsidR="00E82224">
        <w:t>3</w:t>
      </w:r>
      <w:r w:rsidRPr="006E7F4F">
        <w:t xml:space="preserve">.  </w:t>
      </w:r>
    </w:p>
    <w:p w14:paraId="41FFBB16" w14:textId="77777777" w:rsidR="0060017F" w:rsidRDefault="0060017F" w:rsidP="00A115A2">
      <w:pPr>
        <w:pStyle w:val="Bodyfont"/>
      </w:pPr>
    </w:p>
    <w:tbl>
      <w:tblPr>
        <w:tblStyle w:val="ListTable3-Accent1"/>
        <w:tblpPr w:leftFromText="180" w:rightFromText="180" w:vertAnchor="text" w:horzAnchor="margin" w:tblpY="317"/>
        <w:tblW w:w="5029" w:type="pct"/>
        <w:tblLayout w:type="fixed"/>
        <w:tblLook w:val="04A0" w:firstRow="1" w:lastRow="0" w:firstColumn="1" w:lastColumn="0" w:noHBand="0" w:noVBand="1"/>
      </w:tblPr>
      <w:tblGrid>
        <w:gridCol w:w="2818"/>
        <w:gridCol w:w="722"/>
        <w:gridCol w:w="1171"/>
        <w:gridCol w:w="1705"/>
        <w:gridCol w:w="1821"/>
        <w:gridCol w:w="1451"/>
      </w:tblGrid>
      <w:tr w:rsidR="008E6B9D" w:rsidRPr="004D720A" w14:paraId="41FFBB1E" w14:textId="77777777" w:rsidTr="00C52D29">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454" w:type="pct"/>
            <w:noWrap/>
            <w:hideMark/>
          </w:tcPr>
          <w:p w14:paraId="41FFBB17" w14:textId="77777777" w:rsidR="0060017F" w:rsidRPr="004D720A" w:rsidRDefault="0060017F" w:rsidP="0003102F">
            <w:pPr>
              <w:pStyle w:val="Header2"/>
              <w:keepNext/>
              <w:jc w:val="center"/>
              <w:rPr>
                <w:sz w:val="19"/>
                <w:szCs w:val="19"/>
                <w:lang w:eastAsia="en-GB"/>
              </w:rPr>
            </w:pPr>
            <w:bookmarkStart w:id="117" w:name="_Toc109314853"/>
            <w:r w:rsidRPr="004D720A">
              <w:rPr>
                <w:color w:val="FFFFFF" w:themeColor="background1"/>
                <w:sz w:val="19"/>
                <w:szCs w:val="19"/>
                <w:lang w:eastAsia="en-GB"/>
              </w:rPr>
              <w:t>Capital program</w:t>
            </w:r>
            <w:bookmarkEnd w:id="117"/>
          </w:p>
        </w:tc>
        <w:tc>
          <w:tcPr>
            <w:tcW w:w="372" w:type="pct"/>
          </w:tcPr>
          <w:p w14:paraId="41FFBB18" w14:textId="77777777" w:rsidR="0060017F" w:rsidRPr="004D720A" w:rsidRDefault="0060017F" w:rsidP="0003102F">
            <w:pPr>
              <w:keepNext/>
              <w:widowControl/>
              <w:autoSpaceDE/>
              <w:jc w:val="center"/>
              <w:cnfStyle w:val="100000000000" w:firstRow="1" w:lastRow="0" w:firstColumn="0" w:lastColumn="0" w:oddVBand="0" w:evenVBand="0" w:oddHBand="0" w:evenHBand="0" w:firstRowFirstColumn="0" w:firstRowLastColumn="0" w:lastRowFirstColumn="0" w:lastRowLastColumn="0"/>
              <w:rPr>
                <w:rFonts w:ascii="Arial" w:hAnsi="Arial" w:cs="Arial"/>
                <w:sz w:val="19"/>
                <w:szCs w:val="19"/>
                <w:lang w:eastAsia="en-GB"/>
              </w:rPr>
            </w:pPr>
            <w:r w:rsidRPr="004D720A">
              <w:rPr>
                <w:rFonts w:ascii="Arial" w:hAnsi="Arial" w:cs="Arial"/>
                <w:sz w:val="19"/>
                <w:szCs w:val="19"/>
                <w:lang w:eastAsia="en-GB"/>
              </w:rPr>
              <w:t xml:space="preserve">Cost </w:t>
            </w:r>
          </w:p>
          <w:p w14:paraId="41FFBB19" w14:textId="77777777" w:rsidR="0060017F" w:rsidRPr="004D720A" w:rsidRDefault="0060017F" w:rsidP="0003102F">
            <w:pPr>
              <w:keepNext/>
              <w:widowControl/>
              <w:autoSpaceDE/>
              <w:jc w:val="center"/>
              <w:cnfStyle w:val="100000000000" w:firstRow="1" w:lastRow="0" w:firstColumn="0" w:lastColumn="0" w:oddVBand="0" w:evenVBand="0" w:oddHBand="0" w:evenHBand="0" w:firstRowFirstColumn="0" w:firstRowLastColumn="0" w:lastRowFirstColumn="0" w:lastRowLastColumn="0"/>
              <w:rPr>
                <w:rFonts w:ascii="Arial" w:hAnsi="Arial" w:cs="Arial"/>
                <w:sz w:val="19"/>
                <w:szCs w:val="19"/>
                <w:lang w:eastAsia="en-GB"/>
              </w:rPr>
            </w:pPr>
            <w:r w:rsidRPr="004D720A">
              <w:rPr>
                <w:rFonts w:ascii="Arial" w:hAnsi="Arial" w:cs="Arial"/>
                <w:sz w:val="19"/>
                <w:szCs w:val="19"/>
                <w:lang w:eastAsia="en-GB"/>
              </w:rPr>
              <w:t>$m</w:t>
            </w:r>
          </w:p>
        </w:tc>
        <w:tc>
          <w:tcPr>
            <w:tcW w:w="604" w:type="pct"/>
            <w:noWrap/>
            <w:hideMark/>
          </w:tcPr>
          <w:p w14:paraId="41FFBB1A" w14:textId="77777777" w:rsidR="0060017F" w:rsidRPr="004D720A" w:rsidRDefault="0060017F" w:rsidP="0003102F">
            <w:pPr>
              <w:keepNext/>
              <w:widowControl/>
              <w:autoSpaceDE/>
              <w:jc w:val="center"/>
              <w:cnfStyle w:val="100000000000" w:firstRow="1" w:lastRow="0" w:firstColumn="0" w:lastColumn="0" w:oddVBand="0" w:evenVBand="0" w:oddHBand="0" w:evenHBand="0" w:firstRowFirstColumn="0" w:firstRowLastColumn="0" w:lastRowFirstColumn="0" w:lastRowLastColumn="0"/>
              <w:rPr>
                <w:rFonts w:ascii="Arial" w:hAnsi="Arial" w:cs="Arial"/>
                <w:sz w:val="19"/>
                <w:szCs w:val="19"/>
                <w:lang w:eastAsia="en-GB"/>
              </w:rPr>
            </w:pPr>
            <w:r w:rsidRPr="004D720A">
              <w:rPr>
                <w:rFonts w:ascii="Arial" w:hAnsi="Arial" w:cs="Arial"/>
                <w:sz w:val="19"/>
                <w:szCs w:val="19"/>
                <w:lang w:eastAsia="en-GB"/>
              </w:rPr>
              <w:t>Service</w:t>
            </w:r>
          </w:p>
        </w:tc>
        <w:tc>
          <w:tcPr>
            <w:tcW w:w="880" w:type="pct"/>
            <w:hideMark/>
          </w:tcPr>
          <w:p w14:paraId="41FFBB1B" w14:textId="77777777" w:rsidR="0060017F" w:rsidRPr="004D720A" w:rsidRDefault="0060017F" w:rsidP="0003102F">
            <w:pPr>
              <w:keepNext/>
              <w:widowControl/>
              <w:autoSpaceDE/>
              <w:jc w:val="center"/>
              <w:cnfStyle w:val="100000000000" w:firstRow="1" w:lastRow="0" w:firstColumn="0" w:lastColumn="0" w:oddVBand="0" w:evenVBand="0" w:oddHBand="0" w:evenHBand="0" w:firstRowFirstColumn="0" w:firstRowLastColumn="0" w:lastRowFirstColumn="0" w:lastRowLastColumn="0"/>
              <w:rPr>
                <w:rFonts w:ascii="Arial" w:hAnsi="Arial" w:cs="Arial"/>
                <w:sz w:val="19"/>
                <w:szCs w:val="19"/>
                <w:lang w:eastAsia="en-GB"/>
              </w:rPr>
            </w:pPr>
            <w:r w:rsidRPr="004D720A">
              <w:rPr>
                <w:rFonts w:ascii="Arial" w:hAnsi="Arial" w:cs="Arial"/>
                <w:sz w:val="19"/>
                <w:szCs w:val="19"/>
                <w:lang w:eastAsia="en-GB"/>
              </w:rPr>
              <w:t>Asset type</w:t>
            </w:r>
          </w:p>
        </w:tc>
        <w:tc>
          <w:tcPr>
            <w:tcW w:w="940" w:type="pct"/>
            <w:hideMark/>
          </w:tcPr>
          <w:p w14:paraId="41FFBB1C" w14:textId="77777777" w:rsidR="0060017F" w:rsidRPr="004D720A" w:rsidRDefault="0060017F" w:rsidP="0003102F">
            <w:pPr>
              <w:keepNext/>
              <w:widowControl/>
              <w:autoSpaceDE/>
              <w:jc w:val="center"/>
              <w:cnfStyle w:val="100000000000" w:firstRow="1" w:lastRow="0" w:firstColumn="0" w:lastColumn="0" w:oddVBand="0" w:evenVBand="0" w:oddHBand="0" w:evenHBand="0" w:firstRowFirstColumn="0" w:firstRowLastColumn="0" w:lastRowFirstColumn="0" w:lastRowLastColumn="0"/>
              <w:rPr>
                <w:rFonts w:ascii="Arial" w:hAnsi="Arial" w:cs="Arial"/>
                <w:sz w:val="19"/>
                <w:szCs w:val="19"/>
                <w:lang w:eastAsia="en-GB"/>
              </w:rPr>
            </w:pPr>
            <w:r w:rsidRPr="004D720A">
              <w:rPr>
                <w:rFonts w:ascii="Arial" w:hAnsi="Arial" w:cs="Arial"/>
                <w:sz w:val="19"/>
                <w:szCs w:val="19"/>
                <w:lang w:eastAsia="en-GB"/>
              </w:rPr>
              <w:t>Customer outcome</w:t>
            </w:r>
          </w:p>
        </w:tc>
        <w:tc>
          <w:tcPr>
            <w:tcW w:w="749" w:type="pct"/>
            <w:hideMark/>
          </w:tcPr>
          <w:p w14:paraId="41FFBB1D" w14:textId="77777777" w:rsidR="0060017F" w:rsidRPr="004D720A" w:rsidRDefault="0060017F" w:rsidP="0003102F">
            <w:pPr>
              <w:keepNext/>
              <w:widowControl/>
              <w:autoSpaceDE/>
              <w:jc w:val="center"/>
              <w:cnfStyle w:val="100000000000" w:firstRow="1" w:lastRow="0" w:firstColumn="0" w:lastColumn="0" w:oddVBand="0" w:evenVBand="0" w:oddHBand="0" w:evenHBand="0" w:firstRowFirstColumn="0" w:firstRowLastColumn="0" w:lastRowFirstColumn="0" w:lastRowLastColumn="0"/>
              <w:rPr>
                <w:rFonts w:ascii="Arial" w:hAnsi="Arial" w:cs="Arial"/>
                <w:sz w:val="19"/>
                <w:szCs w:val="19"/>
                <w:lang w:eastAsia="en-GB"/>
              </w:rPr>
            </w:pPr>
            <w:r w:rsidRPr="004D720A">
              <w:rPr>
                <w:rFonts w:ascii="Arial" w:hAnsi="Arial" w:cs="Arial"/>
                <w:sz w:val="19"/>
                <w:szCs w:val="19"/>
                <w:lang w:eastAsia="en-GB"/>
              </w:rPr>
              <w:t>Regulatory cost driver</w:t>
            </w:r>
          </w:p>
        </w:tc>
      </w:tr>
      <w:tr w:rsidR="008E6B9D" w:rsidRPr="004D720A" w14:paraId="41FFBB27" w14:textId="77777777" w:rsidTr="00C52D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1F" w14:textId="77777777" w:rsidR="0060017F" w:rsidRPr="004D720A" w:rsidRDefault="0060017F" w:rsidP="0003102F">
            <w:pPr>
              <w:keepNext/>
              <w:widowControl/>
              <w:autoSpaceDE/>
              <w:rPr>
                <w:rFonts w:ascii="Arial" w:hAnsi="Arial" w:cs="Arial"/>
                <w:b w:val="0"/>
                <w:color w:val="000000"/>
                <w:sz w:val="19"/>
                <w:szCs w:val="19"/>
                <w:lang w:eastAsia="en-GB"/>
              </w:rPr>
            </w:pPr>
            <w:r w:rsidRPr="004D720A">
              <w:rPr>
                <w:rFonts w:ascii="Arial" w:hAnsi="Arial" w:cs="Arial"/>
                <w:b w:val="0"/>
                <w:color w:val="000000"/>
                <w:sz w:val="19"/>
                <w:szCs w:val="19"/>
                <w:lang w:eastAsia="en-GB"/>
              </w:rPr>
              <w:t>Energy program [CX023]</w:t>
            </w:r>
          </w:p>
        </w:tc>
        <w:tc>
          <w:tcPr>
            <w:tcW w:w="372" w:type="pct"/>
          </w:tcPr>
          <w:p w14:paraId="41FFBB20"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$10.5</w:t>
            </w:r>
          </w:p>
        </w:tc>
        <w:tc>
          <w:tcPr>
            <w:tcW w:w="604" w:type="pct"/>
            <w:noWrap/>
            <w:hideMark/>
          </w:tcPr>
          <w:p w14:paraId="41FFBB21"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 and wastewater</w:t>
            </w:r>
          </w:p>
        </w:tc>
        <w:tc>
          <w:tcPr>
            <w:tcW w:w="880" w:type="pct"/>
            <w:hideMark/>
          </w:tcPr>
          <w:p w14:paraId="41FFBB22"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Energy</w:t>
            </w:r>
          </w:p>
        </w:tc>
        <w:tc>
          <w:tcPr>
            <w:tcW w:w="940" w:type="pct"/>
            <w:hideMark/>
          </w:tcPr>
          <w:p w14:paraId="41FFBB23"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r w:rsidRPr="004D720A">
              <w:rPr>
                <w:rFonts w:ascii="Arial" w:hAnsi="Arial" w:cs="Arial"/>
                <w:color w:val="000000"/>
                <w:sz w:val="19"/>
                <w:szCs w:val="19"/>
                <w:lang w:eastAsia="en-GB"/>
              </w:rPr>
              <w:br/>
              <w:t>Plan for the future</w:t>
            </w:r>
          </w:p>
          <w:p w14:paraId="41FFBB24"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Be environmentally responsible</w:t>
            </w:r>
          </w:p>
        </w:tc>
        <w:tc>
          <w:tcPr>
            <w:tcW w:w="749" w:type="pct"/>
            <w:hideMark/>
          </w:tcPr>
          <w:p w14:paraId="41FFBB25"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Improvements</w:t>
            </w:r>
          </w:p>
          <w:p w14:paraId="41FFBB26"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compliance</w:t>
            </w:r>
          </w:p>
        </w:tc>
      </w:tr>
      <w:tr w:rsidR="008E6B9D" w:rsidRPr="004D720A" w14:paraId="41FFBB2E" w14:textId="77777777" w:rsidTr="00C52D29">
        <w:trPr>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28" w14:textId="77777777" w:rsidR="0060017F" w:rsidRPr="004D720A" w:rsidRDefault="0060017F" w:rsidP="0003102F">
            <w:pPr>
              <w:keepNext/>
              <w:widowControl/>
              <w:autoSpaceDE/>
              <w:rPr>
                <w:rFonts w:ascii="Arial" w:hAnsi="Arial" w:cs="Arial"/>
                <w:b w:val="0"/>
                <w:color w:val="000000"/>
                <w:sz w:val="19"/>
                <w:szCs w:val="19"/>
                <w:lang w:eastAsia="en-GB"/>
              </w:rPr>
            </w:pPr>
            <w:r w:rsidRPr="004D720A">
              <w:rPr>
                <w:rFonts w:ascii="Arial" w:hAnsi="Arial" w:cs="Arial"/>
                <w:b w:val="0"/>
                <w:color w:val="000000"/>
                <w:sz w:val="19"/>
                <w:szCs w:val="19"/>
                <w:lang w:eastAsia="en-GB"/>
              </w:rPr>
              <w:t>Growth program [CX031]</w:t>
            </w:r>
          </w:p>
        </w:tc>
        <w:tc>
          <w:tcPr>
            <w:tcW w:w="372" w:type="pct"/>
          </w:tcPr>
          <w:p w14:paraId="41FFBB29" w14:textId="77777777" w:rsidR="0060017F" w:rsidRPr="004D720A" w:rsidRDefault="0060017F" w:rsidP="0003102F">
            <w:pPr>
              <w:keepNext/>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sz w:val="19"/>
                <w:szCs w:val="19"/>
              </w:rPr>
              <w:t xml:space="preserve">$12.5 </w:t>
            </w:r>
          </w:p>
        </w:tc>
        <w:tc>
          <w:tcPr>
            <w:tcW w:w="604" w:type="pct"/>
            <w:noWrap/>
            <w:hideMark/>
          </w:tcPr>
          <w:p w14:paraId="41FFBB2A" w14:textId="77777777" w:rsidR="0060017F" w:rsidRPr="004D720A" w:rsidRDefault="0060017F" w:rsidP="0003102F">
            <w:pPr>
              <w:keepNext/>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 and wastewater</w:t>
            </w:r>
          </w:p>
        </w:tc>
        <w:tc>
          <w:tcPr>
            <w:tcW w:w="880" w:type="pct"/>
            <w:hideMark/>
          </w:tcPr>
          <w:p w14:paraId="41FFBB2B" w14:textId="77777777" w:rsidR="0060017F" w:rsidRPr="004D720A" w:rsidRDefault="0060017F" w:rsidP="0003102F">
            <w:pPr>
              <w:keepNext/>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Pipelines/ networks</w:t>
            </w:r>
          </w:p>
        </w:tc>
        <w:tc>
          <w:tcPr>
            <w:tcW w:w="940" w:type="pct"/>
            <w:hideMark/>
          </w:tcPr>
          <w:p w14:paraId="41FFBB2C" w14:textId="77777777" w:rsidR="0060017F" w:rsidRPr="004D720A" w:rsidRDefault="0060017F" w:rsidP="0003102F">
            <w:pPr>
              <w:keepNext/>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Plan for the future</w:t>
            </w:r>
          </w:p>
        </w:tc>
        <w:tc>
          <w:tcPr>
            <w:tcW w:w="749" w:type="pct"/>
            <w:hideMark/>
          </w:tcPr>
          <w:p w14:paraId="41FFBB2D" w14:textId="77777777" w:rsidR="0060017F" w:rsidRPr="004D720A" w:rsidRDefault="0060017F" w:rsidP="0003102F">
            <w:pPr>
              <w:keepNext/>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Growth</w:t>
            </w:r>
          </w:p>
        </w:tc>
      </w:tr>
      <w:tr w:rsidR="008E6B9D" w:rsidRPr="004D720A" w14:paraId="41FFBB35" w14:textId="77777777" w:rsidTr="00C52D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2F" w14:textId="77777777" w:rsidR="0060017F" w:rsidRPr="004D720A" w:rsidRDefault="0060017F" w:rsidP="0003102F">
            <w:pPr>
              <w:pStyle w:val="Bodyfont"/>
              <w:keepNext/>
              <w:rPr>
                <w:b w:val="0"/>
                <w:sz w:val="19"/>
                <w:szCs w:val="19"/>
              </w:rPr>
            </w:pPr>
            <w:r w:rsidRPr="004D720A">
              <w:rPr>
                <w:b w:val="0"/>
                <w:sz w:val="19"/>
                <w:szCs w:val="19"/>
              </w:rPr>
              <w:t>Water network reliability and renewal program [CX032]</w:t>
            </w:r>
          </w:p>
        </w:tc>
        <w:tc>
          <w:tcPr>
            <w:tcW w:w="372" w:type="pct"/>
          </w:tcPr>
          <w:p w14:paraId="41FFBB30"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sz w:val="19"/>
                <w:szCs w:val="19"/>
              </w:rPr>
              <w:t>$11.6</w:t>
            </w:r>
          </w:p>
        </w:tc>
        <w:tc>
          <w:tcPr>
            <w:tcW w:w="604" w:type="pct"/>
            <w:noWrap/>
            <w:hideMark/>
          </w:tcPr>
          <w:p w14:paraId="41FFBB31"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w:t>
            </w:r>
          </w:p>
        </w:tc>
        <w:tc>
          <w:tcPr>
            <w:tcW w:w="880" w:type="pct"/>
            <w:hideMark/>
          </w:tcPr>
          <w:p w14:paraId="41FFBB32"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 mains</w:t>
            </w:r>
          </w:p>
        </w:tc>
        <w:tc>
          <w:tcPr>
            <w:tcW w:w="940" w:type="pct"/>
            <w:hideMark/>
          </w:tcPr>
          <w:p w14:paraId="41FFBB33"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p>
        </w:tc>
        <w:tc>
          <w:tcPr>
            <w:tcW w:w="749" w:type="pct"/>
            <w:hideMark/>
          </w:tcPr>
          <w:p w14:paraId="41FFBB34" w14:textId="77777777" w:rsidR="0060017F" w:rsidRPr="004D720A" w:rsidRDefault="0060017F" w:rsidP="0003102F">
            <w:pPr>
              <w:keepNext/>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w:t>
            </w:r>
          </w:p>
        </w:tc>
      </w:tr>
      <w:tr w:rsidR="008E6B9D" w:rsidRPr="004D720A" w14:paraId="41FFBB3C" w14:textId="77777777" w:rsidTr="00C52D29">
        <w:trPr>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36" w14:textId="77777777" w:rsidR="0060017F" w:rsidRPr="004D720A" w:rsidRDefault="0060017F" w:rsidP="0003102F">
            <w:pPr>
              <w:rPr>
                <w:rFonts w:ascii="Arial" w:hAnsi="Arial" w:cs="Arial"/>
                <w:b w:val="0"/>
                <w:sz w:val="19"/>
                <w:szCs w:val="19"/>
              </w:rPr>
            </w:pPr>
            <w:r w:rsidRPr="004D720A">
              <w:rPr>
                <w:rFonts w:ascii="Arial" w:hAnsi="Arial" w:cs="Arial"/>
                <w:b w:val="0"/>
                <w:sz w:val="19"/>
                <w:szCs w:val="19"/>
              </w:rPr>
              <w:t>Sewer network reliability and renewal program [CX033]</w:t>
            </w:r>
          </w:p>
        </w:tc>
        <w:tc>
          <w:tcPr>
            <w:tcW w:w="372" w:type="pct"/>
          </w:tcPr>
          <w:p w14:paraId="41FFBB37"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sz w:val="19"/>
                <w:szCs w:val="19"/>
              </w:rPr>
              <w:t xml:space="preserve">$9.9 </w:t>
            </w:r>
          </w:p>
        </w:tc>
        <w:tc>
          <w:tcPr>
            <w:tcW w:w="604" w:type="pct"/>
            <w:noWrap/>
            <w:hideMark/>
          </w:tcPr>
          <w:p w14:paraId="41FFBB38"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Wastewater</w:t>
            </w:r>
          </w:p>
        </w:tc>
        <w:tc>
          <w:tcPr>
            <w:tcW w:w="880" w:type="pct"/>
            <w:hideMark/>
          </w:tcPr>
          <w:p w14:paraId="41FFBB39"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Sewer mains</w:t>
            </w:r>
          </w:p>
        </w:tc>
        <w:tc>
          <w:tcPr>
            <w:tcW w:w="940" w:type="pct"/>
            <w:hideMark/>
          </w:tcPr>
          <w:p w14:paraId="41FFBB3A"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p>
        </w:tc>
        <w:tc>
          <w:tcPr>
            <w:tcW w:w="749" w:type="pct"/>
            <w:hideMark/>
          </w:tcPr>
          <w:p w14:paraId="41FFBB3B"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w:t>
            </w:r>
          </w:p>
        </w:tc>
      </w:tr>
      <w:tr w:rsidR="008E6B9D" w:rsidRPr="004D720A" w14:paraId="41FFBB43" w14:textId="77777777" w:rsidTr="00C52D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3D" w14:textId="77777777" w:rsidR="0060017F" w:rsidRPr="004D720A" w:rsidRDefault="0060017F" w:rsidP="0003102F">
            <w:pPr>
              <w:rPr>
                <w:rFonts w:ascii="Arial" w:hAnsi="Arial" w:cs="Arial"/>
                <w:b w:val="0"/>
                <w:sz w:val="19"/>
                <w:szCs w:val="19"/>
              </w:rPr>
            </w:pPr>
            <w:r w:rsidRPr="004D720A">
              <w:rPr>
                <w:rFonts w:ascii="Arial" w:hAnsi="Arial" w:cs="Arial"/>
                <w:b w:val="0"/>
                <w:color w:val="000000"/>
                <w:sz w:val="19"/>
                <w:szCs w:val="19"/>
                <w:lang w:eastAsia="en-GB"/>
              </w:rPr>
              <w:t>Water facility reliability program [CX034]</w:t>
            </w:r>
          </w:p>
        </w:tc>
        <w:tc>
          <w:tcPr>
            <w:tcW w:w="372" w:type="pct"/>
          </w:tcPr>
          <w:p w14:paraId="41FFBB3E"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 xml:space="preserve">$17.8 </w:t>
            </w:r>
          </w:p>
        </w:tc>
        <w:tc>
          <w:tcPr>
            <w:tcW w:w="604" w:type="pct"/>
            <w:noWrap/>
            <w:hideMark/>
          </w:tcPr>
          <w:p w14:paraId="41FFBB3F"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w:t>
            </w:r>
          </w:p>
        </w:tc>
        <w:tc>
          <w:tcPr>
            <w:tcW w:w="880" w:type="pct"/>
            <w:hideMark/>
          </w:tcPr>
          <w:p w14:paraId="41FFBB40"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Headworks, pipelines/ networks, treatment</w:t>
            </w:r>
          </w:p>
        </w:tc>
        <w:tc>
          <w:tcPr>
            <w:tcW w:w="940" w:type="pct"/>
            <w:hideMark/>
          </w:tcPr>
          <w:p w14:paraId="41FFBB41"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p>
        </w:tc>
        <w:tc>
          <w:tcPr>
            <w:tcW w:w="749" w:type="pct"/>
            <w:hideMark/>
          </w:tcPr>
          <w:p w14:paraId="41FFBB42"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w:t>
            </w:r>
          </w:p>
        </w:tc>
      </w:tr>
      <w:tr w:rsidR="008E6B9D" w:rsidRPr="004D720A" w14:paraId="41FFBB4A" w14:textId="77777777" w:rsidTr="00C52D29">
        <w:trPr>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44" w14:textId="77777777" w:rsidR="0060017F" w:rsidRPr="004D720A" w:rsidRDefault="0060017F" w:rsidP="0003102F">
            <w:pPr>
              <w:widowControl/>
              <w:autoSpaceDE/>
              <w:rPr>
                <w:rFonts w:ascii="Arial" w:hAnsi="Arial" w:cs="Arial"/>
                <w:b w:val="0"/>
                <w:color w:val="000000"/>
                <w:sz w:val="19"/>
                <w:szCs w:val="19"/>
                <w:lang w:eastAsia="en-GB"/>
              </w:rPr>
            </w:pPr>
            <w:r w:rsidRPr="004D720A">
              <w:rPr>
                <w:rFonts w:ascii="Arial" w:hAnsi="Arial" w:cs="Arial"/>
                <w:b w:val="0"/>
                <w:color w:val="000000"/>
                <w:sz w:val="19"/>
                <w:szCs w:val="19"/>
                <w:lang w:eastAsia="en-GB"/>
              </w:rPr>
              <w:t xml:space="preserve">Sewer facility reliability program [CX035] </w:t>
            </w:r>
          </w:p>
        </w:tc>
        <w:tc>
          <w:tcPr>
            <w:tcW w:w="372" w:type="pct"/>
          </w:tcPr>
          <w:p w14:paraId="41FFBB45"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$30.9</w:t>
            </w:r>
          </w:p>
        </w:tc>
        <w:tc>
          <w:tcPr>
            <w:tcW w:w="604" w:type="pct"/>
            <w:noWrap/>
            <w:hideMark/>
          </w:tcPr>
          <w:p w14:paraId="41FFBB46"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Wastewater</w:t>
            </w:r>
          </w:p>
        </w:tc>
        <w:tc>
          <w:tcPr>
            <w:tcW w:w="880" w:type="pct"/>
            <w:hideMark/>
          </w:tcPr>
          <w:p w14:paraId="41FFBB47"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Pipelines/ networks, treatment</w:t>
            </w:r>
          </w:p>
        </w:tc>
        <w:tc>
          <w:tcPr>
            <w:tcW w:w="940" w:type="pct"/>
            <w:hideMark/>
          </w:tcPr>
          <w:p w14:paraId="41FFBB48"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p>
        </w:tc>
        <w:tc>
          <w:tcPr>
            <w:tcW w:w="749" w:type="pct"/>
            <w:hideMark/>
          </w:tcPr>
          <w:p w14:paraId="41FFBB49"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w:t>
            </w:r>
          </w:p>
        </w:tc>
      </w:tr>
      <w:tr w:rsidR="008E6B9D" w:rsidRPr="004D720A" w14:paraId="41FFBB52" w14:textId="77777777" w:rsidTr="00C52D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4B" w14:textId="77777777" w:rsidR="0060017F" w:rsidRPr="004D720A" w:rsidRDefault="0060017F" w:rsidP="0003102F">
            <w:pPr>
              <w:widowControl/>
              <w:autoSpaceDE/>
              <w:rPr>
                <w:rFonts w:ascii="Arial" w:hAnsi="Arial" w:cs="Arial"/>
                <w:b w:val="0"/>
                <w:color w:val="000000"/>
                <w:sz w:val="19"/>
                <w:szCs w:val="19"/>
                <w:lang w:eastAsia="en-GB"/>
              </w:rPr>
            </w:pPr>
            <w:r w:rsidRPr="004D720A">
              <w:rPr>
                <w:rFonts w:ascii="Arial" w:hAnsi="Arial" w:cs="Arial"/>
                <w:b w:val="0"/>
                <w:color w:val="000000"/>
                <w:sz w:val="19"/>
                <w:szCs w:val="19"/>
                <w:lang w:eastAsia="en-GB"/>
              </w:rPr>
              <w:t>IT program [CX036]</w:t>
            </w:r>
          </w:p>
        </w:tc>
        <w:tc>
          <w:tcPr>
            <w:tcW w:w="372" w:type="pct"/>
          </w:tcPr>
          <w:p w14:paraId="41FFBB4C"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19"/>
                <w:szCs w:val="19"/>
                <w:lang w:eastAsia="en-GB"/>
              </w:rPr>
            </w:pPr>
            <w:r w:rsidRPr="004D720A">
              <w:rPr>
                <w:rFonts w:ascii="Arial" w:hAnsi="Arial" w:cs="Arial"/>
                <w:color w:val="000000"/>
                <w:sz w:val="19"/>
                <w:szCs w:val="19"/>
                <w:lang w:eastAsia="en-GB"/>
              </w:rPr>
              <w:t xml:space="preserve">$13.1 </w:t>
            </w:r>
          </w:p>
        </w:tc>
        <w:tc>
          <w:tcPr>
            <w:tcW w:w="604" w:type="pct"/>
            <w:noWrap/>
            <w:hideMark/>
          </w:tcPr>
          <w:p w14:paraId="41FFBB4D"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Corporate</w:t>
            </w:r>
          </w:p>
        </w:tc>
        <w:tc>
          <w:tcPr>
            <w:tcW w:w="880" w:type="pct"/>
            <w:hideMark/>
          </w:tcPr>
          <w:p w14:paraId="41FFBB4E"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IT</w:t>
            </w:r>
          </w:p>
        </w:tc>
        <w:tc>
          <w:tcPr>
            <w:tcW w:w="940" w:type="pct"/>
            <w:hideMark/>
          </w:tcPr>
          <w:p w14:paraId="41FFBB4F"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p>
        </w:tc>
        <w:tc>
          <w:tcPr>
            <w:tcW w:w="749" w:type="pct"/>
            <w:hideMark/>
          </w:tcPr>
          <w:p w14:paraId="41FFBB50"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 Improvements</w:t>
            </w:r>
          </w:p>
          <w:p w14:paraId="41FFBB51"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compliance</w:t>
            </w:r>
          </w:p>
        </w:tc>
      </w:tr>
      <w:tr w:rsidR="008E6B9D" w:rsidRPr="004D720A" w14:paraId="41FFBB59" w14:textId="77777777" w:rsidTr="00C52D29">
        <w:trPr>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53" w14:textId="77777777" w:rsidR="0060017F" w:rsidRPr="004D720A" w:rsidRDefault="0060017F" w:rsidP="0003102F">
            <w:pPr>
              <w:widowControl/>
              <w:autoSpaceDE/>
              <w:rPr>
                <w:rFonts w:ascii="Arial" w:hAnsi="Arial" w:cs="Arial"/>
                <w:b w:val="0"/>
                <w:sz w:val="19"/>
                <w:szCs w:val="19"/>
              </w:rPr>
            </w:pPr>
            <w:r w:rsidRPr="004D720A">
              <w:rPr>
                <w:rFonts w:ascii="Arial" w:hAnsi="Arial" w:cs="Arial"/>
                <w:b w:val="0"/>
                <w:color w:val="000000"/>
                <w:sz w:val="19"/>
                <w:szCs w:val="19"/>
                <w:lang w:eastAsia="en-GB"/>
              </w:rPr>
              <w:t>Safety program [CX037]</w:t>
            </w:r>
          </w:p>
        </w:tc>
        <w:tc>
          <w:tcPr>
            <w:tcW w:w="372" w:type="pct"/>
          </w:tcPr>
          <w:p w14:paraId="41FFBB54"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sz w:val="19"/>
                <w:szCs w:val="19"/>
              </w:rPr>
              <w:t>$2.4</w:t>
            </w:r>
          </w:p>
        </w:tc>
        <w:tc>
          <w:tcPr>
            <w:tcW w:w="604" w:type="pct"/>
            <w:noWrap/>
            <w:hideMark/>
          </w:tcPr>
          <w:p w14:paraId="41FFBB55"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 and wastewater</w:t>
            </w:r>
          </w:p>
        </w:tc>
        <w:tc>
          <w:tcPr>
            <w:tcW w:w="880" w:type="pct"/>
            <w:hideMark/>
          </w:tcPr>
          <w:p w14:paraId="41FFBB56"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Corporate</w:t>
            </w:r>
          </w:p>
        </w:tc>
        <w:tc>
          <w:tcPr>
            <w:tcW w:w="940" w:type="pct"/>
            <w:hideMark/>
          </w:tcPr>
          <w:p w14:paraId="41FFBB57"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p>
        </w:tc>
        <w:tc>
          <w:tcPr>
            <w:tcW w:w="749" w:type="pct"/>
            <w:hideMark/>
          </w:tcPr>
          <w:p w14:paraId="41FFBB58"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w:t>
            </w:r>
          </w:p>
        </w:tc>
      </w:tr>
      <w:tr w:rsidR="008E6B9D" w:rsidRPr="004D720A" w14:paraId="41FFBB61" w14:textId="77777777" w:rsidTr="00C52D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54" w:type="pct"/>
            <w:noWrap/>
            <w:hideMark/>
          </w:tcPr>
          <w:p w14:paraId="41FFBB5A" w14:textId="77777777" w:rsidR="0060017F" w:rsidRPr="004D720A" w:rsidRDefault="0060017F" w:rsidP="0003102F">
            <w:pPr>
              <w:widowControl/>
              <w:autoSpaceDE/>
              <w:rPr>
                <w:rFonts w:ascii="Arial" w:hAnsi="Arial" w:cs="Arial"/>
                <w:b w:val="0"/>
                <w:sz w:val="19"/>
                <w:szCs w:val="19"/>
              </w:rPr>
            </w:pPr>
            <w:r w:rsidRPr="004D720A">
              <w:rPr>
                <w:rFonts w:ascii="Arial" w:hAnsi="Arial" w:cs="Arial"/>
                <w:b w:val="0"/>
                <w:color w:val="000000"/>
                <w:sz w:val="19"/>
                <w:szCs w:val="19"/>
                <w:lang w:eastAsia="en-GB"/>
              </w:rPr>
              <w:t>Fleet and Facility program [CX038]</w:t>
            </w:r>
          </w:p>
        </w:tc>
        <w:tc>
          <w:tcPr>
            <w:tcW w:w="372" w:type="pct"/>
          </w:tcPr>
          <w:p w14:paraId="41FFBB5B"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sz w:val="19"/>
                <w:szCs w:val="19"/>
              </w:rPr>
              <w:t>$11.0</w:t>
            </w:r>
          </w:p>
        </w:tc>
        <w:tc>
          <w:tcPr>
            <w:tcW w:w="604" w:type="pct"/>
            <w:noWrap/>
            <w:hideMark/>
          </w:tcPr>
          <w:p w14:paraId="41FFBB5C"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 and wastewater</w:t>
            </w:r>
          </w:p>
        </w:tc>
        <w:tc>
          <w:tcPr>
            <w:tcW w:w="880" w:type="pct"/>
            <w:hideMark/>
          </w:tcPr>
          <w:p w14:paraId="41FFBB5D"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Fleet and corporate</w:t>
            </w:r>
          </w:p>
        </w:tc>
        <w:tc>
          <w:tcPr>
            <w:tcW w:w="940" w:type="pct"/>
            <w:hideMark/>
          </w:tcPr>
          <w:p w14:paraId="41FFBB5E"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p>
        </w:tc>
        <w:tc>
          <w:tcPr>
            <w:tcW w:w="749" w:type="pct"/>
            <w:hideMark/>
          </w:tcPr>
          <w:p w14:paraId="41FFBB5F"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 and Improvements</w:t>
            </w:r>
          </w:p>
          <w:p w14:paraId="41FFBB60"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Compliance</w:t>
            </w:r>
          </w:p>
        </w:tc>
      </w:tr>
      <w:tr w:rsidR="008E6B9D" w:rsidRPr="004D720A" w14:paraId="41FFBB68" w14:textId="77777777" w:rsidTr="00C52D29">
        <w:trPr>
          <w:trHeight w:val="300"/>
        </w:trPr>
        <w:tc>
          <w:tcPr>
            <w:cnfStyle w:val="001000000000" w:firstRow="0" w:lastRow="0" w:firstColumn="1" w:lastColumn="0" w:oddVBand="0" w:evenVBand="0" w:oddHBand="0" w:evenHBand="0" w:firstRowFirstColumn="0" w:firstRowLastColumn="0" w:lastRowFirstColumn="0" w:lastRowLastColumn="0"/>
            <w:tcW w:w="1454" w:type="pct"/>
            <w:noWrap/>
          </w:tcPr>
          <w:p w14:paraId="41FFBB62" w14:textId="77777777" w:rsidR="0060017F" w:rsidRPr="004D720A" w:rsidRDefault="0060017F" w:rsidP="0003102F">
            <w:pPr>
              <w:widowControl/>
              <w:autoSpaceDE/>
              <w:rPr>
                <w:rFonts w:ascii="Arial" w:hAnsi="Arial" w:cs="Arial"/>
                <w:b w:val="0"/>
                <w:bCs w:val="0"/>
                <w:color w:val="000000"/>
                <w:sz w:val="19"/>
                <w:szCs w:val="19"/>
                <w:lang w:eastAsia="en-GB"/>
              </w:rPr>
            </w:pPr>
            <w:r w:rsidRPr="004D720A">
              <w:rPr>
                <w:rFonts w:ascii="Arial" w:hAnsi="Arial" w:cs="Arial"/>
                <w:b w:val="0"/>
                <w:color w:val="000000"/>
                <w:sz w:val="19"/>
                <w:szCs w:val="19"/>
                <w:lang w:eastAsia="en-GB"/>
              </w:rPr>
              <w:t>Other projects – Water [CX039]</w:t>
            </w:r>
          </w:p>
        </w:tc>
        <w:tc>
          <w:tcPr>
            <w:tcW w:w="372" w:type="pct"/>
          </w:tcPr>
          <w:p w14:paraId="41FFBB63"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$37.7</w:t>
            </w:r>
          </w:p>
        </w:tc>
        <w:tc>
          <w:tcPr>
            <w:tcW w:w="604" w:type="pct"/>
            <w:noWrap/>
          </w:tcPr>
          <w:p w14:paraId="41FFBB64"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Water</w:t>
            </w:r>
          </w:p>
        </w:tc>
        <w:tc>
          <w:tcPr>
            <w:tcW w:w="880" w:type="pct"/>
          </w:tcPr>
          <w:p w14:paraId="41FFBB65"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Headworks, pipelines/ networks, treatment</w:t>
            </w:r>
          </w:p>
        </w:tc>
        <w:tc>
          <w:tcPr>
            <w:tcW w:w="940" w:type="pct"/>
          </w:tcPr>
          <w:p w14:paraId="41FFBB66"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r w:rsidRPr="004D720A">
              <w:rPr>
                <w:rFonts w:ascii="Arial" w:hAnsi="Arial" w:cs="Arial"/>
                <w:color w:val="000000"/>
                <w:sz w:val="19"/>
                <w:szCs w:val="19"/>
                <w:lang w:eastAsia="en-GB"/>
              </w:rPr>
              <w:br/>
              <w:t>Plan for the future</w:t>
            </w:r>
          </w:p>
        </w:tc>
        <w:tc>
          <w:tcPr>
            <w:tcW w:w="749" w:type="pct"/>
          </w:tcPr>
          <w:p w14:paraId="41FFBB67"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 growth and Improvements compliance</w:t>
            </w:r>
          </w:p>
        </w:tc>
      </w:tr>
      <w:tr w:rsidR="008E6B9D" w:rsidRPr="004D720A" w14:paraId="41FFBB70" w14:textId="77777777" w:rsidTr="00C52D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54" w:type="pct"/>
            <w:noWrap/>
          </w:tcPr>
          <w:p w14:paraId="41FFBB69" w14:textId="77777777" w:rsidR="0060017F" w:rsidRPr="004D720A" w:rsidRDefault="0060017F" w:rsidP="0003102F">
            <w:pPr>
              <w:widowControl/>
              <w:autoSpaceDE/>
              <w:rPr>
                <w:rFonts w:ascii="Arial" w:hAnsi="Arial" w:cs="Arial"/>
                <w:b w:val="0"/>
                <w:color w:val="000000"/>
                <w:sz w:val="19"/>
                <w:szCs w:val="19"/>
                <w:lang w:eastAsia="en-GB"/>
              </w:rPr>
            </w:pPr>
            <w:r w:rsidRPr="004D720A">
              <w:rPr>
                <w:rFonts w:ascii="Arial" w:hAnsi="Arial" w:cs="Arial"/>
                <w:b w:val="0"/>
                <w:color w:val="000000"/>
                <w:sz w:val="19"/>
                <w:szCs w:val="19"/>
                <w:lang w:eastAsia="en-GB"/>
              </w:rPr>
              <w:t>Other projects - Wastewater [CX040]</w:t>
            </w:r>
          </w:p>
        </w:tc>
        <w:tc>
          <w:tcPr>
            <w:tcW w:w="372" w:type="pct"/>
          </w:tcPr>
          <w:p w14:paraId="41FFBB6A"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 xml:space="preserve">$14.6 </w:t>
            </w:r>
          </w:p>
        </w:tc>
        <w:tc>
          <w:tcPr>
            <w:tcW w:w="604" w:type="pct"/>
            <w:noWrap/>
          </w:tcPr>
          <w:p w14:paraId="41FFBB6B"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Wastewater</w:t>
            </w:r>
          </w:p>
        </w:tc>
        <w:tc>
          <w:tcPr>
            <w:tcW w:w="880" w:type="pct"/>
          </w:tcPr>
          <w:p w14:paraId="41FFBB6C"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Pipelines/ networks, treatment</w:t>
            </w:r>
          </w:p>
        </w:tc>
        <w:tc>
          <w:tcPr>
            <w:tcW w:w="940" w:type="pct"/>
          </w:tcPr>
          <w:p w14:paraId="41FFBB6D"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r w:rsidRPr="004D720A">
              <w:rPr>
                <w:rFonts w:ascii="Arial" w:hAnsi="Arial" w:cs="Arial"/>
                <w:color w:val="000000"/>
                <w:sz w:val="19"/>
                <w:szCs w:val="19"/>
                <w:lang w:eastAsia="en-GB"/>
              </w:rPr>
              <w:br/>
              <w:t>Plan for the future</w:t>
            </w:r>
          </w:p>
          <w:p w14:paraId="41FFBB6E"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Be environmentally responsible</w:t>
            </w:r>
          </w:p>
        </w:tc>
        <w:tc>
          <w:tcPr>
            <w:tcW w:w="749" w:type="pct"/>
          </w:tcPr>
          <w:p w14:paraId="41FFBB6F" w14:textId="77777777" w:rsidR="0060017F" w:rsidRPr="004D720A" w:rsidRDefault="0060017F" w:rsidP="0003102F">
            <w:pPr>
              <w:widowControl/>
              <w:autoSpaceDE/>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 growth and Improvements compliance</w:t>
            </w:r>
          </w:p>
        </w:tc>
      </w:tr>
      <w:tr w:rsidR="008E6B9D" w:rsidRPr="004D720A" w14:paraId="41FFBB78" w14:textId="77777777" w:rsidTr="00C52D29">
        <w:trPr>
          <w:trHeight w:val="300"/>
        </w:trPr>
        <w:tc>
          <w:tcPr>
            <w:cnfStyle w:val="001000000000" w:firstRow="0" w:lastRow="0" w:firstColumn="1" w:lastColumn="0" w:oddVBand="0" w:evenVBand="0" w:oddHBand="0" w:evenHBand="0" w:firstRowFirstColumn="0" w:firstRowLastColumn="0" w:lastRowFirstColumn="0" w:lastRowLastColumn="0"/>
            <w:tcW w:w="1454" w:type="pct"/>
            <w:noWrap/>
          </w:tcPr>
          <w:p w14:paraId="41FFBB71" w14:textId="77777777" w:rsidR="0060017F" w:rsidRPr="004D720A" w:rsidRDefault="0060017F" w:rsidP="0003102F">
            <w:pPr>
              <w:widowControl/>
              <w:autoSpaceDE/>
              <w:rPr>
                <w:rFonts w:ascii="Arial" w:hAnsi="Arial" w:cs="Arial"/>
                <w:b w:val="0"/>
                <w:color w:val="000000"/>
                <w:sz w:val="19"/>
                <w:szCs w:val="19"/>
                <w:lang w:eastAsia="en-GB"/>
              </w:rPr>
            </w:pPr>
            <w:r w:rsidRPr="004D720A">
              <w:rPr>
                <w:rFonts w:ascii="Arial" w:hAnsi="Arial" w:cs="Arial"/>
                <w:b w:val="0"/>
                <w:color w:val="000000"/>
                <w:sz w:val="19"/>
                <w:szCs w:val="19"/>
                <w:lang w:eastAsia="en-GB"/>
              </w:rPr>
              <w:t>Other projects – Corporate [CX041]</w:t>
            </w:r>
          </w:p>
        </w:tc>
        <w:tc>
          <w:tcPr>
            <w:tcW w:w="372" w:type="pct"/>
          </w:tcPr>
          <w:p w14:paraId="41FFBB72"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$3.3</w:t>
            </w:r>
          </w:p>
        </w:tc>
        <w:tc>
          <w:tcPr>
            <w:tcW w:w="604" w:type="pct"/>
            <w:noWrap/>
          </w:tcPr>
          <w:p w14:paraId="41FFBB73"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Corporate</w:t>
            </w:r>
          </w:p>
        </w:tc>
        <w:tc>
          <w:tcPr>
            <w:tcW w:w="880" w:type="pct"/>
          </w:tcPr>
          <w:p w14:paraId="41FFBB74"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Corporate</w:t>
            </w:r>
          </w:p>
        </w:tc>
        <w:tc>
          <w:tcPr>
            <w:tcW w:w="940" w:type="pct"/>
          </w:tcPr>
          <w:p w14:paraId="41FFBB75"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Do your job well</w:t>
            </w:r>
            <w:r w:rsidRPr="004D720A">
              <w:rPr>
                <w:rFonts w:ascii="Arial" w:hAnsi="Arial" w:cs="Arial"/>
                <w:color w:val="000000"/>
                <w:sz w:val="19"/>
                <w:szCs w:val="19"/>
                <w:lang w:eastAsia="en-GB"/>
              </w:rPr>
              <w:br/>
              <w:t>Be easy to deal with</w:t>
            </w:r>
          </w:p>
          <w:p w14:paraId="41FFBB76"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Be environmentally responsible</w:t>
            </w:r>
          </w:p>
        </w:tc>
        <w:tc>
          <w:tcPr>
            <w:tcW w:w="749" w:type="pct"/>
          </w:tcPr>
          <w:p w14:paraId="41FFBB77" w14:textId="77777777" w:rsidR="0060017F" w:rsidRPr="004D720A" w:rsidRDefault="0060017F" w:rsidP="0003102F">
            <w:pPr>
              <w:widowControl/>
              <w:autoSpaceDE/>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9"/>
                <w:szCs w:val="19"/>
                <w:lang w:eastAsia="en-GB"/>
              </w:rPr>
            </w:pPr>
            <w:r w:rsidRPr="004D720A">
              <w:rPr>
                <w:rFonts w:ascii="Arial" w:hAnsi="Arial" w:cs="Arial"/>
                <w:color w:val="000000"/>
                <w:sz w:val="19"/>
                <w:szCs w:val="19"/>
                <w:lang w:eastAsia="en-GB"/>
              </w:rPr>
              <w:t>Renewals, growth and Improvements compliance</w:t>
            </w:r>
          </w:p>
        </w:tc>
      </w:tr>
    </w:tbl>
    <w:p w14:paraId="41FFBB79" w14:textId="77777777" w:rsidR="0060017F" w:rsidRDefault="0060017F" w:rsidP="00A115A2">
      <w:pPr>
        <w:pStyle w:val="Bodyfont"/>
      </w:pPr>
      <w:r w:rsidRPr="0060017F">
        <w:rPr>
          <w:iCs/>
          <w:color w:val="1F497D" w:themeColor="text2"/>
          <w:sz w:val="18"/>
          <w:szCs w:val="18"/>
        </w:rPr>
        <w:t xml:space="preserve">Table </w:t>
      </w:r>
      <w:r>
        <w:rPr>
          <w:iCs/>
          <w:color w:val="1F497D" w:themeColor="text2"/>
          <w:sz w:val="18"/>
          <w:szCs w:val="18"/>
        </w:rPr>
        <w:t>43</w:t>
      </w:r>
      <w:r w:rsidRPr="0060017F">
        <w:rPr>
          <w:iCs/>
          <w:color w:val="1F497D" w:themeColor="text2"/>
          <w:sz w:val="18"/>
          <w:szCs w:val="18"/>
        </w:rPr>
        <w:t xml:space="preserve"> Capital programs and 'other capital projects' expenditure 2023-28 (Jan23$)</w:t>
      </w:r>
    </w:p>
    <w:p w14:paraId="41FFBB7A" w14:textId="77777777" w:rsidR="0060017F" w:rsidRDefault="0060017F" w:rsidP="00A115A2">
      <w:pPr>
        <w:pStyle w:val="Bodyfont"/>
      </w:pPr>
    </w:p>
    <w:p w14:paraId="41FFBB7B" w14:textId="77777777" w:rsidR="00F8744F" w:rsidRDefault="0060017F" w:rsidP="00F8744F">
      <w:pPr>
        <w:pStyle w:val="Bodyfont"/>
      </w:pPr>
      <w:r>
        <w:t>O</w:t>
      </w:r>
      <w:r w:rsidR="00F8744F" w:rsidRPr="006E7F4F">
        <w:t>ur overall pr</w:t>
      </w:r>
      <w:r w:rsidR="006A1C9E">
        <w:t>ogram spend has increased by 9.5</w:t>
      </w:r>
      <w:r w:rsidR="00F8744F" w:rsidRPr="006E7F4F">
        <w:t xml:space="preserve">% </w:t>
      </w:r>
      <w:r w:rsidR="00FD1C13">
        <w:t>or $10.4 million over this</w:t>
      </w:r>
      <w:r w:rsidR="00F8744F">
        <w:t xml:space="preserve"> </w:t>
      </w:r>
      <w:r w:rsidR="00FD1C13">
        <w:t>regulatory period</w:t>
      </w:r>
      <w:r w:rsidR="00F8744F">
        <w:t xml:space="preserve">, as shown in in </w:t>
      </w:r>
      <w:r w:rsidR="00634776">
        <w:t>Table</w:t>
      </w:r>
      <w:r w:rsidR="00FD1C13">
        <w:t xml:space="preserve"> </w:t>
      </w:r>
      <w:r>
        <w:t>44</w:t>
      </w:r>
      <w:r w:rsidR="00FD1C13">
        <w:t>.</w:t>
      </w:r>
    </w:p>
    <w:p w14:paraId="41FFBB7C" w14:textId="77777777" w:rsidR="00F8744F" w:rsidRDefault="00F8744F" w:rsidP="00F8744F">
      <w:pPr>
        <w:pStyle w:val="Bodyfont"/>
      </w:pPr>
    </w:p>
    <w:p w14:paraId="41FFBB7D" w14:textId="77777777" w:rsidR="00F8744F" w:rsidRPr="00B47911" w:rsidRDefault="00F8744F" w:rsidP="00F8744F">
      <w:pPr>
        <w:pStyle w:val="Caption"/>
        <w:keepNext/>
        <w:jc w:val="both"/>
        <w:rPr>
          <w:i w:val="0"/>
        </w:rPr>
      </w:pPr>
      <w:r w:rsidRPr="00B47911">
        <w:rPr>
          <w:rFonts w:ascii="Arial" w:hAnsi="Arial" w:cs="Arial"/>
          <w:i w:val="0"/>
        </w:rPr>
        <w:lastRenderedPageBreak/>
        <w:t>Table</w:t>
      </w:r>
      <w:r w:rsidR="00FD1C13" w:rsidRPr="00B47911">
        <w:rPr>
          <w:rFonts w:ascii="Arial" w:hAnsi="Arial" w:cs="Arial"/>
          <w:i w:val="0"/>
        </w:rPr>
        <w:t xml:space="preserve"> </w:t>
      </w:r>
      <w:r w:rsidR="0060017F">
        <w:rPr>
          <w:rFonts w:ascii="Arial" w:hAnsi="Arial" w:cs="Arial"/>
          <w:i w:val="0"/>
        </w:rPr>
        <w:t>44</w:t>
      </w:r>
      <w:r w:rsidRPr="00B47911">
        <w:rPr>
          <w:rFonts w:ascii="Arial" w:hAnsi="Arial" w:cs="Arial"/>
          <w:i w:val="0"/>
        </w:rPr>
        <w:t xml:space="preserve"> Capital programs by driver </w:t>
      </w:r>
      <w:r w:rsidR="004A1807" w:rsidRPr="00B47911">
        <w:rPr>
          <w:rFonts w:ascii="Arial" w:hAnsi="Arial" w:cs="Arial"/>
          <w:i w:val="0"/>
        </w:rPr>
        <w:t>2018-23</w:t>
      </w:r>
      <w:r w:rsidRPr="00B47911">
        <w:rPr>
          <w:rFonts w:ascii="Arial" w:hAnsi="Arial" w:cs="Arial"/>
          <w:i w:val="0"/>
        </w:rPr>
        <w:t xml:space="preserve"> to </w:t>
      </w:r>
      <w:r w:rsidR="004A1807" w:rsidRPr="00B47911">
        <w:rPr>
          <w:rFonts w:ascii="Arial" w:hAnsi="Arial" w:cs="Arial"/>
          <w:i w:val="0"/>
        </w:rPr>
        <w:t>2023-28</w:t>
      </w:r>
      <w:r w:rsidR="002C54D0" w:rsidRPr="00B47911">
        <w:rPr>
          <w:rFonts w:ascii="Arial" w:hAnsi="Arial" w:cs="Arial"/>
          <w:i w:val="0"/>
        </w:rPr>
        <w:t xml:space="preserve"> (Jan23$)</w:t>
      </w:r>
    </w:p>
    <w:p w14:paraId="41FFBB7E" w14:textId="77777777" w:rsidR="00F8744F" w:rsidRPr="006E7F4F" w:rsidRDefault="002C54D0" w:rsidP="005C0929">
      <w:pPr>
        <w:pStyle w:val="Bodyfont"/>
      </w:pPr>
      <w:r w:rsidRPr="002C54D0">
        <w:rPr>
          <w:noProof/>
          <w:lang w:eastAsia="en-AU"/>
        </w:rPr>
        <w:drawing>
          <wp:inline distT="0" distB="0" distL="0" distR="0" wp14:anchorId="41FFCEFD" wp14:editId="41FFCEFE">
            <wp:extent cx="6024503" cy="2896481"/>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77746" cy="2922079"/>
                    </a:xfrm>
                    <a:prstGeom prst="rect">
                      <a:avLst/>
                    </a:prstGeom>
                    <a:noFill/>
                    <a:ln>
                      <a:noFill/>
                    </a:ln>
                  </pic:spPr>
                </pic:pic>
              </a:graphicData>
            </a:graphic>
          </wp:inline>
        </w:drawing>
      </w:r>
    </w:p>
    <w:p w14:paraId="41FFBB7F" w14:textId="77777777" w:rsidR="00F8744F" w:rsidRPr="006E7F4F" w:rsidRDefault="00F8744F" w:rsidP="00F8744F">
      <w:pPr>
        <w:pStyle w:val="Bodyfont"/>
      </w:pPr>
    </w:p>
    <w:p w14:paraId="41FFBB80" w14:textId="77777777" w:rsidR="00F8744F" w:rsidRDefault="00F8744F" w:rsidP="00F8744F">
      <w:pPr>
        <w:pStyle w:val="Bodyfont"/>
      </w:pPr>
      <w:r>
        <w:t xml:space="preserve">The increase in </w:t>
      </w:r>
      <w:r w:rsidRPr="006E7F4F">
        <w:t xml:space="preserve">our capital renewal programs </w:t>
      </w:r>
      <w:r>
        <w:t>r</w:t>
      </w:r>
      <w:r w:rsidRPr="006E7F4F">
        <w:t>eflects the increase in o</w:t>
      </w:r>
      <w:r>
        <w:t>u</w:t>
      </w:r>
      <w:r w:rsidRPr="006E7F4F">
        <w:t xml:space="preserve">r asset base and replacement of ageing </w:t>
      </w:r>
      <w:r>
        <w:t xml:space="preserve">guarantee </w:t>
      </w:r>
      <w:r w:rsidRPr="006E7F4F">
        <w:t xml:space="preserve">infrastructure. </w:t>
      </w:r>
      <w:r>
        <w:t xml:space="preserve">It </w:t>
      </w:r>
      <w:r w:rsidRPr="006E7F4F">
        <w:t xml:space="preserve">also includes the introduction of proactive condition inspection and </w:t>
      </w:r>
      <w:r>
        <w:t xml:space="preserve">risk-based </w:t>
      </w:r>
      <w:r w:rsidRPr="006E7F4F">
        <w:t>renewals of larger mains and civil facilities</w:t>
      </w:r>
      <w:r>
        <w:t xml:space="preserve"> </w:t>
      </w:r>
      <w:r w:rsidRPr="008B58E6">
        <w:t>($2.8</w:t>
      </w:r>
      <w:r>
        <w:t xml:space="preserve"> million</w:t>
      </w:r>
      <w:r w:rsidRPr="006E7F4F">
        <w:t xml:space="preserve"> in water and $</w:t>
      </w:r>
      <w:r w:rsidRPr="008B58E6">
        <w:t>1.6</w:t>
      </w:r>
      <w:r>
        <w:t xml:space="preserve"> million</w:t>
      </w:r>
      <w:r w:rsidRPr="006E7F4F">
        <w:t xml:space="preserve"> in wastewater</w:t>
      </w:r>
      <w:r>
        <w:t>)</w:t>
      </w:r>
      <w:r w:rsidRPr="006E7F4F">
        <w:t xml:space="preserve"> required to ensure we can continue to provide safe, reliable water and wastewater services</w:t>
      </w:r>
      <w:r>
        <w:t xml:space="preserve"> at the lowest life cycle cost for these assets.</w:t>
      </w:r>
    </w:p>
    <w:p w14:paraId="41FFBB81" w14:textId="77777777" w:rsidR="00F8744F" w:rsidRDefault="00F8744F" w:rsidP="00F8744F">
      <w:pPr>
        <w:pStyle w:val="Bodyfont"/>
      </w:pPr>
    </w:p>
    <w:p w14:paraId="41FFBB82" w14:textId="77777777" w:rsidR="00F8744F" w:rsidRDefault="00F8744F" w:rsidP="00F8744F">
      <w:pPr>
        <w:pStyle w:val="Bodyfont"/>
      </w:pPr>
      <w:r w:rsidRPr="006E7F4F">
        <w:t xml:space="preserve">The decrease in our </w:t>
      </w:r>
      <w:r>
        <w:t>growth program is largely due to a reduction in w</w:t>
      </w:r>
      <w:r w:rsidRPr="006E7F4F">
        <w:t xml:space="preserve">astewater </w:t>
      </w:r>
      <w:r>
        <w:t>s</w:t>
      </w:r>
      <w:r w:rsidRPr="006E7F4F">
        <w:t xml:space="preserve">hared </w:t>
      </w:r>
      <w:r>
        <w:t>a</w:t>
      </w:r>
      <w:r w:rsidRPr="006E7F4F">
        <w:t xml:space="preserve">ssets. This decrease reflects the significant </w:t>
      </w:r>
      <w:r>
        <w:t>investment</w:t>
      </w:r>
      <w:r w:rsidRPr="006E7F4F">
        <w:t xml:space="preserve"> in shared asset</w:t>
      </w:r>
      <w:r>
        <w:t>s in</w:t>
      </w:r>
      <w:r w:rsidR="00FD1C13">
        <w:t xml:space="preserve"> the</w:t>
      </w:r>
      <w:r>
        <w:t xml:space="preserve"> </w:t>
      </w:r>
      <w:r w:rsidR="004A1807">
        <w:t>2018-23</w:t>
      </w:r>
      <w:r w:rsidR="00FD1C13">
        <w:t xml:space="preserve"> regulatory period</w:t>
      </w:r>
      <w:r>
        <w:t xml:space="preserve"> as we responded to strong development in our region.</w:t>
      </w:r>
    </w:p>
    <w:p w14:paraId="41FFBB83" w14:textId="77777777" w:rsidR="00F8744F" w:rsidRDefault="00F8744F" w:rsidP="00F8744F">
      <w:pPr>
        <w:pStyle w:val="Bodyfont"/>
      </w:pPr>
    </w:p>
    <w:p w14:paraId="41FFBB84" w14:textId="77777777" w:rsidR="00F8744F" w:rsidRDefault="00F8744F" w:rsidP="00F8744F">
      <w:pPr>
        <w:pStyle w:val="Bodyfont"/>
      </w:pPr>
      <w:r>
        <w:t xml:space="preserve">This means we can now facilitate additional growth without additional investment under current forecasts. If a developer approaches us to develop parcels of land out of sequence with our Infrastructure Sequence Plans, we will work with them to facilitate that growth in our region for the benefit of our customers, but currently, we do not expect large investment in wastewater shared assets during </w:t>
      </w:r>
      <w:r w:rsidR="00FD1C13">
        <w:t xml:space="preserve">the </w:t>
      </w:r>
      <w:r w:rsidR="004A1807">
        <w:t>2023-28</w:t>
      </w:r>
      <w:r w:rsidR="00FD1C13">
        <w:t xml:space="preserve"> regulatory period</w:t>
      </w:r>
      <w:r>
        <w:t>.</w:t>
      </w:r>
    </w:p>
    <w:p w14:paraId="41FFBB85" w14:textId="77777777" w:rsidR="00F8744F" w:rsidRPr="006E7F4F" w:rsidRDefault="00F8744F" w:rsidP="00F8744F">
      <w:pPr>
        <w:pStyle w:val="Bodyfont"/>
      </w:pPr>
    </w:p>
    <w:p w14:paraId="41FFBB86" w14:textId="77777777" w:rsidR="00A115A2" w:rsidRDefault="00F8744F" w:rsidP="00F8744F">
      <w:pPr>
        <w:pStyle w:val="Bodyfont"/>
      </w:pPr>
      <w:r w:rsidRPr="006E7F4F">
        <w:t xml:space="preserve">Our other capital expenditure totalling </w:t>
      </w:r>
      <w:r w:rsidRPr="008B58E6">
        <w:t>$55.7</w:t>
      </w:r>
      <w:r>
        <w:t xml:space="preserve"> million</w:t>
      </w:r>
      <w:r w:rsidRPr="006E7F4F">
        <w:t xml:space="preserve"> is made up of 155 smaller projects to ensure we continue to provide safe and reliable water and wastewater services and enable efficiencies through improvements in our systems</w:t>
      </w:r>
      <w:r>
        <w:t>, which is an increase of $</w:t>
      </w:r>
      <w:r w:rsidR="006A1C9E">
        <w:t>5.2</w:t>
      </w:r>
      <w:r w:rsidR="002C54D0">
        <w:t xml:space="preserve"> million</w:t>
      </w:r>
      <w:r>
        <w:t xml:space="preserve"> or 1</w:t>
      </w:r>
      <w:r w:rsidR="006A1C9E">
        <w:t>0.2</w:t>
      </w:r>
      <w:r>
        <w:t>%</w:t>
      </w:r>
      <w:r w:rsidR="00FD1C13">
        <w:t xml:space="preserve"> from the previous period and</w:t>
      </w:r>
      <w:r>
        <w:t xml:space="preserve"> incorporat</w:t>
      </w:r>
      <w:r w:rsidR="00FD1C13">
        <w:t>es</w:t>
      </w:r>
      <w:r>
        <w:t xml:space="preserve"> an increase </w:t>
      </w:r>
      <w:r w:rsidR="00FD1C13">
        <w:t xml:space="preserve">in </w:t>
      </w:r>
      <w:r w:rsidR="006A1C9E">
        <w:t>growth projects of $5.2</w:t>
      </w:r>
      <w:r w:rsidR="002C54D0">
        <w:t xml:space="preserve"> million</w:t>
      </w:r>
      <w:r>
        <w:t>, including</w:t>
      </w:r>
      <w:r w:rsidR="00FD1C13">
        <w:t xml:space="preserve"> a</w:t>
      </w:r>
      <w:r>
        <w:t xml:space="preserve"> wastewater treatment plant, sewer pump station and rising main upgrades in Warragul and Trafalgar.</w:t>
      </w:r>
    </w:p>
    <w:p w14:paraId="41FFBB87" w14:textId="77777777" w:rsidR="00F8744F" w:rsidRDefault="00F8744F" w:rsidP="00A115A2"/>
    <w:p w14:paraId="41FFBB88" w14:textId="77777777" w:rsidR="00B80AEC" w:rsidRPr="00EA6A25" w:rsidRDefault="00B80AEC" w:rsidP="00B80AEC">
      <w:pPr>
        <w:pStyle w:val="Header2"/>
      </w:pPr>
      <w:r>
        <w:t xml:space="preserve">7.6 </w:t>
      </w:r>
      <w:r w:rsidR="00286E50">
        <w:t xml:space="preserve">Net </w:t>
      </w:r>
      <w:r w:rsidR="00DF5434">
        <w:t>c</w:t>
      </w:r>
      <w:r w:rsidR="00286E50">
        <w:t xml:space="preserve">apital </w:t>
      </w:r>
      <w:r w:rsidR="00DF5434">
        <w:t>e</w:t>
      </w:r>
      <w:r w:rsidR="00286E50">
        <w:t>xpenditure</w:t>
      </w:r>
    </w:p>
    <w:p w14:paraId="41FFBB89" w14:textId="77777777" w:rsidR="00B80AEC" w:rsidRPr="008E6B9D" w:rsidRDefault="00B80AEC" w:rsidP="00A115A2">
      <w:pPr>
        <w:rPr>
          <w:sz w:val="12"/>
          <w:szCs w:val="12"/>
        </w:rPr>
      </w:pPr>
    </w:p>
    <w:p w14:paraId="41FFBB8A" w14:textId="77777777" w:rsidR="00286E50" w:rsidRPr="00286E50" w:rsidRDefault="00286E50" w:rsidP="00286E50">
      <w:pPr>
        <w:rPr>
          <w:rFonts w:ascii="Arial" w:hAnsi="Arial" w:cs="Arial"/>
        </w:rPr>
      </w:pPr>
      <w:r w:rsidRPr="00286E50">
        <w:rPr>
          <w:rFonts w:ascii="Arial" w:hAnsi="Arial" w:cs="Arial"/>
        </w:rPr>
        <w:t>Forecast estimates for customer contributions have been derived from our estimates of income to be earned from the introduction of New Customer Contribution charges from July 2023 and capital contributions for the SWOP renewal program.</w:t>
      </w:r>
    </w:p>
    <w:p w14:paraId="41FFBB8B" w14:textId="77777777" w:rsidR="00286E50" w:rsidRPr="00286E50" w:rsidRDefault="00286E50" w:rsidP="00286E50">
      <w:pPr>
        <w:rPr>
          <w:rFonts w:ascii="Arial" w:hAnsi="Arial" w:cs="Arial"/>
        </w:rPr>
      </w:pPr>
    </w:p>
    <w:p w14:paraId="41FFBB8C" w14:textId="77777777" w:rsidR="00286E50" w:rsidRDefault="00286E50" w:rsidP="00286E50">
      <w:pPr>
        <w:rPr>
          <w:rFonts w:ascii="Arial" w:hAnsi="Arial" w:cs="Arial"/>
        </w:rPr>
      </w:pPr>
      <w:r w:rsidRPr="00286E50">
        <w:rPr>
          <w:rFonts w:ascii="Arial" w:hAnsi="Arial" w:cs="Arial"/>
        </w:rPr>
        <w:t>Forecast estimates for proceeds from disposals have been derived from the acquisition and disposal activities associated with managing the corporate motor vehicle, heavy vehicle, plant and equipment fleet over the regulatory period.</w:t>
      </w:r>
      <w:r>
        <w:rPr>
          <w:rFonts w:ascii="Arial" w:hAnsi="Arial" w:cs="Arial"/>
        </w:rPr>
        <w:t xml:space="preserve"> Table </w:t>
      </w:r>
      <w:r w:rsidR="0060017F">
        <w:rPr>
          <w:rFonts w:ascii="Arial" w:hAnsi="Arial" w:cs="Arial"/>
        </w:rPr>
        <w:t>45</w:t>
      </w:r>
      <w:r>
        <w:rPr>
          <w:rFonts w:ascii="Arial" w:hAnsi="Arial" w:cs="Arial"/>
        </w:rPr>
        <w:t xml:space="preserve"> summarises the forecast for these items and details our net capital expenditure across the regulatory period.</w:t>
      </w:r>
    </w:p>
    <w:p w14:paraId="41FFBB8D" w14:textId="77777777" w:rsidR="00DF5434" w:rsidRDefault="00DF5434" w:rsidP="00286E50">
      <w:pPr>
        <w:rPr>
          <w:rFonts w:ascii="Arial" w:hAnsi="Arial" w:cs="Arial"/>
        </w:rPr>
      </w:pPr>
    </w:p>
    <w:p w14:paraId="41FFBB8E" w14:textId="77777777" w:rsidR="00286E50" w:rsidRPr="00B47911" w:rsidRDefault="00286E50" w:rsidP="007D6904">
      <w:pPr>
        <w:pStyle w:val="Caption"/>
        <w:keepNext/>
        <w:jc w:val="both"/>
        <w:rPr>
          <w:rFonts w:ascii="Arial" w:hAnsi="Arial" w:cs="Arial"/>
          <w:i w:val="0"/>
        </w:rPr>
      </w:pPr>
      <w:r w:rsidRPr="00B47911">
        <w:rPr>
          <w:rFonts w:ascii="Arial" w:hAnsi="Arial" w:cs="Arial"/>
          <w:i w:val="0"/>
        </w:rPr>
        <w:lastRenderedPageBreak/>
        <w:t xml:space="preserve">Table </w:t>
      </w:r>
      <w:r w:rsidR="0060017F">
        <w:rPr>
          <w:rFonts w:ascii="Arial" w:hAnsi="Arial" w:cs="Arial"/>
          <w:i w:val="0"/>
        </w:rPr>
        <w:t>45</w:t>
      </w:r>
      <w:r w:rsidRPr="00B47911">
        <w:rPr>
          <w:rFonts w:ascii="Arial" w:hAnsi="Arial" w:cs="Arial"/>
          <w:i w:val="0"/>
        </w:rPr>
        <w:t xml:space="preserve"> Net Capital Expenditure</w:t>
      </w:r>
    </w:p>
    <w:p w14:paraId="41FFBB8F" w14:textId="77777777" w:rsidR="00286E50" w:rsidRDefault="00AD563B" w:rsidP="005C0929">
      <w:r w:rsidRPr="00AD563B">
        <w:rPr>
          <w:noProof/>
          <w:lang w:eastAsia="en-AU"/>
        </w:rPr>
        <w:drawing>
          <wp:inline distT="0" distB="0" distL="0" distR="0" wp14:anchorId="41FFCEFF" wp14:editId="41FFCF00">
            <wp:extent cx="6062272" cy="1157288"/>
            <wp:effectExtent l="0" t="0" r="0" b="508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087261" cy="1162058"/>
                    </a:xfrm>
                    <a:prstGeom prst="rect">
                      <a:avLst/>
                    </a:prstGeom>
                    <a:noFill/>
                    <a:ln>
                      <a:noFill/>
                    </a:ln>
                  </pic:spPr>
                </pic:pic>
              </a:graphicData>
            </a:graphic>
          </wp:inline>
        </w:drawing>
      </w:r>
    </w:p>
    <w:p w14:paraId="41FFBB90" w14:textId="77777777" w:rsidR="004D720A" w:rsidRDefault="004D720A">
      <w:r>
        <w:br w:type="page"/>
      </w:r>
    </w:p>
    <w:tbl>
      <w:tblPr>
        <w:tblStyle w:val="TableGrid"/>
        <w:tblW w:w="0" w:type="auto"/>
        <w:tblLook w:val="04A0" w:firstRow="1" w:lastRow="0" w:firstColumn="1" w:lastColumn="0" w:noHBand="0" w:noVBand="1"/>
      </w:tblPr>
      <w:tblGrid>
        <w:gridCol w:w="9639"/>
      </w:tblGrid>
      <w:tr w:rsidR="00A115A2" w:rsidRPr="00B318C8" w14:paraId="41FFBBCB" w14:textId="77777777" w:rsidTr="00E666CC">
        <w:tc>
          <w:tcPr>
            <w:tcW w:w="9639" w:type="dxa"/>
            <w:tcBorders>
              <w:top w:val="nil"/>
              <w:left w:val="nil"/>
              <w:bottom w:val="nil"/>
              <w:right w:val="nil"/>
            </w:tcBorders>
            <w:shd w:val="clear" w:color="auto" w:fill="0070C0"/>
          </w:tcPr>
          <w:p w14:paraId="41FFBB91" w14:textId="77777777" w:rsidR="00A115A2" w:rsidRPr="00B318C8" w:rsidRDefault="00A115A2" w:rsidP="001F5AA1">
            <w:pPr>
              <w:pStyle w:val="Header2"/>
              <w:rPr>
                <w:b/>
                <w:bCs/>
                <w:color w:val="FFFFFF" w:themeColor="background1"/>
              </w:rPr>
            </w:pPr>
            <w:bookmarkStart w:id="118" w:name="_Toc109314857"/>
            <w:r w:rsidRPr="00B318C8">
              <w:rPr>
                <w:b/>
                <w:bCs/>
                <w:color w:val="FFFFFF" w:themeColor="background1"/>
              </w:rPr>
              <w:lastRenderedPageBreak/>
              <w:t>Supporting documents</w:t>
            </w:r>
            <w:bookmarkEnd w:id="118"/>
          </w:p>
          <w:p w14:paraId="41FFBB92" w14:textId="77777777" w:rsidR="00A115A2" w:rsidRPr="0060017F" w:rsidRDefault="00A115A2" w:rsidP="001F5AA1">
            <w:pPr>
              <w:pStyle w:val="Bodyfont"/>
              <w:rPr>
                <w:sz w:val="10"/>
                <w:szCs w:val="10"/>
              </w:rPr>
            </w:pPr>
          </w:p>
          <w:p w14:paraId="41FFBB93"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CX001 - </w:t>
            </w:r>
            <w:r w:rsidR="00817848" w:rsidRPr="005B7EB4">
              <w:rPr>
                <w:color w:val="FFFFFF" w:themeColor="background1"/>
                <w:sz w:val="18"/>
                <w:szCs w:val="18"/>
              </w:rPr>
              <w:t>Asset Management Accountability Framework</w:t>
            </w:r>
          </w:p>
          <w:p w14:paraId="41FFBB94"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CX002 - </w:t>
            </w:r>
            <w:r w:rsidR="00817848" w:rsidRPr="005B7EB4">
              <w:rPr>
                <w:color w:val="FFFFFF" w:themeColor="background1"/>
                <w:sz w:val="18"/>
                <w:szCs w:val="18"/>
              </w:rPr>
              <w:t>GW Asset Management Plan Framework for ISO55001 Asset Management System Plans Information Systems Responsibilities</w:t>
            </w:r>
          </w:p>
          <w:p w14:paraId="41FFBB95"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CX003 - </w:t>
            </w:r>
            <w:r w:rsidR="00817848" w:rsidRPr="005B7EB4">
              <w:rPr>
                <w:color w:val="FFFFFF" w:themeColor="background1"/>
                <w:sz w:val="18"/>
                <w:szCs w:val="18"/>
              </w:rPr>
              <w:t>Gippsland Water Asset Management Framework</w:t>
            </w:r>
          </w:p>
          <w:p w14:paraId="41FFBB96"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CX004 - </w:t>
            </w:r>
            <w:r w:rsidR="00817848" w:rsidRPr="005B7EB4">
              <w:rPr>
                <w:color w:val="FFFFFF" w:themeColor="background1"/>
                <w:sz w:val="18"/>
                <w:szCs w:val="18"/>
              </w:rPr>
              <w:t>AMAF 2022 attestation letter</w:t>
            </w:r>
          </w:p>
          <w:p w14:paraId="41FFBB97"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CX005 - </w:t>
            </w:r>
            <w:r w:rsidR="00817848" w:rsidRPr="005B7EB4">
              <w:rPr>
                <w:color w:val="FFFFFF" w:themeColor="background1"/>
                <w:sz w:val="18"/>
                <w:szCs w:val="18"/>
              </w:rPr>
              <w:t>GW 2021 attestation letter</w:t>
            </w:r>
          </w:p>
          <w:p w14:paraId="41FFBB98"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CX006 - </w:t>
            </w:r>
            <w:r w:rsidR="00817848" w:rsidRPr="005B7EB4">
              <w:rPr>
                <w:color w:val="FFFFFF" w:themeColor="background1"/>
                <w:sz w:val="18"/>
                <w:szCs w:val="18"/>
              </w:rPr>
              <w:t>Capital investment and approval policy</w:t>
            </w:r>
          </w:p>
          <w:p w14:paraId="41FFBB99"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CX007 - </w:t>
            </w:r>
            <w:r w:rsidR="00817848" w:rsidRPr="005B7EB4">
              <w:rPr>
                <w:color w:val="FFFFFF" w:themeColor="background1"/>
                <w:sz w:val="18"/>
                <w:szCs w:val="18"/>
              </w:rPr>
              <w:t>Capital investment and approval procedure</w:t>
            </w:r>
          </w:p>
          <w:p w14:paraId="41FFBB9A"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CX008 - </w:t>
            </w:r>
            <w:r w:rsidR="00817848" w:rsidRPr="005B7EB4">
              <w:rPr>
                <w:color w:val="FFFFFF" w:themeColor="background1"/>
                <w:sz w:val="18"/>
                <w:szCs w:val="18"/>
              </w:rPr>
              <w:t>Capital Project Prioritisation Process</w:t>
            </w:r>
          </w:p>
          <w:p w14:paraId="41FFBB9B"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CX009 - </w:t>
            </w:r>
            <w:r w:rsidR="00817848" w:rsidRPr="005B7EB4">
              <w:rPr>
                <w:color w:val="FFFFFF" w:themeColor="background1"/>
                <w:sz w:val="18"/>
                <w:szCs w:val="18"/>
              </w:rPr>
              <w:t>Cost estimate template</w:t>
            </w:r>
          </w:p>
          <w:p w14:paraId="41FFBB9C"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CX010 - </w:t>
            </w:r>
            <w:r w:rsidR="00817848" w:rsidRPr="005B7EB4">
              <w:rPr>
                <w:color w:val="FFFFFF" w:themeColor="background1"/>
                <w:sz w:val="18"/>
                <w:szCs w:val="18"/>
              </w:rPr>
              <w:t>Instrument of delegation</w:t>
            </w:r>
          </w:p>
          <w:p w14:paraId="41FFBB9D"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CX011 - </w:t>
            </w:r>
            <w:r w:rsidR="00817848" w:rsidRPr="005B7EB4">
              <w:rPr>
                <w:color w:val="FFFFFF" w:themeColor="background1"/>
                <w:sz w:val="18"/>
                <w:szCs w:val="18"/>
              </w:rPr>
              <w:t>GW projects and program decision-making process</w:t>
            </w:r>
          </w:p>
          <w:p w14:paraId="41FFBB9E" w14:textId="77777777" w:rsidR="00817848" w:rsidRPr="005B7EB4" w:rsidRDefault="00A61BEE" w:rsidP="00817848">
            <w:pPr>
              <w:pStyle w:val="Bodyfont"/>
              <w:numPr>
                <w:ilvl w:val="0"/>
                <w:numId w:val="3"/>
              </w:numPr>
              <w:rPr>
                <w:color w:val="FFFFFF" w:themeColor="background1"/>
                <w:sz w:val="18"/>
                <w:szCs w:val="18"/>
              </w:rPr>
            </w:pPr>
            <w:r w:rsidRPr="005B7EB4">
              <w:rPr>
                <w:color w:val="FFFFFF" w:themeColor="background1"/>
                <w:sz w:val="18"/>
                <w:szCs w:val="18"/>
              </w:rPr>
              <w:t xml:space="preserve">CX012 - </w:t>
            </w:r>
            <w:r w:rsidR="00817848" w:rsidRPr="005B7EB4">
              <w:rPr>
                <w:color w:val="FFFFFF" w:themeColor="background1"/>
                <w:sz w:val="18"/>
                <w:szCs w:val="18"/>
              </w:rPr>
              <w:t>Contracts and Procurement Handbook</w:t>
            </w:r>
          </w:p>
          <w:p w14:paraId="41FFBB9F"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rPr>
              <w:t xml:space="preserve">CX013 - </w:t>
            </w:r>
            <w:r w:rsidR="00817848" w:rsidRPr="005B7EB4">
              <w:rPr>
                <w:color w:val="FFFFFF" w:themeColor="background1"/>
                <w:sz w:val="18"/>
                <w:szCs w:val="18"/>
              </w:rPr>
              <w:t>Purchasing policy</w:t>
            </w:r>
          </w:p>
          <w:p w14:paraId="41FFBBA0"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rPr>
              <w:t xml:space="preserve">CX014 - </w:t>
            </w:r>
            <w:r w:rsidR="00817848" w:rsidRPr="005B7EB4">
              <w:rPr>
                <w:color w:val="FFFFFF" w:themeColor="background1"/>
                <w:sz w:val="18"/>
                <w:szCs w:val="18"/>
              </w:rPr>
              <w:t>Construction Tender Evaluation Criteria</w:t>
            </w:r>
          </w:p>
          <w:p w14:paraId="41FFBBA1"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rPr>
              <w:t xml:space="preserve">CX015 - </w:t>
            </w:r>
            <w:r w:rsidR="00817848" w:rsidRPr="005B7EB4">
              <w:rPr>
                <w:color w:val="FFFFFF" w:themeColor="background1"/>
                <w:sz w:val="18"/>
                <w:szCs w:val="18"/>
              </w:rPr>
              <w:t>Gippsland Water Asset Management Strategy 2020-25</w:t>
            </w:r>
          </w:p>
          <w:p w14:paraId="41FFBBA2"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rPr>
              <w:t xml:space="preserve">CX016 - </w:t>
            </w:r>
            <w:r w:rsidR="00817848" w:rsidRPr="005B7EB4">
              <w:rPr>
                <w:color w:val="FFFFFF" w:themeColor="background1"/>
                <w:sz w:val="18"/>
                <w:szCs w:val="18"/>
              </w:rPr>
              <w:t>P50 Deterministic Estimating Procedure June 2022</w:t>
            </w:r>
          </w:p>
          <w:p w14:paraId="41FFBBA3"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rPr>
              <w:t xml:space="preserve">CX018 - </w:t>
            </w:r>
            <w:r w:rsidR="00817848" w:rsidRPr="005B7EB4">
              <w:rPr>
                <w:color w:val="FFFFFF" w:themeColor="background1"/>
                <w:sz w:val="18"/>
                <w:szCs w:val="18"/>
              </w:rPr>
              <w:t>Outcomes, outputs and GSLs framework 2023-28</w:t>
            </w:r>
          </w:p>
          <w:p w14:paraId="41FFBBA4"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rPr>
              <w:t xml:space="preserve">CX019 - </w:t>
            </w:r>
            <w:r w:rsidR="00817848" w:rsidRPr="005B7EB4">
              <w:rPr>
                <w:color w:val="FFFFFF" w:themeColor="background1"/>
                <w:sz w:val="18"/>
                <w:szCs w:val="18"/>
              </w:rPr>
              <w:t>KPMG developed asset strategy</w:t>
            </w:r>
          </w:p>
          <w:p w14:paraId="41FFBBA5" w14:textId="77777777" w:rsidR="0060017F" w:rsidRPr="005B7EB4" w:rsidRDefault="008E6B9D" w:rsidP="0060017F">
            <w:pPr>
              <w:pStyle w:val="Bodyfont"/>
              <w:numPr>
                <w:ilvl w:val="0"/>
                <w:numId w:val="3"/>
              </w:numPr>
              <w:rPr>
                <w:color w:val="FFFFFF" w:themeColor="background1"/>
                <w:sz w:val="18"/>
                <w:szCs w:val="18"/>
              </w:rPr>
            </w:pPr>
            <w:r w:rsidRPr="005B7EB4">
              <w:rPr>
                <w:color w:val="FFFFFF" w:themeColor="background1"/>
                <w:sz w:val="18"/>
                <w:szCs w:val="18"/>
                <w:lang w:eastAsia="en-GB"/>
              </w:rPr>
              <w:t>CX020 - Tarago Water Resource Security Project Synopsis</w:t>
            </w:r>
            <w:r w:rsidRPr="005B7EB4">
              <w:rPr>
                <w:color w:val="FFFFFF" w:themeColor="background1"/>
                <w:sz w:val="18"/>
                <w:szCs w:val="18"/>
              </w:rPr>
              <w:t xml:space="preserve"> </w:t>
            </w:r>
            <w:r w:rsidR="0060017F" w:rsidRPr="005B7EB4">
              <w:rPr>
                <w:color w:val="FFFFFF" w:themeColor="background1"/>
                <w:sz w:val="18"/>
                <w:szCs w:val="18"/>
              </w:rPr>
              <w:t>CX021D – Jacobs P50 project cost estimate – Connect Traralgon &amp; Morwell Water Networks Stage 1</w:t>
            </w:r>
          </w:p>
          <w:p w14:paraId="41FFBBA6"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lang w:eastAsia="en-GB"/>
              </w:rPr>
              <w:t>CX021 - Traralgon Water - Connect Traralgon and Morwell Water Networks - STAGE 1 Project Synopsis</w:t>
            </w:r>
          </w:p>
          <w:p w14:paraId="41FFBBA7" w14:textId="77777777" w:rsidR="005B7EB4" w:rsidRPr="005B7EB4" w:rsidRDefault="008E6B9D" w:rsidP="005B7EB4">
            <w:pPr>
              <w:pStyle w:val="Bodyfont"/>
              <w:numPr>
                <w:ilvl w:val="0"/>
                <w:numId w:val="3"/>
              </w:numPr>
              <w:rPr>
                <w:color w:val="FFFFFF" w:themeColor="background1"/>
                <w:sz w:val="18"/>
                <w:szCs w:val="18"/>
              </w:rPr>
            </w:pPr>
            <w:r w:rsidRPr="005B7EB4">
              <w:rPr>
                <w:color w:val="FFFFFF" w:themeColor="background1"/>
                <w:sz w:val="18"/>
                <w:szCs w:val="18"/>
              </w:rPr>
              <w:t>CX021D - Jacobs P50 project cost estimate</w:t>
            </w:r>
            <w:r w:rsidR="005B7EB4" w:rsidRPr="005B7EB4">
              <w:rPr>
                <w:color w:val="FFFFFF" w:themeColor="background1"/>
                <w:sz w:val="18"/>
                <w:szCs w:val="18"/>
              </w:rPr>
              <w:t xml:space="preserve"> - </w:t>
            </w:r>
            <w:r w:rsidR="005B7EB4" w:rsidRPr="005B7EB4">
              <w:rPr>
                <w:color w:val="FFFFFF" w:themeColor="background1"/>
                <w:sz w:val="18"/>
                <w:szCs w:val="18"/>
                <w:lang w:eastAsia="en-GB"/>
              </w:rPr>
              <w:t>Traralgon Water - Connect Traralgon and Morwell Water Networks - STAGE 1 Project Synopsis</w:t>
            </w:r>
          </w:p>
          <w:p w14:paraId="41FFBBA8"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lang w:eastAsia="en-GB"/>
              </w:rPr>
              <w:t>CX022 - Traralgon Tyers Interconnect Project Synopsis</w:t>
            </w:r>
          </w:p>
          <w:p w14:paraId="41FFBBA9"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CX022D – Jacobs P50 project cost estimate – Traralgon Tyers Interconnect</w:t>
            </w:r>
          </w:p>
          <w:p w14:paraId="41FFBBAA"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CX023 - Energy Program Synopsis</w:t>
            </w:r>
          </w:p>
          <w:p w14:paraId="41FFBBAB"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lang w:eastAsia="en-GB"/>
              </w:rPr>
              <w:t>CX024 - SWOP - Renewal Program Project Synopsis</w:t>
            </w:r>
          </w:p>
          <w:p w14:paraId="41FFBBAC"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CX024D – Jacobs P50 project cost estimate – Saline Waste Outfall Pipeline renewal</w:t>
            </w:r>
          </w:p>
          <w:p w14:paraId="41FFBBAD"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lang w:eastAsia="en-GB"/>
              </w:rPr>
              <w:t>CX025 - Moe Sewer - Yarragon Township SPS (Factory Rd SPS) Rising Main and Pump Station Capacity Upgrade Project Synopsis</w:t>
            </w:r>
          </w:p>
          <w:p w14:paraId="41FFBBAE"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CX025D – Jacobs P50 project cost estimate – Factory road sewer pump station and rising main upgrade</w:t>
            </w:r>
          </w:p>
          <w:p w14:paraId="41FFBBAF"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lang w:eastAsia="en-GB"/>
              </w:rPr>
              <w:t>CX026 - Warragul Sewer - WWTP upgrade - Stage 1a Project Synopsis</w:t>
            </w:r>
          </w:p>
          <w:p w14:paraId="41FFBBB0"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CX026D – Jacobs P50 project cost estimate – Warragul WWTP Stage 1 upgrade</w:t>
            </w:r>
          </w:p>
          <w:p w14:paraId="41FFBBB1"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lang w:eastAsia="en-GB"/>
              </w:rPr>
              <w:t>CX027 - Traralgon Water - New Basin at Clarkes Storage Project Synopsis</w:t>
            </w:r>
          </w:p>
          <w:p w14:paraId="41FFBBB2"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 xml:space="preserve">CX027A – Jacobs P50 project cost estimate – New Basin at Clarkes storage </w:t>
            </w:r>
          </w:p>
          <w:p w14:paraId="41FFBBB3"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lang w:eastAsia="en-GB"/>
              </w:rPr>
              <w:t>CX028 - Warragul Sewer - North East Branch Augmentation to Sutton St Project Synopsis</w:t>
            </w:r>
          </w:p>
          <w:p w14:paraId="41FFBBB4"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CX028G – Jacobs P50 project cost estimate – Warragul Sewer North East branch augmentation</w:t>
            </w:r>
          </w:p>
          <w:p w14:paraId="41FFBBB5"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lang w:eastAsia="en-GB"/>
              </w:rPr>
              <w:t xml:space="preserve">CX029 - </w:t>
            </w:r>
            <w:r w:rsidR="00817848" w:rsidRPr="005B7EB4">
              <w:rPr>
                <w:color w:val="FFFFFF" w:themeColor="background1"/>
                <w:sz w:val="18"/>
                <w:szCs w:val="18"/>
                <w:lang w:eastAsia="en-GB"/>
              </w:rPr>
              <w:t>Drouin Water - Drouin West Watermain Project Synopsis</w:t>
            </w:r>
          </w:p>
          <w:p w14:paraId="41FFBBB6"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CX029G – Jacobs P50 project cost estimate – Drouin West water main extension</w:t>
            </w:r>
          </w:p>
          <w:p w14:paraId="41FFBBB7"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lang w:eastAsia="en-GB"/>
              </w:rPr>
              <w:t xml:space="preserve">CX030 - </w:t>
            </w:r>
            <w:r w:rsidR="00817848" w:rsidRPr="005B7EB4">
              <w:rPr>
                <w:color w:val="FFFFFF" w:themeColor="background1"/>
                <w:sz w:val="18"/>
                <w:szCs w:val="18"/>
                <w:lang w:eastAsia="en-GB"/>
              </w:rPr>
              <w:t>Corporate SCADA System Replacement Project Synopsis</w:t>
            </w:r>
          </w:p>
          <w:p w14:paraId="41FFBBB8" w14:textId="77777777" w:rsidR="008E6B9D" w:rsidRPr="005B7EB4" w:rsidRDefault="005B7EB4" w:rsidP="008E6B9D">
            <w:pPr>
              <w:pStyle w:val="Bodyfont"/>
              <w:numPr>
                <w:ilvl w:val="0"/>
                <w:numId w:val="3"/>
              </w:numPr>
              <w:rPr>
                <w:color w:val="FFFFFF" w:themeColor="background1"/>
                <w:sz w:val="18"/>
                <w:szCs w:val="18"/>
              </w:rPr>
            </w:pPr>
            <w:r>
              <w:rPr>
                <w:color w:val="FFFFFF" w:themeColor="background1"/>
                <w:sz w:val="18"/>
                <w:szCs w:val="18"/>
              </w:rPr>
              <w:t>CX030B</w:t>
            </w:r>
            <w:r w:rsidR="008E6B9D" w:rsidRPr="005B7EB4">
              <w:rPr>
                <w:color w:val="FFFFFF" w:themeColor="background1"/>
                <w:sz w:val="18"/>
                <w:szCs w:val="18"/>
              </w:rPr>
              <w:t xml:space="preserve"> – Jacobs P50 project cost estimate – SCADA replacement</w:t>
            </w:r>
          </w:p>
          <w:p w14:paraId="41FFBBB9" w14:textId="77777777" w:rsidR="00817848" w:rsidRPr="005B7EB4" w:rsidRDefault="00337F9F" w:rsidP="00817848">
            <w:pPr>
              <w:pStyle w:val="Bodyfont"/>
              <w:numPr>
                <w:ilvl w:val="0"/>
                <w:numId w:val="3"/>
              </w:numPr>
              <w:rPr>
                <w:color w:val="FFFFFF" w:themeColor="background1"/>
                <w:sz w:val="18"/>
                <w:szCs w:val="18"/>
              </w:rPr>
            </w:pPr>
            <w:r w:rsidRPr="005B7EB4">
              <w:rPr>
                <w:color w:val="FFFFFF" w:themeColor="background1"/>
                <w:sz w:val="18"/>
                <w:szCs w:val="18"/>
              </w:rPr>
              <w:t xml:space="preserve">CX031 - </w:t>
            </w:r>
            <w:r w:rsidR="00817848" w:rsidRPr="005B7EB4">
              <w:rPr>
                <w:color w:val="FFFFFF" w:themeColor="background1"/>
                <w:sz w:val="18"/>
                <w:szCs w:val="18"/>
              </w:rPr>
              <w:t>Growth Program Synopsis</w:t>
            </w:r>
          </w:p>
          <w:p w14:paraId="41FFBBBA"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CX032 - Water Networks Reliability Program Synopsis</w:t>
            </w:r>
          </w:p>
          <w:p w14:paraId="41FFBBBB"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CX033 - Sewer Networks Reliability Program Synopsis</w:t>
            </w:r>
          </w:p>
          <w:p w14:paraId="41FFBBBC"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CX034 - Water Facilities Reliability Program Synopsis</w:t>
            </w:r>
          </w:p>
          <w:p w14:paraId="41FFBBBD"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CX035 - Sewer Facilities Reliability Program Synopsis</w:t>
            </w:r>
          </w:p>
          <w:p w14:paraId="41FFBBBE"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 xml:space="preserve">CX036 - IT Program Synopsis </w:t>
            </w:r>
          </w:p>
          <w:p w14:paraId="41FFBBBF" w14:textId="77777777" w:rsidR="00817848" w:rsidRPr="005B7EB4" w:rsidRDefault="00395230" w:rsidP="00817848">
            <w:pPr>
              <w:pStyle w:val="Bodyfont"/>
              <w:numPr>
                <w:ilvl w:val="0"/>
                <w:numId w:val="3"/>
              </w:numPr>
              <w:rPr>
                <w:color w:val="FFFFFF" w:themeColor="background1"/>
                <w:sz w:val="18"/>
                <w:szCs w:val="18"/>
              </w:rPr>
            </w:pPr>
            <w:r w:rsidRPr="005B7EB4">
              <w:rPr>
                <w:color w:val="FFFFFF" w:themeColor="background1"/>
                <w:sz w:val="18"/>
                <w:szCs w:val="18"/>
              </w:rPr>
              <w:t xml:space="preserve">CX037 - </w:t>
            </w:r>
            <w:r w:rsidR="00817848" w:rsidRPr="005B7EB4">
              <w:rPr>
                <w:color w:val="FFFFFF" w:themeColor="background1"/>
                <w:sz w:val="18"/>
                <w:szCs w:val="18"/>
              </w:rPr>
              <w:t>Safety Program Synopsis</w:t>
            </w:r>
          </w:p>
          <w:p w14:paraId="41FFBBC0" w14:textId="77777777" w:rsidR="00817848" w:rsidRPr="005B7EB4" w:rsidRDefault="00395230" w:rsidP="00817848">
            <w:pPr>
              <w:pStyle w:val="Bodyfont"/>
              <w:numPr>
                <w:ilvl w:val="0"/>
                <w:numId w:val="3"/>
              </w:numPr>
              <w:rPr>
                <w:color w:val="FFFFFF" w:themeColor="background1"/>
                <w:sz w:val="18"/>
                <w:szCs w:val="18"/>
              </w:rPr>
            </w:pPr>
            <w:r w:rsidRPr="005B7EB4">
              <w:rPr>
                <w:color w:val="FFFFFF" w:themeColor="background1"/>
                <w:sz w:val="18"/>
                <w:szCs w:val="18"/>
              </w:rPr>
              <w:t xml:space="preserve">CX038 - </w:t>
            </w:r>
            <w:r w:rsidR="00817848" w:rsidRPr="005B7EB4">
              <w:rPr>
                <w:color w:val="FFFFFF" w:themeColor="background1"/>
                <w:sz w:val="18"/>
                <w:szCs w:val="18"/>
              </w:rPr>
              <w:t>Fleet and Facility Program Synopsis</w:t>
            </w:r>
          </w:p>
          <w:p w14:paraId="41FFBBC1" w14:textId="77777777" w:rsidR="00817848" w:rsidRPr="005B7EB4" w:rsidRDefault="00395230" w:rsidP="00817848">
            <w:pPr>
              <w:pStyle w:val="Bodyfont"/>
              <w:numPr>
                <w:ilvl w:val="0"/>
                <w:numId w:val="3"/>
              </w:numPr>
              <w:rPr>
                <w:color w:val="FFFFFF" w:themeColor="background1"/>
                <w:sz w:val="18"/>
                <w:szCs w:val="18"/>
              </w:rPr>
            </w:pPr>
            <w:r w:rsidRPr="005B7EB4">
              <w:rPr>
                <w:color w:val="FFFFFF" w:themeColor="background1"/>
                <w:sz w:val="18"/>
                <w:szCs w:val="18"/>
              </w:rPr>
              <w:t xml:space="preserve">CX039 - </w:t>
            </w:r>
            <w:r w:rsidR="00817848" w:rsidRPr="005B7EB4">
              <w:rPr>
                <w:color w:val="FFFFFF" w:themeColor="background1"/>
                <w:sz w:val="18"/>
                <w:szCs w:val="18"/>
              </w:rPr>
              <w:t>Other Water Projects Program Synopsis</w:t>
            </w:r>
          </w:p>
          <w:p w14:paraId="41FFBBC2" w14:textId="77777777" w:rsidR="00817848" w:rsidRPr="005B7EB4" w:rsidRDefault="00395230" w:rsidP="00817848">
            <w:pPr>
              <w:pStyle w:val="Bodyfont"/>
              <w:numPr>
                <w:ilvl w:val="0"/>
                <w:numId w:val="3"/>
              </w:numPr>
              <w:rPr>
                <w:color w:val="FFFFFF" w:themeColor="background1"/>
                <w:sz w:val="18"/>
                <w:szCs w:val="18"/>
              </w:rPr>
            </w:pPr>
            <w:r w:rsidRPr="005B7EB4">
              <w:rPr>
                <w:color w:val="FFFFFF" w:themeColor="background1"/>
                <w:sz w:val="18"/>
                <w:szCs w:val="18"/>
              </w:rPr>
              <w:t xml:space="preserve">CX040 - </w:t>
            </w:r>
            <w:r w:rsidR="00817848" w:rsidRPr="005B7EB4">
              <w:rPr>
                <w:color w:val="FFFFFF" w:themeColor="background1"/>
                <w:sz w:val="18"/>
                <w:szCs w:val="18"/>
              </w:rPr>
              <w:t>Other Wastewater Projects Program Synopsis</w:t>
            </w:r>
          </w:p>
          <w:p w14:paraId="41FFBBC3" w14:textId="77777777" w:rsidR="00817848" w:rsidRPr="005B7EB4" w:rsidRDefault="00395230" w:rsidP="00817848">
            <w:pPr>
              <w:pStyle w:val="Bodyfont"/>
              <w:numPr>
                <w:ilvl w:val="0"/>
                <w:numId w:val="3"/>
              </w:numPr>
              <w:rPr>
                <w:color w:val="FFFFFF" w:themeColor="background1"/>
                <w:sz w:val="18"/>
                <w:szCs w:val="18"/>
              </w:rPr>
            </w:pPr>
            <w:r w:rsidRPr="005B7EB4">
              <w:rPr>
                <w:color w:val="FFFFFF" w:themeColor="background1"/>
                <w:sz w:val="18"/>
                <w:szCs w:val="18"/>
              </w:rPr>
              <w:t xml:space="preserve">CX041 - </w:t>
            </w:r>
            <w:r w:rsidR="00817848" w:rsidRPr="005B7EB4">
              <w:rPr>
                <w:color w:val="FFFFFF" w:themeColor="background1"/>
                <w:sz w:val="18"/>
                <w:szCs w:val="18"/>
              </w:rPr>
              <w:t>Other Corporate Projects Program Synopsis</w:t>
            </w:r>
          </w:p>
          <w:p w14:paraId="41FFBBC4" w14:textId="77777777" w:rsidR="008E6B9D" w:rsidRPr="005B7EB4" w:rsidRDefault="00395230" w:rsidP="0060017F">
            <w:pPr>
              <w:pStyle w:val="Bodyfont"/>
              <w:numPr>
                <w:ilvl w:val="0"/>
                <w:numId w:val="3"/>
              </w:numPr>
              <w:rPr>
                <w:color w:val="FFFFFF" w:themeColor="background1"/>
                <w:sz w:val="18"/>
                <w:szCs w:val="18"/>
              </w:rPr>
            </w:pPr>
            <w:r w:rsidRPr="005B7EB4">
              <w:rPr>
                <w:color w:val="FFFFFF" w:themeColor="background1"/>
                <w:sz w:val="18"/>
                <w:szCs w:val="18"/>
              </w:rPr>
              <w:t xml:space="preserve">M004 - </w:t>
            </w:r>
            <w:r w:rsidR="00817848" w:rsidRPr="005B7EB4">
              <w:rPr>
                <w:color w:val="FFFFFF" w:themeColor="background1"/>
                <w:sz w:val="18"/>
                <w:szCs w:val="18"/>
              </w:rPr>
              <w:t>PS23 Data Governance Framework</w:t>
            </w:r>
          </w:p>
          <w:p w14:paraId="41FFBBC5" w14:textId="77777777" w:rsidR="0060017F" w:rsidRPr="005B7EB4" w:rsidRDefault="008E6B9D" w:rsidP="0060017F">
            <w:pPr>
              <w:pStyle w:val="Bodyfont"/>
              <w:numPr>
                <w:ilvl w:val="0"/>
                <w:numId w:val="3"/>
              </w:numPr>
              <w:rPr>
                <w:color w:val="FFFFFF" w:themeColor="background1"/>
                <w:sz w:val="18"/>
                <w:szCs w:val="18"/>
              </w:rPr>
            </w:pPr>
            <w:r w:rsidRPr="005B7EB4">
              <w:rPr>
                <w:color w:val="FFFFFF" w:themeColor="background1"/>
                <w:sz w:val="18"/>
                <w:szCs w:val="18"/>
              </w:rPr>
              <w:t>M009 - Statement of Obligations (Emission Reduction)</w:t>
            </w:r>
          </w:p>
          <w:p w14:paraId="41FFBBC6" w14:textId="77777777" w:rsidR="008E6B9D" w:rsidRPr="005B7EB4" w:rsidRDefault="008E6B9D" w:rsidP="0060017F">
            <w:pPr>
              <w:pStyle w:val="Bodyfont"/>
              <w:numPr>
                <w:ilvl w:val="0"/>
                <w:numId w:val="3"/>
              </w:numPr>
              <w:rPr>
                <w:color w:val="FFFFFF" w:themeColor="background1"/>
                <w:sz w:val="18"/>
                <w:szCs w:val="18"/>
              </w:rPr>
            </w:pPr>
            <w:r w:rsidRPr="005B7EB4">
              <w:rPr>
                <w:color w:val="FFFFFF" w:themeColor="background1"/>
                <w:sz w:val="18"/>
                <w:szCs w:val="18"/>
              </w:rPr>
              <w:t>M011 - Customer Charter</w:t>
            </w:r>
          </w:p>
          <w:p w14:paraId="41FFBBC7"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P013 - 2023 Price Submission Engagement Strategy</w:t>
            </w:r>
          </w:p>
          <w:p w14:paraId="41FFBBC8" w14:textId="77777777" w:rsidR="008E6B9D" w:rsidRPr="005B7EB4" w:rsidRDefault="008E6B9D" w:rsidP="008E6B9D">
            <w:pPr>
              <w:pStyle w:val="Bodyfont"/>
              <w:numPr>
                <w:ilvl w:val="0"/>
                <w:numId w:val="3"/>
              </w:numPr>
              <w:rPr>
                <w:color w:val="FFFFFF" w:themeColor="background1"/>
                <w:sz w:val="18"/>
                <w:szCs w:val="18"/>
              </w:rPr>
            </w:pPr>
            <w:r w:rsidRPr="005B7EB4">
              <w:rPr>
                <w:color w:val="FFFFFF" w:themeColor="background1"/>
                <w:sz w:val="18"/>
                <w:szCs w:val="18"/>
              </w:rPr>
              <w:t>P031 - 2022 Urban Water Strategy</w:t>
            </w:r>
          </w:p>
          <w:p w14:paraId="41FFBBC9" w14:textId="77777777" w:rsidR="0060017F" w:rsidRPr="005B7EB4" w:rsidRDefault="0060017F" w:rsidP="0060017F">
            <w:pPr>
              <w:pStyle w:val="Bodyfont"/>
              <w:numPr>
                <w:ilvl w:val="0"/>
                <w:numId w:val="3"/>
              </w:numPr>
              <w:rPr>
                <w:color w:val="FFFFFF" w:themeColor="background1"/>
                <w:sz w:val="18"/>
                <w:szCs w:val="18"/>
              </w:rPr>
            </w:pPr>
            <w:r w:rsidRPr="005B7EB4">
              <w:rPr>
                <w:color w:val="FFFFFF" w:themeColor="background1"/>
                <w:sz w:val="18"/>
                <w:szCs w:val="18"/>
              </w:rPr>
              <w:t>R003 - Strategic Risk Register</w:t>
            </w:r>
          </w:p>
          <w:p w14:paraId="41FFBBCA" w14:textId="77777777" w:rsidR="008E6B9D" w:rsidRPr="008E6B9D" w:rsidRDefault="008E6B9D" w:rsidP="008E6B9D">
            <w:pPr>
              <w:pStyle w:val="Bodyfont"/>
              <w:numPr>
                <w:ilvl w:val="0"/>
                <w:numId w:val="3"/>
              </w:numPr>
              <w:rPr>
                <w:color w:val="FFFFFF" w:themeColor="background1"/>
                <w:sz w:val="19"/>
                <w:szCs w:val="19"/>
              </w:rPr>
            </w:pPr>
            <w:r w:rsidRPr="005B7EB4">
              <w:rPr>
                <w:color w:val="FFFFFF" w:themeColor="background1"/>
                <w:sz w:val="18"/>
                <w:szCs w:val="18"/>
              </w:rPr>
              <w:t>R0</w:t>
            </w:r>
            <w:r w:rsidR="003D4058">
              <w:rPr>
                <w:color w:val="FFFFFF" w:themeColor="background1"/>
                <w:sz w:val="18"/>
                <w:szCs w:val="18"/>
              </w:rPr>
              <w:t>0</w:t>
            </w:r>
            <w:r w:rsidRPr="005B7EB4">
              <w:rPr>
                <w:color w:val="FFFFFF" w:themeColor="background1"/>
                <w:sz w:val="18"/>
                <w:szCs w:val="18"/>
              </w:rPr>
              <w:t>4 – Strategic Risk Register Summary</w:t>
            </w:r>
          </w:p>
        </w:tc>
      </w:tr>
    </w:tbl>
    <w:p w14:paraId="41FFBBCC" w14:textId="77777777" w:rsidR="00A115A2" w:rsidRDefault="00A115A2" w:rsidP="00A115A2">
      <w:pPr>
        <w:rPr>
          <w:rFonts w:ascii="Arial" w:hAnsi="Arial" w:cs="Arial"/>
        </w:rPr>
      </w:pPr>
    </w:p>
    <w:p w14:paraId="41FFBBCD" w14:textId="77777777" w:rsidR="00A115A2" w:rsidRDefault="00A115A2" w:rsidP="00A115A2">
      <w:pPr>
        <w:rPr>
          <w:rFonts w:ascii="Arial" w:hAnsi="Arial" w:cs="Arial"/>
        </w:rPr>
      </w:pPr>
      <w:r>
        <w:rPr>
          <w:rFonts w:ascii="Arial" w:hAnsi="Arial" w:cs="Arial"/>
        </w:rPr>
        <w:br w:type="page"/>
      </w:r>
    </w:p>
    <w:p w14:paraId="41FFBBCE" w14:textId="77777777" w:rsidR="00AB5D33" w:rsidRDefault="00D300F9" w:rsidP="001E2BC6">
      <w:pPr>
        <w:pStyle w:val="Header1"/>
        <w:numPr>
          <w:ilvl w:val="0"/>
          <w:numId w:val="94"/>
        </w:numPr>
      </w:pPr>
      <w:bookmarkStart w:id="119" w:name="_Toc115257039"/>
      <w:r>
        <w:lastRenderedPageBreak/>
        <w:t xml:space="preserve">Demand </w:t>
      </w:r>
      <w:r w:rsidRPr="00EA6A25">
        <w:t>and</w:t>
      </w:r>
      <w:r>
        <w:t xml:space="preserve"> </w:t>
      </w:r>
      <w:r w:rsidR="007B2A27">
        <w:t>g</w:t>
      </w:r>
      <w:r>
        <w:t>rowth</w:t>
      </w:r>
      <w:bookmarkEnd w:id="119"/>
      <w:r>
        <w:t xml:space="preserve"> </w:t>
      </w:r>
    </w:p>
    <w:p w14:paraId="41FFBBCF" w14:textId="77777777" w:rsidR="00AB5D33" w:rsidRDefault="00AB5D33" w:rsidP="00AB5D33">
      <w:pPr>
        <w:pStyle w:val="Header2"/>
        <w:rPr>
          <w:sz w:val="28"/>
          <w:szCs w:val="28"/>
        </w:rPr>
      </w:pPr>
      <w:bookmarkStart w:id="120" w:name="_Toc109314861"/>
    </w:p>
    <w:tbl>
      <w:tblPr>
        <w:tblStyle w:val="TableGrid"/>
        <w:tblW w:w="0" w:type="auto"/>
        <w:tblLook w:val="04A0" w:firstRow="1" w:lastRow="0" w:firstColumn="1" w:lastColumn="0" w:noHBand="0" w:noVBand="1"/>
      </w:tblPr>
      <w:tblGrid>
        <w:gridCol w:w="9639"/>
      </w:tblGrid>
      <w:tr w:rsidR="00AB5D33" w:rsidRPr="00C3208B" w14:paraId="41FFBBE0" w14:textId="77777777" w:rsidTr="00E666CC">
        <w:tc>
          <w:tcPr>
            <w:tcW w:w="9639" w:type="dxa"/>
            <w:tcBorders>
              <w:top w:val="nil"/>
              <w:left w:val="nil"/>
              <w:bottom w:val="nil"/>
              <w:right w:val="nil"/>
            </w:tcBorders>
            <w:shd w:val="clear" w:color="auto" w:fill="0070C0"/>
          </w:tcPr>
          <w:p w14:paraId="41FFBBD0" w14:textId="77777777" w:rsidR="00AB5D33" w:rsidRPr="002305ED" w:rsidRDefault="00AB5D33" w:rsidP="00AB5D33">
            <w:pPr>
              <w:pStyle w:val="Bodyfont"/>
              <w:ind w:left="458"/>
              <w:rPr>
                <w:color w:val="FFFFFF" w:themeColor="background1"/>
              </w:rPr>
            </w:pPr>
          </w:p>
          <w:p w14:paraId="41FFBBD1" w14:textId="77777777" w:rsidR="00AB5D33" w:rsidRPr="00EE22F5" w:rsidRDefault="00AB5D33" w:rsidP="00AB5D33">
            <w:pPr>
              <w:pStyle w:val="Header2"/>
              <w:rPr>
                <w:b/>
                <w:bCs/>
                <w:color w:val="FFFFFF" w:themeColor="background1"/>
                <w:sz w:val="22"/>
              </w:rPr>
            </w:pPr>
            <w:r w:rsidRPr="00EE22F5">
              <w:rPr>
                <w:b/>
                <w:bCs/>
                <w:color w:val="FFFFFF" w:themeColor="background1"/>
                <w:sz w:val="22"/>
              </w:rPr>
              <w:t>At a glance</w:t>
            </w:r>
          </w:p>
          <w:p w14:paraId="41FFBBD2" w14:textId="77777777" w:rsidR="00AB5D33" w:rsidRPr="00C3208B" w:rsidRDefault="00AB5D33" w:rsidP="00AB5D33">
            <w:pPr>
              <w:pStyle w:val="Bodyfont"/>
              <w:ind w:left="458"/>
              <w:rPr>
                <w:color w:val="FFFFFF" w:themeColor="background1"/>
              </w:rPr>
            </w:pPr>
          </w:p>
          <w:p w14:paraId="41FFBBD3" w14:textId="77777777" w:rsidR="00AB5D33" w:rsidRDefault="00AB5D33" w:rsidP="009B62DF">
            <w:pPr>
              <w:pStyle w:val="Bodyfont"/>
              <w:numPr>
                <w:ilvl w:val="0"/>
                <w:numId w:val="5"/>
              </w:numPr>
              <w:ind w:left="741" w:hanging="283"/>
              <w:rPr>
                <w:color w:val="FFFFFF" w:themeColor="background1"/>
              </w:rPr>
            </w:pPr>
            <w:r>
              <w:rPr>
                <w:color w:val="FFFFFF" w:themeColor="background1"/>
              </w:rPr>
              <w:t xml:space="preserve">Residential connections are forecast to grow at </w:t>
            </w:r>
            <w:r w:rsidR="00C7149B">
              <w:rPr>
                <w:color w:val="FFFFFF" w:themeColor="background1"/>
              </w:rPr>
              <w:t>an average rate of</w:t>
            </w:r>
            <w:r w:rsidR="001939F4">
              <w:rPr>
                <w:color w:val="FFFFFF" w:themeColor="background1"/>
              </w:rPr>
              <w:t xml:space="preserve"> </w:t>
            </w:r>
            <w:r w:rsidR="00C7149B">
              <w:rPr>
                <w:color w:val="FFFFFF" w:themeColor="background1"/>
              </w:rPr>
              <w:t>1.66</w:t>
            </w:r>
            <w:r w:rsidR="00864FB1">
              <w:rPr>
                <w:color w:val="FFFFFF" w:themeColor="background1"/>
              </w:rPr>
              <w:t>%</w:t>
            </w:r>
            <w:r>
              <w:rPr>
                <w:color w:val="FFFFFF" w:themeColor="background1"/>
              </w:rPr>
              <w:t xml:space="preserve"> per annum from </w:t>
            </w:r>
            <w:r w:rsidR="001939F4">
              <w:rPr>
                <w:color w:val="FFFFFF" w:themeColor="background1"/>
              </w:rPr>
              <w:t xml:space="preserve">actual </w:t>
            </w:r>
            <w:r>
              <w:rPr>
                <w:color w:val="FFFFFF" w:themeColor="background1"/>
              </w:rPr>
              <w:t>connections in 2022-23</w:t>
            </w:r>
            <w:r w:rsidR="001939F4">
              <w:rPr>
                <w:color w:val="FFFFFF" w:themeColor="background1"/>
              </w:rPr>
              <w:t xml:space="preserve"> of</w:t>
            </w:r>
            <w:r>
              <w:rPr>
                <w:color w:val="FFFFFF" w:themeColor="background1"/>
              </w:rPr>
              <w:t xml:space="preserve"> </w:t>
            </w:r>
            <w:r w:rsidR="001939F4">
              <w:rPr>
                <w:color w:val="FFFFFF" w:themeColor="background1"/>
              </w:rPr>
              <w:t xml:space="preserve">69,770 </w:t>
            </w:r>
            <w:r>
              <w:rPr>
                <w:color w:val="FFFFFF" w:themeColor="background1"/>
              </w:rPr>
              <w:t xml:space="preserve">to </w:t>
            </w:r>
            <w:r w:rsidR="001939F4">
              <w:rPr>
                <w:color w:val="FFFFFF" w:themeColor="background1"/>
              </w:rPr>
              <w:t xml:space="preserve">end point </w:t>
            </w:r>
            <w:r>
              <w:rPr>
                <w:color w:val="FFFFFF" w:themeColor="background1"/>
              </w:rPr>
              <w:t>connections in 2027-28</w:t>
            </w:r>
            <w:r w:rsidR="001939F4">
              <w:rPr>
                <w:color w:val="FFFFFF" w:themeColor="background1"/>
              </w:rPr>
              <w:t xml:space="preserve"> of 75,750</w:t>
            </w:r>
          </w:p>
          <w:p w14:paraId="41FFBBD4" w14:textId="77777777" w:rsidR="00864FB1" w:rsidRDefault="00864FB1" w:rsidP="00864FB1">
            <w:pPr>
              <w:pStyle w:val="Bodyfont"/>
              <w:ind w:left="741"/>
              <w:rPr>
                <w:color w:val="FFFFFF" w:themeColor="background1"/>
              </w:rPr>
            </w:pPr>
          </w:p>
          <w:p w14:paraId="41FFBBD5" w14:textId="77777777" w:rsidR="00EC3274" w:rsidRDefault="00EC3274" w:rsidP="009B62DF">
            <w:pPr>
              <w:pStyle w:val="Bodyfont"/>
              <w:numPr>
                <w:ilvl w:val="0"/>
                <w:numId w:val="5"/>
              </w:numPr>
              <w:ind w:left="741" w:hanging="283"/>
              <w:rPr>
                <w:color w:val="FFFFFF" w:themeColor="background1"/>
              </w:rPr>
            </w:pPr>
            <w:r>
              <w:rPr>
                <w:color w:val="FFFFFF" w:themeColor="background1"/>
              </w:rPr>
              <w:t>Our revenue calculations are based on average connections across each year [(start point + end point) / 2]</w:t>
            </w:r>
          </w:p>
          <w:p w14:paraId="41FFBBD6" w14:textId="77777777" w:rsidR="00864FB1" w:rsidRDefault="00864FB1" w:rsidP="00864FB1">
            <w:pPr>
              <w:pStyle w:val="ListParagraph"/>
              <w:rPr>
                <w:color w:val="FFFFFF" w:themeColor="background1"/>
              </w:rPr>
            </w:pPr>
          </w:p>
          <w:p w14:paraId="41FFBBD7" w14:textId="77777777" w:rsidR="00AB5D33" w:rsidRDefault="00AB5D33" w:rsidP="009B62DF">
            <w:pPr>
              <w:pStyle w:val="Bodyfont"/>
              <w:numPr>
                <w:ilvl w:val="0"/>
                <w:numId w:val="5"/>
              </w:numPr>
              <w:ind w:left="741" w:hanging="283"/>
              <w:rPr>
                <w:color w:val="FFFFFF" w:themeColor="background1"/>
              </w:rPr>
            </w:pPr>
            <w:r>
              <w:rPr>
                <w:color w:val="FFFFFF" w:themeColor="background1"/>
              </w:rPr>
              <w:t xml:space="preserve">Our connections growth forecasts assume a short-term </w:t>
            </w:r>
            <w:r w:rsidRPr="00105ADD">
              <w:rPr>
                <w:color w:val="FFFFFF" w:themeColor="background1"/>
              </w:rPr>
              <w:t>material increase in development activity, followed by a moderate slowdown to trend above pre-</w:t>
            </w:r>
            <w:r w:rsidR="00864FB1">
              <w:rPr>
                <w:color w:val="FFFFFF" w:themeColor="background1"/>
              </w:rPr>
              <w:t>coronavirus</w:t>
            </w:r>
            <w:r w:rsidR="000E478A">
              <w:rPr>
                <w:color w:val="FFFFFF" w:themeColor="background1"/>
              </w:rPr>
              <w:t xml:space="preserve"> (COVID-19)</w:t>
            </w:r>
            <w:r w:rsidRPr="00105ADD">
              <w:rPr>
                <w:color w:val="FFFFFF" w:themeColor="background1"/>
              </w:rPr>
              <w:t xml:space="preserve"> levels </w:t>
            </w:r>
            <w:r>
              <w:rPr>
                <w:color w:val="FFFFFF" w:themeColor="background1"/>
              </w:rPr>
              <w:t>over the</w:t>
            </w:r>
            <w:r w:rsidRPr="00105ADD">
              <w:rPr>
                <w:color w:val="FFFFFF" w:themeColor="background1"/>
              </w:rPr>
              <w:t xml:space="preserve"> medium-term</w:t>
            </w:r>
          </w:p>
          <w:p w14:paraId="41FFBBD8" w14:textId="77777777" w:rsidR="00864FB1" w:rsidRDefault="00864FB1" w:rsidP="00864FB1">
            <w:pPr>
              <w:pStyle w:val="ListParagraph"/>
              <w:rPr>
                <w:color w:val="FFFFFF" w:themeColor="background1"/>
              </w:rPr>
            </w:pPr>
          </w:p>
          <w:p w14:paraId="41FFBBD9" w14:textId="77777777" w:rsidR="00AB5D33" w:rsidRDefault="00AB5D33" w:rsidP="00E666CC">
            <w:pPr>
              <w:pStyle w:val="Bodyfont"/>
              <w:numPr>
                <w:ilvl w:val="0"/>
                <w:numId w:val="5"/>
              </w:numPr>
              <w:ind w:left="741" w:right="-69" w:hanging="283"/>
              <w:rPr>
                <w:color w:val="FFFFFF" w:themeColor="background1"/>
              </w:rPr>
            </w:pPr>
            <w:r>
              <w:rPr>
                <w:color w:val="FFFFFF" w:themeColor="background1"/>
              </w:rPr>
              <w:t xml:space="preserve">We are proposing to absorb forecasting risk on behalf of our customers by adopting the upper range of the most likely forecast scenario outcomes for growth </w:t>
            </w:r>
          </w:p>
          <w:p w14:paraId="41FFBBDA" w14:textId="77777777" w:rsidR="00864FB1" w:rsidRDefault="00864FB1" w:rsidP="00864FB1">
            <w:pPr>
              <w:pStyle w:val="ListParagraph"/>
              <w:rPr>
                <w:color w:val="FFFFFF" w:themeColor="background1"/>
              </w:rPr>
            </w:pPr>
          </w:p>
          <w:p w14:paraId="41FFBBDB" w14:textId="77777777" w:rsidR="00AB5D33" w:rsidRDefault="00AB5D33" w:rsidP="009B62DF">
            <w:pPr>
              <w:pStyle w:val="Bodyfont"/>
              <w:numPr>
                <w:ilvl w:val="0"/>
                <w:numId w:val="5"/>
              </w:numPr>
              <w:ind w:left="741" w:hanging="283"/>
              <w:rPr>
                <w:color w:val="FFFFFF" w:themeColor="background1"/>
              </w:rPr>
            </w:pPr>
            <w:r>
              <w:rPr>
                <w:color w:val="FFFFFF" w:themeColor="background1"/>
              </w:rPr>
              <w:t>Our w</w:t>
            </w:r>
            <w:r w:rsidRPr="00C3208B">
              <w:rPr>
                <w:color w:val="FFFFFF" w:themeColor="background1"/>
              </w:rPr>
              <w:t xml:space="preserve">ater consumption demand linked to first </w:t>
            </w:r>
            <w:r w:rsidR="00DF5434">
              <w:rPr>
                <w:color w:val="FFFFFF" w:themeColor="background1"/>
              </w:rPr>
              <w:t>five</w:t>
            </w:r>
            <w:r w:rsidRPr="00C3208B">
              <w:rPr>
                <w:color w:val="FFFFFF" w:themeColor="background1"/>
              </w:rPr>
              <w:t xml:space="preserve"> years of 50-year forecasts derived for the 2022 Urban Water Strategy</w:t>
            </w:r>
          </w:p>
          <w:p w14:paraId="41FFBBDC" w14:textId="77777777" w:rsidR="00864FB1" w:rsidRDefault="00864FB1" w:rsidP="00864FB1">
            <w:pPr>
              <w:pStyle w:val="ListParagraph"/>
              <w:rPr>
                <w:color w:val="FFFFFF" w:themeColor="background1"/>
              </w:rPr>
            </w:pPr>
          </w:p>
          <w:p w14:paraId="41FFBBDD" w14:textId="77777777" w:rsidR="00AB5D33" w:rsidRDefault="00AB5D33" w:rsidP="009B62DF">
            <w:pPr>
              <w:pStyle w:val="Bodyfont"/>
              <w:numPr>
                <w:ilvl w:val="0"/>
                <w:numId w:val="5"/>
              </w:numPr>
              <w:ind w:left="741" w:hanging="283"/>
              <w:rPr>
                <w:color w:val="FFFFFF" w:themeColor="background1"/>
              </w:rPr>
            </w:pPr>
            <w:r>
              <w:rPr>
                <w:color w:val="FFFFFF" w:themeColor="background1"/>
              </w:rPr>
              <w:t>We are proposing average annual residential per connection use of 166kL, consistent with actual usage in 2020-21 and 2021-22</w:t>
            </w:r>
          </w:p>
          <w:p w14:paraId="41FFBBDE" w14:textId="77777777" w:rsidR="00864FB1" w:rsidRDefault="00864FB1" w:rsidP="00864FB1">
            <w:pPr>
              <w:pStyle w:val="ListParagraph"/>
              <w:rPr>
                <w:color w:val="FFFFFF" w:themeColor="background1"/>
              </w:rPr>
            </w:pPr>
          </w:p>
          <w:p w14:paraId="41FFBBDF" w14:textId="77777777" w:rsidR="00AB5D33" w:rsidRPr="002305ED" w:rsidRDefault="00AB5D33" w:rsidP="009B62DF">
            <w:pPr>
              <w:pStyle w:val="Bodyfont"/>
              <w:numPr>
                <w:ilvl w:val="0"/>
                <w:numId w:val="5"/>
              </w:numPr>
              <w:ind w:left="741" w:hanging="283"/>
              <w:rPr>
                <w:color w:val="FFFFFF" w:themeColor="background1"/>
              </w:rPr>
            </w:pPr>
            <w:r w:rsidRPr="002305ED">
              <w:rPr>
                <w:color w:val="FFFFFF" w:themeColor="background1"/>
              </w:rPr>
              <w:t>Forecast average residential water consumption will trend down slowly from 166.1</w:t>
            </w:r>
            <w:r>
              <w:rPr>
                <w:color w:val="FFFFFF" w:themeColor="background1"/>
              </w:rPr>
              <w:t>k</w:t>
            </w:r>
            <w:r w:rsidRPr="002305ED">
              <w:rPr>
                <w:color w:val="FFFFFF" w:themeColor="background1"/>
              </w:rPr>
              <w:t>L in 2023-24 to 165.5</w:t>
            </w:r>
            <w:r>
              <w:rPr>
                <w:color w:val="FFFFFF" w:themeColor="background1"/>
              </w:rPr>
              <w:t>k</w:t>
            </w:r>
            <w:r w:rsidRPr="002305ED">
              <w:rPr>
                <w:color w:val="FFFFFF" w:themeColor="background1"/>
              </w:rPr>
              <w:t>L in 2027-28</w:t>
            </w:r>
          </w:p>
        </w:tc>
      </w:tr>
      <w:tr w:rsidR="00AB5D33" w:rsidRPr="00C3208B" w14:paraId="41FFBBE2" w14:textId="77777777" w:rsidTr="00E666CC">
        <w:tc>
          <w:tcPr>
            <w:tcW w:w="9639" w:type="dxa"/>
            <w:tcBorders>
              <w:top w:val="nil"/>
              <w:left w:val="nil"/>
              <w:bottom w:val="nil"/>
              <w:right w:val="nil"/>
            </w:tcBorders>
            <w:shd w:val="clear" w:color="auto" w:fill="0070C0"/>
          </w:tcPr>
          <w:p w14:paraId="41FFBBE1" w14:textId="77777777" w:rsidR="00AB5D33" w:rsidRPr="00C3208B" w:rsidRDefault="00AB5D33" w:rsidP="00AB5D33">
            <w:pPr>
              <w:pStyle w:val="Bodyfont"/>
            </w:pPr>
          </w:p>
        </w:tc>
      </w:tr>
    </w:tbl>
    <w:p w14:paraId="41FFBBE3" w14:textId="77777777" w:rsidR="00AB5D33" w:rsidRPr="00C3208B" w:rsidRDefault="00AB5D33" w:rsidP="00AB5D33">
      <w:pPr>
        <w:pStyle w:val="Header2"/>
      </w:pPr>
    </w:p>
    <w:p w14:paraId="41FFBBE4" w14:textId="77777777" w:rsidR="00AB5D33" w:rsidRPr="001E76FC" w:rsidRDefault="00AB5D33" w:rsidP="00AB5D33">
      <w:pPr>
        <w:pStyle w:val="BodyText"/>
      </w:pPr>
      <w:r w:rsidRPr="00105ADD">
        <w:rPr>
          <w:rFonts w:ascii="Arial" w:hAnsi="Arial" w:cs="Arial"/>
        </w:rPr>
        <w:t xml:space="preserve">Demand forecasts are </w:t>
      </w:r>
      <w:r>
        <w:rPr>
          <w:rFonts w:ascii="Arial" w:hAnsi="Arial" w:cs="Arial"/>
        </w:rPr>
        <w:t>a key factor in our</w:t>
      </w:r>
      <w:r w:rsidRPr="00105ADD">
        <w:rPr>
          <w:rFonts w:ascii="Arial" w:hAnsi="Arial" w:cs="Arial"/>
        </w:rPr>
        <w:t xml:space="preserve"> ability to deliver </w:t>
      </w:r>
      <w:r>
        <w:rPr>
          <w:rFonts w:ascii="Arial" w:hAnsi="Arial" w:cs="Arial"/>
        </w:rPr>
        <w:t>the outcomes our customers are seeking</w:t>
      </w:r>
      <w:r w:rsidRPr="00105ADD">
        <w:rPr>
          <w:rFonts w:ascii="Arial" w:hAnsi="Arial" w:cs="Arial"/>
        </w:rPr>
        <w:t xml:space="preserve">. They inform our forecasts of prudent expenditure and help establish the levels at which our tariffs are set. </w:t>
      </w:r>
    </w:p>
    <w:p w14:paraId="41FFBBE5" w14:textId="77777777" w:rsidR="00AB5D33" w:rsidRDefault="00AB5D33" w:rsidP="00AB5D33">
      <w:pPr>
        <w:pStyle w:val="Bodyfont"/>
      </w:pPr>
      <w:r w:rsidRPr="00400AB2">
        <w:t>Th</w:t>
      </w:r>
      <w:r>
        <w:t>is</w:t>
      </w:r>
      <w:r w:rsidRPr="00400AB2">
        <w:t xml:space="preserve"> </w:t>
      </w:r>
      <w:r>
        <w:t>chapter discusses the process we undertook to develop our demand forecasts</w:t>
      </w:r>
      <w:r w:rsidRPr="00400AB2">
        <w:t>.</w:t>
      </w:r>
      <w:r>
        <w:t xml:space="preserve"> It also sets out the key assumptions underlying the forecasts and how we have taken into</w:t>
      </w:r>
      <w:r w:rsidRPr="008444FB">
        <w:t xml:space="preserve"> consider the implications for customers of our forecasts being higher or lower than actual levels of demand. </w:t>
      </w:r>
    </w:p>
    <w:p w14:paraId="41FFBBE6" w14:textId="77777777" w:rsidR="00AB5D33" w:rsidRDefault="00AB5D33" w:rsidP="00AB5D33">
      <w:pPr>
        <w:pStyle w:val="Bodyfont"/>
      </w:pPr>
    </w:p>
    <w:p w14:paraId="41FFBBE7" w14:textId="77777777" w:rsidR="00AB5D33" w:rsidRPr="00A24973" w:rsidRDefault="00AB5D33" w:rsidP="00AB5D33">
      <w:pPr>
        <w:pStyle w:val="Header2"/>
      </w:pPr>
      <w:bookmarkStart w:id="121" w:name="_Toc111152615"/>
      <w:bookmarkStart w:id="122" w:name="_Toc111152875"/>
      <w:bookmarkStart w:id="123" w:name="_Toc111160025"/>
      <w:bookmarkEnd w:id="121"/>
      <w:bookmarkEnd w:id="122"/>
      <w:bookmarkEnd w:id="123"/>
      <w:r>
        <w:t xml:space="preserve">8.1 How we forecast connections growth </w:t>
      </w:r>
    </w:p>
    <w:p w14:paraId="41FFBBE8" w14:textId="77777777" w:rsidR="00AB5D33" w:rsidRDefault="00AB5D33" w:rsidP="00AB5D33"/>
    <w:p w14:paraId="41FFBBE9" w14:textId="77777777" w:rsidR="00AB5D33" w:rsidRDefault="00AB5D33" w:rsidP="00AB5D33">
      <w:pPr>
        <w:rPr>
          <w:rFonts w:ascii="Arial" w:hAnsi="Arial" w:cs="Arial"/>
        </w:rPr>
      </w:pPr>
      <w:r>
        <w:rPr>
          <w:rFonts w:ascii="Arial" w:hAnsi="Arial" w:cs="Arial"/>
        </w:rPr>
        <w:t xml:space="preserve">Having a reliable and accurate understanding of the profile of population and dwellings growth across the towns that we service helps us to understand and plan for our future water and </w:t>
      </w:r>
      <w:r w:rsidR="00314FD5">
        <w:rPr>
          <w:rFonts w:ascii="Arial" w:hAnsi="Arial" w:cs="Arial"/>
          <w:lang w:val="en-US"/>
        </w:rPr>
        <w:t>w</w:t>
      </w:r>
      <w:r w:rsidR="00084FD1" w:rsidRPr="00314FD5">
        <w:rPr>
          <w:rFonts w:ascii="Arial" w:hAnsi="Arial" w:cs="Arial"/>
          <w:lang w:val="en-US"/>
        </w:rPr>
        <w:t>astewater</w:t>
      </w:r>
      <w:r w:rsidR="00873D26">
        <w:rPr>
          <w:rFonts w:ascii="Calibri" w:hAnsi="Calibri" w:cs="Calibri"/>
          <w:lang w:val="en-US"/>
        </w:rPr>
        <w:t xml:space="preserve"> </w:t>
      </w:r>
      <w:r>
        <w:rPr>
          <w:rFonts w:ascii="Arial" w:hAnsi="Arial" w:cs="Arial"/>
        </w:rPr>
        <w:t xml:space="preserve">infrastructure needs. It is also a key determinant of residential and non-residential service charges and our new customer contributions. </w:t>
      </w:r>
    </w:p>
    <w:p w14:paraId="41FFBBEA" w14:textId="77777777" w:rsidR="00AB5D33" w:rsidRDefault="00AB5D33" w:rsidP="00AB5D33">
      <w:pPr>
        <w:rPr>
          <w:rFonts w:ascii="Arial" w:hAnsi="Arial" w:cs="Arial"/>
        </w:rPr>
      </w:pPr>
    </w:p>
    <w:p w14:paraId="41FFBBEB" w14:textId="77777777" w:rsidR="00AB5D33" w:rsidRDefault="00AB5D33" w:rsidP="00AB5D33">
      <w:pPr>
        <w:rPr>
          <w:rFonts w:ascii="Arial" w:hAnsi="Arial" w:cs="Arial"/>
        </w:rPr>
      </w:pPr>
      <w:r>
        <w:rPr>
          <w:rFonts w:ascii="Arial" w:hAnsi="Arial" w:cs="Arial"/>
        </w:rPr>
        <w:t xml:space="preserve">We have experienced unprecedented increases in growth over the current period. Actual new residential connections have grown from </w:t>
      </w:r>
      <w:r w:rsidR="00C7149B">
        <w:rPr>
          <w:rFonts w:ascii="Arial" w:hAnsi="Arial" w:cs="Arial"/>
        </w:rPr>
        <w:t>64,861</w:t>
      </w:r>
      <w:r>
        <w:rPr>
          <w:rFonts w:ascii="Arial" w:hAnsi="Arial" w:cs="Arial"/>
        </w:rPr>
        <w:t xml:space="preserve"> in 2018-19 to </w:t>
      </w:r>
      <w:r w:rsidR="00C7149B">
        <w:rPr>
          <w:rFonts w:ascii="Arial" w:hAnsi="Arial" w:cs="Arial"/>
        </w:rPr>
        <w:t xml:space="preserve">68,712 </w:t>
      </w:r>
      <w:r>
        <w:rPr>
          <w:rFonts w:ascii="Arial" w:hAnsi="Arial" w:cs="Arial"/>
        </w:rPr>
        <w:t xml:space="preserve">in 2021-22. This is a </w:t>
      </w:r>
      <w:r w:rsidR="004D4CBC">
        <w:rPr>
          <w:rFonts w:ascii="Arial" w:hAnsi="Arial" w:cs="Arial"/>
        </w:rPr>
        <w:t>2.44%</w:t>
      </w:r>
      <w:r>
        <w:rPr>
          <w:rFonts w:ascii="Arial" w:hAnsi="Arial" w:cs="Arial"/>
        </w:rPr>
        <w:t xml:space="preserve"> increase </w:t>
      </w:r>
      <w:r w:rsidR="00C7149B">
        <w:rPr>
          <w:rFonts w:ascii="Arial" w:hAnsi="Arial" w:cs="Arial"/>
        </w:rPr>
        <w:t xml:space="preserve">in total residential water connections </w:t>
      </w:r>
      <w:r>
        <w:rPr>
          <w:rFonts w:ascii="Arial" w:hAnsi="Arial" w:cs="Arial"/>
        </w:rPr>
        <w:t xml:space="preserve">on what we anticipated in the 2018 price review. </w:t>
      </w:r>
    </w:p>
    <w:p w14:paraId="41FFBBEC" w14:textId="77777777" w:rsidR="00AB5D33" w:rsidRDefault="00AB5D33" w:rsidP="00AB5D33">
      <w:pPr>
        <w:rPr>
          <w:rFonts w:ascii="Arial" w:hAnsi="Arial" w:cs="Arial"/>
        </w:rPr>
      </w:pPr>
    </w:p>
    <w:p w14:paraId="41FFBBED" w14:textId="77777777" w:rsidR="00AB5D33" w:rsidRDefault="00AB5D33" w:rsidP="00BA0961">
      <w:pPr>
        <w:spacing w:after="120"/>
        <w:rPr>
          <w:rFonts w:ascii="Arial" w:hAnsi="Arial" w:cs="Arial"/>
        </w:rPr>
      </w:pPr>
      <w:r>
        <w:rPr>
          <w:rFonts w:ascii="Arial" w:hAnsi="Arial" w:cs="Arial"/>
        </w:rPr>
        <w:t>To manage our customers exposure to the risk associated with this growth we adopted a forecasting approach that draws on:</w:t>
      </w:r>
    </w:p>
    <w:p w14:paraId="41FFBBEE" w14:textId="77777777" w:rsidR="00AB5D33" w:rsidRDefault="00AB5D33" w:rsidP="001E2BC6">
      <w:pPr>
        <w:pStyle w:val="ListParagraph"/>
        <w:numPr>
          <w:ilvl w:val="0"/>
          <w:numId w:val="110"/>
        </w:numPr>
        <w:rPr>
          <w:rFonts w:ascii="Arial" w:hAnsi="Arial" w:cs="Arial"/>
        </w:rPr>
      </w:pPr>
      <w:r>
        <w:rPr>
          <w:rFonts w:ascii="Arial" w:hAnsi="Arial" w:cs="Arial"/>
        </w:rPr>
        <w:t>Multiple sources of verifiable data</w:t>
      </w:r>
    </w:p>
    <w:p w14:paraId="41FFBBEF" w14:textId="77777777" w:rsidR="00AB5D33" w:rsidRDefault="00AB5D33" w:rsidP="001E2BC6">
      <w:pPr>
        <w:pStyle w:val="ListParagraph"/>
        <w:numPr>
          <w:ilvl w:val="0"/>
          <w:numId w:val="110"/>
        </w:numPr>
        <w:rPr>
          <w:rFonts w:ascii="Arial" w:hAnsi="Arial" w:cs="Arial"/>
        </w:rPr>
      </w:pPr>
      <w:r>
        <w:rPr>
          <w:rFonts w:ascii="Arial" w:hAnsi="Arial" w:cs="Arial"/>
        </w:rPr>
        <w:t xml:space="preserve">Independent evidence-based reviews of historical demand patterns and forecasting assumptions </w:t>
      </w:r>
    </w:p>
    <w:p w14:paraId="41FFBBF0" w14:textId="77777777" w:rsidR="00AB5D33" w:rsidRDefault="00AB5D33" w:rsidP="001E2BC6">
      <w:pPr>
        <w:pStyle w:val="ListParagraph"/>
        <w:numPr>
          <w:ilvl w:val="0"/>
          <w:numId w:val="110"/>
        </w:numPr>
        <w:rPr>
          <w:rFonts w:ascii="Arial" w:hAnsi="Arial" w:cs="Arial"/>
        </w:rPr>
      </w:pPr>
      <w:r>
        <w:rPr>
          <w:rFonts w:ascii="Arial" w:hAnsi="Arial" w:cs="Arial"/>
        </w:rPr>
        <w:t>Comprehensive scenario analysis, and</w:t>
      </w:r>
    </w:p>
    <w:p w14:paraId="41FFBBF1" w14:textId="77777777" w:rsidR="00AB5D33" w:rsidRPr="00105ADD" w:rsidRDefault="00AB5D33" w:rsidP="001E2BC6">
      <w:pPr>
        <w:pStyle w:val="ListParagraph"/>
        <w:numPr>
          <w:ilvl w:val="0"/>
          <w:numId w:val="110"/>
        </w:numPr>
        <w:rPr>
          <w:rFonts w:ascii="Arial" w:hAnsi="Arial" w:cs="Arial"/>
        </w:rPr>
      </w:pPr>
      <w:r>
        <w:rPr>
          <w:rFonts w:ascii="Arial" w:hAnsi="Arial" w:cs="Arial"/>
        </w:rPr>
        <w:t xml:space="preserve">Consultation with </w:t>
      </w:r>
      <w:r w:rsidRPr="00C9707D">
        <w:rPr>
          <w:rFonts w:ascii="Arial" w:hAnsi="Arial" w:cs="Arial"/>
        </w:rPr>
        <w:t>consultants, council planning departments, developers and analysis of future development proposals</w:t>
      </w:r>
    </w:p>
    <w:p w14:paraId="41FFBBF2" w14:textId="77777777" w:rsidR="00AB5D33" w:rsidRDefault="00AB5D33" w:rsidP="00AB5D33">
      <w:pPr>
        <w:rPr>
          <w:rFonts w:ascii="Arial" w:hAnsi="Arial" w:cs="Arial"/>
        </w:rPr>
      </w:pPr>
      <w:r>
        <w:rPr>
          <w:rFonts w:ascii="Arial" w:hAnsi="Arial" w:cs="Arial"/>
        </w:rPr>
        <w:lastRenderedPageBreak/>
        <w:t xml:space="preserve">We have forecast residential connections growth by extrapolating the historical rate of growth over the </w:t>
      </w:r>
      <w:r w:rsidRPr="00377409">
        <w:rPr>
          <w:rFonts w:ascii="Arial" w:hAnsi="Arial" w:cs="Arial"/>
        </w:rPr>
        <w:t>20</w:t>
      </w:r>
      <w:r w:rsidR="00C7149B" w:rsidRPr="00377409">
        <w:rPr>
          <w:rFonts w:ascii="Arial" w:hAnsi="Arial" w:cs="Arial"/>
        </w:rPr>
        <w:t>11</w:t>
      </w:r>
      <w:r w:rsidRPr="00377409">
        <w:rPr>
          <w:rFonts w:ascii="Arial" w:hAnsi="Arial" w:cs="Arial"/>
        </w:rPr>
        <w:t xml:space="preserve"> to 20</w:t>
      </w:r>
      <w:r w:rsidR="00C7149B" w:rsidRPr="00377409">
        <w:rPr>
          <w:rFonts w:ascii="Arial" w:hAnsi="Arial" w:cs="Arial"/>
        </w:rPr>
        <w:t>21</w:t>
      </w:r>
      <w:r>
        <w:rPr>
          <w:rFonts w:ascii="Arial" w:hAnsi="Arial" w:cs="Arial"/>
        </w:rPr>
        <w:t xml:space="preserve"> period</w:t>
      </w:r>
      <w:r w:rsidR="00377409">
        <w:rPr>
          <w:rFonts w:ascii="Arial" w:hAnsi="Arial" w:cs="Arial"/>
        </w:rPr>
        <w:t xml:space="preserve"> adjusting for the material skew in the data caused by a</w:t>
      </w:r>
      <w:r w:rsidR="004D4CBC">
        <w:rPr>
          <w:rFonts w:ascii="Arial" w:hAnsi="Arial" w:cs="Arial"/>
        </w:rPr>
        <w:t>ctual outcomes observed in 2020-</w:t>
      </w:r>
      <w:r w:rsidR="00377409">
        <w:rPr>
          <w:rFonts w:ascii="Arial" w:hAnsi="Arial" w:cs="Arial"/>
        </w:rPr>
        <w:t>21 when actual connections growth exceeded forecast by 93%</w:t>
      </w:r>
      <w:r w:rsidR="00C7149B">
        <w:rPr>
          <w:rFonts w:ascii="Arial" w:hAnsi="Arial" w:cs="Arial"/>
        </w:rPr>
        <w:t xml:space="preserve">.  </w:t>
      </w:r>
      <w:r w:rsidR="00377409">
        <w:rPr>
          <w:rFonts w:ascii="Arial" w:hAnsi="Arial" w:cs="Arial"/>
        </w:rPr>
        <w:t xml:space="preserve">This observation has been confirmed with actual new </w:t>
      </w:r>
      <w:r w:rsidR="004D4CBC">
        <w:rPr>
          <w:rFonts w:ascii="Arial" w:hAnsi="Arial" w:cs="Arial"/>
        </w:rPr>
        <w:t>connections growth for the 2021-</w:t>
      </w:r>
      <w:r w:rsidR="00377409">
        <w:rPr>
          <w:rFonts w:ascii="Arial" w:hAnsi="Arial" w:cs="Arial"/>
        </w:rPr>
        <w:t>22 year return to historic averages.</w:t>
      </w:r>
    </w:p>
    <w:p w14:paraId="41FFBBF3" w14:textId="77777777" w:rsidR="00E666CC" w:rsidRDefault="00E666CC" w:rsidP="00AB5D33">
      <w:pPr>
        <w:rPr>
          <w:rFonts w:ascii="Arial" w:hAnsi="Arial" w:cs="Arial"/>
        </w:rPr>
      </w:pPr>
    </w:p>
    <w:p w14:paraId="41FFBBF4" w14:textId="77777777" w:rsidR="00AB5D33" w:rsidRPr="002620D1" w:rsidRDefault="00AB5D33" w:rsidP="00AB5D33">
      <w:pPr>
        <w:rPr>
          <w:rFonts w:ascii="Arial" w:hAnsi="Arial" w:cs="Arial"/>
        </w:rPr>
      </w:pPr>
      <w:r>
        <w:rPr>
          <w:rFonts w:ascii="Arial" w:hAnsi="Arial" w:cs="Arial"/>
        </w:rPr>
        <w:t xml:space="preserve">We </w:t>
      </w:r>
      <w:r w:rsidR="00377409">
        <w:rPr>
          <w:rFonts w:ascii="Arial" w:hAnsi="Arial" w:cs="Arial"/>
        </w:rPr>
        <w:t xml:space="preserve">then </w:t>
      </w:r>
      <w:r>
        <w:rPr>
          <w:rFonts w:ascii="Arial" w:hAnsi="Arial" w:cs="Arial"/>
        </w:rPr>
        <w:t>adopted a scenario-based approach that centred on the assumption that growth over the current period has peaked and will return to pre</w:t>
      </w:r>
      <w:r w:rsidR="00314FD5">
        <w:rPr>
          <w:rFonts w:ascii="Arial" w:hAnsi="Arial" w:cs="Arial"/>
        </w:rPr>
        <w:t>-</w:t>
      </w:r>
      <w:r w:rsidR="00CE15E6" w:rsidRPr="00CE15E6">
        <w:rPr>
          <w:rFonts w:ascii="Arial" w:hAnsi="Arial" w:cs="Arial"/>
        </w:rPr>
        <w:t>coronavirus</w:t>
      </w:r>
      <w:r w:rsidR="000E478A">
        <w:rPr>
          <w:rFonts w:ascii="Arial" w:hAnsi="Arial" w:cs="Arial"/>
        </w:rPr>
        <w:t xml:space="preserve"> (COVID-19)</w:t>
      </w:r>
      <w:r>
        <w:rPr>
          <w:rFonts w:ascii="Arial" w:hAnsi="Arial" w:cs="Arial"/>
        </w:rPr>
        <w:t xml:space="preserve"> levels. This assumption is based on </w:t>
      </w:r>
      <w:r w:rsidRPr="002620D1">
        <w:rPr>
          <w:rFonts w:ascii="Arial" w:hAnsi="Arial" w:cs="Arial"/>
        </w:rPr>
        <w:t xml:space="preserve">sensitivity </w:t>
      </w:r>
      <w:r>
        <w:rPr>
          <w:rFonts w:ascii="Arial" w:hAnsi="Arial" w:cs="Arial"/>
        </w:rPr>
        <w:t xml:space="preserve">analysis of the outcomes of the </w:t>
      </w:r>
      <w:r w:rsidRPr="002620D1">
        <w:rPr>
          <w:rFonts w:ascii="Arial" w:hAnsi="Arial" w:cs="Arial"/>
        </w:rPr>
        <w:t xml:space="preserve">preliminary release </w:t>
      </w:r>
      <w:r>
        <w:rPr>
          <w:rFonts w:ascii="Arial" w:hAnsi="Arial" w:cs="Arial"/>
        </w:rPr>
        <w:t xml:space="preserve">of </w:t>
      </w:r>
      <w:r w:rsidRPr="002620D1">
        <w:rPr>
          <w:rFonts w:ascii="Arial" w:hAnsi="Arial" w:cs="Arial"/>
        </w:rPr>
        <w:t xml:space="preserve">2021 Victoria in the Future projections </w:t>
      </w:r>
      <w:r w:rsidR="00A556D8">
        <w:rPr>
          <w:rFonts w:ascii="Arial" w:hAnsi="Arial" w:cs="Arial"/>
        </w:rPr>
        <w:t>[</w:t>
      </w:r>
      <w:r w:rsidR="007424E9">
        <w:rPr>
          <w:rFonts w:ascii="Arial" w:hAnsi="Arial" w:cs="Arial"/>
        </w:rPr>
        <w:t xml:space="preserve">R007] </w:t>
      </w:r>
      <w:r w:rsidRPr="002620D1">
        <w:rPr>
          <w:rFonts w:ascii="Arial" w:hAnsi="Arial" w:cs="Arial"/>
        </w:rPr>
        <w:t xml:space="preserve">and </w:t>
      </w:r>
      <w:r>
        <w:rPr>
          <w:rFonts w:ascii="Arial" w:hAnsi="Arial" w:cs="Arial"/>
        </w:rPr>
        <w:t xml:space="preserve">independent study of </w:t>
      </w:r>
      <w:r w:rsidRPr="002620D1">
        <w:rPr>
          <w:rFonts w:ascii="Arial" w:hAnsi="Arial" w:cs="Arial"/>
        </w:rPr>
        <w:t xml:space="preserve">development trends </w:t>
      </w:r>
      <w:r>
        <w:rPr>
          <w:rFonts w:ascii="Arial" w:hAnsi="Arial" w:cs="Arial"/>
        </w:rPr>
        <w:t xml:space="preserve">within our region and across each of our systems. </w:t>
      </w:r>
      <w:r w:rsidR="00377409">
        <w:rPr>
          <w:rFonts w:ascii="Arial" w:hAnsi="Arial" w:cs="Arial"/>
        </w:rPr>
        <w:t>A reputable macroeconomic consultant then</w:t>
      </w:r>
      <w:r>
        <w:rPr>
          <w:rFonts w:ascii="Arial" w:hAnsi="Arial" w:cs="Arial"/>
        </w:rPr>
        <w:t xml:space="preserve"> undertook a macroeconomic review of our baseline growth forecasts, taking into account consumer behavioural shifts post the </w:t>
      </w:r>
      <w:r w:rsidR="00CE15E6" w:rsidRPr="00CE15E6">
        <w:rPr>
          <w:rFonts w:ascii="Arial" w:hAnsi="Arial" w:cs="Arial"/>
        </w:rPr>
        <w:t>coronavirus</w:t>
      </w:r>
      <w:r w:rsidR="000E478A">
        <w:rPr>
          <w:rFonts w:ascii="Arial" w:hAnsi="Arial" w:cs="Arial"/>
        </w:rPr>
        <w:t xml:space="preserve"> (COVID-19)</w:t>
      </w:r>
      <w:r>
        <w:rPr>
          <w:rFonts w:ascii="Arial" w:hAnsi="Arial" w:cs="Arial"/>
        </w:rPr>
        <w:t xml:space="preserve"> pandemic government interventions</w:t>
      </w:r>
      <w:r w:rsidR="007424E9">
        <w:rPr>
          <w:rFonts w:ascii="Arial" w:hAnsi="Arial" w:cs="Arial"/>
        </w:rPr>
        <w:t xml:space="preserve"> [R008]</w:t>
      </w:r>
      <w:r w:rsidR="007D6904">
        <w:rPr>
          <w:rFonts w:ascii="Arial" w:hAnsi="Arial" w:cs="Arial"/>
        </w:rPr>
        <w:t>.</w:t>
      </w:r>
      <w:r w:rsidRPr="002620D1">
        <w:rPr>
          <w:rFonts w:ascii="Arial" w:hAnsi="Arial" w:cs="Arial"/>
        </w:rPr>
        <w:t xml:space="preserve"> </w:t>
      </w:r>
    </w:p>
    <w:p w14:paraId="41FFBBF5" w14:textId="77777777" w:rsidR="00AB5D33" w:rsidRDefault="00AB5D33" w:rsidP="00AB5D33">
      <w:pPr>
        <w:rPr>
          <w:rFonts w:ascii="Arial" w:hAnsi="Arial" w:cs="Arial"/>
          <w:lang w:val="en-US"/>
        </w:rPr>
      </w:pPr>
    </w:p>
    <w:p w14:paraId="41FFBBF6" w14:textId="77777777" w:rsidR="00AB5D33" w:rsidRDefault="00AB5D33" w:rsidP="00AB5D33">
      <w:pPr>
        <w:rPr>
          <w:lang w:val="en-US"/>
        </w:rPr>
      </w:pPr>
      <w:r>
        <w:rPr>
          <w:rFonts w:ascii="Arial" w:hAnsi="Arial" w:cs="Arial"/>
        </w:rPr>
        <w:t>The three core scenarios we considered related to how quickly our long-term growth rates will return to pre</w:t>
      </w:r>
      <w:r w:rsidR="00314FD5">
        <w:rPr>
          <w:rFonts w:ascii="Arial" w:hAnsi="Arial" w:cs="Arial"/>
        </w:rPr>
        <w:t>-</w:t>
      </w:r>
      <w:r w:rsidR="00CE15E6" w:rsidRPr="00CE15E6">
        <w:rPr>
          <w:rFonts w:ascii="Arial" w:hAnsi="Arial" w:cs="Arial"/>
        </w:rPr>
        <w:t>coronavirus</w:t>
      </w:r>
      <w:r w:rsidR="000E478A">
        <w:rPr>
          <w:rFonts w:ascii="Arial" w:hAnsi="Arial" w:cs="Arial"/>
        </w:rPr>
        <w:t xml:space="preserve"> (COVID-19)</w:t>
      </w:r>
      <w:r>
        <w:rPr>
          <w:rFonts w:ascii="Arial" w:hAnsi="Arial" w:cs="Arial"/>
        </w:rPr>
        <w:t xml:space="preserve"> levels</w:t>
      </w:r>
      <w:r w:rsidR="00377409">
        <w:rPr>
          <w:rFonts w:ascii="Arial" w:hAnsi="Arial" w:cs="Arial"/>
        </w:rPr>
        <w:t xml:space="preserve"> and comprised the following</w:t>
      </w:r>
      <w:r w:rsidRPr="00DE7CE7">
        <w:rPr>
          <w:lang w:val="en-US"/>
        </w:rPr>
        <w:t>:</w:t>
      </w:r>
    </w:p>
    <w:p w14:paraId="41FFBBF7" w14:textId="77777777" w:rsidR="00AB5D33" w:rsidRPr="00DE7CE7" w:rsidRDefault="00AB5D33" w:rsidP="00AB5D33"/>
    <w:p w14:paraId="41FFBBF8" w14:textId="77777777" w:rsidR="00AB5D33" w:rsidRPr="00314FD5" w:rsidRDefault="00AB5D33" w:rsidP="001E2BC6">
      <w:pPr>
        <w:pStyle w:val="Bodyfont"/>
        <w:numPr>
          <w:ilvl w:val="0"/>
          <w:numId w:val="87"/>
        </w:numPr>
      </w:pPr>
      <w:r w:rsidRPr="00314FD5">
        <w:rPr>
          <w:b/>
          <w:bCs/>
        </w:rPr>
        <w:t>Corridor renaissance</w:t>
      </w:r>
      <w:r w:rsidRPr="00314FD5">
        <w:t>: a material increase in development activity, followed by moderate slow down to trend above pre-</w:t>
      </w:r>
      <w:r w:rsidR="00CE15E6" w:rsidRPr="00314FD5">
        <w:t>coronavirus</w:t>
      </w:r>
      <w:r w:rsidR="000E478A" w:rsidRPr="00314FD5">
        <w:t xml:space="preserve"> (COVID-19)</w:t>
      </w:r>
      <w:r w:rsidRPr="00314FD5">
        <w:t xml:space="preserve"> levels to medium-term</w:t>
      </w:r>
    </w:p>
    <w:p w14:paraId="41FFBBF9" w14:textId="77777777" w:rsidR="00AB5D33" w:rsidRPr="00314FD5" w:rsidRDefault="00AB5D33" w:rsidP="001E2BC6">
      <w:pPr>
        <w:pStyle w:val="Bodyfont"/>
        <w:numPr>
          <w:ilvl w:val="0"/>
          <w:numId w:val="87"/>
        </w:numPr>
      </w:pPr>
      <w:r w:rsidRPr="00314FD5">
        <w:rPr>
          <w:b/>
          <w:bCs/>
        </w:rPr>
        <w:t>Population boom</w:t>
      </w:r>
      <w:r w:rsidRPr="00314FD5">
        <w:t>: a material increase in development activity, followed by stepped slow down to pre-</w:t>
      </w:r>
      <w:r w:rsidR="00CE15E6" w:rsidRPr="00314FD5">
        <w:t>coronavirus</w:t>
      </w:r>
      <w:r w:rsidR="000E478A" w:rsidRPr="00314FD5">
        <w:t xml:space="preserve"> (COVID-19)</w:t>
      </w:r>
      <w:r w:rsidRPr="00314FD5">
        <w:t xml:space="preserve"> growth rates over the long term</w:t>
      </w:r>
    </w:p>
    <w:p w14:paraId="41FFBBFA" w14:textId="77777777" w:rsidR="00AB5D33" w:rsidRPr="00314FD5" w:rsidRDefault="00AB5D33" w:rsidP="001E2BC6">
      <w:pPr>
        <w:pStyle w:val="Bodyfont"/>
        <w:numPr>
          <w:ilvl w:val="0"/>
          <w:numId w:val="87"/>
        </w:numPr>
      </w:pPr>
      <w:r w:rsidRPr="00314FD5">
        <w:rPr>
          <w:b/>
          <w:bCs/>
        </w:rPr>
        <w:t>Quick return to normal</w:t>
      </w:r>
      <w:r w:rsidRPr="00314FD5">
        <w:t>: a material increase in development activity, followed by quick slow down to pre-</w:t>
      </w:r>
      <w:r w:rsidR="00CE15E6" w:rsidRPr="00314FD5">
        <w:t>coronavirus</w:t>
      </w:r>
      <w:r w:rsidR="000E478A" w:rsidRPr="00314FD5">
        <w:t xml:space="preserve"> (COVID-19)</w:t>
      </w:r>
      <w:r w:rsidRPr="00314FD5">
        <w:t xml:space="preserve"> levels.</w:t>
      </w:r>
    </w:p>
    <w:p w14:paraId="41FFBBFB" w14:textId="77777777" w:rsidR="00AB5D33" w:rsidRPr="00314FD5" w:rsidRDefault="00AB5D33" w:rsidP="00AB5D33">
      <w:pPr>
        <w:rPr>
          <w:rFonts w:ascii="Arial" w:hAnsi="Arial" w:cs="Arial"/>
        </w:rPr>
      </w:pPr>
    </w:p>
    <w:p w14:paraId="41FFBBFC" w14:textId="77777777" w:rsidR="00AB5D33" w:rsidRDefault="00AB5D33" w:rsidP="00AB5D33">
      <w:pPr>
        <w:rPr>
          <w:rFonts w:ascii="Arial" w:hAnsi="Arial" w:cs="Arial"/>
        </w:rPr>
      </w:pPr>
      <w:r>
        <w:rPr>
          <w:rFonts w:ascii="Arial" w:hAnsi="Arial" w:cs="Arial"/>
        </w:rPr>
        <w:t xml:space="preserve">The connections outcomes for each of these scenarios is outlined in </w:t>
      </w:r>
      <w:r w:rsidR="00FD1F53">
        <w:rPr>
          <w:rFonts w:ascii="Arial" w:hAnsi="Arial" w:cs="Arial"/>
        </w:rPr>
        <w:t xml:space="preserve">Table </w:t>
      </w:r>
      <w:r w:rsidR="007D6904">
        <w:rPr>
          <w:rFonts w:ascii="Arial" w:hAnsi="Arial" w:cs="Arial"/>
        </w:rPr>
        <w:t>4</w:t>
      </w:r>
      <w:r w:rsidR="00314FD5">
        <w:rPr>
          <w:rFonts w:ascii="Arial" w:hAnsi="Arial" w:cs="Arial"/>
        </w:rPr>
        <w:t>6</w:t>
      </w:r>
      <w:r>
        <w:rPr>
          <w:rFonts w:ascii="Arial" w:hAnsi="Arial" w:cs="Arial"/>
        </w:rPr>
        <w:t xml:space="preserve"> below.</w:t>
      </w:r>
    </w:p>
    <w:p w14:paraId="41FFBBFD" w14:textId="77777777" w:rsidR="00AB5D33" w:rsidRDefault="00AB5D33" w:rsidP="00AB5D33">
      <w:pPr>
        <w:rPr>
          <w:rFonts w:ascii="Arial" w:hAnsi="Arial" w:cs="Arial"/>
        </w:rPr>
      </w:pPr>
    </w:p>
    <w:p w14:paraId="41FFBBFE" w14:textId="77777777" w:rsidR="00AB5D33" w:rsidRPr="0052226E" w:rsidRDefault="00AB5D33" w:rsidP="00AB5D33">
      <w:pPr>
        <w:pStyle w:val="Caption"/>
        <w:rPr>
          <w:rFonts w:ascii="Arial" w:hAnsi="Arial" w:cs="Arial"/>
        </w:rPr>
      </w:pPr>
      <w:bookmarkStart w:id="124" w:name="_Ref112830463"/>
      <w:r w:rsidRPr="00EE22F5">
        <w:rPr>
          <w:rFonts w:ascii="Arial" w:hAnsi="Arial" w:cs="Arial"/>
          <w:i w:val="0"/>
          <w:iCs w:val="0"/>
        </w:rPr>
        <w:t xml:space="preserve">Table </w:t>
      </w:r>
      <w:bookmarkEnd w:id="124"/>
      <w:r w:rsidR="00314FD5">
        <w:rPr>
          <w:rFonts w:ascii="Arial" w:hAnsi="Arial" w:cs="Arial"/>
          <w:i w:val="0"/>
          <w:iCs w:val="0"/>
        </w:rPr>
        <w:t>46</w:t>
      </w:r>
      <w:r w:rsidRPr="00EE22F5">
        <w:rPr>
          <w:rFonts w:ascii="Arial" w:hAnsi="Arial" w:cs="Arial"/>
          <w:i w:val="0"/>
          <w:iCs w:val="0"/>
        </w:rPr>
        <w:t xml:space="preserve"> </w:t>
      </w:r>
      <w:r w:rsidR="00833404">
        <w:rPr>
          <w:rFonts w:ascii="Arial" w:hAnsi="Arial" w:cs="Arial"/>
          <w:i w:val="0"/>
          <w:iCs w:val="0"/>
        </w:rPr>
        <w:t>Number of Customer Connections per growth s</w:t>
      </w:r>
      <w:r w:rsidRPr="00EE22F5">
        <w:rPr>
          <w:rFonts w:ascii="Arial" w:hAnsi="Arial" w:cs="Arial"/>
          <w:i w:val="0"/>
          <w:iCs w:val="0"/>
        </w:rPr>
        <w:t>cenario outcomes</w:t>
      </w:r>
    </w:p>
    <w:p w14:paraId="41FFBBFF" w14:textId="77777777" w:rsidR="00AB5D33" w:rsidRDefault="00833404" w:rsidP="00AB5D33">
      <w:pPr>
        <w:pStyle w:val="Bodyfont"/>
      </w:pPr>
      <w:r w:rsidRPr="00833404">
        <w:rPr>
          <w:noProof/>
          <w:lang w:eastAsia="en-AU"/>
        </w:rPr>
        <w:drawing>
          <wp:inline distT="0" distB="0" distL="0" distR="0" wp14:anchorId="41FFCF01" wp14:editId="41FFCF02">
            <wp:extent cx="6057451" cy="866830"/>
            <wp:effectExtent l="0" t="0" r="63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36631" cy="878161"/>
                    </a:xfrm>
                    <a:prstGeom prst="rect">
                      <a:avLst/>
                    </a:prstGeom>
                    <a:noFill/>
                    <a:ln>
                      <a:noFill/>
                    </a:ln>
                  </pic:spPr>
                </pic:pic>
              </a:graphicData>
            </a:graphic>
          </wp:inline>
        </w:drawing>
      </w:r>
    </w:p>
    <w:p w14:paraId="41FFBC00" w14:textId="77777777" w:rsidR="00833404" w:rsidRDefault="00833404" w:rsidP="00AB5D33">
      <w:pPr>
        <w:pStyle w:val="Bodyfont"/>
      </w:pPr>
    </w:p>
    <w:p w14:paraId="41FFBC01" w14:textId="77777777" w:rsidR="00AB5D33" w:rsidRDefault="00AB5D33" w:rsidP="00AB5D33">
      <w:pPr>
        <w:rPr>
          <w:rFonts w:ascii="Arial" w:hAnsi="Arial" w:cs="Arial"/>
        </w:rPr>
      </w:pPr>
      <w:r>
        <w:rPr>
          <w:rFonts w:ascii="Arial" w:hAnsi="Arial" w:cs="Arial"/>
        </w:rPr>
        <w:t>We are absorbing risk on behalf of our customers by proposing growth for</w:t>
      </w:r>
      <w:r w:rsidR="00E666CC">
        <w:rPr>
          <w:rFonts w:ascii="Arial" w:hAnsi="Arial" w:cs="Arial"/>
        </w:rPr>
        <w:t xml:space="preserve">ecasts of residential water and wastewater </w:t>
      </w:r>
      <w:r>
        <w:rPr>
          <w:rFonts w:ascii="Arial" w:hAnsi="Arial" w:cs="Arial"/>
        </w:rPr>
        <w:t>connections based on the annual average new connections from Scenario 1: Corridor renaissance. This scenario results in the highest forecast of connections growth relative to the other scenarios. The scenario is also materially higher</w:t>
      </w:r>
      <w:r w:rsidR="00E666CC">
        <w:rPr>
          <w:rFonts w:ascii="Arial" w:hAnsi="Arial" w:cs="Arial"/>
        </w:rPr>
        <w:t xml:space="preserve"> (18%)</w:t>
      </w:r>
      <w:r>
        <w:rPr>
          <w:rFonts w:ascii="Arial" w:hAnsi="Arial" w:cs="Arial"/>
        </w:rPr>
        <w:t xml:space="preserve"> than the growth outlined in Victoria in the Future 2021.</w:t>
      </w:r>
    </w:p>
    <w:p w14:paraId="41FFBC02" w14:textId="77777777" w:rsidR="00AB5D33" w:rsidRDefault="00AB5D33" w:rsidP="00AB5D33">
      <w:pPr>
        <w:rPr>
          <w:rFonts w:ascii="Arial" w:hAnsi="Arial" w:cs="Arial"/>
        </w:rPr>
      </w:pPr>
    </w:p>
    <w:p w14:paraId="41FFBC03" w14:textId="77777777" w:rsidR="00AB5D33" w:rsidRDefault="00404373" w:rsidP="00AB5D33">
      <w:pPr>
        <w:rPr>
          <w:rFonts w:ascii="Arial" w:hAnsi="Arial" w:cs="Arial"/>
        </w:rPr>
      </w:pPr>
      <w:r>
        <w:rPr>
          <w:rFonts w:ascii="Arial" w:hAnsi="Arial" w:cs="Arial"/>
        </w:rPr>
        <w:t>Non-</w:t>
      </w:r>
      <w:r w:rsidR="00377409">
        <w:rPr>
          <w:rFonts w:ascii="Arial" w:hAnsi="Arial" w:cs="Arial"/>
        </w:rPr>
        <w:t>residential connections growth has been based on the previous five year historic trend and averages 14 new connecti</w:t>
      </w:r>
      <w:r w:rsidR="00314FD5">
        <w:rPr>
          <w:rFonts w:ascii="Arial" w:hAnsi="Arial" w:cs="Arial"/>
        </w:rPr>
        <w:t>ons per annum across the 2023-</w:t>
      </w:r>
      <w:r w:rsidR="00377409">
        <w:rPr>
          <w:rFonts w:ascii="Arial" w:hAnsi="Arial" w:cs="Arial"/>
        </w:rPr>
        <w:t>28 and 2028</w:t>
      </w:r>
      <w:r w:rsidR="00314FD5">
        <w:rPr>
          <w:rFonts w:ascii="Arial" w:hAnsi="Arial" w:cs="Arial"/>
        </w:rPr>
        <w:t>-</w:t>
      </w:r>
      <w:r w:rsidR="00377409">
        <w:rPr>
          <w:rFonts w:ascii="Arial" w:hAnsi="Arial" w:cs="Arial"/>
        </w:rPr>
        <w:t>33 regulatory periods</w:t>
      </w:r>
      <w:r w:rsidR="00314FD5">
        <w:rPr>
          <w:rFonts w:ascii="Arial" w:hAnsi="Arial" w:cs="Arial"/>
        </w:rPr>
        <w:t>.</w:t>
      </w:r>
    </w:p>
    <w:p w14:paraId="41FFBC04" w14:textId="77777777" w:rsidR="00AB5D33" w:rsidRDefault="00AB5D33" w:rsidP="00AB5D33">
      <w:pPr>
        <w:rPr>
          <w:rFonts w:ascii="Arial" w:hAnsi="Arial" w:cs="Arial"/>
        </w:rPr>
      </w:pPr>
    </w:p>
    <w:p w14:paraId="41FFBC05" w14:textId="77777777" w:rsidR="00AB5D33" w:rsidRPr="00105ADD" w:rsidRDefault="00AB5D33" w:rsidP="00AB5D33">
      <w:pPr>
        <w:rPr>
          <w:rFonts w:ascii="Arial" w:hAnsi="Arial" w:cs="Arial"/>
          <w:color w:val="0070C0"/>
          <w:sz w:val="24"/>
        </w:rPr>
      </w:pPr>
      <w:r>
        <w:rPr>
          <w:rFonts w:ascii="Arial" w:hAnsi="Arial" w:cs="Arial"/>
          <w:color w:val="0070C0"/>
          <w:sz w:val="24"/>
        </w:rPr>
        <w:t xml:space="preserve">8.2 </w:t>
      </w:r>
      <w:r w:rsidRPr="00105ADD">
        <w:rPr>
          <w:rFonts w:ascii="Arial" w:hAnsi="Arial" w:cs="Arial"/>
          <w:color w:val="0070C0"/>
          <w:sz w:val="24"/>
        </w:rPr>
        <w:t>Our connection forecasts</w:t>
      </w:r>
    </w:p>
    <w:p w14:paraId="41FFBC06" w14:textId="77777777" w:rsidR="00AB5D33" w:rsidRDefault="00AB5D33" w:rsidP="00AB5D33">
      <w:pPr>
        <w:rPr>
          <w:rFonts w:ascii="Arial" w:hAnsi="Arial" w:cs="Arial"/>
        </w:rPr>
      </w:pPr>
    </w:p>
    <w:p w14:paraId="41FFBC07" w14:textId="77777777" w:rsidR="00315F9B" w:rsidRDefault="00AB5D33" w:rsidP="00315F9B">
      <w:pPr>
        <w:rPr>
          <w:rFonts w:ascii="Arial" w:hAnsi="Arial" w:cs="Arial"/>
        </w:rPr>
      </w:pPr>
      <w:r>
        <w:rPr>
          <w:rFonts w:ascii="Arial" w:hAnsi="Arial" w:cs="Arial"/>
        </w:rPr>
        <w:t xml:space="preserve">Our proposed connections for residential and non-residential customers are outlined in </w:t>
      </w:r>
      <w:r w:rsidR="00634776" w:rsidRPr="00634776">
        <w:rPr>
          <w:rFonts w:ascii="Arial" w:hAnsi="Arial" w:cs="Arial"/>
        </w:rPr>
        <w:t>Table</w:t>
      </w:r>
      <w:r>
        <w:rPr>
          <w:rFonts w:ascii="Arial" w:hAnsi="Arial" w:cs="Arial"/>
        </w:rPr>
        <w:t xml:space="preserve"> </w:t>
      </w:r>
      <w:r w:rsidR="00314FD5">
        <w:rPr>
          <w:rFonts w:ascii="Arial" w:hAnsi="Arial" w:cs="Arial"/>
        </w:rPr>
        <w:t>47</w:t>
      </w:r>
      <w:r>
        <w:rPr>
          <w:rFonts w:ascii="Arial" w:hAnsi="Arial" w:cs="Arial"/>
        </w:rPr>
        <w:t xml:space="preserve">. Connections for residential water customers are forecast to grow at an average annual rate of </w:t>
      </w:r>
      <w:r w:rsidR="00377409">
        <w:rPr>
          <w:rFonts w:ascii="Arial" w:hAnsi="Arial" w:cs="Arial"/>
        </w:rPr>
        <w:t>1.66</w:t>
      </w:r>
      <w:r w:rsidR="00314FD5">
        <w:rPr>
          <w:rFonts w:ascii="Arial" w:hAnsi="Arial" w:cs="Arial"/>
        </w:rPr>
        <w:t xml:space="preserve">% </w:t>
      </w:r>
      <w:r>
        <w:rPr>
          <w:rFonts w:ascii="Arial" w:hAnsi="Arial" w:cs="Arial"/>
        </w:rPr>
        <w:t>per annum over the 2023-</w:t>
      </w:r>
      <w:r w:rsidR="00833404">
        <w:rPr>
          <w:rFonts w:ascii="Arial" w:hAnsi="Arial" w:cs="Arial"/>
        </w:rPr>
        <w:t xml:space="preserve">24 to 2027-28 period. </w:t>
      </w:r>
      <w:r w:rsidR="00275AE7">
        <w:rPr>
          <w:rFonts w:ascii="Arial" w:hAnsi="Arial" w:cs="Arial"/>
        </w:rPr>
        <w:t xml:space="preserve">Wastewater connections growth is constant with water connections growth.  </w:t>
      </w:r>
      <w:r w:rsidR="00833404">
        <w:rPr>
          <w:rFonts w:ascii="Arial" w:hAnsi="Arial" w:cs="Arial"/>
        </w:rPr>
        <w:t xml:space="preserve">While </w:t>
      </w:r>
      <w:r>
        <w:rPr>
          <w:rFonts w:ascii="Arial" w:hAnsi="Arial" w:cs="Arial"/>
        </w:rPr>
        <w:t xml:space="preserve">constant across both services the difference in absolute </w:t>
      </w:r>
      <w:r w:rsidR="00377409">
        <w:rPr>
          <w:rFonts w:ascii="Arial" w:hAnsi="Arial" w:cs="Arial"/>
        </w:rPr>
        <w:t>connections</w:t>
      </w:r>
      <w:r>
        <w:rPr>
          <w:rFonts w:ascii="Arial" w:hAnsi="Arial" w:cs="Arial"/>
        </w:rPr>
        <w:t xml:space="preserve"> </w:t>
      </w:r>
      <w:r w:rsidR="00833404">
        <w:rPr>
          <w:rFonts w:ascii="Arial" w:hAnsi="Arial" w:cs="Arial"/>
        </w:rPr>
        <w:t xml:space="preserve">between water and </w:t>
      </w:r>
      <w:r w:rsidR="00275AE7">
        <w:rPr>
          <w:rFonts w:ascii="Arial" w:hAnsi="Arial" w:cs="Arial"/>
        </w:rPr>
        <w:t>wastewater</w:t>
      </w:r>
      <w:r w:rsidR="00833404">
        <w:rPr>
          <w:rFonts w:ascii="Arial" w:hAnsi="Arial" w:cs="Arial"/>
        </w:rPr>
        <w:t xml:space="preserve"> is due to some towns </w:t>
      </w:r>
      <w:r w:rsidR="00377409">
        <w:rPr>
          <w:rFonts w:ascii="Arial" w:hAnsi="Arial" w:cs="Arial"/>
        </w:rPr>
        <w:t xml:space="preserve">we service being </w:t>
      </w:r>
      <w:r w:rsidR="00275AE7">
        <w:rPr>
          <w:rFonts w:ascii="Arial" w:hAnsi="Arial" w:cs="Arial"/>
        </w:rPr>
        <w:t>provided</w:t>
      </w:r>
      <w:r w:rsidR="00377409">
        <w:rPr>
          <w:rFonts w:ascii="Arial" w:hAnsi="Arial" w:cs="Arial"/>
        </w:rPr>
        <w:t xml:space="preserve"> </w:t>
      </w:r>
      <w:r w:rsidR="00275AE7">
        <w:rPr>
          <w:rFonts w:ascii="Arial" w:hAnsi="Arial" w:cs="Arial"/>
        </w:rPr>
        <w:t xml:space="preserve">with </w:t>
      </w:r>
      <w:r w:rsidR="00377409">
        <w:rPr>
          <w:rFonts w:ascii="Arial" w:hAnsi="Arial" w:cs="Arial"/>
        </w:rPr>
        <w:t>water only</w:t>
      </w:r>
      <w:r w:rsidR="00833404">
        <w:rPr>
          <w:rFonts w:ascii="Arial" w:hAnsi="Arial" w:cs="Arial"/>
        </w:rPr>
        <w:t xml:space="preserve">. </w:t>
      </w:r>
    </w:p>
    <w:p w14:paraId="41FFBC08" w14:textId="77777777" w:rsidR="00315F9B" w:rsidRDefault="00315F9B" w:rsidP="00315F9B">
      <w:pPr>
        <w:rPr>
          <w:rFonts w:ascii="Arial" w:hAnsi="Arial" w:cs="Arial"/>
        </w:rPr>
      </w:pPr>
    </w:p>
    <w:p w14:paraId="41FFBC09" w14:textId="77777777" w:rsidR="00315F9B" w:rsidRDefault="00315F9B" w:rsidP="00315F9B">
      <w:pPr>
        <w:rPr>
          <w:rFonts w:ascii="Arial" w:hAnsi="Arial" w:cs="Arial"/>
        </w:rPr>
      </w:pPr>
    </w:p>
    <w:p w14:paraId="41FFBC0A" w14:textId="77777777" w:rsidR="00315F9B" w:rsidRDefault="00315F9B" w:rsidP="00315F9B">
      <w:pPr>
        <w:rPr>
          <w:rFonts w:ascii="Arial" w:hAnsi="Arial" w:cs="Arial"/>
        </w:rPr>
      </w:pPr>
    </w:p>
    <w:p w14:paraId="41FFBC0B" w14:textId="77777777" w:rsidR="00315F9B" w:rsidRDefault="00315F9B" w:rsidP="00315F9B">
      <w:pPr>
        <w:rPr>
          <w:rFonts w:ascii="Arial" w:hAnsi="Arial" w:cs="Arial"/>
        </w:rPr>
      </w:pPr>
    </w:p>
    <w:p w14:paraId="41FFBC0C" w14:textId="77777777" w:rsidR="00315F9B" w:rsidRDefault="00315F9B" w:rsidP="00315F9B">
      <w:pPr>
        <w:rPr>
          <w:rFonts w:ascii="Arial" w:hAnsi="Arial" w:cs="Arial"/>
        </w:rPr>
      </w:pPr>
    </w:p>
    <w:p w14:paraId="41FFBC0D" w14:textId="77777777" w:rsidR="00315F9B" w:rsidRDefault="00315F9B" w:rsidP="00315F9B">
      <w:pPr>
        <w:rPr>
          <w:rFonts w:ascii="Arial" w:hAnsi="Arial" w:cs="Arial"/>
        </w:rPr>
      </w:pPr>
    </w:p>
    <w:p w14:paraId="41FFBC0E" w14:textId="77777777" w:rsidR="00315F9B" w:rsidRDefault="00315F9B" w:rsidP="00315F9B">
      <w:pPr>
        <w:rPr>
          <w:rFonts w:ascii="Arial" w:hAnsi="Arial" w:cs="Arial"/>
        </w:rPr>
      </w:pPr>
    </w:p>
    <w:p w14:paraId="41FFBC0F" w14:textId="77777777" w:rsidR="00AB5D33" w:rsidRDefault="00AB5D33" w:rsidP="00315F9B">
      <w:pPr>
        <w:rPr>
          <w:rFonts w:ascii="Arial" w:hAnsi="Arial" w:cs="Arial"/>
          <w:iCs/>
          <w:color w:val="1F497D" w:themeColor="text2"/>
          <w:sz w:val="18"/>
          <w:szCs w:val="18"/>
        </w:rPr>
      </w:pPr>
      <w:r w:rsidRPr="00315F9B">
        <w:rPr>
          <w:rFonts w:ascii="Arial" w:hAnsi="Arial" w:cs="Arial"/>
          <w:iCs/>
          <w:color w:val="1F497D" w:themeColor="text2"/>
          <w:sz w:val="18"/>
          <w:szCs w:val="18"/>
        </w:rPr>
        <w:lastRenderedPageBreak/>
        <w:t xml:space="preserve">Table </w:t>
      </w:r>
      <w:r w:rsidR="00314FD5" w:rsidRPr="00315F9B">
        <w:rPr>
          <w:rFonts w:ascii="Arial" w:hAnsi="Arial" w:cs="Arial"/>
          <w:iCs/>
          <w:color w:val="1F497D" w:themeColor="text2"/>
          <w:sz w:val="18"/>
          <w:szCs w:val="18"/>
        </w:rPr>
        <w:t>47</w:t>
      </w:r>
      <w:r w:rsidRPr="00315F9B">
        <w:rPr>
          <w:rFonts w:ascii="Arial" w:hAnsi="Arial" w:cs="Arial"/>
          <w:iCs/>
          <w:color w:val="1F497D" w:themeColor="text2"/>
          <w:sz w:val="18"/>
          <w:szCs w:val="18"/>
        </w:rPr>
        <w:t xml:space="preserve"> Ten</w:t>
      </w:r>
      <w:r w:rsidR="00517DEE" w:rsidRPr="00315F9B">
        <w:rPr>
          <w:rFonts w:ascii="Arial" w:hAnsi="Arial" w:cs="Arial"/>
          <w:iCs/>
          <w:color w:val="1F497D" w:themeColor="text2"/>
          <w:sz w:val="18"/>
          <w:szCs w:val="18"/>
        </w:rPr>
        <w:t>-</w:t>
      </w:r>
      <w:r w:rsidRPr="00315F9B">
        <w:rPr>
          <w:rFonts w:ascii="Arial" w:hAnsi="Arial" w:cs="Arial"/>
          <w:iCs/>
          <w:color w:val="1F497D" w:themeColor="text2"/>
          <w:sz w:val="18"/>
          <w:szCs w:val="18"/>
        </w:rPr>
        <w:t xml:space="preserve">year connection </w:t>
      </w:r>
      <w:r w:rsidR="00833404" w:rsidRPr="00315F9B">
        <w:rPr>
          <w:rFonts w:ascii="Arial" w:hAnsi="Arial" w:cs="Arial"/>
          <w:iCs/>
          <w:color w:val="1F497D" w:themeColor="text2"/>
          <w:sz w:val="18"/>
          <w:szCs w:val="18"/>
        </w:rPr>
        <w:t>growth</w:t>
      </w:r>
      <w:r w:rsidR="00EC3274" w:rsidRPr="00315F9B">
        <w:rPr>
          <w:rFonts w:ascii="Arial" w:hAnsi="Arial" w:cs="Arial"/>
          <w:iCs/>
          <w:color w:val="1F497D" w:themeColor="text2"/>
          <w:sz w:val="18"/>
          <w:szCs w:val="18"/>
        </w:rPr>
        <w:t>, end point</w:t>
      </w:r>
      <w:r w:rsidR="00833404" w:rsidRPr="00315F9B">
        <w:rPr>
          <w:rFonts w:ascii="Arial" w:hAnsi="Arial" w:cs="Arial"/>
          <w:iCs/>
          <w:color w:val="1F497D" w:themeColor="text2"/>
          <w:sz w:val="18"/>
          <w:szCs w:val="18"/>
        </w:rPr>
        <w:t xml:space="preserve"> </w:t>
      </w:r>
      <w:r w:rsidRPr="00315F9B">
        <w:rPr>
          <w:rFonts w:ascii="Arial" w:hAnsi="Arial" w:cs="Arial"/>
          <w:iCs/>
          <w:color w:val="1F497D" w:themeColor="text2"/>
          <w:sz w:val="18"/>
          <w:szCs w:val="18"/>
        </w:rPr>
        <w:t>forecasts</w:t>
      </w:r>
    </w:p>
    <w:p w14:paraId="41FFBC10" w14:textId="77777777" w:rsidR="00315F9B" w:rsidRPr="00315F9B" w:rsidRDefault="00315F9B" w:rsidP="00315F9B">
      <w:pPr>
        <w:rPr>
          <w:rFonts w:ascii="Arial" w:hAnsi="Arial" w:cs="Arial"/>
          <w:iCs/>
          <w:color w:val="1F497D" w:themeColor="text2"/>
          <w:sz w:val="18"/>
          <w:szCs w:val="18"/>
        </w:rPr>
      </w:pPr>
    </w:p>
    <w:p w14:paraId="41FFBC11" w14:textId="77777777" w:rsidR="00AB5D33" w:rsidRDefault="00B156EF" w:rsidP="00AB5D33">
      <w:pPr>
        <w:rPr>
          <w:rFonts w:ascii="Arial" w:hAnsi="Arial" w:cs="Arial"/>
        </w:rPr>
      </w:pPr>
      <w:r>
        <w:rPr>
          <w:noProof/>
          <w:lang w:eastAsia="en-AU"/>
        </w:rPr>
        <w:drawing>
          <wp:inline distT="0" distB="0" distL="0" distR="0" wp14:anchorId="41FFCF03" wp14:editId="41FFCF04">
            <wp:extent cx="6122670" cy="708823"/>
            <wp:effectExtent l="0" t="0" r="0" b="0"/>
            <wp:docPr id="352" name="Picture 352" descr="cid:image005.png@01D8CD03.0A697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D8CD03.0A6978F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6122670" cy="708823"/>
                    </a:xfrm>
                    <a:prstGeom prst="rect">
                      <a:avLst/>
                    </a:prstGeom>
                    <a:noFill/>
                    <a:ln>
                      <a:noFill/>
                    </a:ln>
                  </pic:spPr>
                </pic:pic>
              </a:graphicData>
            </a:graphic>
          </wp:inline>
        </w:drawing>
      </w:r>
    </w:p>
    <w:p w14:paraId="41FFBC12" w14:textId="77777777" w:rsidR="00833404" w:rsidRDefault="00833404" w:rsidP="00AB5D33">
      <w:pPr>
        <w:rPr>
          <w:rFonts w:ascii="Arial" w:hAnsi="Arial" w:cs="Arial"/>
        </w:rPr>
      </w:pPr>
      <w:r>
        <w:rPr>
          <w:rFonts w:ascii="Arial" w:hAnsi="Arial" w:cs="Arial"/>
        </w:rPr>
        <w:t xml:space="preserve">Table </w:t>
      </w:r>
      <w:r w:rsidR="00314FD5">
        <w:rPr>
          <w:rFonts w:ascii="Arial" w:hAnsi="Arial" w:cs="Arial"/>
        </w:rPr>
        <w:t xml:space="preserve">48 </w:t>
      </w:r>
      <w:r>
        <w:rPr>
          <w:rFonts w:ascii="Arial" w:hAnsi="Arial" w:cs="Arial"/>
        </w:rPr>
        <w:t xml:space="preserve">shows absolute connection numbers for residential and non-residential customers. </w:t>
      </w:r>
    </w:p>
    <w:p w14:paraId="41FFBC13" w14:textId="77777777" w:rsidR="00833404" w:rsidRDefault="00833404" w:rsidP="00AB5D33">
      <w:pPr>
        <w:rPr>
          <w:rFonts w:ascii="Arial" w:hAnsi="Arial" w:cs="Arial"/>
        </w:rPr>
      </w:pPr>
    </w:p>
    <w:p w14:paraId="41FFBC14" w14:textId="77777777" w:rsidR="00833404" w:rsidRPr="00EC3274" w:rsidRDefault="00833404" w:rsidP="00AB5D33">
      <w:pPr>
        <w:rPr>
          <w:rFonts w:ascii="Arial" w:hAnsi="Arial" w:cs="Arial"/>
          <w:iCs/>
          <w:color w:val="1F497D" w:themeColor="text2"/>
          <w:sz w:val="18"/>
          <w:szCs w:val="18"/>
        </w:rPr>
      </w:pPr>
      <w:r w:rsidRPr="00EC3274">
        <w:rPr>
          <w:rFonts w:ascii="Arial" w:hAnsi="Arial" w:cs="Arial"/>
          <w:iCs/>
          <w:color w:val="1F497D" w:themeColor="text2"/>
          <w:sz w:val="18"/>
          <w:szCs w:val="18"/>
        </w:rPr>
        <w:t xml:space="preserve">Table </w:t>
      </w:r>
      <w:r w:rsidR="00314FD5">
        <w:rPr>
          <w:rFonts w:ascii="Arial" w:hAnsi="Arial" w:cs="Arial"/>
          <w:iCs/>
          <w:color w:val="1F497D" w:themeColor="text2"/>
          <w:sz w:val="18"/>
          <w:szCs w:val="18"/>
        </w:rPr>
        <w:t>48</w:t>
      </w:r>
      <w:r w:rsidR="007D6904" w:rsidRPr="00EC3274">
        <w:rPr>
          <w:rFonts w:ascii="Arial" w:hAnsi="Arial" w:cs="Arial"/>
          <w:iCs/>
          <w:color w:val="1F497D" w:themeColor="text2"/>
          <w:sz w:val="18"/>
          <w:szCs w:val="18"/>
        </w:rPr>
        <w:t xml:space="preserve"> </w:t>
      </w:r>
      <w:r w:rsidRPr="00EC3274">
        <w:rPr>
          <w:rFonts w:ascii="Arial" w:hAnsi="Arial" w:cs="Arial"/>
          <w:iCs/>
          <w:color w:val="1F497D" w:themeColor="text2"/>
          <w:sz w:val="18"/>
          <w:szCs w:val="18"/>
        </w:rPr>
        <w:t>Ten</w:t>
      </w:r>
      <w:r w:rsidR="00517DEE">
        <w:rPr>
          <w:rFonts w:ascii="Arial" w:hAnsi="Arial" w:cs="Arial"/>
          <w:iCs/>
          <w:color w:val="1F497D" w:themeColor="text2"/>
          <w:sz w:val="18"/>
          <w:szCs w:val="18"/>
        </w:rPr>
        <w:t>-</w:t>
      </w:r>
      <w:r w:rsidRPr="00EC3274">
        <w:rPr>
          <w:rFonts w:ascii="Arial" w:hAnsi="Arial" w:cs="Arial"/>
          <w:iCs/>
          <w:color w:val="1F497D" w:themeColor="text2"/>
          <w:sz w:val="18"/>
          <w:szCs w:val="18"/>
        </w:rPr>
        <w:t xml:space="preserve">year </w:t>
      </w:r>
      <w:r w:rsidR="007D6904" w:rsidRPr="00EC3274">
        <w:rPr>
          <w:rFonts w:ascii="Arial" w:hAnsi="Arial" w:cs="Arial"/>
          <w:iCs/>
          <w:color w:val="1F497D" w:themeColor="text2"/>
          <w:sz w:val="18"/>
          <w:szCs w:val="18"/>
        </w:rPr>
        <w:t xml:space="preserve">absolute </w:t>
      </w:r>
      <w:r w:rsidR="00EC3274" w:rsidRPr="00EC3274">
        <w:rPr>
          <w:rFonts w:ascii="Arial" w:hAnsi="Arial" w:cs="Arial"/>
          <w:iCs/>
          <w:color w:val="1F497D" w:themeColor="text2"/>
          <w:sz w:val="18"/>
          <w:szCs w:val="18"/>
        </w:rPr>
        <w:t xml:space="preserve">connections, end point </w:t>
      </w:r>
      <w:r w:rsidRPr="00EC3274">
        <w:rPr>
          <w:rFonts w:ascii="Arial" w:hAnsi="Arial" w:cs="Arial"/>
          <w:iCs/>
          <w:color w:val="1F497D" w:themeColor="text2"/>
          <w:sz w:val="18"/>
          <w:szCs w:val="18"/>
        </w:rPr>
        <w:t xml:space="preserve">forecasts </w:t>
      </w:r>
    </w:p>
    <w:p w14:paraId="41FFBC15" w14:textId="77777777" w:rsidR="00833404" w:rsidRDefault="00833404" w:rsidP="00AB5D33">
      <w:pPr>
        <w:rPr>
          <w:rFonts w:ascii="Arial" w:hAnsi="Arial" w:cs="Arial"/>
        </w:rPr>
      </w:pPr>
    </w:p>
    <w:p w14:paraId="41FFBC16" w14:textId="77777777" w:rsidR="00833404" w:rsidRDefault="00B156EF" w:rsidP="00AB5D33">
      <w:pPr>
        <w:rPr>
          <w:rFonts w:ascii="Arial" w:hAnsi="Arial" w:cs="Arial"/>
        </w:rPr>
      </w:pPr>
      <w:r>
        <w:rPr>
          <w:noProof/>
          <w:lang w:eastAsia="en-AU"/>
        </w:rPr>
        <w:drawing>
          <wp:inline distT="0" distB="0" distL="0" distR="0" wp14:anchorId="41FFCF05" wp14:editId="41FFCF06">
            <wp:extent cx="6122670" cy="653714"/>
            <wp:effectExtent l="0" t="0" r="0" b="0"/>
            <wp:docPr id="353" name="Picture 353" descr="cid:image006.png@01D8CD03.0A697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png@01D8CD03.0A6978F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6122670" cy="653714"/>
                    </a:xfrm>
                    <a:prstGeom prst="rect">
                      <a:avLst/>
                    </a:prstGeom>
                    <a:noFill/>
                    <a:ln>
                      <a:noFill/>
                    </a:ln>
                  </pic:spPr>
                </pic:pic>
              </a:graphicData>
            </a:graphic>
          </wp:inline>
        </w:drawing>
      </w:r>
    </w:p>
    <w:p w14:paraId="41FFBC17" w14:textId="77777777" w:rsidR="00833404" w:rsidRDefault="00833404" w:rsidP="00AB5D33">
      <w:pPr>
        <w:rPr>
          <w:rFonts w:ascii="Arial" w:hAnsi="Arial" w:cs="Arial"/>
        </w:rPr>
      </w:pPr>
    </w:p>
    <w:p w14:paraId="41FFBC18" w14:textId="77777777" w:rsidR="00AB5D33" w:rsidRDefault="00AB5D33" w:rsidP="00AB5D33">
      <w:pPr>
        <w:rPr>
          <w:rFonts w:ascii="Arial" w:hAnsi="Arial" w:cs="Arial"/>
        </w:rPr>
      </w:pPr>
      <w:r>
        <w:rPr>
          <w:rFonts w:ascii="Arial" w:hAnsi="Arial" w:cs="Arial"/>
        </w:rPr>
        <w:t>Our forecasts represent a</w:t>
      </w:r>
      <w:r w:rsidR="00275AE7">
        <w:rPr>
          <w:rFonts w:ascii="Arial" w:hAnsi="Arial" w:cs="Arial"/>
        </w:rPr>
        <w:t xml:space="preserve"> 0.59% increase </w:t>
      </w:r>
      <w:r>
        <w:rPr>
          <w:rFonts w:ascii="Arial" w:hAnsi="Arial" w:cs="Arial"/>
        </w:rPr>
        <w:t>on histori</w:t>
      </w:r>
      <w:r w:rsidR="00275AE7">
        <w:rPr>
          <w:rFonts w:ascii="Arial" w:hAnsi="Arial" w:cs="Arial"/>
        </w:rPr>
        <w:t>cal growth trends over the 20</w:t>
      </w:r>
      <w:r>
        <w:rPr>
          <w:rFonts w:ascii="Arial" w:hAnsi="Arial" w:cs="Arial"/>
        </w:rPr>
        <w:t>18</w:t>
      </w:r>
      <w:r w:rsidR="00EC3274">
        <w:rPr>
          <w:rFonts w:ascii="Arial" w:hAnsi="Arial" w:cs="Arial"/>
        </w:rPr>
        <w:t>-</w:t>
      </w:r>
      <w:r w:rsidR="00275AE7">
        <w:rPr>
          <w:rFonts w:ascii="Arial" w:hAnsi="Arial" w:cs="Arial"/>
        </w:rPr>
        <w:t xml:space="preserve">23 regulatory period for </w:t>
      </w:r>
      <w:r>
        <w:rPr>
          <w:rFonts w:ascii="Arial" w:hAnsi="Arial" w:cs="Arial"/>
        </w:rPr>
        <w:t xml:space="preserve">residential </w:t>
      </w:r>
      <w:r w:rsidR="00275AE7">
        <w:rPr>
          <w:rFonts w:ascii="Arial" w:hAnsi="Arial" w:cs="Arial"/>
        </w:rPr>
        <w:t xml:space="preserve">connections </w:t>
      </w:r>
      <w:r>
        <w:rPr>
          <w:rFonts w:ascii="Arial" w:hAnsi="Arial" w:cs="Arial"/>
        </w:rPr>
        <w:t xml:space="preserve">and </w:t>
      </w:r>
      <w:r w:rsidR="00275AE7">
        <w:rPr>
          <w:rFonts w:ascii="Arial" w:hAnsi="Arial" w:cs="Arial"/>
        </w:rPr>
        <w:t>is unchanged for</w:t>
      </w:r>
      <w:r>
        <w:rPr>
          <w:rFonts w:ascii="Arial" w:hAnsi="Arial" w:cs="Arial"/>
        </w:rPr>
        <w:t xml:space="preserve"> non-residential customers</w:t>
      </w:r>
      <w:r w:rsidR="00EC3274">
        <w:rPr>
          <w:rFonts w:ascii="Arial" w:hAnsi="Arial" w:cs="Arial"/>
        </w:rPr>
        <w:t xml:space="preserve"> from the 2018-</w:t>
      </w:r>
      <w:r w:rsidR="00275AE7">
        <w:rPr>
          <w:rFonts w:ascii="Arial" w:hAnsi="Arial" w:cs="Arial"/>
        </w:rPr>
        <w:t>23 regulatory period</w:t>
      </w:r>
      <w:r>
        <w:rPr>
          <w:rFonts w:ascii="Arial" w:hAnsi="Arial" w:cs="Arial"/>
        </w:rPr>
        <w:t xml:space="preserve">. For residential customers this </w:t>
      </w:r>
      <w:r w:rsidRPr="00275AE7">
        <w:rPr>
          <w:rFonts w:ascii="Arial" w:hAnsi="Arial" w:cs="Arial"/>
        </w:rPr>
        <w:t>difference is due primarily to the surge in housing development we have experienced over</w:t>
      </w:r>
      <w:r w:rsidR="00275AE7" w:rsidRPr="00275AE7">
        <w:rPr>
          <w:rFonts w:ascii="Arial" w:hAnsi="Arial" w:cs="Arial"/>
        </w:rPr>
        <w:t xml:space="preserve"> </w:t>
      </w:r>
      <w:r w:rsidRPr="00275AE7">
        <w:rPr>
          <w:rFonts w:ascii="Arial" w:hAnsi="Arial" w:cs="Arial"/>
        </w:rPr>
        <w:t>20</w:t>
      </w:r>
      <w:r w:rsidR="00275AE7" w:rsidRPr="00275AE7">
        <w:rPr>
          <w:rFonts w:ascii="Arial" w:hAnsi="Arial" w:cs="Arial"/>
        </w:rPr>
        <w:t>21</w:t>
      </w:r>
      <w:r w:rsidRPr="00275AE7">
        <w:rPr>
          <w:rFonts w:ascii="Arial" w:hAnsi="Arial" w:cs="Arial"/>
        </w:rPr>
        <w:t xml:space="preserve"> and 20</w:t>
      </w:r>
      <w:r w:rsidR="00275AE7" w:rsidRPr="00275AE7">
        <w:rPr>
          <w:rFonts w:ascii="Arial" w:hAnsi="Arial" w:cs="Arial"/>
        </w:rPr>
        <w:t>2</w:t>
      </w:r>
      <w:r w:rsidR="00EC3274">
        <w:rPr>
          <w:rFonts w:ascii="Arial" w:hAnsi="Arial" w:cs="Arial"/>
        </w:rPr>
        <w:t>2</w:t>
      </w:r>
      <w:r>
        <w:rPr>
          <w:rFonts w:ascii="Arial" w:hAnsi="Arial" w:cs="Arial"/>
        </w:rPr>
        <w:t>. Connections increased</w:t>
      </w:r>
      <w:r w:rsidR="00275AE7">
        <w:rPr>
          <w:rFonts w:ascii="Arial" w:hAnsi="Arial" w:cs="Arial"/>
        </w:rPr>
        <w:t xml:space="preserve"> on average</w:t>
      </w:r>
      <w:r>
        <w:rPr>
          <w:rFonts w:ascii="Arial" w:hAnsi="Arial" w:cs="Arial"/>
        </w:rPr>
        <w:t xml:space="preserve"> in each of these years by </w:t>
      </w:r>
      <w:r w:rsidR="00275AE7">
        <w:rPr>
          <w:rFonts w:ascii="Arial" w:hAnsi="Arial" w:cs="Arial"/>
        </w:rPr>
        <w:t>1,403</w:t>
      </w:r>
      <w:r>
        <w:rPr>
          <w:rFonts w:ascii="Arial" w:hAnsi="Arial" w:cs="Arial"/>
        </w:rPr>
        <w:t xml:space="preserve">. Consistent with our external </w:t>
      </w:r>
      <w:r w:rsidR="00517DEE">
        <w:rPr>
          <w:rFonts w:ascii="Arial" w:hAnsi="Arial" w:cs="Arial"/>
        </w:rPr>
        <w:t>m</w:t>
      </w:r>
      <w:r>
        <w:rPr>
          <w:rFonts w:ascii="Arial" w:hAnsi="Arial" w:cs="Arial"/>
        </w:rPr>
        <w:t>acroeconomic forecasting advice we are expecting this surge to end by 2022-23.</w:t>
      </w:r>
    </w:p>
    <w:p w14:paraId="41FFBC19" w14:textId="77777777" w:rsidR="008132CE" w:rsidRDefault="008132CE" w:rsidP="00AB5D33">
      <w:pPr>
        <w:rPr>
          <w:rFonts w:ascii="Arial" w:hAnsi="Arial" w:cs="Arial"/>
        </w:rPr>
      </w:pPr>
    </w:p>
    <w:p w14:paraId="41FFBC1A" w14:textId="77777777" w:rsidR="008132CE" w:rsidRDefault="008132CE" w:rsidP="00AB5D33">
      <w:pPr>
        <w:rPr>
          <w:rFonts w:ascii="Arial" w:hAnsi="Arial" w:cs="Arial"/>
        </w:rPr>
      </w:pPr>
      <w:r>
        <w:rPr>
          <w:rFonts w:ascii="Arial" w:hAnsi="Arial" w:cs="Arial"/>
        </w:rPr>
        <w:t xml:space="preserve">Figure </w:t>
      </w:r>
      <w:r w:rsidR="007D6904">
        <w:rPr>
          <w:rFonts w:ascii="Arial" w:hAnsi="Arial" w:cs="Arial"/>
        </w:rPr>
        <w:t>2</w:t>
      </w:r>
      <w:r w:rsidR="00E666CC">
        <w:rPr>
          <w:rFonts w:ascii="Arial" w:hAnsi="Arial" w:cs="Arial"/>
        </w:rPr>
        <w:t>6</w:t>
      </w:r>
      <w:r>
        <w:rPr>
          <w:rFonts w:ascii="Arial" w:hAnsi="Arial" w:cs="Arial"/>
        </w:rPr>
        <w:t xml:space="preserve"> compares our actual residential connections growth with our historic growth forecasts.</w:t>
      </w:r>
    </w:p>
    <w:p w14:paraId="41FFBC1B" w14:textId="77777777" w:rsidR="008132CE" w:rsidRPr="007D6904" w:rsidRDefault="008132CE" w:rsidP="00AB5D33">
      <w:pPr>
        <w:rPr>
          <w:rFonts w:ascii="Arial" w:hAnsi="Arial" w:cs="Arial"/>
          <w:i/>
          <w:iCs/>
          <w:color w:val="1F497D" w:themeColor="text2"/>
          <w:sz w:val="18"/>
          <w:szCs w:val="18"/>
        </w:rPr>
      </w:pPr>
    </w:p>
    <w:p w14:paraId="41FFBC1C" w14:textId="77777777" w:rsidR="007D6904" w:rsidRPr="00B47911" w:rsidRDefault="008132CE" w:rsidP="007D6904">
      <w:pPr>
        <w:rPr>
          <w:rFonts w:ascii="Arial" w:hAnsi="Arial" w:cs="Arial"/>
          <w:iCs/>
          <w:color w:val="1F497D" w:themeColor="text2"/>
          <w:sz w:val="18"/>
          <w:szCs w:val="18"/>
        </w:rPr>
      </w:pPr>
      <w:r w:rsidRPr="00B47911">
        <w:rPr>
          <w:rFonts w:ascii="Arial" w:hAnsi="Arial" w:cs="Arial"/>
          <w:iCs/>
          <w:color w:val="1F497D" w:themeColor="text2"/>
          <w:sz w:val="18"/>
          <w:szCs w:val="18"/>
        </w:rPr>
        <w:t xml:space="preserve">Figure </w:t>
      </w:r>
      <w:r w:rsidR="00E666CC" w:rsidRPr="00B47911">
        <w:rPr>
          <w:rFonts w:ascii="Arial" w:hAnsi="Arial" w:cs="Arial"/>
          <w:iCs/>
          <w:color w:val="1F497D" w:themeColor="text2"/>
          <w:sz w:val="18"/>
          <w:szCs w:val="18"/>
        </w:rPr>
        <w:t>26</w:t>
      </w:r>
      <w:r w:rsidR="007D6904" w:rsidRPr="00B47911">
        <w:rPr>
          <w:rFonts w:ascii="Arial" w:hAnsi="Arial" w:cs="Arial"/>
          <w:iCs/>
          <w:color w:val="1F497D" w:themeColor="text2"/>
          <w:sz w:val="18"/>
          <w:szCs w:val="18"/>
        </w:rPr>
        <w:t xml:space="preserve"> </w:t>
      </w:r>
      <w:r w:rsidR="00517DEE">
        <w:rPr>
          <w:rFonts w:ascii="Arial" w:hAnsi="Arial" w:cs="Arial"/>
          <w:iCs/>
          <w:color w:val="1F497D" w:themeColor="text2"/>
          <w:sz w:val="18"/>
          <w:szCs w:val="18"/>
        </w:rPr>
        <w:t>A</w:t>
      </w:r>
      <w:r w:rsidR="007D6904" w:rsidRPr="00B47911">
        <w:rPr>
          <w:rFonts w:ascii="Arial" w:hAnsi="Arial" w:cs="Arial"/>
          <w:iCs/>
          <w:color w:val="1F497D" w:themeColor="text2"/>
          <w:sz w:val="18"/>
          <w:szCs w:val="18"/>
        </w:rPr>
        <w:t>ctual residential connections growth with our historic growth forecasts</w:t>
      </w:r>
    </w:p>
    <w:p w14:paraId="41FFBC1D" w14:textId="77777777" w:rsidR="008132CE" w:rsidRPr="007D6904" w:rsidRDefault="008132CE" w:rsidP="00AB5D33">
      <w:pPr>
        <w:rPr>
          <w:rFonts w:ascii="Arial" w:hAnsi="Arial" w:cs="Arial"/>
          <w:i/>
          <w:iCs/>
          <w:color w:val="1F497D" w:themeColor="text2"/>
          <w:sz w:val="18"/>
          <w:szCs w:val="18"/>
        </w:rPr>
      </w:pPr>
    </w:p>
    <w:p w14:paraId="41FFBC1E" w14:textId="77777777" w:rsidR="00AB5D33" w:rsidRDefault="00C63101" w:rsidP="00C63101">
      <w:pPr>
        <w:pStyle w:val="Bodyfont"/>
        <w:pBdr>
          <w:top w:val="single" w:sz="4" w:space="1" w:color="4F81BD" w:themeColor="accent1"/>
          <w:left w:val="single" w:sz="4" w:space="4" w:color="4F81BD" w:themeColor="accent1"/>
          <w:bottom w:val="single" w:sz="4" w:space="1" w:color="4F81BD" w:themeColor="accent1"/>
          <w:right w:val="single" w:sz="4" w:space="4" w:color="4F81BD" w:themeColor="accent1"/>
        </w:pBdr>
      </w:pPr>
      <w:r w:rsidRPr="00C63101">
        <w:rPr>
          <w:noProof/>
          <w:lang w:eastAsia="en-AU"/>
        </w:rPr>
        <w:drawing>
          <wp:inline distT="0" distB="0" distL="0" distR="0" wp14:anchorId="41FFCF07" wp14:editId="41FFCF08">
            <wp:extent cx="6122670" cy="2456815"/>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2670" cy="2456815"/>
                    </a:xfrm>
                    <a:prstGeom prst="rect">
                      <a:avLst/>
                    </a:prstGeom>
                  </pic:spPr>
                </pic:pic>
              </a:graphicData>
            </a:graphic>
          </wp:inline>
        </w:drawing>
      </w:r>
    </w:p>
    <w:p w14:paraId="41FFBC1F" w14:textId="77777777" w:rsidR="00E10162" w:rsidRDefault="00E10162" w:rsidP="00AB5D33">
      <w:pPr>
        <w:pStyle w:val="Bodyfont"/>
      </w:pPr>
    </w:p>
    <w:p w14:paraId="41FFBC20" w14:textId="77777777" w:rsidR="00AB5D33" w:rsidRDefault="00AB5D33" w:rsidP="00AB5D33">
      <w:pPr>
        <w:pStyle w:val="Bodyfont"/>
      </w:pPr>
      <w:r>
        <w:t xml:space="preserve">The connections forecasts outlined in </w:t>
      </w:r>
      <w:r w:rsidR="00634776">
        <w:t>Table</w:t>
      </w:r>
      <w:r>
        <w:t xml:space="preserve"> </w:t>
      </w:r>
      <w:r w:rsidR="007D6904">
        <w:t>4</w:t>
      </w:r>
      <w:r w:rsidR="00313F82">
        <w:t>8</w:t>
      </w:r>
      <w:r w:rsidR="007D6904">
        <w:t xml:space="preserve"> </w:t>
      </w:r>
      <w:r>
        <w:t xml:space="preserve">are consistent with the forecasts underlying the capital expenditure program proposed in </w:t>
      </w:r>
      <w:r w:rsidR="00D96C88" w:rsidRPr="00D96C88">
        <w:t>Chapter</w:t>
      </w:r>
      <w:r>
        <w:t xml:space="preserve"> </w:t>
      </w:r>
      <w:r w:rsidR="00E10162">
        <w:t>7.</w:t>
      </w:r>
    </w:p>
    <w:p w14:paraId="41FFBC21" w14:textId="77777777" w:rsidR="00AB5D33" w:rsidRDefault="00AB5D33" w:rsidP="00AB5D33">
      <w:pPr>
        <w:pStyle w:val="Bodyfont"/>
      </w:pPr>
    </w:p>
    <w:p w14:paraId="41FFBC22" w14:textId="77777777" w:rsidR="00AB5D33" w:rsidRPr="00A24973" w:rsidRDefault="00AB5D33" w:rsidP="00AB5D33">
      <w:pPr>
        <w:pStyle w:val="Header2"/>
      </w:pPr>
      <w:r>
        <w:t xml:space="preserve">8.3 How we forecast water consumption </w:t>
      </w:r>
    </w:p>
    <w:p w14:paraId="41FFBC23" w14:textId="77777777" w:rsidR="00AB5D33" w:rsidRDefault="00AB5D33" w:rsidP="00AB5D33">
      <w:pPr>
        <w:pStyle w:val="Bodyfont"/>
      </w:pPr>
    </w:p>
    <w:p w14:paraId="41FFBC24" w14:textId="77777777" w:rsidR="00AB5D33" w:rsidRDefault="00AB5D33" w:rsidP="00AB5D33">
      <w:pPr>
        <w:pStyle w:val="Bodyfont"/>
      </w:pPr>
      <w:r w:rsidRPr="00A92027">
        <w:t xml:space="preserve">A key input into </w:t>
      </w:r>
      <w:r>
        <w:t>our</w:t>
      </w:r>
      <w:r w:rsidRPr="00A92027">
        <w:t xml:space="preserve"> long-term business planning is forecasting </w:t>
      </w:r>
      <w:r>
        <w:t>of</w:t>
      </w:r>
      <w:r w:rsidRPr="00A92027">
        <w:t xml:space="preserve"> future water yield and water consumption requirements of our customers</w:t>
      </w:r>
      <w:r w:rsidR="00E347AD">
        <w:t xml:space="preserve"> [DG001]</w:t>
      </w:r>
      <w:r w:rsidRPr="00A92027">
        <w:t>. Fifty-year forecasts of yield and consumptive demand are developed every five years as part of our Urban Water Strategy</w:t>
      </w:r>
      <w:r>
        <w:t xml:space="preserve"> </w:t>
      </w:r>
      <w:r w:rsidRPr="00A92027">
        <w:t xml:space="preserve">and these forecasts inform </w:t>
      </w:r>
      <w:r>
        <w:t>our pricing proposal and forecasts of operating and capital expenditure</w:t>
      </w:r>
      <w:r w:rsidR="00443AFE">
        <w:t xml:space="preserve"> [P031, DG002]</w:t>
      </w:r>
      <w:r>
        <w:t>.</w:t>
      </w:r>
      <w:r w:rsidR="00E10162">
        <w:t xml:space="preserve"> The water consumption forecasts included within our 50 year Urban Water Strategy have informed our future capital investment profile including the capital expenditure forecasts proposed in </w:t>
      </w:r>
      <w:r w:rsidR="00D96C88" w:rsidRPr="00D96C88">
        <w:t>Chapter</w:t>
      </w:r>
      <w:r w:rsidR="00E10162">
        <w:t xml:space="preserve"> 7, and our operational expenditure forecasts outlined in </w:t>
      </w:r>
      <w:r w:rsidR="00D96C88" w:rsidRPr="00D96C88">
        <w:t>Chapter</w:t>
      </w:r>
      <w:r w:rsidR="00E10162">
        <w:t xml:space="preserve"> 6. </w:t>
      </w:r>
    </w:p>
    <w:p w14:paraId="41FFBC25" w14:textId="77777777" w:rsidR="00AB5D33" w:rsidRDefault="00AB5D33" w:rsidP="00AB5D33">
      <w:pPr>
        <w:pStyle w:val="Bodyfont"/>
      </w:pPr>
    </w:p>
    <w:p w14:paraId="41FFBC26" w14:textId="77777777" w:rsidR="00E10162" w:rsidRDefault="00AB5D33" w:rsidP="00AB5D33">
      <w:pPr>
        <w:pStyle w:val="Bodyfont"/>
      </w:pPr>
      <w:r>
        <w:t xml:space="preserve">Residential </w:t>
      </w:r>
      <w:r w:rsidR="00313F82">
        <w:t>and non-r</w:t>
      </w:r>
      <w:r w:rsidR="00E10162">
        <w:t xml:space="preserve">esidential water consumption forecasts </w:t>
      </w:r>
      <w:r>
        <w:t xml:space="preserve">are based on projections of per connection consumption for </w:t>
      </w:r>
      <w:r w:rsidR="00E10162">
        <w:t xml:space="preserve">both </w:t>
      </w:r>
      <w:r>
        <w:t>residential and non-residential customer</w:t>
      </w:r>
      <w:r w:rsidR="00E10162">
        <w:t xml:space="preserve">s by the growth in connections for both customer cohorts. </w:t>
      </w:r>
      <w:r>
        <w:t xml:space="preserve"> </w:t>
      </w:r>
    </w:p>
    <w:p w14:paraId="41FFBC27" w14:textId="77777777" w:rsidR="00C1572B" w:rsidRPr="00C1572B" w:rsidRDefault="00C1572B" w:rsidP="00AB5D33">
      <w:pPr>
        <w:pStyle w:val="Bodyfont"/>
      </w:pPr>
      <w:r w:rsidRPr="00C1572B">
        <w:lastRenderedPageBreak/>
        <w:t>Per connection consumption rates considered a range of scenarios including base case (current average, levelised for growth where applicable like Warragul/Drouin), low water use (</w:t>
      </w:r>
      <w:r>
        <w:t>based on</w:t>
      </w:r>
      <w:r w:rsidRPr="00C1572B">
        <w:rPr>
          <w:lang w:val="en-US"/>
        </w:rPr>
        <w:t xml:space="preserve"> the average per connection consumption for dwellings in the relevant system connected in the past 10 years), and for a selection of systems, high climate change, in which demand was scaled over the long term using long term climate change projections (from DELWP guidelines) and relationships we derived between demand and meteorological indicators</w:t>
      </w:r>
      <w:r w:rsidR="002A14ED">
        <w:rPr>
          <w:lang w:val="en-US"/>
        </w:rPr>
        <w:t xml:space="preserve"> [DG001]</w:t>
      </w:r>
      <w:r w:rsidRPr="00C1572B">
        <w:rPr>
          <w:lang w:val="en-US"/>
        </w:rPr>
        <w:t>.  </w:t>
      </w:r>
    </w:p>
    <w:p w14:paraId="41FFBC28" w14:textId="77777777" w:rsidR="00E10162" w:rsidRDefault="00E10162" w:rsidP="00AB5D33">
      <w:pPr>
        <w:pStyle w:val="Bodyfont"/>
      </w:pPr>
    </w:p>
    <w:p w14:paraId="41FFBC29" w14:textId="77777777" w:rsidR="00AB5D33" w:rsidRDefault="00C1572B" w:rsidP="00AB5D33">
      <w:pPr>
        <w:pStyle w:val="Bodyfont"/>
        <w:rPr>
          <w:lang w:val="en-US" w:eastAsia="en-AU"/>
        </w:rPr>
      </w:pPr>
      <w:r>
        <w:t>Broad assumptions adopted include:</w:t>
      </w:r>
    </w:p>
    <w:p w14:paraId="41FFBC2A" w14:textId="77777777" w:rsidR="00AB5D33" w:rsidRDefault="00AB5D33" w:rsidP="00AB5D33">
      <w:pPr>
        <w:pStyle w:val="Bodyfont"/>
        <w:rPr>
          <w:lang w:val="en-US" w:eastAsia="en-AU"/>
        </w:rPr>
      </w:pPr>
    </w:p>
    <w:p w14:paraId="41FFBC2B" w14:textId="77777777" w:rsidR="00AB5D33" w:rsidRDefault="00AB5D33" w:rsidP="001E2BC6">
      <w:pPr>
        <w:pStyle w:val="Bodyfont"/>
        <w:numPr>
          <w:ilvl w:val="0"/>
          <w:numId w:val="111"/>
        </w:numPr>
        <w:rPr>
          <w:lang w:val="en-US" w:eastAsia="en-AU"/>
        </w:rPr>
      </w:pPr>
      <w:r w:rsidRPr="00767974">
        <w:rPr>
          <w:lang w:val="en-US" w:eastAsia="en-AU"/>
        </w:rPr>
        <w:t>Water use reflects long term average weather outcomes. We have aligned our projected annual average consumption to factors such as annual rainfall, mean annual temperature and seasonality (summer rainfall)</w:t>
      </w:r>
    </w:p>
    <w:p w14:paraId="41FFBC2C" w14:textId="77777777" w:rsidR="00AB5D33" w:rsidRDefault="00AB5D33" w:rsidP="001E2BC6">
      <w:pPr>
        <w:pStyle w:val="Bodyfont"/>
        <w:numPr>
          <w:ilvl w:val="0"/>
          <w:numId w:val="111"/>
        </w:numPr>
        <w:rPr>
          <w:lang w:val="en-US" w:eastAsia="en-AU"/>
        </w:rPr>
      </w:pPr>
      <w:r>
        <w:rPr>
          <w:lang w:val="en-US" w:eastAsia="en-AU"/>
        </w:rPr>
        <w:t xml:space="preserve">A decreasing trend </w:t>
      </w:r>
      <w:r w:rsidRPr="00767974">
        <w:rPr>
          <w:lang w:val="en-US" w:eastAsia="en-AU"/>
        </w:rPr>
        <w:t>in residential land size. Average lots are decreasing from around 1000m</w:t>
      </w:r>
      <w:r w:rsidRPr="00767974">
        <w:rPr>
          <w:vertAlign w:val="superscript"/>
          <w:lang w:val="en-US" w:eastAsia="en-AU"/>
        </w:rPr>
        <w:t>2</w:t>
      </w:r>
      <w:r w:rsidRPr="00767974">
        <w:rPr>
          <w:lang w:val="en-US" w:eastAsia="en-AU"/>
        </w:rPr>
        <w:t xml:space="preserve"> to around 500m</w:t>
      </w:r>
      <w:r w:rsidRPr="00767974">
        <w:rPr>
          <w:vertAlign w:val="superscript"/>
          <w:lang w:val="en-US" w:eastAsia="en-AU"/>
        </w:rPr>
        <w:t>2</w:t>
      </w:r>
      <w:r w:rsidRPr="00767974">
        <w:rPr>
          <w:lang w:val="en-US" w:eastAsia="en-AU"/>
        </w:rPr>
        <w:t>.  At the same time, the average residential dwelling is increasing from around 130m</w:t>
      </w:r>
      <w:r w:rsidRPr="00767974">
        <w:rPr>
          <w:vertAlign w:val="superscript"/>
          <w:lang w:val="en-US" w:eastAsia="en-AU"/>
        </w:rPr>
        <w:t>2</w:t>
      </w:r>
      <w:r w:rsidRPr="00767974">
        <w:rPr>
          <w:lang w:val="en-US" w:eastAsia="en-AU"/>
        </w:rPr>
        <w:t xml:space="preserve"> to 243m</w:t>
      </w:r>
      <w:r w:rsidR="00313F82">
        <w:rPr>
          <w:vertAlign w:val="superscript"/>
          <w:lang w:val="en-US" w:eastAsia="en-AU"/>
        </w:rPr>
        <w:t>2</w:t>
      </w:r>
      <w:r>
        <w:t>. These changes have been reflected in our assumptions regarding outdoor water use</w:t>
      </w:r>
    </w:p>
    <w:p w14:paraId="41FFBC2D" w14:textId="77777777" w:rsidR="00AB5D33" w:rsidRPr="00105ADD" w:rsidRDefault="00C1572B" w:rsidP="001E2BC6">
      <w:pPr>
        <w:pStyle w:val="Bodyfont"/>
        <w:numPr>
          <w:ilvl w:val="0"/>
          <w:numId w:val="111"/>
        </w:numPr>
        <w:rPr>
          <w:lang w:val="en-US" w:eastAsia="en-AU"/>
        </w:rPr>
      </w:pPr>
      <w:r>
        <w:t>N</w:t>
      </w:r>
      <w:r w:rsidR="00AB5D33">
        <w:t xml:space="preserve">o water use restrictions during the period </w:t>
      </w:r>
    </w:p>
    <w:p w14:paraId="41FFBC2E" w14:textId="77777777" w:rsidR="00AB5D33" w:rsidRDefault="00AB5D33" w:rsidP="001E2BC6">
      <w:pPr>
        <w:pStyle w:val="Bodyfont"/>
        <w:numPr>
          <w:ilvl w:val="0"/>
          <w:numId w:val="111"/>
        </w:numPr>
        <w:rPr>
          <w:lang w:val="en-US" w:eastAsia="en-AU"/>
        </w:rPr>
      </w:pPr>
      <w:r w:rsidRPr="00A9215A">
        <w:rPr>
          <w:lang w:val="en-US" w:eastAsia="en-AU"/>
        </w:rPr>
        <w:t>Given the lack of material price change over the regulatory period we have applied a zero-price elasticity to both residential and non-residential consumption</w:t>
      </w:r>
      <w:r w:rsidR="0093175F">
        <w:rPr>
          <w:lang w:val="en-US" w:eastAsia="en-AU"/>
        </w:rPr>
        <w:t xml:space="preserve">, and </w:t>
      </w:r>
    </w:p>
    <w:p w14:paraId="41FFBC2F" w14:textId="77777777" w:rsidR="00AB5D33" w:rsidRPr="00105ADD" w:rsidRDefault="00AB5D33" w:rsidP="001E2BC6">
      <w:pPr>
        <w:pStyle w:val="Bodyfont"/>
        <w:numPr>
          <w:ilvl w:val="0"/>
          <w:numId w:val="111"/>
        </w:numPr>
        <w:rPr>
          <w:lang w:val="en-US" w:eastAsia="en-AU"/>
        </w:rPr>
      </w:pPr>
      <w:r>
        <w:t>We are also not proposing any changes in tariff structures or in the price controls that govern our pricing that would affect demand over the regulatory period</w:t>
      </w:r>
    </w:p>
    <w:p w14:paraId="41FFBC30" w14:textId="77777777" w:rsidR="00AB5D33" w:rsidRDefault="00AB5D33" w:rsidP="00AB5D33">
      <w:pPr>
        <w:pStyle w:val="Bodyfont"/>
      </w:pPr>
    </w:p>
    <w:p w14:paraId="41FFBC31" w14:textId="77777777" w:rsidR="00AB5D33" w:rsidRDefault="00AB5D33" w:rsidP="00AB5D33">
      <w:pPr>
        <w:pStyle w:val="Bodyfont"/>
      </w:pPr>
      <w:r>
        <w:t>We have also tested the impact of each of these assumptions on our customers pricing and billing outcomes and on our expenditure forecasts through extensive scenario analysis</w:t>
      </w:r>
      <w:bookmarkStart w:id="125" w:name="_Toc111152878"/>
      <w:bookmarkStart w:id="126" w:name="_Toc111160028"/>
      <w:bookmarkStart w:id="127" w:name="_Toc111152618"/>
      <w:bookmarkStart w:id="128" w:name="_Toc111152879"/>
      <w:bookmarkStart w:id="129" w:name="_Toc111160029"/>
      <w:bookmarkStart w:id="130" w:name="_Toc111152619"/>
      <w:bookmarkStart w:id="131" w:name="_Toc111152880"/>
      <w:bookmarkStart w:id="132" w:name="_Toc111160030"/>
      <w:bookmarkStart w:id="133" w:name="_Toc111152622"/>
      <w:bookmarkStart w:id="134" w:name="_Toc111152883"/>
      <w:bookmarkStart w:id="135" w:name="_Toc111160033"/>
      <w:bookmarkStart w:id="136" w:name="_Toc111152623"/>
      <w:bookmarkStart w:id="137" w:name="_Toc111152884"/>
      <w:bookmarkStart w:id="138" w:name="_Toc11116003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0150FA">
        <w:t xml:space="preserve"> relating to </w:t>
      </w:r>
      <w:r>
        <w:t xml:space="preserve">risks associated with </w:t>
      </w:r>
      <w:r w:rsidRPr="000150FA">
        <w:t>climate</w:t>
      </w:r>
      <w:r>
        <w:t xml:space="preserve"> outcomes</w:t>
      </w:r>
      <w:r w:rsidRPr="000150FA">
        <w:t>, regulatory</w:t>
      </w:r>
      <w:r>
        <w:t xml:space="preserve"> and</w:t>
      </w:r>
      <w:r w:rsidRPr="000150FA">
        <w:t xml:space="preserve"> policy </w:t>
      </w:r>
      <w:r>
        <w:t xml:space="preserve">change </w:t>
      </w:r>
      <w:r w:rsidRPr="000150FA">
        <w:t>and customer behaviour</w:t>
      </w:r>
      <w:r>
        <w:t>.</w:t>
      </w:r>
    </w:p>
    <w:p w14:paraId="41FFBC32" w14:textId="77777777" w:rsidR="00AB5D33" w:rsidRPr="000150FA" w:rsidRDefault="00AB5D33" w:rsidP="00AB5D33">
      <w:pPr>
        <w:pStyle w:val="Bodyfont"/>
      </w:pPr>
    </w:p>
    <w:p w14:paraId="41FFBC33" w14:textId="77777777" w:rsidR="00AB5D33" w:rsidRPr="002E2C84" w:rsidRDefault="00AB5D33" w:rsidP="00AB5D33">
      <w:pPr>
        <w:rPr>
          <w:rFonts w:ascii="Arial" w:hAnsi="Arial" w:cs="Arial"/>
          <w:color w:val="0070C0"/>
          <w:sz w:val="24"/>
        </w:rPr>
      </w:pPr>
      <w:r>
        <w:rPr>
          <w:rFonts w:ascii="Arial" w:hAnsi="Arial" w:cs="Arial"/>
          <w:color w:val="0070C0"/>
          <w:sz w:val="24"/>
        </w:rPr>
        <w:t xml:space="preserve">8.4 </w:t>
      </w:r>
      <w:r w:rsidRPr="002E2C84">
        <w:rPr>
          <w:rFonts w:ascii="Arial" w:hAnsi="Arial" w:cs="Arial"/>
          <w:color w:val="0070C0"/>
          <w:sz w:val="24"/>
        </w:rPr>
        <w:t xml:space="preserve">Our </w:t>
      </w:r>
      <w:r>
        <w:rPr>
          <w:rFonts w:ascii="Arial" w:hAnsi="Arial" w:cs="Arial"/>
          <w:color w:val="0070C0"/>
          <w:sz w:val="24"/>
        </w:rPr>
        <w:t>water consumption</w:t>
      </w:r>
      <w:r w:rsidRPr="002E2C84">
        <w:rPr>
          <w:rFonts w:ascii="Arial" w:hAnsi="Arial" w:cs="Arial"/>
          <w:color w:val="0070C0"/>
          <w:sz w:val="24"/>
        </w:rPr>
        <w:t xml:space="preserve"> forecasts</w:t>
      </w:r>
    </w:p>
    <w:p w14:paraId="41FFBC34" w14:textId="77777777" w:rsidR="00AB5D33" w:rsidRDefault="00AB5D33" w:rsidP="00AB5D33">
      <w:pPr>
        <w:pStyle w:val="Bodyfont"/>
      </w:pPr>
    </w:p>
    <w:p w14:paraId="41FFBC35" w14:textId="77777777" w:rsidR="00AB5D33" w:rsidRDefault="00AB5D33" w:rsidP="00AB5D33">
      <w:pPr>
        <w:rPr>
          <w:rFonts w:ascii="Arial" w:hAnsi="Arial" w:cs="Arial"/>
        </w:rPr>
      </w:pPr>
      <w:r>
        <w:rPr>
          <w:rFonts w:ascii="Arial" w:hAnsi="Arial" w:cs="Arial"/>
        </w:rPr>
        <w:t xml:space="preserve">Our proposed water consumption for residential and non-residential customers are outlined </w:t>
      </w:r>
      <w:r w:rsidRPr="00DC09CA">
        <w:rPr>
          <w:rFonts w:ascii="Arial" w:hAnsi="Arial" w:cs="Arial"/>
        </w:rPr>
        <w:t xml:space="preserve">in </w:t>
      </w:r>
      <w:r w:rsidR="00634776" w:rsidRPr="00634776">
        <w:rPr>
          <w:rFonts w:ascii="Arial" w:hAnsi="Arial" w:cs="Arial"/>
        </w:rPr>
        <w:t>Table</w:t>
      </w:r>
      <w:r w:rsidR="007D6904">
        <w:rPr>
          <w:rFonts w:ascii="Arial" w:hAnsi="Arial" w:cs="Arial"/>
        </w:rPr>
        <w:t xml:space="preserve"> 4</w:t>
      </w:r>
      <w:r w:rsidR="00313F82">
        <w:rPr>
          <w:rFonts w:ascii="Arial" w:hAnsi="Arial" w:cs="Arial"/>
        </w:rPr>
        <w:t>9</w:t>
      </w:r>
      <w:r w:rsidRPr="00DC09CA">
        <w:rPr>
          <w:rFonts w:ascii="Arial" w:hAnsi="Arial" w:cs="Arial"/>
        </w:rPr>
        <w:t>.</w:t>
      </w:r>
      <w:r>
        <w:rPr>
          <w:rFonts w:ascii="Arial" w:hAnsi="Arial" w:cs="Arial"/>
        </w:rPr>
        <w:t xml:space="preserve"> The volume of water our residential and non-residential customers consume is forecast to grow at an average annual rate of </w:t>
      </w:r>
      <w:r w:rsidR="00B724B2">
        <w:rPr>
          <w:rFonts w:ascii="Arial" w:hAnsi="Arial" w:cs="Arial"/>
        </w:rPr>
        <w:t>1.5</w:t>
      </w:r>
      <w:r>
        <w:rPr>
          <w:rFonts w:ascii="Arial" w:hAnsi="Arial" w:cs="Arial"/>
        </w:rPr>
        <w:t xml:space="preserve">% and </w:t>
      </w:r>
      <w:r w:rsidR="00B724B2">
        <w:rPr>
          <w:rFonts w:ascii="Arial" w:hAnsi="Arial" w:cs="Arial"/>
        </w:rPr>
        <w:t>0.3</w:t>
      </w:r>
      <w:r>
        <w:rPr>
          <w:rFonts w:ascii="Arial" w:hAnsi="Arial" w:cs="Arial"/>
        </w:rPr>
        <w:t xml:space="preserve">% per annum over the 2023-24 to 2027-28 period. Our </w:t>
      </w:r>
      <w:r w:rsidR="00E4157A">
        <w:rPr>
          <w:rFonts w:ascii="Arial" w:hAnsi="Arial" w:cs="Arial"/>
        </w:rPr>
        <w:t>Price Submission</w:t>
      </w:r>
      <w:r>
        <w:rPr>
          <w:rFonts w:ascii="Arial" w:hAnsi="Arial" w:cs="Arial"/>
        </w:rPr>
        <w:t xml:space="preserve"> forecasts are consistent with the first five years of the long term 50-year consumptive trends outlined in our 2022 Urban Water Strategy.</w:t>
      </w:r>
    </w:p>
    <w:p w14:paraId="41FFBC36" w14:textId="77777777" w:rsidR="00AB5D33" w:rsidRPr="00B47911" w:rsidRDefault="00AB5D33" w:rsidP="00AB5D33">
      <w:pPr>
        <w:rPr>
          <w:rFonts w:ascii="Arial" w:hAnsi="Arial" w:cs="Arial"/>
        </w:rPr>
      </w:pPr>
    </w:p>
    <w:p w14:paraId="41FFBC37" w14:textId="77777777" w:rsidR="00AB5D33" w:rsidRPr="00B47911" w:rsidRDefault="00AB5D33" w:rsidP="00AB5D33">
      <w:pPr>
        <w:pStyle w:val="Caption"/>
        <w:rPr>
          <w:i w:val="0"/>
        </w:rPr>
      </w:pPr>
      <w:bookmarkStart w:id="139" w:name="_Ref112830634"/>
      <w:r w:rsidRPr="00B47911">
        <w:rPr>
          <w:rFonts w:ascii="Arial" w:hAnsi="Arial" w:cs="Arial"/>
          <w:i w:val="0"/>
        </w:rPr>
        <w:t xml:space="preserve">Table </w:t>
      </w:r>
      <w:r w:rsidR="007D6904" w:rsidRPr="00B47911">
        <w:rPr>
          <w:rFonts w:ascii="Arial" w:hAnsi="Arial" w:cs="Arial"/>
          <w:i w:val="0"/>
        </w:rPr>
        <w:t>4</w:t>
      </w:r>
      <w:bookmarkEnd w:id="139"/>
      <w:r w:rsidR="00313F82">
        <w:rPr>
          <w:rFonts w:ascii="Arial" w:hAnsi="Arial" w:cs="Arial"/>
          <w:i w:val="0"/>
        </w:rPr>
        <w:t>9</w:t>
      </w:r>
      <w:r w:rsidRPr="00B47911">
        <w:rPr>
          <w:rFonts w:ascii="Arial" w:hAnsi="Arial" w:cs="Arial"/>
          <w:i w:val="0"/>
        </w:rPr>
        <w:t xml:space="preserve"> 10</w:t>
      </w:r>
      <w:r w:rsidR="00517DEE">
        <w:rPr>
          <w:rFonts w:ascii="Arial" w:hAnsi="Arial" w:cs="Arial"/>
          <w:i w:val="0"/>
        </w:rPr>
        <w:t>-</w:t>
      </w:r>
      <w:r w:rsidRPr="00B47911">
        <w:rPr>
          <w:rFonts w:ascii="Arial" w:hAnsi="Arial" w:cs="Arial"/>
          <w:i w:val="0"/>
        </w:rPr>
        <w:t>year water consumption forecasts</w:t>
      </w:r>
    </w:p>
    <w:p w14:paraId="41FFBC38" w14:textId="77777777" w:rsidR="00AB5D33" w:rsidRDefault="00E441A1" w:rsidP="00AB5D33">
      <w:pPr>
        <w:pStyle w:val="Bodyfont"/>
      </w:pPr>
      <w:r w:rsidRPr="00E441A1">
        <w:rPr>
          <w:noProof/>
          <w:lang w:eastAsia="en-AU"/>
        </w:rPr>
        <w:drawing>
          <wp:inline distT="0" distB="0" distL="0" distR="0" wp14:anchorId="41FFCF09" wp14:editId="41FFCF0A">
            <wp:extent cx="6204201" cy="42386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343784" cy="433398"/>
                    </a:xfrm>
                    <a:prstGeom prst="rect">
                      <a:avLst/>
                    </a:prstGeom>
                    <a:noFill/>
                    <a:ln>
                      <a:noFill/>
                    </a:ln>
                  </pic:spPr>
                </pic:pic>
              </a:graphicData>
            </a:graphic>
          </wp:inline>
        </w:drawing>
      </w:r>
    </w:p>
    <w:p w14:paraId="41FFBC39" w14:textId="77777777" w:rsidR="00745FFC" w:rsidRDefault="00745FFC" w:rsidP="00AB5D33">
      <w:pPr>
        <w:pStyle w:val="Bodyfont"/>
      </w:pPr>
    </w:p>
    <w:p w14:paraId="41FFBC3A" w14:textId="77777777" w:rsidR="00AB5D33" w:rsidRDefault="00AB5D33" w:rsidP="00AB5D33">
      <w:pPr>
        <w:pStyle w:val="Bodyfont"/>
      </w:pPr>
      <w:r>
        <w:t>Forecast volumes are based on the forecast per connection use outlined in</w:t>
      </w:r>
      <w:r w:rsidR="007D6904">
        <w:t xml:space="preserve"> </w:t>
      </w:r>
      <w:r w:rsidR="00634776" w:rsidRPr="00634776">
        <w:t>Table</w:t>
      </w:r>
      <w:r w:rsidR="00313F82">
        <w:t xml:space="preserve"> 50</w:t>
      </w:r>
      <w:r>
        <w:t>.</w:t>
      </w:r>
    </w:p>
    <w:p w14:paraId="41FFBC3B" w14:textId="77777777" w:rsidR="00AB5D33" w:rsidRDefault="00AB5D33" w:rsidP="00AB5D33">
      <w:pPr>
        <w:pStyle w:val="Bodyfont"/>
      </w:pPr>
    </w:p>
    <w:p w14:paraId="41FFBC3C" w14:textId="77777777" w:rsidR="00AB5D33" w:rsidRPr="00B47911" w:rsidRDefault="00AB5D33" w:rsidP="00AB5D33">
      <w:pPr>
        <w:pStyle w:val="Caption"/>
        <w:rPr>
          <w:rFonts w:ascii="Arial" w:hAnsi="Arial" w:cs="Arial"/>
          <w:i w:val="0"/>
        </w:rPr>
      </w:pPr>
      <w:bookmarkStart w:id="140" w:name="_Ref112830676"/>
      <w:r w:rsidRPr="00B47911">
        <w:rPr>
          <w:rFonts w:ascii="Arial" w:hAnsi="Arial" w:cs="Arial"/>
          <w:i w:val="0"/>
        </w:rPr>
        <w:t xml:space="preserve">Table </w:t>
      </w:r>
      <w:bookmarkEnd w:id="140"/>
      <w:r w:rsidR="00313F82">
        <w:rPr>
          <w:rFonts w:ascii="Arial" w:hAnsi="Arial" w:cs="Arial"/>
          <w:i w:val="0"/>
        </w:rPr>
        <w:t>50 Five</w:t>
      </w:r>
      <w:r w:rsidR="00517DEE">
        <w:rPr>
          <w:rFonts w:ascii="Arial" w:hAnsi="Arial" w:cs="Arial"/>
          <w:i w:val="0"/>
        </w:rPr>
        <w:t>-</w:t>
      </w:r>
      <w:r w:rsidRPr="00B47911">
        <w:rPr>
          <w:rFonts w:ascii="Arial" w:hAnsi="Arial" w:cs="Arial"/>
          <w:i w:val="0"/>
        </w:rPr>
        <w:t>year water consumption forecasts</w:t>
      </w:r>
    </w:p>
    <w:p w14:paraId="41FFBC3D" w14:textId="77777777" w:rsidR="00E441A1" w:rsidRDefault="00E441A1" w:rsidP="00745FFC">
      <w:r w:rsidRPr="00E441A1">
        <w:rPr>
          <w:noProof/>
          <w:lang w:eastAsia="en-AU"/>
        </w:rPr>
        <w:drawing>
          <wp:inline distT="0" distB="0" distL="0" distR="0" wp14:anchorId="41FFCF0B" wp14:editId="41FFCF0C">
            <wp:extent cx="6203950" cy="678557"/>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18259" cy="701997"/>
                    </a:xfrm>
                    <a:prstGeom prst="rect">
                      <a:avLst/>
                    </a:prstGeom>
                    <a:noFill/>
                    <a:ln>
                      <a:noFill/>
                    </a:ln>
                  </pic:spPr>
                </pic:pic>
              </a:graphicData>
            </a:graphic>
          </wp:inline>
        </w:drawing>
      </w:r>
    </w:p>
    <w:p w14:paraId="41FFBC3E" w14:textId="77777777" w:rsidR="00AB5D33" w:rsidRDefault="00AB5D33" w:rsidP="00AB5D33">
      <w:pPr>
        <w:pStyle w:val="Bodyfont"/>
      </w:pPr>
    </w:p>
    <w:p w14:paraId="41FFBC3F" w14:textId="77777777" w:rsidR="00AB5D33" w:rsidRDefault="00AB5D33" w:rsidP="00AB5D33">
      <w:pPr>
        <w:pStyle w:val="Bodyfont"/>
      </w:pPr>
      <w:r>
        <w:t>Our forecast residential consumption is consistent with actual usage per connection in 2020-21 and 2021-22 of around 166kL per connection. A</w:t>
      </w:r>
      <w:r w:rsidRPr="00A907E0">
        <w:t xml:space="preserve">ctual water consumption per connection </w:t>
      </w:r>
      <w:r>
        <w:t xml:space="preserve">has historically </w:t>
      </w:r>
      <w:r w:rsidRPr="00A907E0">
        <w:t>exhibit</w:t>
      </w:r>
      <w:r>
        <w:t>ed</w:t>
      </w:r>
      <w:r w:rsidRPr="00A907E0">
        <w:t xml:space="preserve"> </w:t>
      </w:r>
      <w:r>
        <w:t xml:space="preserve">substantial </w:t>
      </w:r>
      <w:r w:rsidRPr="00A907E0">
        <w:t>variation in the short term due to seasonality, weather, landscape features</w:t>
      </w:r>
      <w:r>
        <w:t xml:space="preserve"> and the</w:t>
      </w:r>
      <w:r w:rsidRPr="00A907E0">
        <w:t xml:space="preserve"> size of household</w:t>
      </w:r>
      <w:r>
        <w:t>s</w:t>
      </w:r>
      <w:r w:rsidRPr="00A907E0">
        <w:t xml:space="preserve"> and over the longer term in response to regulatory and other demand management policy settings.</w:t>
      </w:r>
      <w:r>
        <w:t xml:space="preserve"> </w:t>
      </w:r>
    </w:p>
    <w:p w14:paraId="41FFBC40" w14:textId="77777777" w:rsidR="00AB5D33" w:rsidRDefault="00AB5D33" w:rsidP="00AB5D33">
      <w:pPr>
        <w:pStyle w:val="Bodyfont"/>
      </w:pPr>
    </w:p>
    <w:p w14:paraId="41FFBC41" w14:textId="77777777" w:rsidR="00AB5D33" w:rsidRPr="003255A0" w:rsidRDefault="00E666CC" w:rsidP="00AB5D33">
      <w:pPr>
        <w:pStyle w:val="Bodyfont"/>
      </w:pPr>
      <w:r>
        <w:t>Figure 27</w:t>
      </w:r>
      <w:r w:rsidR="007D6904">
        <w:t xml:space="preserve"> </w:t>
      </w:r>
      <w:r w:rsidR="00AB5D33" w:rsidRPr="000150FA">
        <w:t>shows that, average residential consumptive demand has substantially changed over the past two decades, with average residential consumption per connection decreasing from 220</w:t>
      </w:r>
      <w:r w:rsidR="00AB5D33">
        <w:t>k</w:t>
      </w:r>
      <w:r w:rsidR="00AB5D33" w:rsidRPr="000150FA">
        <w:t>L per connection in 2002</w:t>
      </w:r>
      <w:r w:rsidR="00AB5D33">
        <w:t>-</w:t>
      </w:r>
      <w:r w:rsidR="00AB5D33" w:rsidRPr="000150FA">
        <w:t>03 to a relatively steady year on year consumption of around 166</w:t>
      </w:r>
      <w:r w:rsidR="00AB5D33">
        <w:t>k</w:t>
      </w:r>
      <w:r w:rsidR="00AB5D33" w:rsidRPr="000150FA">
        <w:t>L per connection in 2020</w:t>
      </w:r>
      <w:r w:rsidR="00AB5D33">
        <w:t>-</w:t>
      </w:r>
      <w:r w:rsidR="00AB5D33" w:rsidRPr="000150FA">
        <w:t>21</w:t>
      </w:r>
      <w:r w:rsidR="00AB5D33">
        <w:t xml:space="preserve">. </w:t>
      </w:r>
      <w:r w:rsidR="00AB5D33" w:rsidRPr="003255A0">
        <w:t xml:space="preserve">This change </w:t>
      </w:r>
      <w:r w:rsidR="00AB5D33">
        <w:t>is due to</w:t>
      </w:r>
      <w:r w:rsidR="00AB5D33" w:rsidRPr="003255A0">
        <w:t xml:space="preserve"> demand management initiatives driven by the </w:t>
      </w:r>
      <w:r w:rsidR="00AB5D33" w:rsidRPr="003255A0">
        <w:lastRenderedPageBreak/>
        <w:t xml:space="preserve">Victorian Water Industry in response to the millennium drought and climate change </w:t>
      </w:r>
      <w:r w:rsidR="00AB5D33">
        <w:t>and the</w:t>
      </w:r>
      <w:r w:rsidR="00AB5D33" w:rsidRPr="003255A0">
        <w:t xml:space="preserve"> </w:t>
      </w:r>
      <w:r w:rsidR="00AB5D33">
        <w:t xml:space="preserve">widespread uptake by customers of </w:t>
      </w:r>
      <w:r w:rsidR="00AB5D33" w:rsidRPr="003255A0">
        <w:t xml:space="preserve">water efficient appliances </w:t>
      </w:r>
      <w:r w:rsidR="00AB5D33">
        <w:t>and</w:t>
      </w:r>
      <w:r w:rsidR="00AB5D33" w:rsidRPr="003255A0">
        <w:t xml:space="preserve"> water efficient gardens.</w:t>
      </w:r>
    </w:p>
    <w:p w14:paraId="41FFBC42" w14:textId="77777777" w:rsidR="00AB5D33" w:rsidRDefault="00AB5D33" w:rsidP="00AB5D33">
      <w:pPr>
        <w:pStyle w:val="Bodyfont"/>
      </w:pPr>
    </w:p>
    <w:p w14:paraId="41FFBC43" w14:textId="77777777" w:rsidR="00AB5D33" w:rsidRPr="00B44740" w:rsidRDefault="00AB5D33" w:rsidP="00AB5D33">
      <w:pPr>
        <w:pStyle w:val="Caption"/>
        <w:keepNext/>
        <w:keepLines/>
        <w:rPr>
          <w:rFonts w:ascii="Arial" w:hAnsi="Arial" w:cs="Arial"/>
          <w:i w:val="0"/>
          <w:iCs w:val="0"/>
        </w:rPr>
      </w:pPr>
      <w:bookmarkStart w:id="141" w:name="_Ref111162176"/>
      <w:r w:rsidRPr="00B44740">
        <w:rPr>
          <w:rFonts w:ascii="Arial" w:hAnsi="Arial" w:cs="Arial"/>
          <w:i w:val="0"/>
          <w:iCs w:val="0"/>
        </w:rPr>
        <w:t xml:space="preserve">Figure </w:t>
      </w:r>
      <w:bookmarkEnd w:id="141"/>
      <w:r w:rsidR="00E666CC">
        <w:rPr>
          <w:rFonts w:ascii="Arial" w:hAnsi="Arial" w:cs="Arial"/>
          <w:i w:val="0"/>
          <w:iCs w:val="0"/>
        </w:rPr>
        <w:t>27</w:t>
      </w:r>
      <w:r w:rsidRPr="00B44740">
        <w:rPr>
          <w:rFonts w:ascii="Arial" w:hAnsi="Arial" w:cs="Arial"/>
          <w:i w:val="0"/>
          <w:iCs w:val="0"/>
        </w:rPr>
        <w:t xml:space="preserve"> Average residential consumption per connection</w:t>
      </w:r>
    </w:p>
    <w:p w14:paraId="41FFBC44" w14:textId="77777777" w:rsidR="00AB5D33" w:rsidRDefault="00AB5D33" w:rsidP="00AB5D33">
      <w:pPr>
        <w:pStyle w:val="Bodyfont"/>
      </w:pPr>
      <w:r>
        <w:rPr>
          <w:noProof/>
          <w:lang w:eastAsia="en-AU"/>
        </w:rPr>
        <w:drawing>
          <wp:inline distT="0" distB="0" distL="0" distR="0" wp14:anchorId="41FFCF0D" wp14:editId="41FFCF0E">
            <wp:extent cx="5979226" cy="2789606"/>
            <wp:effectExtent l="0" t="0" r="2540" b="0"/>
            <wp:docPr id="108"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a:blip r:embed="rId129"/>
                    <a:stretch>
                      <a:fillRect/>
                    </a:stretch>
                  </pic:blipFill>
                  <pic:spPr>
                    <a:xfrm>
                      <a:off x="0" y="0"/>
                      <a:ext cx="5998393" cy="2798548"/>
                    </a:xfrm>
                    <a:prstGeom prst="rect">
                      <a:avLst/>
                    </a:prstGeom>
                  </pic:spPr>
                </pic:pic>
              </a:graphicData>
            </a:graphic>
          </wp:inline>
        </w:drawing>
      </w:r>
    </w:p>
    <w:p w14:paraId="41FFBC45" w14:textId="77777777" w:rsidR="00AB5D33" w:rsidRDefault="00AB5D33" w:rsidP="00AB5D33">
      <w:pPr>
        <w:adjustRightInd w:val="0"/>
        <w:rPr>
          <w:rFonts w:ascii="Arial" w:hAnsi="Arial" w:cs="Arial"/>
        </w:rPr>
      </w:pPr>
    </w:p>
    <w:p w14:paraId="41FFBC46" w14:textId="77777777" w:rsidR="00AB5D33" w:rsidRDefault="00AB5D33" w:rsidP="00AB5D33">
      <w:pPr>
        <w:pStyle w:val="Bodyfont"/>
      </w:pPr>
      <w:r>
        <w:t>Historical water consumption for non-residential customers has been relatively more variable than residential consumption (see</w:t>
      </w:r>
      <w:r w:rsidR="00E666CC">
        <w:t xml:space="preserve"> </w:t>
      </w:r>
      <w:r w:rsidR="00B47911">
        <w:t>Figure</w:t>
      </w:r>
      <w:r w:rsidR="00E666CC">
        <w:t xml:space="preserve"> 28</w:t>
      </w:r>
      <w:r>
        <w:t>). N</w:t>
      </w:r>
      <w:r w:rsidRPr="000150FA">
        <w:t xml:space="preserve">on-residential consumption displays significant year on year variability, </w:t>
      </w:r>
      <w:r>
        <w:t>which has traditionally been driven by our dry summers</w:t>
      </w:r>
      <w:r w:rsidRPr="000150FA">
        <w:t xml:space="preserve">. </w:t>
      </w:r>
      <w:r>
        <w:t>A</w:t>
      </w:r>
      <w:r w:rsidRPr="000150FA">
        <w:t xml:space="preserve"> large proportion of </w:t>
      </w:r>
      <w:r>
        <w:t xml:space="preserve">our </w:t>
      </w:r>
      <w:r w:rsidRPr="000150FA">
        <w:t>6</w:t>
      </w:r>
      <w:r>
        <w:t>,</w:t>
      </w:r>
      <w:r w:rsidRPr="000150FA">
        <w:t xml:space="preserve">500 non-residential consumers </w:t>
      </w:r>
      <w:r>
        <w:t>are</w:t>
      </w:r>
      <w:r w:rsidRPr="000150FA">
        <w:t xml:space="preserve"> rural lifestyle properties or farming enterprises (particularly dairy) that rely on the reticulated water network for livestock watering needs and councils maintaining parks and recreational facilities through the summer months.</w:t>
      </w:r>
      <w:r w:rsidRPr="00B44740">
        <w:t xml:space="preserve"> </w:t>
      </w:r>
      <w:r>
        <w:t>Their heightened demand during our dry periods has driven the historic</w:t>
      </w:r>
      <w:r w:rsidR="00E666CC">
        <w:t xml:space="preserve">al peaks observable in </w:t>
      </w:r>
      <w:r w:rsidR="00B47911">
        <w:t>Figure</w:t>
      </w:r>
      <w:r w:rsidR="00E666CC">
        <w:t xml:space="preserve"> 28</w:t>
      </w:r>
      <w:r>
        <w:t>.</w:t>
      </w:r>
      <w:r w:rsidRPr="00B44740">
        <w:t xml:space="preserve"> </w:t>
      </w:r>
      <w:r w:rsidRPr="000150FA">
        <w:t xml:space="preserve"> </w:t>
      </w:r>
    </w:p>
    <w:p w14:paraId="41FFBC47" w14:textId="77777777" w:rsidR="00AB5D33" w:rsidRDefault="00AB5D33" w:rsidP="00AB5D33">
      <w:pPr>
        <w:pStyle w:val="Bodyfont"/>
      </w:pPr>
    </w:p>
    <w:p w14:paraId="41FFBC48" w14:textId="77777777" w:rsidR="00AB5D33" w:rsidRPr="00B44740" w:rsidRDefault="00AB5D33" w:rsidP="00AB5D33">
      <w:pPr>
        <w:pStyle w:val="Caption"/>
        <w:rPr>
          <w:rFonts w:ascii="Arial" w:hAnsi="Arial" w:cs="Arial"/>
          <w:i w:val="0"/>
          <w:iCs w:val="0"/>
        </w:rPr>
      </w:pPr>
      <w:bookmarkStart w:id="142" w:name="_Ref111162368"/>
      <w:r w:rsidRPr="00B44740">
        <w:rPr>
          <w:rFonts w:ascii="Arial" w:hAnsi="Arial" w:cs="Arial"/>
          <w:i w:val="0"/>
          <w:iCs w:val="0"/>
        </w:rPr>
        <w:t xml:space="preserve">Figure </w:t>
      </w:r>
      <w:bookmarkEnd w:id="142"/>
      <w:r w:rsidR="007D6904">
        <w:rPr>
          <w:rFonts w:ascii="Arial" w:hAnsi="Arial" w:cs="Arial"/>
          <w:i w:val="0"/>
          <w:iCs w:val="0"/>
        </w:rPr>
        <w:t>2</w:t>
      </w:r>
      <w:r w:rsidR="00E666CC">
        <w:rPr>
          <w:rFonts w:ascii="Arial" w:hAnsi="Arial" w:cs="Arial"/>
          <w:i w:val="0"/>
          <w:iCs w:val="0"/>
        </w:rPr>
        <w:t>8</w:t>
      </w:r>
      <w:r w:rsidRPr="00B44740">
        <w:rPr>
          <w:rFonts w:ascii="Arial" w:hAnsi="Arial" w:cs="Arial"/>
          <w:i w:val="0"/>
          <w:iCs w:val="0"/>
        </w:rPr>
        <w:t xml:space="preserve"> Non-residential water consumption per connection</w:t>
      </w:r>
    </w:p>
    <w:p w14:paraId="41FFBC49" w14:textId="77777777" w:rsidR="00AB5D33" w:rsidRDefault="00AB5D33" w:rsidP="00AB5D33">
      <w:pPr>
        <w:pStyle w:val="Bodyfont"/>
      </w:pPr>
      <w:r w:rsidRPr="003255A0">
        <w:rPr>
          <w:noProof/>
          <w:lang w:eastAsia="en-AU"/>
        </w:rPr>
        <w:drawing>
          <wp:inline distT="0" distB="0" distL="0" distR="0" wp14:anchorId="41FFCF0F" wp14:editId="41FFCF10">
            <wp:extent cx="5890161" cy="2661250"/>
            <wp:effectExtent l="0" t="0" r="0" b="6350"/>
            <wp:docPr id="12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30"/>
                    <a:stretch>
                      <a:fillRect/>
                    </a:stretch>
                  </pic:blipFill>
                  <pic:spPr>
                    <a:xfrm>
                      <a:off x="0" y="0"/>
                      <a:ext cx="5902802" cy="2666961"/>
                    </a:xfrm>
                    <a:prstGeom prst="rect">
                      <a:avLst/>
                    </a:prstGeom>
                  </pic:spPr>
                </pic:pic>
              </a:graphicData>
            </a:graphic>
          </wp:inline>
        </w:drawing>
      </w:r>
    </w:p>
    <w:p w14:paraId="41FFBC4A" w14:textId="77777777" w:rsidR="00AB5D33" w:rsidRDefault="00AB5D33" w:rsidP="00AB5D33">
      <w:pPr>
        <w:pStyle w:val="Bodyfont"/>
        <w:rPr>
          <w:highlight w:val="yellow"/>
        </w:rPr>
      </w:pPr>
    </w:p>
    <w:p w14:paraId="41FFBC4B" w14:textId="77777777" w:rsidR="00AB5D33" w:rsidRDefault="00AB5D33" w:rsidP="00AB5D33">
      <w:pPr>
        <w:pStyle w:val="Bodyfont"/>
      </w:pPr>
      <w:r w:rsidRPr="000150FA">
        <w:t>2019</w:t>
      </w:r>
      <w:r>
        <w:t>-</w:t>
      </w:r>
      <w:r w:rsidRPr="000150FA">
        <w:t>20 and 2020</w:t>
      </w:r>
      <w:r>
        <w:t>-</w:t>
      </w:r>
      <w:r w:rsidRPr="000150FA">
        <w:t xml:space="preserve">21 </w:t>
      </w:r>
      <w:r>
        <w:t xml:space="preserve">saw significant declines in non-residential consumption in response to </w:t>
      </w:r>
      <w:r w:rsidR="00CE15E6" w:rsidRPr="00CE15E6">
        <w:t>coronavirus</w:t>
      </w:r>
      <w:r w:rsidR="000E478A">
        <w:t xml:space="preserve"> (COVID-19)</w:t>
      </w:r>
      <w:r>
        <w:t>. C</w:t>
      </w:r>
      <w:r w:rsidRPr="000150FA">
        <w:t xml:space="preserve">onsumption trends </w:t>
      </w:r>
      <w:r>
        <w:t xml:space="preserve">in these years </w:t>
      </w:r>
      <w:r w:rsidRPr="000150FA">
        <w:t>between residential and non-residential customers reflected the impacts of mandated “work from home” and “business shutdowns</w:t>
      </w:r>
      <w:r w:rsidR="00313F82">
        <w:t>”</w:t>
      </w:r>
      <w:r w:rsidRPr="000150FA">
        <w:t xml:space="preserve">. </w:t>
      </w:r>
      <w:r>
        <w:t>During this period</w:t>
      </w:r>
      <w:r w:rsidRPr="000150FA">
        <w:t xml:space="preserve"> we saw a material upswing in average residential consumption and a corresponding downswing in non-residential consumption. We anticipate as the economy returns to “normal” patterns of work that the long-term trends for residential and non-residential customers will return to our historic norms</w:t>
      </w:r>
      <w:r w:rsidR="007726FE">
        <w:t xml:space="preserve"> as indicated by 2021-22 actuals as employees return to the workplace</w:t>
      </w:r>
      <w:r w:rsidRPr="000150FA">
        <w:t>.</w:t>
      </w:r>
    </w:p>
    <w:p w14:paraId="41FFBC4C" w14:textId="77777777" w:rsidR="00AB5D33" w:rsidRPr="004D7C42" w:rsidRDefault="00AB5D33" w:rsidP="00AB5D33">
      <w:pPr>
        <w:pStyle w:val="Bodyfont"/>
        <w:rPr>
          <w:color w:val="0070C0"/>
          <w:sz w:val="24"/>
        </w:rPr>
      </w:pPr>
      <w:r>
        <w:rPr>
          <w:color w:val="0070C0"/>
          <w:sz w:val="24"/>
        </w:rPr>
        <w:lastRenderedPageBreak/>
        <w:t xml:space="preserve">8.5 </w:t>
      </w:r>
      <w:r w:rsidRPr="004D7C42">
        <w:rPr>
          <w:color w:val="0070C0"/>
          <w:sz w:val="24"/>
        </w:rPr>
        <w:t xml:space="preserve">Major </w:t>
      </w:r>
      <w:r>
        <w:rPr>
          <w:color w:val="0070C0"/>
          <w:sz w:val="24"/>
        </w:rPr>
        <w:t>c</w:t>
      </w:r>
      <w:r w:rsidRPr="004D7C42">
        <w:rPr>
          <w:color w:val="0070C0"/>
          <w:sz w:val="24"/>
        </w:rPr>
        <w:t>ustomer</w:t>
      </w:r>
      <w:r>
        <w:rPr>
          <w:color w:val="0070C0"/>
          <w:sz w:val="24"/>
        </w:rPr>
        <w:t xml:space="preserve"> water consumption</w:t>
      </w:r>
      <w:r w:rsidR="00B537DD">
        <w:rPr>
          <w:color w:val="0070C0"/>
          <w:sz w:val="24"/>
        </w:rPr>
        <w:t xml:space="preserve"> and wastewater discharge </w:t>
      </w:r>
    </w:p>
    <w:p w14:paraId="41FFBC4D" w14:textId="77777777" w:rsidR="00AB5D33" w:rsidRDefault="00AB5D33" w:rsidP="00AB5D33">
      <w:pPr>
        <w:pStyle w:val="Bodyfont"/>
      </w:pPr>
    </w:p>
    <w:p w14:paraId="41FFBC4E" w14:textId="77777777" w:rsidR="00AB5D33" w:rsidRPr="000150FA" w:rsidRDefault="00AB5D33" w:rsidP="00AB5D33">
      <w:pPr>
        <w:pStyle w:val="Bodyfont"/>
      </w:pPr>
      <w:r w:rsidRPr="000150FA">
        <w:t xml:space="preserve">We service a range of major customers whose water and wastewater needs are unique to our region both in terms of very significant volumes and water quality requirements. We provide these customers with various combinations of both raw and potable water as well as </w:t>
      </w:r>
      <w:r w:rsidR="00D551C2">
        <w:t>wastewater</w:t>
      </w:r>
      <w:r w:rsidRPr="000150FA">
        <w:t xml:space="preserve"> treatment services. The scale of some of our major customers in terms of water usage means that changes in their operations can be significant in terms of overall demand and demand patterns.</w:t>
      </w:r>
    </w:p>
    <w:p w14:paraId="41FFBC4F" w14:textId="77777777" w:rsidR="00AB5D33" w:rsidRPr="000150FA" w:rsidRDefault="00AB5D33" w:rsidP="00AB5D33">
      <w:pPr>
        <w:pStyle w:val="Bodyfont"/>
      </w:pPr>
    </w:p>
    <w:p w14:paraId="41FFBC50" w14:textId="77777777" w:rsidR="00AB5D33" w:rsidRPr="001268E9" w:rsidRDefault="00AB5D33" w:rsidP="00AB5D33">
      <w:pPr>
        <w:pStyle w:val="Bodyfont"/>
      </w:pPr>
      <w:r w:rsidRPr="000150FA">
        <w:t xml:space="preserve">We have </w:t>
      </w:r>
      <w:r w:rsidR="007726FE">
        <w:t>five</w:t>
      </w:r>
      <w:r w:rsidRPr="000150FA">
        <w:t xml:space="preserve"> major customers </w:t>
      </w:r>
      <w:r>
        <w:t>who</w:t>
      </w:r>
      <w:r w:rsidRPr="000150FA">
        <w:t xml:space="preserve"> consume around 75</w:t>
      </w:r>
      <w:r>
        <w:t xml:space="preserve">% </w:t>
      </w:r>
      <w:r w:rsidRPr="000150FA">
        <w:t>of the total water we supply. Each of these customers has an individual contractual arrangement with us govern</w:t>
      </w:r>
      <w:r>
        <w:t>ing</w:t>
      </w:r>
      <w:r w:rsidRPr="000150FA">
        <w:t xml:space="preserve"> the cost and quantum of water supplied. Four of these customers receive untreated raw water direct from the catchment, </w:t>
      </w:r>
      <w:r>
        <w:t>the other</w:t>
      </w:r>
      <w:r w:rsidRPr="000150FA">
        <w:t xml:space="preserve"> rec</w:t>
      </w:r>
      <w:r w:rsidR="00313F82">
        <w:t xml:space="preserve">eives treated (potable) water. </w:t>
      </w:r>
      <w:r w:rsidRPr="000150FA">
        <w:t>Demands from these customers are relatively constant and are directly related to their production</w:t>
      </w:r>
      <w:r>
        <w:t xml:space="preserve"> </w:t>
      </w:r>
      <w:r w:rsidRPr="001268E9">
        <w:t>environments.</w:t>
      </w:r>
    </w:p>
    <w:p w14:paraId="41FFBC51" w14:textId="77777777" w:rsidR="00AB5D33" w:rsidRPr="001268E9" w:rsidRDefault="00AB5D33" w:rsidP="00AB5D33">
      <w:pPr>
        <w:pStyle w:val="Bodyfont"/>
      </w:pPr>
    </w:p>
    <w:p w14:paraId="41FFBC52" w14:textId="77777777" w:rsidR="00AB5D33" w:rsidRPr="001268E9" w:rsidRDefault="00AB5D33" w:rsidP="00AB5D33">
      <w:pPr>
        <w:pStyle w:val="Bodyfont"/>
      </w:pPr>
      <w:r w:rsidRPr="001268E9">
        <w:t xml:space="preserve">For this submission our major customer water consumption </w:t>
      </w:r>
      <w:r w:rsidR="00B537DD">
        <w:t xml:space="preserve">and </w:t>
      </w:r>
      <w:r w:rsidR="00084FD1">
        <w:t>wastewater</w:t>
      </w:r>
      <w:r w:rsidR="00B537DD">
        <w:t xml:space="preserve"> discharge </w:t>
      </w:r>
      <w:r w:rsidRPr="001268E9">
        <w:t>demand forecasts have been developed based on individual consultation with each of these customers with respect to future demand requirements.</w:t>
      </w:r>
    </w:p>
    <w:p w14:paraId="41FFBC53" w14:textId="77777777" w:rsidR="00AB5D33" w:rsidRPr="001268E9" w:rsidRDefault="00AB5D33" w:rsidP="00AB5D33">
      <w:pPr>
        <w:pStyle w:val="Bodyfont"/>
      </w:pPr>
    </w:p>
    <w:p w14:paraId="41FFBC54" w14:textId="77777777" w:rsidR="00967DAD" w:rsidRDefault="00967DAD" w:rsidP="00967DAD">
      <w:pPr>
        <w:rPr>
          <w:i/>
          <w:iCs/>
          <w:color w:val="1F497D"/>
          <w:lang w:val="en-US"/>
        </w:rPr>
      </w:pPr>
      <w:r>
        <w:rPr>
          <w:i/>
          <w:iCs/>
          <w:color w:val="1F497D"/>
          <w:lang w:val="en-US"/>
        </w:rPr>
        <w:t>Additional information that is classified as either sensitive information or protected commercial information, has been provided directly to the ESC as part of our submission for assessment of this item.</w:t>
      </w:r>
    </w:p>
    <w:p w14:paraId="41FFBC55" w14:textId="77777777" w:rsidR="002F51AF" w:rsidRDefault="002F51AF" w:rsidP="00967DAD">
      <w:pPr>
        <w:rPr>
          <w:i/>
          <w:iCs/>
          <w:color w:val="1F497D"/>
          <w:lang w:val="en-US"/>
        </w:rPr>
      </w:pPr>
    </w:p>
    <w:p w14:paraId="41FFBC56" w14:textId="77777777" w:rsidR="00AB5D33" w:rsidRDefault="00AB5D33" w:rsidP="00AB5D33">
      <w:pPr>
        <w:pStyle w:val="Bodyfont"/>
      </w:pPr>
    </w:p>
    <w:p w14:paraId="41FFBC57" w14:textId="77777777" w:rsidR="00AB5D33" w:rsidRPr="004048A2" w:rsidRDefault="00873D26" w:rsidP="00AB5D33">
      <w:pPr>
        <w:pStyle w:val="Header2"/>
      </w:pPr>
      <w:bookmarkStart w:id="143" w:name="_Toc111152625"/>
      <w:bookmarkStart w:id="144" w:name="_Toc111152886"/>
      <w:bookmarkStart w:id="145" w:name="_Toc111160036"/>
      <w:bookmarkStart w:id="146" w:name="_Toc111152626"/>
      <w:bookmarkStart w:id="147" w:name="_Toc111152887"/>
      <w:bookmarkStart w:id="148" w:name="_Toc111160037"/>
      <w:bookmarkStart w:id="149" w:name="_Toc111152627"/>
      <w:bookmarkStart w:id="150" w:name="_Toc111152888"/>
      <w:bookmarkStart w:id="151" w:name="_Toc111160038"/>
      <w:bookmarkStart w:id="152" w:name="_Toc111152628"/>
      <w:bookmarkStart w:id="153" w:name="_Toc111152889"/>
      <w:bookmarkStart w:id="154" w:name="_Toc111160039"/>
      <w:bookmarkStart w:id="155" w:name="_Toc111152629"/>
      <w:bookmarkStart w:id="156" w:name="_Toc111152890"/>
      <w:bookmarkStart w:id="157" w:name="_Toc111160040"/>
      <w:bookmarkStart w:id="158" w:name="_Toc111152630"/>
      <w:bookmarkStart w:id="159" w:name="_Toc111152891"/>
      <w:bookmarkStart w:id="160" w:name="_Toc111160041"/>
      <w:bookmarkStart w:id="161" w:name="_Toc111152631"/>
      <w:bookmarkStart w:id="162" w:name="_Toc111152892"/>
      <w:bookmarkStart w:id="163" w:name="_Toc111160042"/>
      <w:bookmarkStart w:id="164" w:name="_Toc111152632"/>
      <w:bookmarkStart w:id="165" w:name="_Toc111152893"/>
      <w:bookmarkStart w:id="166" w:name="_Toc111160043"/>
      <w:bookmarkStart w:id="167" w:name="_Toc111152633"/>
      <w:bookmarkStart w:id="168" w:name="_Toc111152894"/>
      <w:bookmarkStart w:id="169" w:name="_Toc111160044"/>
      <w:bookmarkStart w:id="170" w:name="_Toc111152634"/>
      <w:bookmarkStart w:id="171" w:name="_Toc111152895"/>
      <w:bookmarkStart w:id="172" w:name="_Toc111160045"/>
      <w:bookmarkStart w:id="173" w:name="_Toc111152659"/>
      <w:bookmarkStart w:id="174" w:name="_Toc111152920"/>
      <w:bookmarkStart w:id="175" w:name="_Toc111160070"/>
      <w:bookmarkStart w:id="176" w:name="_Toc111152660"/>
      <w:bookmarkStart w:id="177" w:name="_Toc111152921"/>
      <w:bookmarkStart w:id="178" w:name="_Toc111160071"/>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t xml:space="preserve">8.6 Our </w:t>
      </w:r>
      <w:r w:rsidR="00084FD1">
        <w:t>wastewater</w:t>
      </w:r>
      <w:r w:rsidR="00AB5D33" w:rsidRPr="004048A2">
        <w:t xml:space="preserve"> </w:t>
      </w:r>
      <w:r w:rsidR="00AB5D33">
        <w:t>and trade waste discharge forecasts</w:t>
      </w:r>
    </w:p>
    <w:p w14:paraId="41FFBC58" w14:textId="77777777" w:rsidR="00AB5D33" w:rsidRDefault="00AB5D33" w:rsidP="00AB5D33">
      <w:pPr>
        <w:pStyle w:val="Bodyfont"/>
      </w:pPr>
    </w:p>
    <w:p w14:paraId="41FFBC59" w14:textId="77777777" w:rsidR="00AB5D33" w:rsidRDefault="00AB5D33" w:rsidP="00AB5D33">
      <w:pPr>
        <w:pStyle w:val="Bodyfont"/>
      </w:pPr>
      <w:r>
        <w:t>Except for 18 major customers, we do not individually meter wastewater discharge volumes fr</w:t>
      </w:r>
      <w:r w:rsidR="00873D26">
        <w:t xml:space="preserve">om non-residential properties. </w:t>
      </w:r>
      <w:r w:rsidR="00084FD1" w:rsidRPr="00313F82">
        <w:rPr>
          <w:lang w:val="en-US"/>
        </w:rPr>
        <w:t>Wastewater</w:t>
      </w:r>
      <w:r w:rsidR="00873D26">
        <w:rPr>
          <w:rFonts w:ascii="Calibri" w:hAnsi="Calibri" w:cs="Calibri"/>
          <w:lang w:val="en-US"/>
        </w:rPr>
        <w:t xml:space="preserve"> </w:t>
      </w:r>
      <w:r>
        <w:t xml:space="preserve">discharge volumes are derived from a customer’s actual water volumes on the basis of conversion factors based on property type.   </w:t>
      </w:r>
    </w:p>
    <w:p w14:paraId="41FFBC5A" w14:textId="77777777" w:rsidR="00AB5D33" w:rsidRDefault="00AB5D33" w:rsidP="00AB5D33">
      <w:pPr>
        <w:pStyle w:val="Bodyfont"/>
      </w:pPr>
    </w:p>
    <w:p w14:paraId="41FFBC5B" w14:textId="77777777" w:rsidR="00AB5D33" w:rsidRDefault="00AB5D33" w:rsidP="00AB5D33">
      <w:pPr>
        <w:pStyle w:val="Bodyfont"/>
      </w:pPr>
      <w:r>
        <w:t xml:space="preserve">Wastewater volumes are calculated for non-residential customers which use in excess of 100 kilolitres of water in any four monthly billing period. The conversion factors used are set out in </w:t>
      </w:r>
      <w:r w:rsidR="00634776" w:rsidRPr="00634776">
        <w:t>Table</w:t>
      </w:r>
      <w:r w:rsidR="00313F82">
        <w:t xml:space="preserve"> 51</w:t>
      </w:r>
      <w:r w:rsidR="00D551C2">
        <w:t xml:space="preserve"> and described in detail in Appendices 3 and 4. </w:t>
      </w:r>
    </w:p>
    <w:p w14:paraId="41FFBC5C" w14:textId="77777777" w:rsidR="00AB5D33" w:rsidRPr="00DC09CA" w:rsidRDefault="00AB5D33" w:rsidP="00AB5D33">
      <w:pPr>
        <w:widowControl/>
        <w:adjustRightInd w:val="0"/>
        <w:rPr>
          <w:rFonts w:ascii="Arial" w:hAnsi="Arial" w:cs="Arial"/>
        </w:rPr>
      </w:pPr>
    </w:p>
    <w:p w14:paraId="41FFBC5D" w14:textId="77777777" w:rsidR="00AB5D33" w:rsidRDefault="00AB5D33" w:rsidP="00AB5D33">
      <w:pPr>
        <w:pStyle w:val="Caption"/>
        <w:rPr>
          <w:rFonts w:ascii="Arial" w:hAnsi="Arial" w:cs="Arial"/>
          <w:i w:val="0"/>
          <w:iCs w:val="0"/>
        </w:rPr>
      </w:pPr>
      <w:bookmarkStart w:id="179" w:name="_Ref112830836"/>
      <w:r w:rsidRPr="00EE22F5">
        <w:rPr>
          <w:rFonts w:ascii="Arial" w:hAnsi="Arial" w:cs="Arial"/>
          <w:i w:val="0"/>
          <w:iCs w:val="0"/>
        </w:rPr>
        <w:t xml:space="preserve">Table </w:t>
      </w:r>
      <w:bookmarkEnd w:id="179"/>
      <w:r w:rsidR="00313F82">
        <w:rPr>
          <w:rFonts w:ascii="Arial" w:hAnsi="Arial" w:cs="Arial"/>
          <w:i w:val="0"/>
          <w:iCs w:val="0"/>
        </w:rPr>
        <w:t>51</w:t>
      </w:r>
      <w:r w:rsidRPr="00EE22F5">
        <w:rPr>
          <w:rFonts w:ascii="Arial" w:hAnsi="Arial" w:cs="Arial"/>
          <w:i w:val="0"/>
          <w:iCs w:val="0"/>
        </w:rPr>
        <w:t xml:space="preserve"> Property</w:t>
      </w:r>
      <w:r w:rsidR="00517DEE">
        <w:rPr>
          <w:rFonts w:ascii="Arial" w:hAnsi="Arial" w:cs="Arial"/>
          <w:i w:val="0"/>
          <w:iCs w:val="0"/>
        </w:rPr>
        <w:t>-</w:t>
      </w:r>
      <w:r w:rsidRPr="00EE22F5">
        <w:rPr>
          <w:rFonts w:ascii="Arial" w:hAnsi="Arial" w:cs="Arial"/>
          <w:i w:val="0"/>
          <w:iCs w:val="0"/>
        </w:rPr>
        <w:t>based discharge conversion factors</w:t>
      </w:r>
    </w:p>
    <w:p w14:paraId="41FFBC5E" w14:textId="77777777" w:rsidR="00745FFC" w:rsidRPr="00745FFC" w:rsidRDefault="00745FFC" w:rsidP="00745FFC">
      <w:r w:rsidRPr="00745FFC">
        <w:rPr>
          <w:noProof/>
          <w:lang w:eastAsia="en-AU"/>
        </w:rPr>
        <w:drawing>
          <wp:inline distT="0" distB="0" distL="0" distR="0" wp14:anchorId="41FFCF11" wp14:editId="41FFCF12">
            <wp:extent cx="4987637" cy="1868387"/>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17133" cy="1879436"/>
                    </a:xfrm>
                    <a:prstGeom prst="rect">
                      <a:avLst/>
                    </a:prstGeom>
                    <a:noFill/>
                    <a:ln>
                      <a:noFill/>
                    </a:ln>
                  </pic:spPr>
                </pic:pic>
              </a:graphicData>
            </a:graphic>
          </wp:inline>
        </w:drawing>
      </w:r>
    </w:p>
    <w:p w14:paraId="41FFBC5F" w14:textId="77777777" w:rsidR="00AB5D33" w:rsidRDefault="00AB5D33" w:rsidP="00AB5D33">
      <w:pPr>
        <w:pStyle w:val="Bodyfont"/>
      </w:pPr>
    </w:p>
    <w:p w14:paraId="41FFBC60" w14:textId="77777777" w:rsidR="00AB5D33" w:rsidRDefault="00AB5D33" w:rsidP="00AB5D33">
      <w:pPr>
        <w:pStyle w:val="Bodyfont"/>
      </w:pPr>
      <w:r>
        <w:t xml:space="preserve">The property type percentage is set in ranges according to the type of business conducted on the property. With customers whom have a high correlation between their water consumption and sewer discharge patterns paying 95% of their metered water consumption through to the other end of the spectrum with those non-residential customers whom have no correlation </w:t>
      </w:r>
      <w:r w:rsidR="00D551C2">
        <w:t>between water consumed and wastewater</w:t>
      </w:r>
      <w:r>
        <w:t xml:space="preserve"> discharge. For example, property types designated at 95% include schools, hospitals, child care facilities and shopping centres. Property types designated at 25% include, sawmills, concrete batching facilities, plant nursery and cemeteries. </w:t>
      </w:r>
    </w:p>
    <w:p w14:paraId="41FFBC61" w14:textId="77777777" w:rsidR="00AB5D33" w:rsidRDefault="00AB5D33" w:rsidP="00AB5D33">
      <w:pPr>
        <w:pStyle w:val="Bodyfont"/>
      </w:pPr>
    </w:p>
    <w:p w14:paraId="41FFBC62" w14:textId="77777777" w:rsidR="00AB5D33" w:rsidRDefault="00E441A1" w:rsidP="00AB5D33">
      <w:pPr>
        <w:pStyle w:val="Bodyfont"/>
      </w:pPr>
      <w:r>
        <w:t>As only 1,000 of our 5,5</w:t>
      </w:r>
      <w:r w:rsidR="00AB5D33">
        <w:t xml:space="preserve">00 non-residential customers incur a wastewater volumetric charge we have based our demand forecasts on </w:t>
      </w:r>
      <w:r>
        <w:t xml:space="preserve">a five year historical trends. Total volumes forecast to be discharged by this customer cohort is shown in </w:t>
      </w:r>
      <w:r w:rsidR="00634776" w:rsidRPr="00634776">
        <w:t>Table</w:t>
      </w:r>
      <w:r w:rsidR="00313F82">
        <w:t xml:space="preserve"> 52</w:t>
      </w:r>
      <w:r>
        <w:t xml:space="preserve">. </w:t>
      </w:r>
    </w:p>
    <w:p w14:paraId="41FFBC63" w14:textId="77777777" w:rsidR="00313F82" w:rsidRDefault="00313F82" w:rsidP="00AB5D33">
      <w:pPr>
        <w:pStyle w:val="Bodyfont"/>
      </w:pPr>
    </w:p>
    <w:p w14:paraId="41FFBC64" w14:textId="77777777" w:rsidR="00AB5D33" w:rsidRPr="00B47911" w:rsidRDefault="00AB5D33" w:rsidP="00AB5D33">
      <w:pPr>
        <w:pStyle w:val="Caption"/>
        <w:rPr>
          <w:rFonts w:ascii="Arial" w:hAnsi="Arial" w:cs="Arial"/>
          <w:i w:val="0"/>
        </w:rPr>
      </w:pPr>
      <w:bookmarkStart w:id="180" w:name="_Ref112830917"/>
      <w:r w:rsidRPr="00B47911">
        <w:rPr>
          <w:rFonts w:ascii="Arial" w:hAnsi="Arial" w:cs="Arial"/>
          <w:i w:val="0"/>
        </w:rPr>
        <w:lastRenderedPageBreak/>
        <w:t xml:space="preserve">Table </w:t>
      </w:r>
      <w:r w:rsidR="007D6904" w:rsidRPr="00B47911">
        <w:rPr>
          <w:rFonts w:ascii="Arial" w:hAnsi="Arial" w:cs="Arial"/>
          <w:i w:val="0"/>
        </w:rPr>
        <w:t>5</w:t>
      </w:r>
      <w:bookmarkEnd w:id="180"/>
      <w:r w:rsidR="00313F82">
        <w:rPr>
          <w:rFonts w:ascii="Arial" w:hAnsi="Arial" w:cs="Arial"/>
          <w:i w:val="0"/>
        </w:rPr>
        <w:t>2</w:t>
      </w:r>
      <w:r w:rsidRPr="00B47911">
        <w:rPr>
          <w:rFonts w:ascii="Arial" w:hAnsi="Arial" w:cs="Arial"/>
          <w:i w:val="0"/>
        </w:rPr>
        <w:t xml:space="preserve"> 10</w:t>
      </w:r>
      <w:r w:rsidR="00517DEE">
        <w:rPr>
          <w:rFonts w:ascii="Arial" w:hAnsi="Arial" w:cs="Arial"/>
          <w:i w:val="0"/>
        </w:rPr>
        <w:t>-</w:t>
      </w:r>
      <w:r w:rsidRPr="00B47911">
        <w:rPr>
          <w:rFonts w:ascii="Arial" w:hAnsi="Arial" w:cs="Arial"/>
          <w:i w:val="0"/>
        </w:rPr>
        <w:t xml:space="preserve">year </w:t>
      </w:r>
      <w:r w:rsidR="00745FFC" w:rsidRPr="00B47911">
        <w:rPr>
          <w:rFonts w:ascii="Arial" w:hAnsi="Arial" w:cs="Arial"/>
          <w:i w:val="0"/>
        </w:rPr>
        <w:t>non-residential wastewater volumetric</w:t>
      </w:r>
      <w:r w:rsidRPr="00B47911">
        <w:rPr>
          <w:rFonts w:ascii="Arial" w:hAnsi="Arial" w:cs="Arial"/>
          <w:i w:val="0"/>
        </w:rPr>
        <w:t xml:space="preserve"> discharge forecasts</w:t>
      </w:r>
    </w:p>
    <w:p w14:paraId="41FFBC65" w14:textId="77777777" w:rsidR="00745FFC" w:rsidRPr="00745FFC" w:rsidRDefault="00154359" w:rsidP="00745FFC">
      <w:r>
        <w:rPr>
          <w:noProof/>
          <w:lang w:eastAsia="en-AU"/>
        </w:rPr>
        <w:drawing>
          <wp:inline distT="0" distB="0" distL="0" distR="0" wp14:anchorId="41FFCF13" wp14:editId="41FFCF14">
            <wp:extent cx="6122670" cy="353474"/>
            <wp:effectExtent l="0" t="0" r="0" b="8890"/>
            <wp:docPr id="97" name="Picture 97" descr="cid:image003.png@01D8D26B.6E41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png@01D8D26B.6E41817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6122670" cy="353474"/>
                    </a:xfrm>
                    <a:prstGeom prst="rect">
                      <a:avLst/>
                    </a:prstGeom>
                    <a:noFill/>
                    <a:ln>
                      <a:noFill/>
                    </a:ln>
                  </pic:spPr>
                </pic:pic>
              </a:graphicData>
            </a:graphic>
          </wp:inline>
        </w:drawing>
      </w:r>
    </w:p>
    <w:p w14:paraId="41FFBC66" w14:textId="77777777" w:rsidR="00AB5D33" w:rsidRDefault="00AB5D33" w:rsidP="00AB5D33">
      <w:pPr>
        <w:pStyle w:val="Bodyfont"/>
      </w:pPr>
    </w:p>
    <w:p w14:paraId="41FFBC67" w14:textId="77777777" w:rsidR="004D720A" w:rsidRDefault="004D720A" w:rsidP="00AB5D33">
      <w:pPr>
        <w:pStyle w:val="Bodyfont"/>
      </w:pPr>
    </w:p>
    <w:p w14:paraId="41FFBC68" w14:textId="77777777" w:rsidR="004D720A" w:rsidRDefault="004D720A" w:rsidP="00AB5D33">
      <w:pPr>
        <w:pStyle w:val="Bodyfont"/>
      </w:pPr>
    </w:p>
    <w:p w14:paraId="41FFBC69" w14:textId="77777777" w:rsidR="004D720A" w:rsidRDefault="004D720A" w:rsidP="00AB5D33">
      <w:pPr>
        <w:pStyle w:val="Bodyfont"/>
      </w:pPr>
    </w:p>
    <w:tbl>
      <w:tblPr>
        <w:tblStyle w:val="TableGrid"/>
        <w:tblW w:w="0" w:type="auto"/>
        <w:tblLook w:val="04A0" w:firstRow="1" w:lastRow="0" w:firstColumn="1" w:lastColumn="0" w:noHBand="0" w:noVBand="1"/>
      </w:tblPr>
      <w:tblGrid>
        <w:gridCol w:w="9639"/>
      </w:tblGrid>
      <w:tr w:rsidR="00AB5D33" w:rsidRPr="00B318C8" w14:paraId="41FFBC72" w14:textId="77777777" w:rsidTr="007C366A">
        <w:trPr>
          <w:trHeight w:val="1985"/>
        </w:trPr>
        <w:tc>
          <w:tcPr>
            <w:tcW w:w="9639" w:type="dxa"/>
            <w:tcBorders>
              <w:top w:val="nil"/>
              <w:left w:val="nil"/>
              <w:bottom w:val="nil"/>
              <w:right w:val="nil"/>
            </w:tcBorders>
            <w:shd w:val="clear" w:color="auto" w:fill="0070C0"/>
          </w:tcPr>
          <w:p w14:paraId="41FFBC6A" w14:textId="77777777" w:rsidR="00AB5D33" w:rsidRPr="00B318C8" w:rsidRDefault="00AB5D33" w:rsidP="00AB5D33">
            <w:pPr>
              <w:pStyle w:val="Header2"/>
              <w:rPr>
                <w:b/>
                <w:bCs/>
                <w:color w:val="FFFFFF" w:themeColor="background1"/>
              </w:rPr>
            </w:pPr>
            <w:r w:rsidRPr="00B318C8">
              <w:rPr>
                <w:b/>
                <w:bCs/>
                <w:color w:val="FFFFFF" w:themeColor="background1"/>
              </w:rPr>
              <w:t>Supporting documents</w:t>
            </w:r>
          </w:p>
          <w:p w14:paraId="41FFBC6B" w14:textId="77777777" w:rsidR="00AB5D33" w:rsidRPr="00B318C8" w:rsidRDefault="00AB5D33" w:rsidP="00AB5D33">
            <w:pPr>
              <w:pStyle w:val="Bodyfont"/>
            </w:pPr>
          </w:p>
          <w:p w14:paraId="41FFBC6C" w14:textId="77777777" w:rsidR="00605B71" w:rsidRPr="00313F82" w:rsidRDefault="00395230" w:rsidP="009956FA">
            <w:pPr>
              <w:pStyle w:val="ListParagraph"/>
              <w:numPr>
                <w:ilvl w:val="0"/>
                <w:numId w:val="26"/>
              </w:numPr>
              <w:shd w:val="clear" w:color="auto" w:fill="0070C0"/>
              <w:rPr>
                <w:rFonts w:ascii="Arial" w:hAnsi="Arial" w:cs="Arial"/>
                <w:color w:val="FFFFFF" w:themeColor="background1"/>
                <w:sz w:val="18"/>
                <w:szCs w:val="18"/>
              </w:rPr>
            </w:pPr>
            <w:r w:rsidRPr="00313F82">
              <w:rPr>
                <w:rFonts w:ascii="Arial" w:hAnsi="Arial" w:cs="Arial"/>
                <w:color w:val="FFFFFF" w:themeColor="background1"/>
                <w:sz w:val="18"/>
                <w:szCs w:val="18"/>
              </w:rPr>
              <w:t xml:space="preserve">DG001 - </w:t>
            </w:r>
            <w:r w:rsidR="00605B71" w:rsidRPr="00313F82">
              <w:rPr>
                <w:rFonts w:ascii="Arial" w:hAnsi="Arial" w:cs="Arial"/>
                <w:color w:val="FFFFFF" w:themeColor="background1"/>
                <w:sz w:val="18"/>
                <w:szCs w:val="18"/>
              </w:rPr>
              <w:t>Consumption analysis</w:t>
            </w:r>
          </w:p>
          <w:p w14:paraId="41FFBC6D" w14:textId="77777777" w:rsidR="007C366A" w:rsidRPr="00313F82" w:rsidRDefault="007C366A" w:rsidP="007C366A">
            <w:pPr>
              <w:pStyle w:val="ListParagraph"/>
              <w:numPr>
                <w:ilvl w:val="0"/>
                <w:numId w:val="26"/>
              </w:numPr>
              <w:shd w:val="clear" w:color="auto" w:fill="0070C0"/>
              <w:rPr>
                <w:rFonts w:ascii="Arial" w:hAnsi="Arial" w:cs="Arial"/>
                <w:color w:val="FFFFFF" w:themeColor="background1"/>
                <w:sz w:val="18"/>
                <w:szCs w:val="18"/>
              </w:rPr>
            </w:pPr>
            <w:r w:rsidRPr="00313F82">
              <w:rPr>
                <w:rFonts w:ascii="Arial" w:hAnsi="Arial" w:cs="Arial"/>
                <w:color w:val="FFFFFF" w:themeColor="background1"/>
                <w:sz w:val="18"/>
                <w:szCs w:val="18"/>
              </w:rPr>
              <w:t>DG002 - Urban Water Strategy Demand Model</w:t>
            </w:r>
          </w:p>
          <w:p w14:paraId="41FFBC6E" w14:textId="77777777" w:rsidR="00817848" w:rsidRPr="00313F82" w:rsidRDefault="00395230" w:rsidP="009956FA">
            <w:pPr>
              <w:pStyle w:val="ListParagraph"/>
              <w:numPr>
                <w:ilvl w:val="0"/>
                <w:numId w:val="26"/>
              </w:numPr>
              <w:shd w:val="clear" w:color="auto" w:fill="0070C0"/>
              <w:rPr>
                <w:rFonts w:ascii="Arial" w:hAnsi="Arial" w:cs="Arial"/>
                <w:color w:val="FFFFFF" w:themeColor="background1"/>
                <w:sz w:val="18"/>
                <w:szCs w:val="18"/>
              </w:rPr>
            </w:pPr>
            <w:r w:rsidRPr="00313F82">
              <w:rPr>
                <w:rFonts w:ascii="Arial" w:hAnsi="Arial" w:cs="Arial"/>
                <w:color w:val="FFFFFF" w:themeColor="background1"/>
                <w:sz w:val="18"/>
                <w:szCs w:val="18"/>
              </w:rPr>
              <w:t xml:space="preserve">P031 – </w:t>
            </w:r>
            <w:r w:rsidR="00817848" w:rsidRPr="00313F82">
              <w:rPr>
                <w:rFonts w:ascii="Arial" w:hAnsi="Arial" w:cs="Arial"/>
                <w:color w:val="FFFFFF" w:themeColor="background1"/>
                <w:sz w:val="18"/>
                <w:szCs w:val="18"/>
              </w:rPr>
              <w:t xml:space="preserve">Urban Water Strategy 2022 </w:t>
            </w:r>
          </w:p>
          <w:p w14:paraId="41FFBC6F" w14:textId="77777777" w:rsidR="007C366A" w:rsidRPr="00313F82" w:rsidRDefault="007C366A" w:rsidP="007C366A">
            <w:pPr>
              <w:pStyle w:val="ListParagraph"/>
              <w:numPr>
                <w:ilvl w:val="0"/>
                <w:numId w:val="26"/>
              </w:numPr>
              <w:shd w:val="clear" w:color="auto" w:fill="0070C0"/>
              <w:rPr>
                <w:rFonts w:ascii="Arial" w:hAnsi="Arial" w:cs="Arial"/>
                <w:color w:val="FFFFFF" w:themeColor="background1"/>
                <w:sz w:val="18"/>
                <w:szCs w:val="18"/>
              </w:rPr>
            </w:pPr>
            <w:r w:rsidRPr="00313F82">
              <w:rPr>
                <w:rFonts w:ascii="Arial" w:hAnsi="Arial" w:cs="Arial"/>
                <w:color w:val="FFFFFF" w:themeColor="background1"/>
                <w:sz w:val="18"/>
                <w:szCs w:val="18"/>
              </w:rPr>
              <w:t>R007 - VIF 2021</w:t>
            </w:r>
          </w:p>
          <w:p w14:paraId="41FFBC70" w14:textId="77777777" w:rsidR="007C366A" w:rsidRPr="00313F82" w:rsidRDefault="007C366A" w:rsidP="007C366A">
            <w:pPr>
              <w:pStyle w:val="ListParagraph"/>
              <w:numPr>
                <w:ilvl w:val="0"/>
                <w:numId w:val="26"/>
              </w:numPr>
              <w:shd w:val="clear" w:color="auto" w:fill="0070C0"/>
              <w:rPr>
                <w:rFonts w:ascii="Arial" w:hAnsi="Arial" w:cs="Arial"/>
                <w:color w:val="FFFFFF" w:themeColor="background1"/>
                <w:sz w:val="18"/>
                <w:szCs w:val="18"/>
              </w:rPr>
            </w:pPr>
            <w:r w:rsidRPr="00313F82">
              <w:rPr>
                <w:rFonts w:ascii="Arial" w:hAnsi="Arial" w:cs="Arial"/>
                <w:color w:val="FFFFFF" w:themeColor="background1"/>
                <w:sz w:val="18"/>
                <w:szCs w:val="18"/>
              </w:rPr>
              <w:t>R008 - Gippsland Water – Scenario Forecasting – Final Report (KPMG)</w:t>
            </w:r>
          </w:p>
          <w:p w14:paraId="41FFBC71" w14:textId="77777777" w:rsidR="00AB5D33" w:rsidRPr="00B318C8" w:rsidRDefault="00AB5D33" w:rsidP="00AB5D33">
            <w:pPr>
              <w:pStyle w:val="Bodyfont"/>
            </w:pPr>
          </w:p>
        </w:tc>
      </w:tr>
    </w:tbl>
    <w:p w14:paraId="41FFBC73" w14:textId="77777777" w:rsidR="000F3DB0" w:rsidRDefault="000F3DB0">
      <w:pPr>
        <w:rPr>
          <w:highlight w:val="lightGray"/>
        </w:rPr>
      </w:pPr>
      <w:bookmarkStart w:id="181" w:name="_Toc111152663"/>
      <w:bookmarkStart w:id="182" w:name="_Toc111152924"/>
      <w:bookmarkStart w:id="183" w:name="_Toc111160074"/>
      <w:bookmarkStart w:id="184" w:name="_Toc111152664"/>
      <w:bookmarkStart w:id="185" w:name="_Toc111152925"/>
      <w:bookmarkStart w:id="186" w:name="_Toc111160075"/>
      <w:bookmarkStart w:id="187" w:name="_Toc111152665"/>
      <w:bookmarkStart w:id="188" w:name="_Toc111152926"/>
      <w:bookmarkStart w:id="189" w:name="_Toc111160076"/>
      <w:bookmarkStart w:id="190" w:name="_Toc111152666"/>
      <w:bookmarkStart w:id="191" w:name="_Toc111152927"/>
      <w:bookmarkStart w:id="192" w:name="_Toc111160077"/>
      <w:bookmarkStart w:id="193" w:name="_Ref92643016"/>
      <w:bookmarkStart w:id="194" w:name="_Ref92643026"/>
      <w:bookmarkEnd w:id="120"/>
      <w:bookmarkEnd w:id="181"/>
      <w:bookmarkEnd w:id="182"/>
      <w:bookmarkEnd w:id="183"/>
      <w:bookmarkEnd w:id="184"/>
      <w:bookmarkEnd w:id="185"/>
      <w:bookmarkEnd w:id="186"/>
      <w:bookmarkEnd w:id="187"/>
      <w:bookmarkEnd w:id="188"/>
      <w:bookmarkEnd w:id="189"/>
      <w:bookmarkEnd w:id="190"/>
      <w:bookmarkEnd w:id="191"/>
      <w:bookmarkEnd w:id="192"/>
    </w:p>
    <w:p w14:paraId="41FFBC74" w14:textId="77777777" w:rsidR="007C366A" w:rsidRDefault="007C366A">
      <w:pPr>
        <w:rPr>
          <w:rFonts w:ascii="Arial" w:eastAsiaTheme="majorEastAsia" w:hAnsi="Arial" w:cs="Arial"/>
          <w:b/>
          <w:color w:val="0070C0"/>
          <w:sz w:val="36"/>
          <w:szCs w:val="32"/>
        </w:rPr>
      </w:pPr>
      <w:r>
        <w:br w:type="page"/>
      </w:r>
    </w:p>
    <w:p w14:paraId="41FFBC75" w14:textId="77777777" w:rsidR="00FC1007" w:rsidRPr="00B318C8" w:rsidRDefault="00397425" w:rsidP="001E2BC6">
      <w:pPr>
        <w:pStyle w:val="Header1"/>
        <w:numPr>
          <w:ilvl w:val="0"/>
          <w:numId w:val="94"/>
        </w:numPr>
      </w:pPr>
      <w:bookmarkStart w:id="195" w:name="_Toc115257040"/>
      <w:r w:rsidRPr="00B318C8">
        <w:lastRenderedPageBreak/>
        <w:t xml:space="preserve">Required </w:t>
      </w:r>
      <w:r w:rsidRPr="00524973">
        <w:t>revenue</w:t>
      </w:r>
      <w:bookmarkEnd w:id="193"/>
      <w:bookmarkEnd w:id="194"/>
      <w:bookmarkEnd w:id="195"/>
    </w:p>
    <w:p w14:paraId="41FFBC76" w14:textId="77777777" w:rsidR="00397425" w:rsidRPr="00B318C8" w:rsidRDefault="00397425" w:rsidP="00FC1007">
      <w:pPr>
        <w:pStyle w:val="Header2"/>
      </w:pPr>
    </w:p>
    <w:tbl>
      <w:tblPr>
        <w:tblStyle w:val="TableGrid"/>
        <w:tblW w:w="0" w:type="auto"/>
        <w:tblLook w:val="04A0" w:firstRow="1" w:lastRow="0" w:firstColumn="1" w:lastColumn="0" w:noHBand="0" w:noVBand="1"/>
      </w:tblPr>
      <w:tblGrid>
        <w:gridCol w:w="9639"/>
      </w:tblGrid>
      <w:tr w:rsidR="00C20693" w:rsidRPr="00B318C8" w14:paraId="41FFBC85" w14:textId="77777777" w:rsidTr="00D551C2">
        <w:tc>
          <w:tcPr>
            <w:tcW w:w="9639" w:type="dxa"/>
            <w:tcBorders>
              <w:top w:val="nil"/>
              <w:left w:val="nil"/>
              <w:bottom w:val="nil"/>
              <w:right w:val="nil"/>
            </w:tcBorders>
            <w:shd w:val="clear" w:color="auto" w:fill="0070C0"/>
          </w:tcPr>
          <w:p w14:paraId="41FFBC77" w14:textId="77777777" w:rsidR="00C20693" w:rsidRPr="00B318C8" w:rsidRDefault="00C20693" w:rsidP="001F5AA1">
            <w:pPr>
              <w:pStyle w:val="Bodyfont"/>
            </w:pPr>
          </w:p>
          <w:p w14:paraId="41FFBC78" w14:textId="77777777" w:rsidR="00C20693" w:rsidRPr="00B318C8" w:rsidRDefault="00C20693" w:rsidP="001F5AA1">
            <w:pPr>
              <w:pStyle w:val="Header2"/>
              <w:rPr>
                <w:b/>
                <w:bCs/>
                <w:color w:val="FFFFFF" w:themeColor="background1"/>
              </w:rPr>
            </w:pPr>
            <w:r w:rsidRPr="00B318C8">
              <w:rPr>
                <w:b/>
                <w:bCs/>
                <w:color w:val="FFFFFF" w:themeColor="background1"/>
              </w:rPr>
              <w:t>At a glance</w:t>
            </w:r>
          </w:p>
          <w:p w14:paraId="41FFBC79" w14:textId="77777777" w:rsidR="00C20693" w:rsidRPr="00B318C8" w:rsidRDefault="00C20693" w:rsidP="001F5AA1">
            <w:pPr>
              <w:pStyle w:val="Bodyfont"/>
            </w:pPr>
          </w:p>
          <w:p w14:paraId="41FFBC7A" w14:textId="77777777" w:rsidR="00C20693" w:rsidRDefault="00C20693" w:rsidP="001E2BC6">
            <w:pPr>
              <w:pStyle w:val="Bodyfont"/>
              <w:numPr>
                <w:ilvl w:val="0"/>
                <w:numId w:val="41"/>
              </w:numPr>
              <w:rPr>
                <w:color w:val="FFFFFF" w:themeColor="background1"/>
              </w:rPr>
            </w:pPr>
            <w:r>
              <w:rPr>
                <w:color w:val="FFFFFF" w:themeColor="background1"/>
              </w:rPr>
              <w:t>R</w:t>
            </w:r>
            <w:r w:rsidRPr="000F47F4">
              <w:rPr>
                <w:color w:val="FFFFFF" w:themeColor="background1"/>
              </w:rPr>
              <w:t>educe</w:t>
            </w:r>
            <w:r>
              <w:rPr>
                <w:color w:val="FFFFFF" w:themeColor="background1"/>
              </w:rPr>
              <w:t>d</w:t>
            </w:r>
            <w:r w:rsidRPr="000F47F4">
              <w:rPr>
                <w:color w:val="FFFFFF" w:themeColor="background1"/>
              </w:rPr>
              <w:t xml:space="preserve"> average customer bill every year for the next five years before inflation </w:t>
            </w:r>
          </w:p>
          <w:p w14:paraId="41FFBC7B" w14:textId="77777777" w:rsidR="0003102F" w:rsidRDefault="0003102F" w:rsidP="0003102F">
            <w:pPr>
              <w:pStyle w:val="Bodyfont"/>
              <w:ind w:left="720"/>
              <w:rPr>
                <w:color w:val="FFFFFF" w:themeColor="background1"/>
              </w:rPr>
            </w:pPr>
          </w:p>
          <w:p w14:paraId="41FFBC7C" w14:textId="77777777" w:rsidR="00C20693" w:rsidRDefault="00C20693" w:rsidP="001E2BC6">
            <w:pPr>
              <w:pStyle w:val="Bodyfont"/>
              <w:numPr>
                <w:ilvl w:val="0"/>
                <w:numId w:val="41"/>
              </w:numPr>
              <w:rPr>
                <w:color w:val="FFFFFF" w:themeColor="background1"/>
              </w:rPr>
            </w:pPr>
            <w:r w:rsidRPr="00A417FD">
              <w:rPr>
                <w:color w:val="FFFFFF" w:themeColor="background1"/>
              </w:rPr>
              <w:t>Forecast revenue requirement is $</w:t>
            </w:r>
            <w:r w:rsidR="002430E9">
              <w:rPr>
                <w:color w:val="FFFFFF" w:themeColor="background1"/>
              </w:rPr>
              <w:t>69</w:t>
            </w:r>
            <w:r w:rsidR="0026728E">
              <w:rPr>
                <w:color w:val="FFFFFF" w:themeColor="background1"/>
              </w:rPr>
              <w:t>4.63 million</w:t>
            </w:r>
            <w:r w:rsidRPr="00A417FD">
              <w:rPr>
                <w:color w:val="FFFFFF" w:themeColor="background1"/>
              </w:rPr>
              <w:t xml:space="preserve"> over five years to efficiently meet all of our legislative, regulatory, </w:t>
            </w:r>
            <w:r w:rsidR="0003102F">
              <w:rPr>
                <w:color w:val="FFFFFF" w:themeColor="background1"/>
              </w:rPr>
              <w:t>policy and customer obligations</w:t>
            </w:r>
          </w:p>
          <w:p w14:paraId="41FFBC7D" w14:textId="77777777" w:rsidR="0003102F" w:rsidRPr="00A417FD" w:rsidRDefault="0003102F" w:rsidP="0003102F">
            <w:pPr>
              <w:pStyle w:val="Bodyfont"/>
              <w:ind w:left="720"/>
              <w:rPr>
                <w:color w:val="FFFFFF" w:themeColor="background1"/>
              </w:rPr>
            </w:pPr>
          </w:p>
          <w:p w14:paraId="41FFBC7E" w14:textId="77777777" w:rsidR="00C20693" w:rsidRDefault="00C20693" w:rsidP="001E2BC6">
            <w:pPr>
              <w:pStyle w:val="Bodyfont"/>
              <w:numPr>
                <w:ilvl w:val="0"/>
                <w:numId w:val="41"/>
              </w:numPr>
              <w:rPr>
                <w:color w:val="FFFFFF" w:themeColor="background1"/>
              </w:rPr>
            </w:pPr>
            <w:r w:rsidRPr="00A417FD">
              <w:rPr>
                <w:color w:val="FFFFFF" w:themeColor="background1"/>
              </w:rPr>
              <w:t>Our return on assets is based on an Advanced PREMO</w:t>
            </w:r>
            <w:r w:rsidR="00D551C2">
              <w:rPr>
                <w:color w:val="FFFFFF" w:themeColor="background1"/>
              </w:rPr>
              <w:t xml:space="preserve"> rating as detailed in Chapter 11</w:t>
            </w:r>
          </w:p>
          <w:p w14:paraId="41FFBC7F" w14:textId="77777777" w:rsidR="0003102F" w:rsidRPr="00A417FD" w:rsidRDefault="0003102F" w:rsidP="0003102F">
            <w:pPr>
              <w:pStyle w:val="Bodyfont"/>
              <w:ind w:left="720"/>
              <w:rPr>
                <w:color w:val="FFFFFF" w:themeColor="background1"/>
              </w:rPr>
            </w:pPr>
          </w:p>
          <w:p w14:paraId="41FFBC80" w14:textId="77777777" w:rsidR="00C20693" w:rsidRDefault="00C20693" w:rsidP="001E2BC6">
            <w:pPr>
              <w:pStyle w:val="Bodyfont"/>
              <w:numPr>
                <w:ilvl w:val="0"/>
                <w:numId w:val="41"/>
              </w:numPr>
              <w:rPr>
                <w:color w:val="FFFFFF" w:themeColor="background1"/>
              </w:rPr>
            </w:pPr>
            <w:r w:rsidRPr="00C42A49">
              <w:rPr>
                <w:color w:val="FFFFFF" w:themeColor="background1"/>
              </w:rPr>
              <w:t xml:space="preserve">We have made no allowance for </w:t>
            </w:r>
            <w:r>
              <w:rPr>
                <w:color w:val="FFFFFF" w:themeColor="background1"/>
              </w:rPr>
              <w:t xml:space="preserve">the payment of income </w:t>
            </w:r>
            <w:r w:rsidRPr="00C42A49">
              <w:rPr>
                <w:color w:val="FFFFFF" w:themeColor="background1"/>
              </w:rPr>
              <w:t>tax during this regulatory period</w:t>
            </w:r>
          </w:p>
          <w:p w14:paraId="41FFBC81" w14:textId="77777777" w:rsidR="0003102F" w:rsidRDefault="0003102F" w:rsidP="0003102F">
            <w:pPr>
              <w:pStyle w:val="ListParagraph"/>
              <w:rPr>
                <w:color w:val="FFFFFF" w:themeColor="background1"/>
              </w:rPr>
            </w:pPr>
          </w:p>
          <w:p w14:paraId="41FFBC82" w14:textId="77777777" w:rsidR="00C20693" w:rsidRDefault="00C20693" w:rsidP="001E2BC6">
            <w:pPr>
              <w:pStyle w:val="Bodyfont"/>
              <w:numPr>
                <w:ilvl w:val="0"/>
                <w:numId w:val="41"/>
              </w:numPr>
              <w:rPr>
                <w:color w:val="FFFFFF" w:themeColor="background1"/>
              </w:rPr>
            </w:pPr>
            <w:r w:rsidRPr="00C42A49">
              <w:rPr>
                <w:color w:val="FFFFFF" w:themeColor="background1"/>
              </w:rPr>
              <w:t xml:space="preserve">We will continue to use </w:t>
            </w:r>
            <w:r w:rsidR="00517DEE">
              <w:rPr>
                <w:color w:val="FFFFFF" w:themeColor="background1"/>
              </w:rPr>
              <w:t>i</w:t>
            </w:r>
            <w:r>
              <w:rPr>
                <w:color w:val="FFFFFF" w:themeColor="background1"/>
              </w:rPr>
              <w:t xml:space="preserve">ndividual </w:t>
            </w:r>
            <w:r w:rsidR="00517DEE">
              <w:rPr>
                <w:color w:val="FFFFFF" w:themeColor="background1"/>
              </w:rPr>
              <w:t>p</w:t>
            </w:r>
            <w:r w:rsidRPr="00C42A49">
              <w:rPr>
                <w:color w:val="FFFFFF" w:themeColor="background1"/>
              </w:rPr>
              <w:t xml:space="preserve">rice </w:t>
            </w:r>
            <w:r w:rsidR="00517DEE">
              <w:rPr>
                <w:color w:val="FFFFFF" w:themeColor="background1"/>
              </w:rPr>
              <w:t>c</w:t>
            </w:r>
            <w:r w:rsidRPr="00C42A49">
              <w:rPr>
                <w:color w:val="FFFFFF" w:themeColor="background1"/>
              </w:rPr>
              <w:t>aps as our form of price control</w:t>
            </w:r>
          </w:p>
          <w:p w14:paraId="41FFBC83" w14:textId="77777777" w:rsidR="00C20693" w:rsidRPr="00B318C8" w:rsidRDefault="00C20693" w:rsidP="001F5AA1">
            <w:pPr>
              <w:pStyle w:val="Bodyfont"/>
            </w:pPr>
          </w:p>
          <w:p w14:paraId="41FFBC84" w14:textId="77777777" w:rsidR="00C20693" w:rsidRPr="00B318C8" w:rsidRDefault="00C20693" w:rsidP="001F5AA1">
            <w:pPr>
              <w:pStyle w:val="Bodyfont"/>
            </w:pPr>
          </w:p>
        </w:tc>
      </w:tr>
    </w:tbl>
    <w:p w14:paraId="41FFBC86" w14:textId="77777777" w:rsidR="00C20693" w:rsidRDefault="00C20693" w:rsidP="00C20693">
      <w:pPr>
        <w:pStyle w:val="Bodyfont"/>
      </w:pPr>
      <w:r w:rsidRPr="00B318C8">
        <w:br/>
      </w:r>
      <w:r>
        <w:t>T</w:t>
      </w:r>
      <w:r w:rsidRPr="008F6C8D">
        <w:t xml:space="preserve">he prevailing theme running through the many conversations we’ve had with our </w:t>
      </w:r>
      <w:r>
        <w:t>customers and stakeholders</w:t>
      </w:r>
      <w:r w:rsidRPr="008F6C8D">
        <w:t xml:space="preserve"> has been affordability and fairness.</w:t>
      </w:r>
    </w:p>
    <w:p w14:paraId="41FFBC87" w14:textId="77777777" w:rsidR="00C20693" w:rsidRPr="008F6C8D" w:rsidRDefault="00C20693" w:rsidP="00C20693">
      <w:pPr>
        <w:pStyle w:val="Bodyfont"/>
      </w:pPr>
    </w:p>
    <w:p w14:paraId="41FFBC88" w14:textId="77777777" w:rsidR="00C20693" w:rsidRDefault="00C20693" w:rsidP="00C20693">
      <w:pPr>
        <w:pStyle w:val="Bodyfont"/>
      </w:pPr>
      <w:r w:rsidRPr="008F6C8D">
        <w:t>Our customers expect that the cost of services should be covered by those who use them</w:t>
      </w:r>
      <w:r>
        <w:t>, meaning they don’t want to see any cross-subsidy between customer groups. They were</w:t>
      </w:r>
      <w:r w:rsidRPr="008F6C8D">
        <w:t xml:space="preserve"> particularly</w:t>
      </w:r>
      <w:r>
        <w:t xml:space="preserve"> clear that</w:t>
      </w:r>
      <w:r w:rsidRPr="008F6C8D">
        <w:t xml:space="preserve"> big business</w:t>
      </w:r>
      <w:r>
        <w:t xml:space="preserve"> should be paying its way</w:t>
      </w:r>
      <w:r w:rsidRPr="008F6C8D">
        <w:t>, and that they want us to keep them engaged and informed about our long term planning.</w:t>
      </w:r>
    </w:p>
    <w:p w14:paraId="41FFBC89" w14:textId="77777777" w:rsidR="00C20693" w:rsidRDefault="00C20693" w:rsidP="00C20693">
      <w:pPr>
        <w:pStyle w:val="Bodyfont"/>
      </w:pPr>
    </w:p>
    <w:p w14:paraId="41FFBC8A" w14:textId="77777777" w:rsidR="00C20693" w:rsidRDefault="00C20693" w:rsidP="00C20693">
      <w:pPr>
        <w:pStyle w:val="Bodyfont"/>
      </w:pPr>
      <w:r>
        <w:t xml:space="preserve">We are proud that we are proposing to reduce the average customer bill every year for the </w:t>
      </w:r>
      <w:r w:rsidR="00517DEE">
        <w:t>five-</w:t>
      </w:r>
      <w:r>
        <w:t xml:space="preserve">year period, before inflation.  </w:t>
      </w:r>
    </w:p>
    <w:p w14:paraId="41FFBC8B" w14:textId="77777777" w:rsidR="00C20693" w:rsidRDefault="00C20693" w:rsidP="00C20693">
      <w:pPr>
        <w:pStyle w:val="Bodyfont"/>
      </w:pPr>
    </w:p>
    <w:p w14:paraId="41FFBC8C" w14:textId="77777777" w:rsidR="00825F21" w:rsidRDefault="00825F21" w:rsidP="00C20693">
      <w:pPr>
        <w:pStyle w:val="Bodyfont"/>
      </w:pPr>
      <w:r>
        <w:t xml:space="preserve">During the </w:t>
      </w:r>
      <w:r w:rsidR="004A1807">
        <w:t>2018-23</w:t>
      </w:r>
      <w:r>
        <w:t xml:space="preserve"> regulatory period, we have not been subject to any financial event that would </w:t>
      </w:r>
      <w:r w:rsidR="0003102F">
        <w:t>alter our</w:t>
      </w:r>
      <w:r>
        <w:t xml:space="preserve"> current credit rating</w:t>
      </w:r>
      <w:r w:rsidR="0003102F">
        <w:t xml:space="preserve"> in a manner</w:t>
      </w:r>
      <w:r>
        <w:t xml:space="preserve"> that would impact on the amount of revenue required to maintain our financial sustainability. </w:t>
      </w:r>
    </w:p>
    <w:p w14:paraId="41FFBC8D" w14:textId="77777777" w:rsidR="00825F21" w:rsidRDefault="00825F21" w:rsidP="00C20693">
      <w:pPr>
        <w:pStyle w:val="Bodyfont"/>
      </w:pPr>
    </w:p>
    <w:p w14:paraId="41FFBC8E" w14:textId="77777777" w:rsidR="00C20693" w:rsidRDefault="00825F21" w:rsidP="00C20693">
      <w:pPr>
        <w:pStyle w:val="Bodyfont"/>
      </w:pPr>
      <w:r>
        <w:t>W</w:t>
      </w:r>
      <w:r w:rsidR="00C20693">
        <w:t xml:space="preserve">e have also considered our ongoing legislative, regulatory and </w:t>
      </w:r>
      <w:r w:rsidR="00C20693" w:rsidRPr="000F47F4">
        <w:t>policy</w:t>
      </w:r>
      <w:r w:rsidR="00C20693">
        <w:t xml:space="preserve"> obligations including the challenges of climate change, major industry restructure and meeting the needs of our rapidly growing population.</w:t>
      </w:r>
    </w:p>
    <w:p w14:paraId="41FFBC8F" w14:textId="77777777" w:rsidR="00C20693" w:rsidRDefault="00C20693" w:rsidP="00C20693">
      <w:pPr>
        <w:pStyle w:val="Bodyfont"/>
      </w:pPr>
    </w:p>
    <w:p w14:paraId="41FFBC90" w14:textId="77777777" w:rsidR="00C20693" w:rsidRDefault="00C20693" w:rsidP="00C20693">
      <w:pPr>
        <w:pStyle w:val="Bodyfont"/>
      </w:pPr>
      <w:r>
        <w:t>Our revenue requirement reflects the costs we need to recover through prices. It includes:</w:t>
      </w:r>
    </w:p>
    <w:p w14:paraId="41FFBC91" w14:textId="77777777" w:rsidR="00C20693" w:rsidRDefault="00C20693" w:rsidP="00C20693">
      <w:pPr>
        <w:pStyle w:val="Bodyfont"/>
      </w:pPr>
    </w:p>
    <w:p w14:paraId="41FFBC92" w14:textId="77777777" w:rsidR="00C20693" w:rsidRDefault="00C20693" w:rsidP="001E2BC6">
      <w:pPr>
        <w:pStyle w:val="Bodyfont"/>
        <w:numPr>
          <w:ilvl w:val="0"/>
          <w:numId w:val="45"/>
        </w:numPr>
      </w:pPr>
      <w:r>
        <w:t xml:space="preserve">Return on </w:t>
      </w:r>
      <w:r w:rsidR="00B156EF">
        <w:t>assets (Regulatory Asset Base *</w:t>
      </w:r>
      <w:r>
        <w:t>Regulatory Rate of Return)</w:t>
      </w:r>
    </w:p>
    <w:p w14:paraId="41FFBC93" w14:textId="77777777" w:rsidR="00C20693" w:rsidRDefault="00C20693" w:rsidP="001E2BC6">
      <w:pPr>
        <w:pStyle w:val="Bodyfont"/>
        <w:numPr>
          <w:ilvl w:val="0"/>
          <w:numId w:val="45"/>
        </w:numPr>
      </w:pPr>
      <w:r>
        <w:t>Regulatory depreciation of new and existing assets</w:t>
      </w:r>
    </w:p>
    <w:p w14:paraId="41FFBC94" w14:textId="77777777" w:rsidR="00C20693" w:rsidRDefault="00C20693" w:rsidP="001E2BC6">
      <w:pPr>
        <w:pStyle w:val="Bodyfont"/>
        <w:numPr>
          <w:ilvl w:val="0"/>
          <w:numId w:val="45"/>
        </w:numPr>
      </w:pPr>
      <w:r>
        <w:t>Operating expenditure</w:t>
      </w:r>
      <w:r w:rsidR="0093175F">
        <w:t xml:space="preserve">, and </w:t>
      </w:r>
      <w:r>
        <w:t xml:space="preserve"> </w:t>
      </w:r>
    </w:p>
    <w:p w14:paraId="41FFBC95" w14:textId="77777777" w:rsidR="00C20693" w:rsidRDefault="00C20693" w:rsidP="001E2BC6">
      <w:pPr>
        <w:pStyle w:val="Bodyfont"/>
        <w:numPr>
          <w:ilvl w:val="0"/>
          <w:numId w:val="45"/>
        </w:numPr>
      </w:pPr>
      <w:r>
        <w:t>Anticipated tax liability</w:t>
      </w:r>
    </w:p>
    <w:p w14:paraId="41FFBC96" w14:textId="77777777" w:rsidR="00C20693" w:rsidRDefault="00C20693" w:rsidP="00C20693">
      <w:pPr>
        <w:pStyle w:val="Bodyfont"/>
      </w:pPr>
    </w:p>
    <w:p w14:paraId="41FFBC97" w14:textId="77777777" w:rsidR="007D6904" w:rsidRDefault="00C20693" w:rsidP="00D551C2">
      <w:pPr>
        <w:pStyle w:val="Bodyfont"/>
      </w:pPr>
      <w:r>
        <w:t xml:space="preserve">To deliver the outcomes proposed in this </w:t>
      </w:r>
      <w:r w:rsidR="00E4157A">
        <w:t>Price Submission</w:t>
      </w:r>
      <w:r>
        <w:t xml:space="preserve">, the forecast revenue requirement for the </w:t>
      </w:r>
      <w:r w:rsidR="004A1807">
        <w:t>2023-28</w:t>
      </w:r>
      <w:r>
        <w:t xml:space="preserve"> regulatory period </w:t>
      </w:r>
      <w:r w:rsidRPr="004E729D">
        <w:t xml:space="preserve">is </w:t>
      </w:r>
      <w:r w:rsidRPr="00E72A89">
        <w:t>$</w:t>
      </w:r>
      <w:r w:rsidR="00E61776" w:rsidRPr="00E72A89">
        <w:t>6</w:t>
      </w:r>
      <w:r w:rsidR="00A056F1">
        <w:t>9</w:t>
      </w:r>
      <w:r w:rsidR="00B156EF">
        <w:t>4.63</w:t>
      </w:r>
      <w:r w:rsidRPr="004E729D">
        <w:t xml:space="preserve"> million</w:t>
      </w:r>
      <w:r>
        <w:t>, broken down across the following building blocks</w:t>
      </w:r>
      <w:r w:rsidR="00900D79">
        <w:t xml:space="preserve"> is shown in</w:t>
      </w:r>
      <w:r w:rsidR="007D6904">
        <w:t xml:space="preserve"> </w:t>
      </w:r>
      <w:r w:rsidR="00634776" w:rsidRPr="00634776">
        <w:t>Table</w:t>
      </w:r>
      <w:r w:rsidR="007D6904">
        <w:t xml:space="preserve"> 5</w:t>
      </w:r>
      <w:r w:rsidR="0003102F">
        <w:t>3</w:t>
      </w:r>
      <w:r w:rsidR="007D6904">
        <w:t>.</w:t>
      </w:r>
      <w:r w:rsidR="00900D79">
        <w:t xml:space="preserve"> </w:t>
      </w:r>
    </w:p>
    <w:p w14:paraId="41FFBC98" w14:textId="77777777" w:rsidR="00D551C2" w:rsidRDefault="00D551C2" w:rsidP="00D551C2">
      <w:pPr>
        <w:pStyle w:val="Bodyfont"/>
        <w:rPr>
          <w:i/>
          <w:iCs/>
        </w:rPr>
      </w:pPr>
    </w:p>
    <w:p w14:paraId="41FFBC99" w14:textId="77777777" w:rsidR="00900D79" w:rsidRPr="00ED1170" w:rsidRDefault="00B967F3" w:rsidP="00ED1170">
      <w:pPr>
        <w:pStyle w:val="Caption"/>
        <w:rPr>
          <w:rFonts w:ascii="Arial" w:hAnsi="Arial" w:cs="Arial"/>
          <w:i w:val="0"/>
          <w:iCs w:val="0"/>
        </w:rPr>
      </w:pPr>
      <w:r>
        <w:rPr>
          <w:rFonts w:ascii="Arial" w:hAnsi="Arial" w:cs="Arial"/>
          <w:i w:val="0"/>
          <w:iCs w:val="0"/>
        </w:rPr>
        <w:t xml:space="preserve">Table </w:t>
      </w:r>
      <w:r w:rsidR="0003102F">
        <w:rPr>
          <w:rFonts w:ascii="Arial" w:hAnsi="Arial" w:cs="Arial"/>
          <w:i w:val="0"/>
          <w:iCs w:val="0"/>
        </w:rPr>
        <w:t>53</w:t>
      </w:r>
      <w:r w:rsidR="007D6904">
        <w:rPr>
          <w:rFonts w:ascii="Arial" w:hAnsi="Arial" w:cs="Arial"/>
          <w:i w:val="0"/>
          <w:iCs w:val="0"/>
        </w:rPr>
        <w:t xml:space="preserve"> </w:t>
      </w:r>
      <w:r w:rsidR="00ED1170" w:rsidRPr="00ED1170">
        <w:rPr>
          <w:rFonts w:ascii="Arial" w:hAnsi="Arial" w:cs="Arial"/>
          <w:i w:val="0"/>
          <w:iCs w:val="0"/>
        </w:rPr>
        <w:t xml:space="preserve">Revenue </w:t>
      </w:r>
      <w:r w:rsidR="00517DEE">
        <w:rPr>
          <w:rFonts w:ascii="Arial" w:hAnsi="Arial" w:cs="Arial"/>
          <w:i w:val="0"/>
          <w:iCs w:val="0"/>
        </w:rPr>
        <w:t>r</w:t>
      </w:r>
      <w:r w:rsidR="00ED1170" w:rsidRPr="00ED1170">
        <w:rPr>
          <w:rFonts w:ascii="Arial" w:hAnsi="Arial" w:cs="Arial"/>
          <w:i w:val="0"/>
          <w:iCs w:val="0"/>
        </w:rPr>
        <w:t>equirement</w:t>
      </w:r>
      <w:r>
        <w:rPr>
          <w:rFonts w:ascii="Arial" w:hAnsi="Arial" w:cs="Arial"/>
          <w:i w:val="0"/>
          <w:iCs w:val="0"/>
        </w:rPr>
        <w:t xml:space="preserve"> </w:t>
      </w:r>
      <w:r w:rsidR="004A1807">
        <w:rPr>
          <w:rFonts w:ascii="Arial" w:hAnsi="Arial" w:cs="Arial"/>
          <w:i w:val="0"/>
          <w:iCs w:val="0"/>
        </w:rPr>
        <w:t>2023-28</w:t>
      </w:r>
      <w:r w:rsidR="00ED1170" w:rsidRPr="00ED1170">
        <w:rPr>
          <w:rFonts w:ascii="Arial" w:hAnsi="Arial" w:cs="Arial"/>
          <w:i w:val="0"/>
          <w:iCs w:val="0"/>
        </w:rPr>
        <w:t xml:space="preserve"> (Jan23$)</w:t>
      </w:r>
    </w:p>
    <w:p w14:paraId="41FFBC9A" w14:textId="77777777" w:rsidR="00C20693" w:rsidRDefault="00B156EF" w:rsidP="00C20693">
      <w:pPr>
        <w:pStyle w:val="Bodyfont"/>
      </w:pPr>
      <w:r>
        <w:rPr>
          <w:noProof/>
          <w:lang w:eastAsia="en-AU"/>
        </w:rPr>
        <w:drawing>
          <wp:inline distT="0" distB="0" distL="0" distR="0" wp14:anchorId="41FFCF15" wp14:editId="41FFCF16">
            <wp:extent cx="6122670" cy="1096805"/>
            <wp:effectExtent l="0" t="0" r="0" b="8255"/>
            <wp:docPr id="355" name="Picture 355" descr="cid:image005.png@01D8CD04.11B5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5.png@01D8CD04.11B5308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6122670" cy="1096805"/>
                    </a:xfrm>
                    <a:prstGeom prst="rect">
                      <a:avLst/>
                    </a:prstGeom>
                    <a:noFill/>
                    <a:ln>
                      <a:noFill/>
                    </a:ln>
                  </pic:spPr>
                </pic:pic>
              </a:graphicData>
            </a:graphic>
          </wp:inline>
        </w:drawing>
      </w:r>
    </w:p>
    <w:p w14:paraId="41FFBC9B" w14:textId="77777777" w:rsidR="00D551C2" w:rsidRDefault="00D551C2" w:rsidP="00C20693">
      <w:pPr>
        <w:pStyle w:val="Bodyfont"/>
      </w:pPr>
    </w:p>
    <w:p w14:paraId="41FFBC9C" w14:textId="77777777" w:rsidR="00C20693" w:rsidRDefault="00C20693" w:rsidP="00C20693">
      <w:pPr>
        <w:pStyle w:val="Bodyfont"/>
      </w:pPr>
      <w:r>
        <w:t xml:space="preserve">This </w:t>
      </w:r>
      <w:r w:rsidRPr="009250CB">
        <w:t xml:space="preserve">is a </w:t>
      </w:r>
      <w:r w:rsidR="001B19CF" w:rsidRPr="00E72A89">
        <w:t>0.</w:t>
      </w:r>
      <w:r w:rsidR="00B156EF">
        <w:t>33</w:t>
      </w:r>
      <w:r w:rsidRPr="00E72A89">
        <w:t>%</w:t>
      </w:r>
      <w:r w:rsidRPr="004E729D">
        <w:t xml:space="preserve"> </w:t>
      </w:r>
      <w:r w:rsidR="001B19CF" w:rsidRPr="0064435A">
        <w:t>de</w:t>
      </w:r>
      <w:r w:rsidRPr="0064435A">
        <w:t xml:space="preserve">crease on our prescribed revenue allowance for the </w:t>
      </w:r>
      <w:r w:rsidR="004A1807">
        <w:t>2018-23</w:t>
      </w:r>
      <w:r w:rsidRPr="0064435A">
        <w:t xml:space="preserve"> period of </w:t>
      </w:r>
      <w:r w:rsidRPr="00E72A89">
        <w:t>$</w:t>
      </w:r>
      <w:r w:rsidR="001B19CF" w:rsidRPr="00E72A89">
        <w:t>696.</w:t>
      </w:r>
      <w:r w:rsidR="0064435A" w:rsidRPr="00E72A89">
        <w:t>90</w:t>
      </w:r>
      <w:r w:rsidR="0003102F">
        <w:t xml:space="preserve"> million</w:t>
      </w:r>
      <w:r w:rsidRPr="0064435A">
        <w:t>.</w:t>
      </w:r>
      <w:r>
        <w:t xml:space="preserve"> </w:t>
      </w:r>
    </w:p>
    <w:p w14:paraId="41FFBC9D" w14:textId="77777777" w:rsidR="00C20693" w:rsidRDefault="00C20693" w:rsidP="00C20693">
      <w:pPr>
        <w:pStyle w:val="Bodyfont"/>
      </w:pPr>
    </w:p>
    <w:p w14:paraId="41FFBC9E" w14:textId="77777777" w:rsidR="00C20693" w:rsidRDefault="00C20693" w:rsidP="00C20693">
      <w:pPr>
        <w:pStyle w:val="Bodyfont"/>
      </w:pPr>
      <w:r>
        <w:t>Our forecast revenue requirement for the sixth regulatory period</w:t>
      </w:r>
      <w:r w:rsidR="00B967F3">
        <w:t xml:space="preserve"> (2028-29 – 2032-</w:t>
      </w:r>
      <w:r w:rsidR="001905DB">
        <w:t>33)</w:t>
      </w:r>
      <w:r>
        <w:t xml:space="preserve"> is </w:t>
      </w:r>
      <w:r w:rsidRPr="004E729D">
        <w:t>$</w:t>
      </w:r>
      <w:r w:rsidR="00E61776" w:rsidRPr="00E72A89">
        <w:t>73</w:t>
      </w:r>
      <w:r w:rsidR="00B156EF">
        <w:t>2.89</w:t>
      </w:r>
      <w:r w:rsidR="00C24698">
        <w:t xml:space="preserve"> </w:t>
      </w:r>
      <w:r>
        <w:t xml:space="preserve">million as detailed in </w:t>
      </w:r>
      <w:r w:rsidR="00634776" w:rsidRPr="00634776">
        <w:t>Table</w:t>
      </w:r>
      <w:r w:rsidR="0003102F">
        <w:t xml:space="preserve"> 54</w:t>
      </w:r>
      <w:r w:rsidR="007D6904">
        <w:t xml:space="preserve"> </w:t>
      </w:r>
      <w:r>
        <w:t>below.</w:t>
      </w:r>
    </w:p>
    <w:p w14:paraId="41FFBC9F" w14:textId="77777777" w:rsidR="00C20693" w:rsidRDefault="00C20693" w:rsidP="00C20693">
      <w:pPr>
        <w:pStyle w:val="Header2"/>
      </w:pPr>
    </w:p>
    <w:p w14:paraId="41FFBCA0" w14:textId="77777777" w:rsidR="00900D79" w:rsidRPr="00ED1170" w:rsidRDefault="00B967F3" w:rsidP="00ED1170">
      <w:pPr>
        <w:pStyle w:val="Caption"/>
        <w:rPr>
          <w:rFonts w:ascii="Arial" w:hAnsi="Arial" w:cs="Arial"/>
          <w:i w:val="0"/>
          <w:iCs w:val="0"/>
        </w:rPr>
      </w:pPr>
      <w:r>
        <w:rPr>
          <w:rFonts w:ascii="Arial" w:hAnsi="Arial" w:cs="Arial"/>
          <w:i w:val="0"/>
          <w:iCs w:val="0"/>
        </w:rPr>
        <w:t xml:space="preserve">Table </w:t>
      </w:r>
      <w:r w:rsidR="0003102F">
        <w:rPr>
          <w:rFonts w:ascii="Arial" w:hAnsi="Arial" w:cs="Arial"/>
          <w:i w:val="0"/>
          <w:iCs w:val="0"/>
        </w:rPr>
        <w:t>54</w:t>
      </w:r>
      <w:r>
        <w:rPr>
          <w:rFonts w:ascii="Arial" w:hAnsi="Arial" w:cs="Arial"/>
          <w:i w:val="0"/>
          <w:iCs w:val="0"/>
        </w:rPr>
        <w:t xml:space="preserve"> </w:t>
      </w:r>
      <w:r w:rsidR="00ED1170" w:rsidRPr="00ED1170">
        <w:rPr>
          <w:rFonts w:ascii="Arial" w:hAnsi="Arial" w:cs="Arial"/>
          <w:i w:val="0"/>
          <w:iCs w:val="0"/>
        </w:rPr>
        <w:t xml:space="preserve">Revenue </w:t>
      </w:r>
      <w:r w:rsidR="00517DEE">
        <w:rPr>
          <w:rFonts w:ascii="Arial" w:hAnsi="Arial" w:cs="Arial"/>
          <w:i w:val="0"/>
          <w:iCs w:val="0"/>
        </w:rPr>
        <w:t>r</w:t>
      </w:r>
      <w:r w:rsidR="00ED1170" w:rsidRPr="00ED1170">
        <w:rPr>
          <w:rFonts w:ascii="Arial" w:hAnsi="Arial" w:cs="Arial"/>
          <w:i w:val="0"/>
          <w:iCs w:val="0"/>
        </w:rPr>
        <w:t xml:space="preserve">equirement </w:t>
      </w:r>
      <w:r>
        <w:rPr>
          <w:rFonts w:ascii="Arial" w:hAnsi="Arial" w:cs="Arial"/>
          <w:i w:val="0"/>
          <w:iCs w:val="0"/>
        </w:rPr>
        <w:t xml:space="preserve">2028-33 </w:t>
      </w:r>
      <w:r w:rsidR="00ED1170" w:rsidRPr="00ED1170">
        <w:rPr>
          <w:rFonts w:ascii="Arial" w:hAnsi="Arial" w:cs="Arial"/>
          <w:i w:val="0"/>
          <w:iCs w:val="0"/>
        </w:rPr>
        <w:t>(Jan23$)</w:t>
      </w:r>
    </w:p>
    <w:p w14:paraId="41FFBCA1" w14:textId="77777777" w:rsidR="00C20693" w:rsidRDefault="00B156EF" w:rsidP="00C20693">
      <w:pPr>
        <w:pStyle w:val="Header2"/>
      </w:pPr>
      <w:r>
        <w:rPr>
          <w:noProof/>
          <w:lang w:eastAsia="en-AU"/>
        </w:rPr>
        <w:drawing>
          <wp:inline distT="0" distB="0" distL="0" distR="0" wp14:anchorId="41FFCF17" wp14:editId="41FFCF18">
            <wp:extent cx="6122670" cy="1089863"/>
            <wp:effectExtent l="0" t="0" r="0" b="0"/>
            <wp:docPr id="356" name="Picture 356" descr="cid:image006.png@01D8CD04.11B5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6.png@01D8CD04.11B5308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6122670" cy="1089863"/>
                    </a:xfrm>
                    <a:prstGeom prst="rect">
                      <a:avLst/>
                    </a:prstGeom>
                    <a:noFill/>
                    <a:ln>
                      <a:noFill/>
                    </a:ln>
                  </pic:spPr>
                </pic:pic>
              </a:graphicData>
            </a:graphic>
          </wp:inline>
        </w:drawing>
      </w:r>
    </w:p>
    <w:p w14:paraId="41FFBCA2" w14:textId="77777777" w:rsidR="00C20693" w:rsidRDefault="00C20693" w:rsidP="00C20693">
      <w:pPr>
        <w:pStyle w:val="Header2"/>
      </w:pPr>
    </w:p>
    <w:p w14:paraId="41FFBCA3" w14:textId="77777777" w:rsidR="00C20693" w:rsidRDefault="00E61776" w:rsidP="00C20693">
      <w:pPr>
        <w:pStyle w:val="Bodyfont"/>
      </w:pPr>
      <w:r>
        <w:t>On average our revenue requirement has increased by 1.</w:t>
      </w:r>
      <w:r w:rsidR="0064435A">
        <w:t>1</w:t>
      </w:r>
      <w:r w:rsidR="00DB6E81">
        <w:t>2</w:t>
      </w:r>
      <w:r>
        <w:t xml:space="preserve">% per annum over the ten year forecast period, covering the fifth and sixth regulatory periods. </w:t>
      </w:r>
      <w:r w:rsidR="0001304F">
        <w:t xml:space="preserve">This is entirely driven by capital investment over the two periods. </w:t>
      </w:r>
    </w:p>
    <w:p w14:paraId="41FFBCA4" w14:textId="77777777" w:rsidR="0049365A" w:rsidRDefault="0049365A" w:rsidP="0049365A">
      <w:pPr>
        <w:pStyle w:val="Header2"/>
      </w:pPr>
    </w:p>
    <w:p w14:paraId="41FFBCA5" w14:textId="77777777" w:rsidR="00C20693" w:rsidRPr="00EA6A25" w:rsidRDefault="0049365A" w:rsidP="0049365A">
      <w:pPr>
        <w:pStyle w:val="Header2"/>
      </w:pPr>
      <w:r>
        <w:t xml:space="preserve">9.1 </w:t>
      </w:r>
      <w:r w:rsidR="00C20693" w:rsidRPr="00EA6A25">
        <w:t>Forecast regulatory asset base</w:t>
      </w:r>
    </w:p>
    <w:p w14:paraId="41FFBCA6" w14:textId="77777777" w:rsidR="00C20693" w:rsidRDefault="00C20693" w:rsidP="00C20693">
      <w:pPr>
        <w:pStyle w:val="Bodyfont"/>
      </w:pPr>
    </w:p>
    <w:p w14:paraId="41FFBCA7" w14:textId="77777777" w:rsidR="00C20693" w:rsidRDefault="00C20693" w:rsidP="00C20693">
      <w:pPr>
        <w:pStyle w:val="Bodyfont"/>
      </w:pPr>
      <w:r w:rsidRPr="005B6F70">
        <w:t xml:space="preserve">The return on assets and regulatory depreciation is dependent on the </w:t>
      </w:r>
      <w:r w:rsidR="001905DB">
        <w:t>Regulatory Asset Base (</w:t>
      </w:r>
      <w:r w:rsidRPr="005B6F70">
        <w:t>RAB</w:t>
      </w:r>
      <w:r w:rsidR="001905DB">
        <w:t>)</w:t>
      </w:r>
      <w:r w:rsidRPr="005B6F70">
        <w:t>.</w:t>
      </w:r>
      <w:r w:rsidR="00900D79">
        <w:t xml:space="preserve"> </w:t>
      </w:r>
      <w:r w:rsidRPr="008B2D14">
        <w:t>The</w:t>
      </w:r>
      <w:r>
        <w:t xml:space="preserve"> forecast opening RAB value for 2023-24 is based on actual (to 2021-22) and forecast (2022-23) capital expenditure, government and customer capital contributions (including </w:t>
      </w:r>
      <w:r w:rsidR="006C75FD">
        <w:t>NCCs</w:t>
      </w:r>
      <w:r>
        <w:t>) and proceeds from asset disposals (less regulatory depreciation to 2022-23</w:t>
      </w:r>
      <w:r w:rsidRPr="005B6F70">
        <w:t xml:space="preserve">). </w:t>
      </w:r>
    </w:p>
    <w:p w14:paraId="41FFBCA8" w14:textId="77777777" w:rsidR="00C20693" w:rsidRDefault="00C20693" w:rsidP="00C20693">
      <w:pPr>
        <w:pStyle w:val="Bodyfont"/>
      </w:pPr>
    </w:p>
    <w:p w14:paraId="41FFBCA9" w14:textId="77777777" w:rsidR="00C20693" w:rsidRDefault="00900D79" w:rsidP="00C20693">
      <w:pPr>
        <w:pStyle w:val="Bodyfont"/>
      </w:pPr>
      <w:r>
        <w:t>T</w:t>
      </w:r>
      <w:r w:rsidR="00C20693">
        <w:t>able</w:t>
      </w:r>
      <w:r>
        <w:t xml:space="preserve"> </w:t>
      </w:r>
      <w:r w:rsidR="007D6904">
        <w:t>5</w:t>
      </w:r>
      <w:r w:rsidR="0003102F">
        <w:t>5</w:t>
      </w:r>
      <w:r w:rsidR="00C20693">
        <w:t xml:space="preserve"> outlines our closing RAB at 30 June 2022, our forecast opening RAB for the beginning of the next regulatory period and our year on year RAB forecast for the </w:t>
      </w:r>
      <w:r w:rsidR="004A1807">
        <w:t>2023-28</w:t>
      </w:r>
      <w:r w:rsidR="00C20693">
        <w:t xml:space="preserve"> regulatory period. </w:t>
      </w:r>
    </w:p>
    <w:p w14:paraId="41FFBCAA" w14:textId="77777777" w:rsidR="00C20693" w:rsidRDefault="00C20693" w:rsidP="00C20693">
      <w:pPr>
        <w:pStyle w:val="Bodyfont"/>
      </w:pPr>
    </w:p>
    <w:p w14:paraId="41FFBCAB" w14:textId="77777777" w:rsidR="00C20693" w:rsidRPr="00B47911" w:rsidRDefault="00C20693" w:rsidP="00C20693">
      <w:pPr>
        <w:pStyle w:val="Caption"/>
        <w:keepNext/>
        <w:rPr>
          <w:i w:val="0"/>
        </w:rPr>
      </w:pPr>
      <w:r w:rsidRPr="00B47911">
        <w:rPr>
          <w:rFonts w:ascii="Arial" w:hAnsi="Arial" w:cs="Arial"/>
          <w:i w:val="0"/>
        </w:rPr>
        <w:t xml:space="preserve">Table </w:t>
      </w:r>
      <w:r w:rsidR="007D6904" w:rsidRPr="00B47911">
        <w:rPr>
          <w:rFonts w:ascii="Arial" w:hAnsi="Arial" w:cs="Arial"/>
          <w:i w:val="0"/>
        </w:rPr>
        <w:t>5</w:t>
      </w:r>
      <w:r w:rsidR="0003102F">
        <w:rPr>
          <w:rFonts w:ascii="Arial" w:hAnsi="Arial" w:cs="Arial"/>
          <w:i w:val="0"/>
        </w:rPr>
        <w:t>5</w:t>
      </w:r>
      <w:r w:rsidRPr="00B47911">
        <w:rPr>
          <w:rFonts w:ascii="Arial" w:hAnsi="Arial" w:cs="Arial"/>
          <w:i w:val="0"/>
        </w:rPr>
        <w:t xml:space="preserve"> Forecast regulatory asset base</w:t>
      </w:r>
      <w:r w:rsidRPr="00B47911">
        <w:rPr>
          <w:rFonts w:ascii="Arial" w:hAnsi="Arial" w:cs="Arial"/>
          <w:i w:val="0"/>
          <w:iCs w:val="0"/>
        </w:rPr>
        <w:t xml:space="preserve"> </w:t>
      </w:r>
      <w:r w:rsidR="004A1807" w:rsidRPr="00B47911">
        <w:rPr>
          <w:rFonts w:ascii="Arial" w:hAnsi="Arial" w:cs="Arial"/>
          <w:i w:val="0"/>
          <w:iCs w:val="0"/>
        </w:rPr>
        <w:t>2023-28</w:t>
      </w:r>
      <w:r w:rsidR="00B967F3" w:rsidRPr="00B47911">
        <w:rPr>
          <w:rFonts w:ascii="Arial" w:hAnsi="Arial" w:cs="Arial"/>
          <w:i w:val="0"/>
          <w:iCs w:val="0"/>
        </w:rPr>
        <w:t xml:space="preserve"> (Jan23$)</w:t>
      </w:r>
    </w:p>
    <w:p w14:paraId="41FFBCAC" w14:textId="77777777" w:rsidR="00C20693" w:rsidRDefault="00BF56A6" w:rsidP="00C20693">
      <w:pPr>
        <w:pStyle w:val="Bodyfont"/>
      </w:pPr>
      <w:r>
        <w:rPr>
          <w:noProof/>
          <w:lang w:eastAsia="en-AU"/>
        </w:rPr>
        <w:drawing>
          <wp:inline distT="0" distB="0" distL="0" distR="0" wp14:anchorId="41FFCF19" wp14:editId="41FFCF1A">
            <wp:extent cx="6122670" cy="1384613"/>
            <wp:effectExtent l="0" t="0" r="0" b="6350"/>
            <wp:docPr id="114" name="Picture 114" descr="cid:image006.png@01D8D32C.9E6858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6.png@01D8D32C.9E6858D0"/>
                    <pic:cNvPicPr>
                      <a:picLocks noChangeAspect="1" noChangeArrowheads="1"/>
                    </pic:cNvPicPr>
                  </pic:nvPicPr>
                  <pic:blipFill>
                    <a:blip r:embed="rId138" r:link="rId139">
                      <a:extLst>
                        <a:ext uri="{28A0092B-C50C-407E-A947-70E740481C1C}">
                          <a14:useLocalDpi xmlns:a14="http://schemas.microsoft.com/office/drawing/2010/main" val="0"/>
                        </a:ext>
                      </a:extLst>
                    </a:blip>
                    <a:srcRect/>
                    <a:stretch>
                      <a:fillRect/>
                    </a:stretch>
                  </pic:blipFill>
                  <pic:spPr bwMode="auto">
                    <a:xfrm>
                      <a:off x="0" y="0"/>
                      <a:ext cx="6122670" cy="1384613"/>
                    </a:xfrm>
                    <a:prstGeom prst="rect">
                      <a:avLst/>
                    </a:prstGeom>
                    <a:noFill/>
                    <a:ln>
                      <a:noFill/>
                    </a:ln>
                  </pic:spPr>
                </pic:pic>
              </a:graphicData>
            </a:graphic>
          </wp:inline>
        </w:drawing>
      </w:r>
    </w:p>
    <w:p w14:paraId="41FFBCAD" w14:textId="77777777" w:rsidR="00BF56A6" w:rsidRDefault="00BF56A6" w:rsidP="00C20693">
      <w:pPr>
        <w:pStyle w:val="Bodyfont"/>
      </w:pPr>
    </w:p>
    <w:p w14:paraId="41FFBCAE" w14:textId="77777777" w:rsidR="00C20693" w:rsidRDefault="00C20693" w:rsidP="00C20693">
      <w:pPr>
        <w:pStyle w:val="Bodyfont"/>
      </w:pPr>
      <w:r>
        <w:t xml:space="preserve">We are forecasting capital expenditure to increase in the sixth regulatory period from </w:t>
      </w:r>
      <w:r w:rsidRPr="008B58E6">
        <w:t>$2</w:t>
      </w:r>
      <w:r w:rsidR="005052F0">
        <w:t>68</w:t>
      </w:r>
      <w:r w:rsidRPr="008B58E6">
        <w:t xml:space="preserve"> million</w:t>
      </w:r>
      <w:r w:rsidRPr="000203E0">
        <w:t xml:space="preserve"> in the</w:t>
      </w:r>
      <w:r>
        <w:t xml:space="preserve"> </w:t>
      </w:r>
      <w:r w:rsidR="004A1807">
        <w:t>2023-28</w:t>
      </w:r>
      <w:r>
        <w:t xml:space="preserve"> period, </w:t>
      </w:r>
      <w:r w:rsidRPr="000203E0">
        <w:t xml:space="preserve">to </w:t>
      </w:r>
      <w:r w:rsidRPr="008B58E6">
        <w:t>$3</w:t>
      </w:r>
      <w:r w:rsidR="001B19CF">
        <w:t>13</w:t>
      </w:r>
      <w:r w:rsidRPr="008B58E6">
        <w:t xml:space="preserve"> million</w:t>
      </w:r>
      <w:r w:rsidRPr="000203E0">
        <w:t xml:space="preserve"> in 2028</w:t>
      </w:r>
      <w:r>
        <w:t>-33. Over this forecast period the value of the RAB is projected to increase to above $1.1 billion by June 2033 as shown in Table</w:t>
      </w:r>
      <w:r w:rsidR="001A07FA">
        <w:t xml:space="preserve"> </w:t>
      </w:r>
      <w:r w:rsidR="0003102F">
        <w:t>56</w:t>
      </w:r>
      <w:r>
        <w:t xml:space="preserve"> below.</w:t>
      </w:r>
    </w:p>
    <w:p w14:paraId="41FFBCAF" w14:textId="77777777" w:rsidR="00C20693" w:rsidRDefault="00C20693" w:rsidP="00C20693">
      <w:pPr>
        <w:pStyle w:val="Bodyfont"/>
      </w:pPr>
    </w:p>
    <w:p w14:paraId="41FFBCB0" w14:textId="77777777" w:rsidR="001C6B15" w:rsidRDefault="001C6B15" w:rsidP="00C20693">
      <w:pPr>
        <w:pStyle w:val="Bodyfont"/>
      </w:pPr>
      <w:r>
        <w:t>Forecast estimates for customer contributions have been derived from our estimates of income to be earned from the introduction of New Customer Contribution charges from July 2023 and capital contributions for the SWOP renewal program</w:t>
      </w:r>
      <w:r w:rsidR="00BD551E">
        <w:t xml:space="preserve"> [</w:t>
      </w:r>
      <w:r w:rsidR="0001031F">
        <w:t>P002, PT003, PT004]</w:t>
      </w:r>
      <w:r>
        <w:t>.</w:t>
      </w:r>
    </w:p>
    <w:p w14:paraId="41FFBCB1" w14:textId="77777777" w:rsidR="001C6B15" w:rsidRDefault="001C6B15" w:rsidP="00C20693">
      <w:pPr>
        <w:pStyle w:val="Bodyfont"/>
      </w:pPr>
    </w:p>
    <w:p w14:paraId="41FFBCB2" w14:textId="77777777" w:rsidR="00D551C2" w:rsidRDefault="001C6B15" w:rsidP="00C20693">
      <w:pPr>
        <w:pStyle w:val="Bodyfont"/>
      </w:pPr>
      <w:r>
        <w:t>Forecast estimates for proceeds from disposals have been derived from the acquisition and disposal activities associated with managing the corporate motor vehicle, heavy vehicle, plant and equipment fleet over the regulatory period.</w:t>
      </w:r>
    </w:p>
    <w:p w14:paraId="41FFBCB3" w14:textId="77777777" w:rsidR="00D551C2" w:rsidRDefault="00D551C2">
      <w:pPr>
        <w:rPr>
          <w:rFonts w:ascii="Arial" w:hAnsi="Arial" w:cs="Arial"/>
        </w:rPr>
      </w:pPr>
      <w:r>
        <w:br w:type="page"/>
      </w:r>
    </w:p>
    <w:p w14:paraId="41FFBCB4" w14:textId="77777777" w:rsidR="00C20693" w:rsidRPr="00A417FD" w:rsidRDefault="00C20693" w:rsidP="00C20693">
      <w:pPr>
        <w:pStyle w:val="Caption"/>
      </w:pPr>
      <w:r w:rsidRPr="00A417FD">
        <w:rPr>
          <w:rFonts w:ascii="Arial" w:hAnsi="Arial" w:cs="Arial"/>
          <w:i w:val="0"/>
          <w:iCs w:val="0"/>
        </w:rPr>
        <w:lastRenderedPageBreak/>
        <w:t xml:space="preserve">Table </w:t>
      </w:r>
      <w:r w:rsidR="007D6904">
        <w:rPr>
          <w:rFonts w:ascii="Arial" w:hAnsi="Arial" w:cs="Arial"/>
          <w:i w:val="0"/>
          <w:iCs w:val="0"/>
        </w:rPr>
        <w:t>5</w:t>
      </w:r>
      <w:r w:rsidR="0003102F">
        <w:rPr>
          <w:rFonts w:ascii="Arial" w:hAnsi="Arial" w:cs="Arial"/>
          <w:i w:val="0"/>
          <w:iCs w:val="0"/>
        </w:rPr>
        <w:t>6</w:t>
      </w:r>
      <w:r w:rsidRPr="00A417FD">
        <w:rPr>
          <w:rFonts w:ascii="Arial" w:hAnsi="Arial" w:cs="Arial"/>
          <w:i w:val="0"/>
          <w:iCs w:val="0"/>
        </w:rPr>
        <w:t xml:space="preserve"> Foreca</w:t>
      </w:r>
      <w:r w:rsidR="00195A21">
        <w:rPr>
          <w:rFonts w:ascii="Arial" w:hAnsi="Arial" w:cs="Arial"/>
          <w:i w:val="0"/>
          <w:iCs w:val="0"/>
        </w:rPr>
        <w:t>st regulatory asset base 2028-</w:t>
      </w:r>
      <w:r w:rsidRPr="00A417FD">
        <w:rPr>
          <w:rFonts w:ascii="Arial" w:hAnsi="Arial" w:cs="Arial"/>
          <w:i w:val="0"/>
          <w:iCs w:val="0"/>
        </w:rPr>
        <w:t>33</w:t>
      </w:r>
      <w:r w:rsidR="00B967F3">
        <w:rPr>
          <w:rFonts w:ascii="Arial" w:hAnsi="Arial" w:cs="Arial"/>
          <w:i w:val="0"/>
          <w:iCs w:val="0"/>
        </w:rPr>
        <w:t xml:space="preserve"> (Jan23$)</w:t>
      </w:r>
    </w:p>
    <w:p w14:paraId="41FFBCB5" w14:textId="77777777" w:rsidR="00C20693" w:rsidRDefault="005052F0" w:rsidP="00C20693">
      <w:pPr>
        <w:pStyle w:val="Bodyfont"/>
      </w:pPr>
      <w:r w:rsidRPr="005052F0">
        <w:rPr>
          <w:noProof/>
          <w:lang w:eastAsia="en-AU"/>
        </w:rPr>
        <w:drawing>
          <wp:inline distT="0" distB="0" distL="0" distR="0" wp14:anchorId="41FFCF1B" wp14:editId="41FFCF1C">
            <wp:extent cx="6005015" cy="1726815"/>
            <wp:effectExtent l="0" t="0" r="0" b="698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19511" cy="1730984"/>
                    </a:xfrm>
                    <a:prstGeom prst="rect">
                      <a:avLst/>
                    </a:prstGeom>
                    <a:noFill/>
                    <a:ln>
                      <a:noFill/>
                    </a:ln>
                  </pic:spPr>
                </pic:pic>
              </a:graphicData>
            </a:graphic>
          </wp:inline>
        </w:drawing>
      </w:r>
    </w:p>
    <w:p w14:paraId="41FFBCB6" w14:textId="77777777" w:rsidR="00243D58" w:rsidRDefault="00243D58" w:rsidP="0049365A">
      <w:pPr>
        <w:pStyle w:val="Header2"/>
      </w:pPr>
    </w:p>
    <w:p w14:paraId="41FFBCB7" w14:textId="77777777" w:rsidR="0001304F" w:rsidRDefault="0001304F" w:rsidP="0001304F">
      <w:pPr>
        <w:pStyle w:val="Bodyfont"/>
      </w:pPr>
      <w:r>
        <w:t xml:space="preserve">Gifted assets across regulatory periods five and six are shown in </w:t>
      </w:r>
      <w:r w:rsidR="00634776" w:rsidRPr="00634776">
        <w:t>Table</w:t>
      </w:r>
      <w:r>
        <w:t xml:space="preserve"> </w:t>
      </w:r>
      <w:r w:rsidR="0003102F">
        <w:t>57</w:t>
      </w:r>
      <w:r>
        <w:t xml:space="preserve"> which have not been included within the Regulatory Asset Base.</w:t>
      </w:r>
    </w:p>
    <w:p w14:paraId="41FFBCB8" w14:textId="77777777" w:rsidR="0001304F" w:rsidRDefault="0001304F" w:rsidP="0001304F">
      <w:pPr>
        <w:pStyle w:val="Bodyfont"/>
      </w:pPr>
    </w:p>
    <w:p w14:paraId="41FFBCB9" w14:textId="77777777" w:rsidR="0001304F" w:rsidRPr="008A1813" w:rsidRDefault="0001304F" w:rsidP="00E72A89">
      <w:pPr>
        <w:pStyle w:val="Caption"/>
      </w:pPr>
      <w:r w:rsidRPr="00E72A89">
        <w:rPr>
          <w:rFonts w:ascii="Arial" w:hAnsi="Arial" w:cs="Arial"/>
          <w:i w:val="0"/>
          <w:iCs w:val="0"/>
        </w:rPr>
        <w:t xml:space="preserve">Table </w:t>
      </w:r>
      <w:r w:rsidR="007D6904">
        <w:rPr>
          <w:rFonts w:ascii="Arial" w:hAnsi="Arial" w:cs="Arial"/>
          <w:i w:val="0"/>
          <w:iCs w:val="0"/>
        </w:rPr>
        <w:t>5</w:t>
      </w:r>
      <w:r w:rsidR="0003102F">
        <w:rPr>
          <w:rFonts w:ascii="Arial" w:hAnsi="Arial" w:cs="Arial"/>
          <w:i w:val="0"/>
          <w:iCs w:val="0"/>
        </w:rPr>
        <w:t>7</w:t>
      </w:r>
      <w:r w:rsidRPr="00E72A89">
        <w:rPr>
          <w:rFonts w:ascii="Arial" w:hAnsi="Arial" w:cs="Arial"/>
          <w:i w:val="0"/>
          <w:iCs w:val="0"/>
        </w:rPr>
        <w:t xml:space="preserve"> </w:t>
      </w:r>
      <w:r w:rsidR="005052F0" w:rsidRPr="00E72A89">
        <w:rPr>
          <w:rFonts w:ascii="Arial" w:hAnsi="Arial" w:cs="Arial"/>
          <w:i w:val="0"/>
          <w:iCs w:val="0"/>
        </w:rPr>
        <w:t>–</w:t>
      </w:r>
      <w:r w:rsidRPr="00E72A89">
        <w:rPr>
          <w:rFonts w:ascii="Arial" w:hAnsi="Arial" w:cs="Arial"/>
          <w:i w:val="0"/>
          <w:iCs w:val="0"/>
        </w:rPr>
        <w:t xml:space="preserve"> </w:t>
      </w:r>
      <w:r w:rsidR="005052F0" w:rsidRPr="00E72A89">
        <w:rPr>
          <w:rFonts w:ascii="Arial" w:hAnsi="Arial" w:cs="Arial"/>
          <w:i w:val="0"/>
          <w:iCs w:val="0"/>
        </w:rPr>
        <w:t>Gifted Assets 2023-33 (Jan23$)</w:t>
      </w:r>
    </w:p>
    <w:p w14:paraId="41FFBCBA" w14:textId="77777777" w:rsidR="0001304F" w:rsidRDefault="005052F0" w:rsidP="0049365A">
      <w:pPr>
        <w:pStyle w:val="Header2"/>
      </w:pPr>
      <w:r w:rsidRPr="005052F0">
        <w:rPr>
          <w:noProof/>
          <w:lang w:eastAsia="en-AU"/>
        </w:rPr>
        <w:drawing>
          <wp:inline distT="0" distB="0" distL="0" distR="0" wp14:anchorId="41FFCF1D" wp14:editId="41FFCF1E">
            <wp:extent cx="6025487" cy="3646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15103" cy="370023"/>
                    </a:xfrm>
                    <a:prstGeom prst="rect">
                      <a:avLst/>
                    </a:prstGeom>
                    <a:noFill/>
                    <a:ln>
                      <a:noFill/>
                    </a:ln>
                  </pic:spPr>
                </pic:pic>
              </a:graphicData>
            </a:graphic>
          </wp:inline>
        </w:drawing>
      </w:r>
    </w:p>
    <w:p w14:paraId="41FFBCBB" w14:textId="77777777" w:rsidR="005052F0" w:rsidRDefault="005052F0" w:rsidP="0049365A">
      <w:pPr>
        <w:pStyle w:val="Header2"/>
      </w:pPr>
    </w:p>
    <w:p w14:paraId="41FFBCBC" w14:textId="77777777" w:rsidR="00C20693" w:rsidRPr="00EA6A25" w:rsidRDefault="0049365A" w:rsidP="0049365A">
      <w:pPr>
        <w:pStyle w:val="Header2"/>
      </w:pPr>
      <w:r>
        <w:t xml:space="preserve">9.2 </w:t>
      </w:r>
      <w:r w:rsidR="00C20693" w:rsidRPr="00EA6A25">
        <w:t>Return on assets</w:t>
      </w:r>
    </w:p>
    <w:p w14:paraId="41FFBCBD" w14:textId="77777777" w:rsidR="00C20693" w:rsidRPr="00055E72" w:rsidRDefault="00C20693" w:rsidP="00C20693">
      <w:pPr>
        <w:pStyle w:val="Bodyfont"/>
      </w:pPr>
    </w:p>
    <w:p w14:paraId="41FFBCBE" w14:textId="77777777" w:rsidR="00C20693" w:rsidRDefault="00C20693" w:rsidP="00C20693">
      <w:pPr>
        <w:pStyle w:val="Bodyfont"/>
      </w:pPr>
      <w:r w:rsidRPr="009E3CB6">
        <w:t>The return on assets is calculated by applying a regulatory rate of return to the regulatory asset base. The regulatory rate of return comprises two components:</w:t>
      </w:r>
    </w:p>
    <w:p w14:paraId="41FFBCBF" w14:textId="77777777" w:rsidR="00C20693" w:rsidRPr="009E3CB6" w:rsidRDefault="00C20693" w:rsidP="00C20693">
      <w:pPr>
        <w:pStyle w:val="Bodyfont"/>
      </w:pPr>
    </w:p>
    <w:p w14:paraId="41FFBCC0" w14:textId="77777777" w:rsidR="00C20693" w:rsidRDefault="00C20693" w:rsidP="001E2BC6">
      <w:pPr>
        <w:pStyle w:val="Bodyfont"/>
        <w:numPr>
          <w:ilvl w:val="0"/>
          <w:numId w:val="43"/>
        </w:numPr>
      </w:pPr>
      <w:r>
        <w:t xml:space="preserve">a return on equity, and </w:t>
      </w:r>
    </w:p>
    <w:p w14:paraId="41FFBCC1" w14:textId="77777777" w:rsidR="00C20693" w:rsidRPr="00F330F9" w:rsidRDefault="00C20693" w:rsidP="001E2BC6">
      <w:pPr>
        <w:pStyle w:val="Bodyfont"/>
        <w:numPr>
          <w:ilvl w:val="0"/>
          <w:numId w:val="43"/>
        </w:numPr>
      </w:pPr>
      <w:r>
        <w:t>a cost of debt.</w:t>
      </w:r>
    </w:p>
    <w:p w14:paraId="41FFBCC2" w14:textId="77777777" w:rsidR="00C20693" w:rsidRDefault="00C20693" w:rsidP="00C20693">
      <w:pPr>
        <w:pStyle w:val="Bodyfont"/>
        <w:rPr>
          <w:b/>
        </w:rPr>
      </w:pPr>
    </w:p>
    <w:p w14:paraId="41FFBCC3" w14:textId="77777777" w:rsidR="00C20693" w:rsidRDefault="00243D58" w:rsidP="005C0929">
      <w:pPr>
        <w:pStyle w:val="Header2"/>
      </w:pPr>
      <w:r>
        <w:t xml:space="preserve">9.2.1 </w:t>
      </w:r>
      <w:r w:rsidR="00C20693">
        <w:t>Return on Equity</w:t>
      </w:r>
    </w:p>
    <w:p w14:paraId="41FFBCC4" w14:textId="77777777" w:rsidR="00C20693" w:rsidRDefault="00C20693" w:rsidP="00C20693">
      <w:pPr>
        <w:pStyle w:val="Bodyfont"/>
      </w:pPr>
    </w:p>
    <w:p w14:paraId="41FFBCC5" w14:textId="77777777" w:rsidR="00C20693" w:rsidRPr="00B83E09" w:rsidRDefault="00C20693" w:rsidP="00C20693">
      <w:pPr>
        <w:pStyle w:val="Bodyfont"/>
      </w:pPr>
      <w:r>
        <w:t xml:space="preserve">We are proposing an </w:t>
      </w:r>
      <w:r w:rsidRPr="008545ED">
        <w:rPr>
          <w:b/>
        </w:rPr>
        <w:t xml:space="preserve">‘advanced’ </w:t>
      </w:r>
      <w:r>
        <w:t>rating (refer Chapter</w:t>
      </w:r>
      <w:r w:rsidR="008641FA">
        <w:t xml:space="preserve"> 11</w:t>
      </w:r>
      <w:r>
        <w:t xml:space="preserve">) for this </w:t>
      </w:r>
      <w:r w:rsidR="00E4157A">
        <w:t>Price Submission</w:t>
      </w:r>
      <w:r>
        <w:t>. This allows a real return on equity of 4.5%.</w:t>
      </w:r>
    </w:p>
    <w:p w14:paraId="41FFBCC6" w14:textId="77777777" w:rsidR="00C20693" w:rsidRDefault="00C20693" w:rsidP="00C20693">
      <w:pPr>
        <w:pStyle w:val="Bodyfont"/>
        <w:rPr>
          <w:b/>
        </w:rPr>
      </w:pPr>
    </w:p>
    <w:p w14:paraId="41FFBCC7" w14:textId="77777777" w:rsidR="00C20693" w:rsidRPr="00B83E09" w:rsidRDefault="00243D58" w:rsidP="005C0929">
      <w:pPr>
        <w:pStyle w:val="Header2"/>
      </w:pPr>
      <w:r>
        <w:t xml:space="preserve">9.2.2 </w:t>
      </w:r>
      <w:r w:rsidR="00C20693" w:rsidRPr="00B83E09">
        <w:t>Cost of Debt</w:t>
      </w:r>
    </w:p>
    <w:p w14:paraId="41FFBCC8" w14:textId="77777777" w:rsidR="00C20693" w:rsidRDefault="00C20693" w:rsidP="00C20693">
      <w:pPr>
        <w:pStyle w:val="Bodyfont"/>
      </w:pPr>
    </w:p>
    <w:p w14:paraId="41FFBCC9" w14:textId="77777777" w:rsidR="00C20693" w:rsidRDefault="00C20693" w:rsidP="00C20693">
      <w:pPr>
        <w:pStyle w:val="Bodyfont"/>
      </w:pPr>
      <w:r w:rsidRPr="001913FF">
        <w:t xml:space="preserve">The </w:t>
      </w:r>
      <w:r>
        <w:t>benchmark cost of debt has been determined using the ESC 10</w:t>
      </w:r>
      <w:r w:rsidR="00517DEE">
        <w:t>-</w:t>
      </w:r>
      <w:r>
        <w:t>year trailing a</w:t>
      </w:r>
      <w:r w:rsidR="00D551C2">
        <w:t xml:space="preserve">verage approach to cost of debt, current at the time of preparing this submission. </w:t>
      </w:r>
    </w:p>
    <w:p w14:paraId="41FFBCCA" w14:textId="77777777" w:rsidR="0049365A" w:rsidRDefault="0049365A" w:rsidP="0049365A">
      <w:pPr>
        <w:pStyle w:val="Header2"/>
      </w:pPr>
    </w:p>
    <w:p w14:paraId="41FFBCCB" w14:textId="77777777" w:rsidR="00C20693" w:rsidRPr="00EA6A25" w:rsidRDefault="0049365A" w:rsidP="0049365A">
      <w:pPr>
        <w:pStyle w:val="Header2"/>
      </w:pPr>
      <w:r>
        <w:t xml:space="preserve">9.3 </w:t>
      </w:r>
      <w:r w:rsidR="00C20693" w:rsidRPr="00EA6A25">
        <w:t>Regulatory depreciation</w:t>
      </w:r>
    </w:p>
    <w:p w14:paraId="41FFBCCC" w14:textId="77777777" w:rsidR="00C20693" w:rsidRDefault="00C20693" w:rsidP="00C20693">
      <w:pPr>
        <w:rPr>
          <w:rFonts w:ascii="Arial" w:hAnsi="Arial" w:cs="Arial"/>
        </w:rPr>
      </w:pPr>
    </w:p>
    <w:p w14:paraId="41FFBCCD" w14:textId="77777777" w:rsidR="00C20693" w:rsidRDefault="00C20693" w:rsidP="00C20693">
      <w:pPr>
        <w:pStyle w:val="Bodyfont"/>
      </w:pPr>
      <w:r w:rsidRPr="00B83E09">
        <w:t xml:space="preserve">A straight-line depreciation approach </w:t>
      </w:r>
      <w:r>
        <w:t xml:space="preserve">for each of our asset classes, </w:t>
      </w:r>
      <w:r w:rsidRPr="00B83E09">
        <w:t>has been utilised in determining the regulatory depreciation of our assets</w:t>
      </w:r>
      <w:r>
        <w:t>.</w:t>
      </w:r>
      <w:r w:rsidRPr="00B83E09">
        <w:t xml:space="preserve"> </w:t>
      </w:r>
      <w:r>
        <w:t xml:space="preserve">Regulatory depreciation is calculated from the date an asset enters into service.  </w:t>
      </w:r>
    </w:p>
    <w:p w14:paraId="41FFBCCE" w14:textId="77777777" w:rsidR="00C20693" w:rsidRDefault="00C20693" w:rsidP="00C20693">
      <w:pPr>
        <w:pStyle w:val="Bodyfont"/>
      </w:pPr>
    </w:p>
    <w:p w14:paraId="41FFBCCF" w14:textId="77777777" w:rsidR="00C20693" w:rsidRPr="00405622" w:rsidRDefault="00C20693" w:rsidP="00C20693">
      <w:pPr>
        <w:pStyle w:val="Bodyfont"/>
      </w:pPr>
      <w:r>
        <w:t>In determining regulatory depreciation on existing assets w</w:t>
      </w:r>
      <w:r w:rsidRPr="00405622">
        <w:t xml:space="preserve">e have reviewed the remaining lives of </w:t>
      </w:r>
      <w:r>
        <w:t xml:space="preserve">our </w:t>
      </w:r>
      <w:r w:rsidRPr="00405622">
        <w:t>existing assets against our accounting records and applied a weighted average life for all existing assets</w:t>
      </w:r>
      <w:r w:rsidR="00FC3BB0">
        <w:t xml:space="preserve"> [RR001]</w:t>
      </w:r>
      <w:r>
        <w:t>.</w:t>
      </w:r>
    </w:p>
    <w:p w14:paraId="41FFBCD0" w14:textId="77777777" w:rsidR="00C20693" w:rsidRPr="00405622" w:rsidRDefault="00C20693" w:rsidP="00C20693">
      <w:pPr>
        <w:pStyle w:val="Bodyfont"/>
      </w:pPr>
    </w:p>
    <w:p w14:paraId="41FFBCD1" w14:textId="77777777" w:rsidR="00C20693" w:rsidRDefault="00C20693" w:rsidP="00C20693">
      <w:pPr>
        <w:pStyle w:val="Bodyfont"/>
      </w:pPr>
      <w:r w:rsidRPr="00405622">
        <w:t>Regulatory depreciation of new assets has been calculated based upon an average life of 60 years for infrastructure related assets and 10 years for non-infrastructure assets which is again consistent with the approach we adopted in previous regulatory periods</w:t>
      </w:r>
      <w:r w:rsidR="00FC3BB0">
        <w:t xml:space="preserve"> [RR001, P002]</w:t>
      </w:r>
      <w:r w:rsidRPr="00405622">
        <w:t>.</w:t>
      </w:r>
    </w:p>
    <w:p w14:paraId="41FFBCD2" w14:textId="77777777" w:rsidR="00C20693" w:rsidRDefault="00C20693" w:rsidP="00C20693">
      <w:pPr>
        <w:pStyle w:val="Bodyfont"/>
      </w:pPr>
    </w:p>
    <w:p w14:paraId="41FFBCD3" w14:textId="77777777" w:rsidR="00C20693" w:rsidRDefault="0003102F" w:rsidP="00C20693">
      <w:pPr>
        <w:rPr>
          <w:rFonts w:ascii="Arial" w:hAnsi="Arial" w:cs="Arial"/>
        </w:rPr>
      </w:pPr>
      <w:r>
        <w:rPr>
          <w:rFonts w:ascii="Arial" w:hAnsi="Arial" w:cs="Arial"/>
        </w:rPr>
        <w:t>Table 58</w:t>
      </w:r>
      <w:r w:rsidR="007D6904">
        <w:rPr>
          <w:rFonts w:ascii="Arial" w:hAnsi="Arial" w:cs="Arial"/>
        </w:rPr>
        <w:t xml:space="preserve"> below</w:t>
      </w:r>
      <w:r w:rsidR="00C20693" w:rsidRPr="00B83E09">
        <w:rPr>
          <w:rFonts w:ascii="Arial" w:hAnsi="Arial" w:cs="Arial"/>
        </w:rPr>
        <w:t xml:space="preserve"> outlines our forecast regulatory depreciation for the </w:t>
      </w:r>
      <w:r w:rsidR="00E93F82">
        <w:rPr>
          <w:rFonts w:ascii="Arial" w:hAnsi="Arial" w:cs="Arial"/>
        </w:rPr>
        <w:t>2023</w:t>
      </w:r>
      <w:r w:rsidR="00C20693">
        <w:rPr>
          <w:rFonts w:ascii="Arial" w:hAnsi="Arial" w:cs="Arial"/>
        </w:rPr>
        <w:t>-28</w:t>
      </w:r>
      <w:r w:rsidR="00C20693" w:rsidRPr="00B83E09">
        <w:rPr>
          <w:rFonts w:ascii="Arial" w:hAnsi="Arial" w:cs="Arial"/>
        </w:rPr>
        <w:t xml:space="preserve"> regulatory period.</w:t>
      </w:r>
    </w:p>
    <w:p w14:paraId="41FFBCD4" w14:textId="77777777" w:rsidR="00900D79" w:rsidRDefault="00900D79" w:rsidP="00C20693">
      <w:pPr>
        <w:rPr>
          <w:rFonts w:ascii="Arial" w:hAnsi="Arial" w:cs="Arial"/>
        </w:rPr>
      </w:pPr>
    </w:p>
    <w:p w14:paraId="41FFBCD5" w14:textId="77777777" w:rsidR="00D551C2" w:rsidRDefault="00D551C2" w:rsidP="00C20693">
      <w:pPr>
        <w:rPr>
          <w:rFonts w:ascii="Arial" w:hAnsi="Arial" w:cs="Arial"/>
        </w:rPr>
      </w:pPr>
    </w:p>
    <w:p w14:paraId="41FFBCD6" w14:textId="77777777" w:rsidR="00D551C2" w:rsidRDefault="00D551C2" w:rsidP="00C20693">
      <w:pPr>
        <w:rPr>
          <w:rFonts w:ascii="Arial" w:hAnsi="Arial" w:cs="Arial"/>
        </w:rPr>
      </w:pPr>
    </w:p>
    <w:p w14:paraId="41FFBCD7" w14:textId="77777777" w:rsidR="000203E0" w:rsidRPr="00B47911" w:rsidRDefault="00900D79" w:rsidP="00E4560B">
      <w:pPr>
        <w:pStyle w:val="Caption"/>
        <w:rPr>
          <w:rFonts w:ascii="Arial" w:hAnsi="Arial" w:cs="Arial"/>
          <w:i w:val="0"/>
          <w:iCs w:val="0"/>
        </w:rPr>
      </w:pPr>
      <w:r w:rsidRPr="00B47911">
        <w:rPr>
          <w:rFonts w:ascii="Arial" w:hAnsi="Arial" w:cs="Arial"/>
          <w:i w:val="0"/>
          <w:iCs w:val="0"/>
        </w:rPr>
        <w:lastRenderedPageBreak/>
        <w:t xml:space="preserve">Table </w:t>
      </w:r>
      <w:r w:rsidR="0003102F">
        <w:rPr>
          <w:rFonts w:ascii="Arial" w:hAnsi="Arial" w:cs="Arial"/>
          <w:i w:val="0"/>
          <w:iCs w:val="0"/>
        </w:rPr>
        <w:t>58</w:t>
      </w:r>
      <w:r w:rsidR="00B967F3" w:rsidRPr="00B47911">
        <w:rPr>
          <w:rFonts w:ascii="Arial" w:hAnsi="Arial" w:cs="Arial"/>
          <w:i w:val="0"/>
          <w:iCs w:val="0"/>
        </w:rPr>
        <w:t xml:space="preserve"> Forecast regulatory depreciation 2023-28 (Jan23$)</w:t>
      </w:r>
    </w:p>
    <w:p w14:paraId="41FFBCD8" w14:textId="77777777" w:rsidR="00C20693" w:rsidRPr="00B83E09" w:rsidRDefault="00835EB9" w:rsidP="00C20693">
      <w:pPr>
        <w:rPr>
          <w:rFonts w:ascii="Arial" w:hAnsi="Arial" w:cs="Arial"/>
        </w:rPr>
      </w:pPr>
      <w:r w:rsidRPr="00835EB9">
        <w:rPr>
          <w:rFonts w:ascii="Arial" w:hAnsi="Arial" w:cs="Arial"/>
          <w:noProof/>
          <w:lang w:eastAsia="en-AU"/>
        </w:rPr>
        <w:drawing>
          <wp:inline distT="0" distB="0" distL="0" distR="0" wp14:anchorId="41FFCF1F" wp14:editId="41FFCF20">
            <wp:extent cx="5950424" cy="761428"/>
            <wp:effectExtent l="0" t="0" r="0" b="63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052510" cy="774491"/>
                    </a:xfrm>
                    <a:prstGeom prst="rect">
                      <a:avLst/>
                    </a:prstGeom>
                    <a:noFill/>
                    <a:ln>
                      <a:noFill/>
                    </a:ln>
                  </pic:spPr>
                </pic:pic>
              </a:graphicData>
            </a:graphic>
          </wp:inline>
        </w:drawing>
      </w:r>
    </w:p>
    <w:p w14:paraId="41FFBCD9" w14:textId="77777777" w:rsidR="00C20693" w:rsidRDefault="00C20693" w:rsidP="00C20693">
      <w:pPr>
        <w:pStyle w:val="Bodyfont"/>
      </w:pPr>
    </w:p>
    <w:p w14:paraId="41FFBCDA" w14:textId="77777777" w:rsidR="00C20693" w:rsidRPr="00EA6A25" w:rsidRDefault="0049365A" w:rsidP="0049365A">
      <w:pPr>
        <w:pStyle w:val="Header2"/>
      </w:pPr>
      <w:r>
        <w:t xml:space="preserve">9.4 </w:t>
      </w:r>
      <w:r w:rsidR="00C20693" w:rsidRPr="00EA6A25">
        <w:t>Prior period adjustments</w:t>
      </w:r>
    </w:p>
    <w:p w14:paraId="41FFBCDB" w14:textId="77777777" w:rsidR="00C20693" w:rsidRDefault="00C20693" w:rsidP="00C20693">
      <w:pPr>
        <w:pStyle w:val="Bodyfont"/>
      </w:pPr>
    </w:p>
    <w:p w14:paraId="41FFBCDC" w14:textId="77777777" w:rsidR="00C20693" w:rsidRPr="001913FF" w:rsidRDefault="00C20693" w:rsidP="00C20693">
      <w:pPr>
        <w:pStyle w:val="Bodyfont"/>
      </w:pPr>
      <w:r w:rsidRPr="001913FF">
        <w:t xml:space="preserve">In determining the revenue </w:t>
      </w:r>
      <w:r>
        <w:t>requirement for 2023-28</w:t>
      </w:r>
      <w:r w:rsidRPr="001913FF">
        <w:t xml:space="preserve">, we have no prior period adjustments from the </w:t>
      </w:r>
      <w:r w:rsidR="004A1807">
        <w:t>2018-23</w:t>
      </w:r>
      <w:r w:rsidRPr="001913FF">
        <w:t xml:space="preserve"> period to be considered.</w:t>
      </w:r>
    </w:p>
    <w:p w14:paraId="41FFBCDD" w14:textId="77777777" w:rsidR="0049365A" w:rsidRDefault="0049365A" w:rsidP="0049365A">
      <w:pPr>
        <w:pStyle w:val="Header2"/>
      </w:pPr>
    </w:p>
    <w:p w14:paraId="41FFBCDE" w14:textId="77777777" w:rsidR="00C20693" w:rsidRPr="00EA6A25" w:rsidRDefault="0049365A" w:rsidP="0049365A">
      <w:pPr>
        <w:pStyle w:val="Header2"/>
      </w:pPr>
      <w:r>
        <w:t xml:space="preserve">9.5 </w:t>
      </w:r>
      <w:r w:rsidR="00C20693" w:rsidRPr="00EA6A25">
        <w:t>Tax allowance</w:t>
      </w:r>
      <w:r w:rsidR="009465E4">
        <w:t xml:space="preserve"> [</w:t>
      </w:r>
      <w:r w:rsidR="00DC2B00">
        <w:t>R</w:t>
      </w:r>
      <w:r w:rsidR="00F6509F">
        <w:t>R004</w:t>
      </w:r>
      <w:r w:rsidR="00DC2B00">
        <w:t>, R</w:t>
      </w:r>
      <w:r w:rsidR="00F6509F">
        <w:t>R005</w:t>
      </w:r>
      <w:r w:rsidR="00DC2B00">
        <w:t>]</w:t>
      </w:r>
    </w:p>
    <w:p w14:paraId="41FFBCDF" w14:textId="77777777" w:rsidR="00F7244B" w:rsidRDefault="00F7244B" w:rsidP="00F7244B">
      <w:pPr>
        <w:pStyle w:val="xbodyfont"/>
        <w:rPr>
          <w:rFonts w:eastAsiaTheme="minorHAnsi"/>
          <w:sz w:val="22"/>
          <w:szCs w:val="22"/>
        </w:rPr>
      </w:pPr>
    </w:p>
    <w:p w14:paraId="41FFBCE0"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xml:space="preserve">Our financial modeling indicates that we will move into an income tax paying position during the 2023 regulatory period. A recent challenge by Victorian Power Network Pty Ltd of the </w:t>
      </w:r>
      <w:r w:rsidR="00F6509F" w:rsidRPr="00BA0961">
        <w:rPr>
          <w:color w:val="auto"/>
          <w:sz w:val="22"/>
          <w:szCs w:val="22"/>
          <w:lang w:eastAsia="en-US"/>
        </w:rPr>
        <w:t>Australian Taxation Office (</w:t>
      </w:r>
      <w:r w:rsidRPr="00BA0961">
        <w:rPr>
          <w:color w:val="auto"/>
          <w:sz w:val="22"/>
          <w:szCs w:val="22"/>
          <w:lang w:eastAsia="en-US"/>
        </w:rPr>
        <w:t>ATO</w:t>
      </w:r>
      <w:r w:rsidR="00F6509F" w:rsidRPr="00BA0961">
        <w:rPr>
          <w:color w:val="auto"/>
          <w:sz w:val="22"/>
          <w:szCs w:val="22"/>
          <w:lang w:eastAsia="en-US"/>
        </w:rPr>
        <w:t>)</w:t>
      </w:r>
      <w:r w:rsidRPr="00BA0961">
        <w:rPr>
          <w:color w:val="auto"/>
          <w:sz w:val="22"/>
          <w:szCs w:val="22"/>
          <w:lang w:eastAsia="en-US"/>
        </w:rPr>
        <w:t xml:space="preserve"> treatment of realising gifted assets as taxable income achieved a favorable outcome meaning that this income is now no longer recognised as taxable. </w:t>
      </w:r>
    </w:p>
    <w:p w14:paraId="41FFBCE1"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w:t>
      </w:r>
    </w:p>
    <w:p w14:paraId="41FFBCE2"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xml:space="preserve">The treatment of gifted assets within the water industry is identical to the electricity industry, accordingly the Victorian </w:t>
      </w:r>
      <w:r w:rsidR="00517DEE">
        <w:rPr>
          <w:color w:val="auto"/>
          <w:sz w:val="22"/>
          <w:szCs w:val="22"/>
          <w:lang w:eastAsia="en-US"/>
        </w:rPr>
        <w:t>w</w:t>
      </w:r>
      <w:r w:rsidRPr="00BA0961">
        <w:rPr>
          <w:color w:val="auto"/>
          <w:sz w:val="22"/>
          <w:szCs w:val="22"/>
          <w:lang w:eastAsia="en-US"/>
        </w:rPr>
        <w:t>ater industry (</w:t>
      </w:r>
      <w:r w:rsidR="00517DEE">
        <w:rPr>
          <w:color w:val="auto"/>
          <w:sz w:val="22"/>
          <w:szCs w:val="22"/>
          <w:lang w:eastAsia="en-US"/>
        </w:rPr>
        <w:t xml:space="preserve">via </w:t>
      </w:r>
      <w:r w:rsidRPr="00BA0961">
        <w:rPr>
          <w:color w:val="auto"/>
          <w:sz w:val="22"/>
          <w:szCs w:val="22"/>
          <w:lang w:eastAsia="en-US"/>
        </w:rPr>
        <w:t xml:space="preserve">VicWater) has approached the ATO </w:t>
      </w:r>
      <w:r w:rsidR="00517DEE">
        <w:rPr>
          <w:color w:val="auto"/>
          <w:sz w:val="22"/>
          <w:szCs w:val="22"/>
          <w:lang w:eastAsia="en-US"/>
        </w:rPr>
        <w:t>regarding</w:t>
      </w:r>
      <w:r w:rsidRPr="00BA0961">
        <w:rPr>
          <w:color w:val="auto"/>
          <w:sz w:val="22"/>
          <w:szCs w:val="22"/>
          <w:lang w:eastAsia="en-US"/>
        </w:rPr>
        <w:t xml:space="preserve"> its taxation treatment of gifted assets within the water industry. VicWater will be submitting a request to the ATO for a private ruling on this matter, on behalf of the Victorian </w:t>
      </w:r>
      <w:r w:rsidR="00517DEE">
        <w:rPr>
          <w:color w:val="auto"/>
          <w:sz w:val="22"/>
          <w:szCs w:val="22"/>
          <w:lang w:eastAsia="en-US"/>
        </w:rPr>
        <w:t>w</w:t>
      </w:r>
      <w:r w:rsidRPr="00BA0961">
        <w:rPr>
          <w:color w:val="auto"/>
          <w:sz w:val="22"/>
          <w:szCs w:val="22"/>
          <w:lang w:eastAsia="en-US"/>
        </w:rPr>
        <w:t xml:space="preserve">ater </w:t>
      </w:r>
      <w:r w:rsidR="00517DEE">
        <w:rPr>
          <w:color w:val="auto"/>
          <w:sz w:val="22"/>
          <w:szCs w:val="22"/>
          <w:lang w:eastAsia="en-US"/>
        </w:rPr>
        <w:t>i</w:t>
      </w:r>
      <w:r w:rsidRPr="00BA0961">
        <w:rPr>
          <w:color w:val="auto"/>
          <w:sz w:val="22"/>
          <w:szCs w:val="22"/>
          <w:lang w:eastAsia="en-US"/>
        </w:rPr>
        <w:t>ndustry for which a ruling is anticipated in the 2022-23 financial year. A favo</w:t>
      </w:r>
      <w:r w:rsidR="00517DEE">
        <w:rPr>
          <w:color w:val="auto"/>
          <w:sz w:val="22"/>
          <w:szCs w:val="22"/>
          <w:lang w:eastAsia="en-US"/>
        </w:rPr>
        <w:t>u</w:t>
      </w:r>
      <w:r w:rsidRPr="00BA0961">
        <w:rPr>
          <w:color w:val="auto"/>
          <w:sz w:val="22"/>
          <w:szCs w:val="22"/>
          <w:lang w:eastAsia="en-US"/>
        </w:rPr>
        <w:t>rable ruling w</w:t>
      </w:r>
      <w:r w:rsidR="00517DEE">
        <w:rPr>
          <w:color w:val="auto"/>
          <w:sz w:val="22"/>
          <w:szCs w:val="22"/>
          <w:lang w:eastAsia="en-US"/>
        </w:rPr>
        <w:t>ould</w:t>
      </w:r>
      <w:r w:rsidRPr="00BA0961">
        <w:rPr>
          <w:color w:val="auto"/>
          <w:sz w:val="22"/>
          <w:szCs w:val="22"/>
          <w:lang w:eastAsia="en-US"/>
        </w:rPr>
        <w:t xml:space="preserve"> result in us not becoming a tax paying entity for at least another decade. </w:t>
      </w:r>
    </w:p>
    <w:p w14:paraId="41FFBCE3"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w:t>
      </w:r>
    </w:p>
    <w:p w14:paraId="41FFBCE4"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We have weighed the revenue risk of an adverse ATO ruling against the likelihood of a favorable ruling and have proposed a zero tax allowance for 2023-24 to 2027-28. However, the potential revenue impact of an adverse ruling is significant. We are proposing to manage this risk by adopting a pass through mechanism that will allow us to levy prices that reflect our tax liabilities if the ATO rules that gifted assets remain taxable income. Income tax is an exogenous non-controllable cost, and it is consistent with full cost recovery and the principle of financial sustainability that we recover these costs through our prices.</w:t>
      </w:r>
    </w:p>
    <w:p w14:paraId="41FFBCE5" w14:textId="77777777" w:rsidR="00F7244B" w:rsidRPr="00BA0961" w:rsidRDefault="00F7244B" w:rsidP="00F7244B">
      <w:pPr>
        <w:pStyle w:val="xheader2"/>
        <w:rPr>
          <w:color w:val="auto"/>
          <w:sz w:val="22"/>
          <w:szCs w:val="22"/>
          <w:lang w:eastAsia="en-US"/>
        </w:rPr>
      </w:pPr>
    </w:p>
    <w:p w14:paraId="41FFBCE6"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xml:space="preserve">In </w:t>
      </w:r>
      <w:r w:rsidR="00DB7351" w:rsidRPr="00BA0961">
        <w:rPr>
          <w:color w:val="auto"/>
          <w:sz w:val="22"/>
          <w:szCs w:val="22"/>
          <w:lang w:eastAsia="en-US"/>
        </w:rPr>
        <w:t>the event that the ATO makes an unfavourable</w:t>
      </w:r>
      <w:r w:rsidRPr="00BA0961">
        <w:rPr>
          <w:color w:val="auto"/>
          <w:sz w:val="22"/>
          <w:szCs w:val="22"/>
          <w:lang w:eastAsia="en-US"/>
        </w:rPr>
        <w:t xml:space="preserve"> ruling prior to the ESC </w:t>
      </w:r>
      <w:r w:rsidR="00517DEE">
        <w:rPr>
          <w:color w:val="auto"/>
          <w:sz w:val="22"/>
          <w:szCs w:val="22"/>
          <w:lang w:eastAsia="en-US"/>
        </w:rPr>
        <w:t>d</w:t>
      </w:r>
      <w:r w:rsidRPr="00BA0961">
        <w:rPr>
          <w:color w:val="auto"/>
          <w:sz w:val="22"/>
          <w:szCs w:val="22"/>
          <w:lang w:eastAsia="en-US"/>
        </w:rPr>
        <w:t>etermination</w:t>
      </w:r>
      <w:r w:rsidR="00517DEE">
        <w:rPr>
          <w:color w:val="auto"/>
          <w:sz w:val="22"/>
          <w:szCs w:val="22"/>
          <w:lang w:eastAsia="en-US"/>
        </w:rPr>
        <w:t>,</w:t>
      </w:r>
      <w:r w:rsidRPr="00BA0961">
        <w:rPr>
          <w:color w:val="auto"/>
          <w:sz w:val="22"/>
          <w:szCs w:val="22"/>
          <w:lang w:eastAsia="en-US"/>
        </w:rPr>
        <w:t xml:space="preserve"> we are proposing that the ESC consider the prices outlined in appendi</w:t>
      </w:r>
      <w:r w:rsidR="00DB7351" w:rsidRPr="00BA0961">
        <w:rPr>
          <w:color w:val="auto"/>
          <w:sz w:val="22"/>
          <w:szCs w:val="22"/>
          <w:lang w:eastAsia="en-US"/>
        </w:rPr>
        <w:t>x four</w:t>
      </w:r>
      <w:r w:rsidRPr="00BA0961">
        <w:rPr>
          <w:color w:val="auto"/>
          <w:sz w:val="22"/>
          <w:szCs w:val="22"/>
          <w:lang w:eastAsia="en-US"/>
        </w:rPr>
        <w:t xml:space="preserve"> as our proposed prices. These prices align in all aspects with our proposed prices as outlined in Chapter 10/Appendix</w:t>
      </w:r>
      <w:r w:rsidR="00DB7351" w:rsidRPr="00BA0961">
        <w:rPr>
          <w:color w:val="auto"/>
          <w:sz w:val="22"/>
          <w:szCs w:val="22"/>
          <w:lang w:eastAsia="en-US"/>
        </w:rPr>
        <w:t xml:space="preserve"> three </w:t>
      </w:r>
      <w:r w:rsidRPr="00BA0961">
        <w:rPr>
          <w:color w:val="auto"/>
          <w:sz w:val="22"/>
          <w:szCs w:val="22"/>
          <w:lang w:eastAsia="en-US"/>
        </w:rPr>
        <w:t>the only difference being the inclusion of a tax allowance based on</w:t>
      </w:r>
      <w:r w:rsidR="00DB7351" w:rsidRPr="00BA0961">
        <w:rPr>
          <w:color w:val="auto"/>
          <w:sz w:val="22"/>
          <w:szCs w:val="22"/>
          <w:lang w:eastAsia="en-US"/>
        </w:rPr>
        <w:t xml:space="preserve"> the inclusion of</w:t>
      </w:r>
      <w:r w:rsidRPr="00BA0961">
        <w:rPr>
          <w:color w:val="auto"/>
          <w:sz w:val="22"/>
          <w:szCs w:val="22"/>
          <w:lang w:eastAsia="en-US"/>
        </w:rPr>
        <w:t xml:space="preserve"> gifted assets in the underlying </w:t>
      </w:r>
      <w:r w:rsidR="00DB7351" w:rsidRPr="00BA0961">
        <w:rPr>
          <w:color w:val="auto"/>
          <w:sz w:val="22"/>
          <w:szCs w:val="22"/>
          <w:lang w:eastAsia="en-US"/>
        </w:rPr>
        <w:t>tax allowance calculation</w:t>
      </w:r>
      <w:r w:rsidRPr="00BA0961">
        <w:rPr>
          <w:color w:val="auto"/>
          <w:sz w:val="22"/>
          <w:szCs w:val="22"/>
          <w:lang w:eastAsia="en-US"/>
        </w:rPr>
        <w:t xml:space="preserve">. </w:t>
      </w:r>
    </w:p>
    <w:p w14:paraId="41FFBCE7" w14:textId="77777777" w:rsidR="00F7244B" w:rsidRPr="00BA0961" w:rsidRDefault="00F7244B" w:rsidP="00F7244B">
      <w:pPr>
        <w:pStyle w:val="xheader2"/>
        <w:rPr>
          <w:color w:val="auto"/>
          <w:sz w:val="22"/>
          <w:szCs w:val="22"/>
          <w:lang w:eastAsia="en-US"/>
        </w:rPr>
      </w:pPr>
    </w:p>
    <w:p w14:paraId="41FFBCE8"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xml:space="preserve">In the event that the ATO does not make a ruling before the ESC’s </w:t>
      </w:r>
      <w:r w:rsidR="00517DEE">
        <w:rPr>
          <w:color w:val="auto"/>
          <w:sz w:val="22"/>
          <w:szCs w:val="22"/>
          <w:lang w:eastAsia="en-US"/>
        </w:rPr>
        <w:t>d</w:t>
      </w:r>
      <w:r w:rsidRPr="00BA0961">
        <w:rPr>
          <w:color w:val="auto"/>
          <w:sz w:val="22"/>
          <w:szCs w:val="22"/>
          <w:lang w:eastAsia="en-US"/>
        </w:rPr>
        <w:t>etermination</w:t>
      </w:r>
      <w:r w:rsidR="00517DEE">
        <w:rPr>
          <w:color w:val="auto"/>
          <w:sz w:val="22"/>
          <w:szCs w:val="22"/>
          <w:lang w:eastAsia="en-US"/>
        </w:rPr>
        <w:t>,</w:t>
      </w:r>
      <w:r w:rsidRPr="00BA0961">
        <w:rPr>
          <w:color w:val="auto"/>
          <w:sz w:val="22"/>
          <w:szCs w:val="22"/>
          <w:lang w:eastAsia="en-US"/>
        </w:rPr>
        <w:t xml:space="preserve"> we are proposing the following pass through mechanism be applied annually for 2024-25 to 2027-28.</w:t>
      </w:r>
    </w:p>
    <w:p w14:paraId="41FFBCE9"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w:t>
      </w:r>
    </w:p>
    <w:p w14:paraId="41FFBCEA"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Tariff x (1+PPM%) x (1+CPI%) x (1+Tax Allowance Factor)</w:t>
      </w:r>
    </w:p>
    <w:p w14:paraId="41FFBCEB"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w:t>
      </w:r>
    </w:p>
    <w:p w14:paraId="41FFBCEC" w14:textId="77777777" w:rsidR="00F7244B" w:rsidRPr="00BA0961" w:rsidRDefault="00F7244B" w:rsidP="00F7244B">
      <w:pPr>
        <w:pStyle w:val="xheader2"/>
        <w:rPr>
          <w:color w:val="auto"/>
          <w:sz w:val="22"/>
          <w:szCs w:val="22"/>
          <w:lang w:eastAsia="en-US"/>
        </w:rPr>
      </w:pPr>
      <w:r w:rsidRPr="00BA0961">
        <w:rPr>
          <w:color w:val="auto"/>
          <w:sz w:val="22"/>
          <w:szCs w:val="22"/>
          <w:lang w:eastAsia="en-US"/>
        </w:rPr>
        <w:t xml:space="preserve">The Tax Allowance Factor is calculated as the percentage difference between the revenue requirement as forecast for that year and the forecast revenue requirement adjusted to include a tax allowance. </w:t>
      </w:r>
    </w:p>
    <w:p w14:paraId="41FFBCED" w14:textId="77777777" w:rsidR="00F7244B" w:rsidRPr="00BA0961" w:rsidRDefault="00F7244B" w:rsidP="00F7244B">
      <w:pPr>
        <w:pStyle w:val="xheader2"/>
        <w:rPr>
          <w:color w:val="auto"/>
          <w:sz w:val="22"/>
          <w:szCs w:val="22"/>
          <w:lang w:eastAsia="en-US"/>
        </w:rPr>
      </w:pPr>
    </w:p>
    <w:p w14:paraId="41FFBCEE" w14:textId="77777777" w:rsidR="00F7244B" w:rsidRPr="00BA0961" w:rsidRDefault="00F7244B" w:rsidP="00F7244B">
      <w:pPr>
        <w:pStyle w:val="Header2"/>
        <w:rPr>
          <w:color w:val="auto"/>
          <w:sz w:val="22"/>
        </w:rPr>
      </w:pPr>
      <w:r w:rsidRPr="00BA0961">
        <w:rPr>
          <w:color w:val="auto"/>
          <w:sz w:val="22"/>
        </w:rPr>
        <w:t>Under this pass</w:t>
      </w:r>
      <w:r w:rsidR="00517DEE">
        <w:rPr>
          <w:color w:val="auto"/>
          <w:sz w:val="22"/>
        </w:rPr>
        <w:t>-</w:t>
      </w:r>
      <w:r w:rsidRPr="00BA0961">
        <w:rPr>
          <w:color w:val="auto"/>
          <w:sz w:val="22"/>
        </w:rPr>
        <w:t>through mechanism</w:t>
      </w:r>
      <w:r w:rsidR="00517DEE">
        <w:rPr>
          <w:color w:val="auto"/>
          <w:sz w:val="22"/>
        </w:rPr>
        <w:t>,</w:t>
      </w:r>
      <w:r w:rsidRPr="00BA0961">
        <w:rPr>
          <w:color w:val="auto"/>
          <w:sz w:val="22"/>
        </w:rPr>
        <w:t xml:space="preserve"> any tax liability resulting from the ATO ruling w</w:t>
      </w:r>
      <w:r w:rsidR="00517DEE">
        <w:rPr>
          <w:color w:val="auto"/>
          <w:sz w:val="22"/>
        </w:rPr>
        <w:t>ould</w:t>
      </w:r>
      <w:r w:rsidRPr="00BA0961">
        <w:rPr>
          <w:color w:val="auto"/>
          <w:sz w:val="22"/>
        </w:rPr>
        <w:t xml:space="preserve"> be allocated equally across all prices. In order to provide our customers with certainty</w:t>
      </w:r>
      <w:r w:rsidR="00517DEE">
        <w:rPr>
          <w:color w:val="auto"/>
          <w:sz w:val="22"/>
        </w:rPr>
        <w:t>,</w:t>
      </w:r>
      <w:r w:rsidRPr="00BA0961">
        <w:rPr>
          <w:color w:val="auto"/>
          <w:sz w:val="22"/>
        </w:rPr>
        <w:t xml:space="preserve"> we are also proposing that the Tax Allowance Factor be based on the forecast gifted assets as outlined in this proposal. </w:t>
      </w:r>
    </w:p>
    <w:p w14:paraId="41FFBCEF" w14:textId="77777777" w:rsidR="00F7244B" w:rsidRPr="00F7244B" w:rsidRDefault="00F7244B" w:rsidP="00F7244B">
      <w:pPr>
        <w:pStyle w:val="Header2"/>
        <w:rPr>
          <w:rFonts w:eastAsiaTheme="minorHAnsi"/>
          <w:color w:val="auto"/>
        </w:rPr>
      </w:pPr>
    </w:p>
    <w:p w14:paraId="41FFBCF0" w14:textId="77777777" w:rsidR="00D551C2" w:rsidRPr="00F7244B" w:rsidRDefault="0003102F" w:rsidP="00F7244B">
      <w:pPr>
        <w:pStyle w:val="Header2"/>
        <w:rPr>
          <w:iCs/>
          <w:color w:val="auto"/>
          <w:sz w:val="22"/>
          <w:lang w:val="en-US"/>
        </w:rPr>
      </w:pPr>
      <w:r>
        <w:rPr>
          <w:rFonts w:eastAsiaTheme="minorHAnsi"/>
          <w:color w:val="auto"/>
          <w:sz w:val="22"/>
          <w:lang w:val="en-US"/>
        </w:rPr>
        <w:t>Table 59</w:t>
      </w:r>
      <w:r w:rsidR="00F7244B" w:rsidRPr="00F7244B">
        <w:rPr>
          <w:rFonts w:eastAsiaTheme="minorHAnsi"/>
          <w:color w:val="auto"/>
          <w:sz w:val="22"/>
          <w:lang w:val="en-US"/>
        </w:rPr>
        <w:t xml:space="preserve"> and appendix 3 provides the revised tariff and price path should the pass through mechanism be triggered.</w:t>
      </w:r>
    </w:p>
    <w:p w14:paraId="41FFBCF1" w14:textId="77777777" w:rsidR="0003102F" w:rsidRPr="0003102F" w:rsidRDefault="0003102F" w:rsidP="0003102F"/>
    <w:p w14:paraId="41FFBCF2" w14:textId="77777777" w:rsidR="0049365A" w:rsidRDefault="00A96817" w:rsidP="00366548">
      <w:pPr>
        <w:pStyle w:val="Caption"/>
        <w:rPr>
          <w:rFonts w:ascii="Arial" w:hAnsi="Arial" w:cs="Arial"/>
          <w:i w:val="0"/>
          <w:iCs w:val="0"/>
        </w:rPr>
      </w:pPr>
      <w:r w:rsidRPr="00366548">
        <w:rPr>
          <w:rFonts w:ascii="Arial" w:hAnsi="Arial" w:cs="Arial"/>
          <w:i w:val="0"/>
          <w:iCs w:val="0"/>
        </w:rPr>
        <w:lastRenderedPageBreak/>
        <w:t xml:space="preserve">Table </w:t>
      </w:r>
      <w:r w:rsidR="0003102F">
        <w:rPr>
          <w:rFonts w:ascii="Arial" w:hAnsi="Arial" w:cs="Arial"/>
          <w:i w:val="0"/>
          <w:iCs w:val="0"/>
        </w:rPr>
        <w:t>59</w:t>
      </w:r>
      <w:r w:rsidR="007D6904" w:rsidRPr="00366548">
        <w:rPr>
          <w:rFonts w:ascii="Arial" w:hAnsi="Arial" w:cs="Arial"/>
          <w:i w:val="0"/>
          <w:iCs w:val="0"/>
        </w:rPr>
        <w:t xml:space="preserve"> </w:t>
      </w:r>
      <w:r w:rsidR="00366548" w:rsidRPr="00366548">
        <w:rPr>
          <w:rFonts w:ascii="Arial" w:hAnsi="Arial" w:cs="Arial"/>
          <w:i w:val="0"/>
          <w:iCs w:val="0"/>
        </w:rPr>
        <w:t xml:space="preserve">Average annual bill Jan23$ inclusive of tax allowance </w:t>
      </w:r>
    </w:p>
    <w:p w14:paraId="41FFBCF3" w14:textId="77777777" w:rsidR="00E93F82" w:rsidRPr="00E93F82" w:rsidRDefault="00E93F82" w:rsidP="00E93F82">
      <w:r>
        <w:rPr>
          <w:noProof/>
          <w:lang w:eastAsia="en-AU"/>
        </w:rPr>
        <w:drawing>
          <wp:inline distT="0" distB="0" distL="0" distR="0" wp14:anchorId="41FFCF21" wp14:editId="41FFCF22">
            <wp:extent cx="6122670" cy="1014953"/>
            <wp:effectExtent l="0" t="0" r="0" b="0"/>
            <wp:docPr id="99" name="Picture 99" descr="cid:image003.png@01D8D1CE.ABFE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D1CE.ABFE0850"/>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6122670" cy="1014953"/>
                    </a:xfrm>
                    <a:prstGeom prst="rect">
                      <a:avLst/>
                    </a:prstGeom>
                    <a:noFill/>
                    <a:ln>
                      <a:noFill/>
                    </a:ln>
                  </pic:spPr>
                </pic:pic>
              </a:graphicData>
            </a:graphic>
          </wp:inline>
        </w:drawing>
      </w:r>
    </w:p>
    <w:p w14:paraId="41FFBCF4" w14:textId="77777777" w:rsidR="00366548" w:rsidRDefault="00366548" w:rsidP="0049365A">
      <w:pPr>
        <w:pStyle w:val="Header2"/>
      </w:pPr>
    </w:p>
    <w:p w14:paraId="41FFBCF5" w14:textId="77777777" w:rsidR="00C20693" w:rsidRPr="00EA6A25" w:rsidRDefault="0049365A" w:rsidP="0049365A">
      <w:pPr>
        <w:pStyle w:val="Header2"/>
      </w:pPr>
      <w:r>
        <w:t xml:space="preserve">9.6 </w:t>
      </w:r>
      <w:r w:rsidR="00C20693" w:rsidRPr="00EA6A25">
        <w:t>Form of price control</w:t>
      </w:r>
      <w:r w:rsidR="000E0FA9">
        <w:t xml:space="preserve"> and approach to adjusting prices </w:t>
      </w:r>
    </w:p>
    <w:p w14:paraId="41FFBCF6" w14:textId="77777777" w:rsidR="00C20693" w:rsidRDefault="00C20693" w:rsidP="00C20693">
      <w:pPr>
        <w:pStyle w:val="Bodyfont"/>
      </w:pPr>
    </w:p>
    <w:p w14:paraId="41FFBCF7" w14:textId="77777777" w:rsidR="006512CA" w:rsidRDefault="006512CA" w:rsidP="00C20693">
      <w:pPr>
        <w:pStyle w:val="Bodyfont"/>
      </w:pPr>
      <w:r>
        <w:t xml:space="preserve">We propose </w:t>
      </w:r>
      <w:r w:rsidR="00E26336">
        <w:t xml:space="preserve">to </w:t>
      </w:r>
      <w:r>
        <w:t>keep</w:t>
      </w:r>
      <w:r w:rsidR="00E26336">
        <w:t xml:space="preserve"> our</w:t>
      </w:r>
      <w:r>
        <w:t xml:space="preserve"> existing price cap means of price control. </w:t>
      </w:r>
    </w:p>
    <w:p w14:paraId="41FFBCF8" w14:textId="77777777" w:rsidR="006512CA" w:rsidRDefault="006512CA" w:rsidP="00C20693">
      <w:pPr>
        <w:pStyle w:val="Bodyfont"/>
      </w:pPr>
    </w:p>
    <w:p w14:paraId="41FFBCF9" w14:textId="77777777" w:rsidR="00C20693" w:rsidRDefault="00C20693" w:rsidP="00C20693">
      <w:pPr>
        <w:pStyle w:val="Bodyfont"/>
      </w:pPr>
      <w:r>
        <w:t>Over the last four regulatory periods</w:t>
      </w:r>
      <w:r w:rsidR="00517DEE">
        <w:t>,</w:t>
      </w:r>
      <w:r>
        <w:t xml:space="preserve"> we have adopted the individual price cap approach to price control. After comparing the benefits, particularly to customers, of the individual price cap approach to other price control mechanisms we believe that individual price caps provide greater certainty for customers and have </w:t>
      </w:r>
      <w:r w:rsidR="0052766E">
        <w:t xml:space="preserve">again </w:t>
      </w:r>
      <w:r>
        <w:t xml:space="preserve">adopted this approach </w:t>
      </w:r>
      <w:r w:rsidR="0052766E">
        <w:t>f</w:t>
      </w:r>
      <w:r>
        <w:t xml:space="preserve">or the </w:t>
      </w:r>
      <w:r w:rsidR="004A1807">
        <w:t>2023-28</w:t>
      </w:r>
      <w:r>
        <w:t xml:space="preserve"> regulatory period.</w:t>
      </w:r>
      <w:r w:rsidR="00BC52DD">
        <w:t xml:space="preserve"> We recognise that we retain the ability to price below the price cap where actual demands are significantly above forecast passing through savings to customers. </w:t>
      </w:r>
    </w:p>
    <w:p w14:paraId="41FFBCFA" w14:textId="77777777" w:rsidR="006512CA" w:rsidRDefault="006512CA" w:rsidP="00C20693">
      <w:pPr>
        <w:pStyle w:val="Bodyfont"/>
      </w:pPr>
    </w:p>
    <w:p w14:paraId="41FFBCFB" w14:textId="77777777" w:rsidR="00747F59" w:rsidRPr="00747F59" w:rsidRDefault="006512CA" w:rsidP="00C20693">
      <w:pPr>
        <w:pStyle w:val="Bodyfont"/>
      </w:pPr>
      <w:r w:rsidRPr="00747F59">
        <w:t xml:space="preserve">A price path of CPI minus </w:t>
      </w:r>
      <w:r w:rsidR="00747F59" w:rsidRPr="00747F59">
        <w:t>0.15</w:t>
      </w:r>
      <w:r w:rsidRPr="00747F59">
        <w:t>% per annum</w:t>
      </w:r>
      <w:r w:rsidR="00747F59" w:rsidRPr="00747F59">
        <w:t xml:space="preserve"> for 2024-25 to 2027-28</w:t>
      </w:r>
      <w:r w:rsidRPr="00747F59">
        <w:t xml:space="preserve"> </w:t>
      </w:r>
      <w:r w:rsidR="00747F59" w:rsidRPr="00747F59">
        <w:t>is</w:t>
      </w:r>
      <w:r w:rsidRPr="00747F59">
        <w:t xml:space="preserve"> proposed for</w:t>
      </w:r>
      <w:r w:rsidR="00747F59" w:rsidRPr="00747F59">
        <w:t xml:space="preserve"> our residential and non-residential water and </w:t>
      </w:r>
      <w:r w:rsidR="00084FD1">
        <w:t>wastewater</w:t>
      </w:r>
      <w:r w:rsidR="00747F59" w:rsidRPr="00747F59">
        <w:t xml:space="preserve"> service</w:t>
      </w:r>
      <w:r w:rsidR="00F6509F">
        <w:t xml:space="preserve"> availability charge and</w:t>
      </w:r>
      <w:r w:rsidR="00747F59" w:rsidRPr="00747F59">
        <w:t xml:space="preserve"> treated water usage charge. </w:t>
      </w:r>
    </w:p>
    <w:p w14:paraId="41FFBCFC" w14:textId="77777777" w:rsidR="00747F59" w:rsidRPr="00747F59" w:rsidRDefault="00747F59" w:rsidP="00C20693">
      <w:pPr>
        <w:pStyle w:val="Bodyfont"/>
      </w:pPr>
    </w:p>
    <w:p w14:paraId="41FFBCFD" w14:textId="77777777" w:rsidR="00C951F1" w:rsidRPr="00747F59" w:rsidRDefault="00747F59" w:rsidP="00C20693">
      <w:pPr>
        <w:pStyle w:val="Bodyfont"/>
      </w:pPr>
      <w:r w:rsidRPr="00747F59">
        <w:t xml:space="preserve">All other scheduled charges </w:t>
      </w:r>
      <w:r w:rsidR="006512CA" w:rsidRPr="00747F59">
        <w:t>will be increased by CPI each year</w:t>
      </w:r>
      <w:r w:rsidR="00C951F1" w:rsidRPr="00747F59">
        <w:t>.</w:t>
      </w:r>
    </w:p>
    <w:p w14:paraId="41FFBCFE" w14:textId="77777777" w:rsidR="00747F59" w:rsidRDefault="00747F59" w:rsidP="00747F59">
      <w:pPr>
        <w:pStyle w:val="Bodyfont"/>
      </w:pPr>
    </w:p>
    <w:p w14:paraId="41FFBCFF" w14:textId="77777777" w:rsidR="00747F59" w:rsidRPr="00747F59" w:rsidRDefault="00747F59" w:rsidP="00747F59">
      <w:pPr>
        <w:pStyle w:val="Bodyfont"/>
      </w:pPr>
      <w:r w:rsidRPr="00747F59">
        <w:t>The formula that gives effect to this form of price control is expressed as:</w:t>
      </w:r>
    </w:p>
    <w:p w14:paraId="41FFBD00" w14:textId="77777777" w:rsidR="00747F59" w:rsidRPr="00747F59" w:rsidRDefault="00747F59" w:rsidP="00747F59">
      <w:pPr>
        <w:pStyle w:val="Bodyfont"/>
      </w:pPr>
    </w:p>
    <w:p w14:paraId="41FFBD01" w14:textId="77777777" w:rsidR="00747F59" w:rsidRPr="00747F59" w:rsidRDefault="00747F59" w:rsidP="00747F59">
      <w:pPr>
        <w:pStyle w:val="Bodyfont"/>
        <w:ind w:firstLine="720"/>
      </w:pPr>
      <w:r w:rsidRPr="00747F59">
        <w:t xml:space="preserve">Tariff x (1+PPM%) x (1+CPI%) </w:t>
      </w:r>
    </w:p>
    <w:p w14:paraId="41FFBD02" w14:textId="77777777" w:rsidR="006512CA" w:rsidRPr="00E94CAF" w:rsidRDefault="006512CA" w:rsidP="00C20693">
      <w:pPr>
        <w:pStyle w:val="Bodyfont"/>
      </w:pPr>
      <w:r w:rsidRPr="00E94CAF">
        <w:t xml:space="preserve"> </w:t>
      </w:r>
    </w:p>
    <w:p w14:paraId="41FFBD03" w14:textId="77777777" w:rsidR="00E94CAF" w:rsidRPr="00E94CAF" w:rsidRDefault="006512CA" w:rsidP="00C20693">
      <w:pPr>
        <w:pStyle w:val="Bodyfont"/>
      </w:pPr>
      <w:r w:rsidRPr="00E94CAF">
        <w:t xml:space="preserve">Appendix </w:t>
      </w:r>
      <w:r w:rsidR="007B230B">
        <w:t>3</w:t>
      </w:r>
      <w:r w:rsidRPr="00E94CAF">
        <w:t xml:space="preserve"> sets out the</w:t>
      </w:r>
      <w:r w:rsidR="00C951F1" w:rsidRPr="00E94CAF">
        <w:t xml:space="preserve"> schedule</w:t>
      </w:r>
      <w:r w:rsidR="00E94CAF" w:rsidRPr="00E94CAF">
        <w:t>d</w:t>
      </w:r>
      <w:r w:rsidR="00C951F1" w:rsidRPr="00E94CAF">
        <w:t xml:space="preserve"> tariffs for the 2023-24 year in Jan23$</w:t>
      </w:r>
      <w:r w:rsidR="00E94CAF" w:rsidRPr="00E94CAF">
        <w:t xml:space="preserve"> and shows the proposed price path moving forward </w:t>
      </w:r>
      <w:r w:rsidR="00E94CAF" w:rsidRPr="00633B95">
        <w:rPr>
          <w:b/>
        </w:rPr>
        <w:t xml:space="preserve">excluding </w:t>
      </w:r>
      <w:r w:rsidR="00722F06" w:rsidRPr="00633B95">
        <w:rPr>
          <w:b/>
        </w:rPr>
        <w:t xml:space="preserve">income </w:t>
      </w:r>
      <w:r w:rsidR="00E94CAF" w:rsidRPr="00633B95">
        <w:rPr>
          <w:b/>
        </w:rPr>
        <w:t>tax pass through</w:t>
      </w:r>
      <w:r w:rsidR="00E94CAF" w:rsidRPr="00E94CAF">
        <w:t xml:space="preserve">. </w:t>
      </w:r>
    </w:p>
    <w:p w14:paraId="41FFBD04" w14:textId="77777777" w:rsidR="00E94CAF" w:rsidRDefault="00E94CAF" w:rsidP="00C20693">
      <w:pPr>
        <w:pStyle w:val="Bodyfont"/>
      </w:pPr>
    </w:p>
    <w:p w14:paraId="41FFBD05" w14:textId="77777777" w:rsidR="00DE2C61" w:rsidRPr="00747F59" w:rsidRDefault="00722F06" w:rsidP="00DE2C61">
      <w:pPr>
        <w:pStyle w:val="Bodyfont"/>
      </w:pPr>
      <w:r>
        <w:t>A</w:t>
      </w:r>
      <w:r w:rsidR="00DE2C61">
        <w:t xml:space="preserve">s discussed in section 9.5 above we are seeking a pass through of income tax allowance should this become payable in the </w:t>
      </w:r>
      <w:r w:rsidR="004A1807">
        <w:t>2023-28</w:t>
      </w:r>
      <w:r w:rsidR="00DE2C61">
        <w:t xml:space="preserve"> regulatory period. This pass through will apply to all regulated tariffs charged by us in this regulatory period. </w:t>
      </w:r>
    </w:p>
    <w:p w14:paraId="41FFBD06" w14:textId="77777777" w:rsidR="00DE2C61" w:rsidRPr="00E94CAF" w:rsidRDefault="00DE2C61" w:rsidP="00C20693">
      <w:pPr>
        <w:pStyle w:val="Bodyfont"/>
      </w:pPr>
    </w:p>
    <w:p w14:paraId="41FFBD07" w14:textId="77777777" w:rsidR="00722F06" w:rsidRPr="00E94CAF" w:rsidRDefault="00E94CAF" w:rsidP="00E94CAF">
      <w:pPr>
        <w:pStyle w:val="Bodyfont"/>
      </w:pPr>
      <w:r w:rsidRPr="00E94CAF">
        <w:t xml:space="preserve">Appendix </w:t>
      </w:r>
      <w:r w:rsidR="007B230B">
        <w:t>4</w:t>
      </w:r>
      <w:r w:rsidRPr="00E94CAF">
        <w:t xml:space="preserve"> sets out the scheduled tariffs for the 2023-24 year in Jan23$ and shows the proposed price path moving forward </w:t>
      </w:r>
      <w:r w:rsidRPr="00633B95">
        <w:rPr>
          <w:b/>
        </w:rPr>
        <w:t>including estimated tax pass through</w:t>
      </w:r>
      <w:r w:rsidRPr="00E94CAF">
        <w:t xml:space="preserve">. </w:t>
      </w:r>
    </w:p>
    <w:p w14:paraId="41FFBD08" w14:textId="77777777" w:rsidR="00BC52DD" w:rsidRDefault="00BC52DD" w:rsidP="0049365A">
      <w:pPr>
        <w:pStyle w:val="Header2"/>
      </w:pPr>
    </w:p>
    <w:p w14:paraId="41FFBD09" w14:textId="77777777" w:rsidR="00E94CAF" w:rsidRPr="00747F59" w:rsidRDefault="00E94CAF" w:rsidP="00E94CAF">
      <w:pPr>
        <w:pStyle w:val="Bodyfont"/>
      </w:pPr>
      <w:r w:rsidRPr="00D37DD9">
        <w:t>Cost of debt adjustments will apply</w:t>
      </w:r>
      <w:r>
        <w:t xml:space="preserve"> to all</w:t>
      </w:r>
      <w:r w:rsidR="00D37DD9">
        <w:t xml:space="preserve"> regulated</w:t>
      </w:r>
      <w:r>
        <w:t xml:space="preserve"> tariffs charged by us in this regulatory period</w:t>
      </w:r>
      <w:r w:rsidR="00D37DD9">
        <w:t xml:space="preserve"> excluding miscellaneous fees and charges and New Customer Contributions.</w:t>
      </w:r>
      <w:r>
        <w:t xml:space="preserve"> </w:t>
      </w:r>
    </w:p>
    <w:p w14:paraId="41FFBD0A" w14:textId="77777777" w:rsidR="00E94CAF" w:rsidRDefault="00E94CAF" w:rsidP="00E94CAF">
      <w:pPr>
        <w:pStyle w:val="Bodyfont"/>
        <w:rPr>
          <w:highlight w:val="yellow"/>
        </w:rPr>
      </w:pPr>
    </w:p>
    <w:p w14:paraId="41FFBD0B" w14:textId="77777777" w:rsidR="00C20693" w:rsidRPr="00EA6A25" w:rsidRDefault="0049365A" w:rsidP="0049365A">
      <w:pPr>
        <w:pStyle w:val="Header2"/>
      </w:pPr>
      <w:r>
        <w:t xml:space="preserve">9.7 </w:t>
      </w:r>
      <w:r w:rsidR="00C20693" w:rsidRPr="00EA6A25">
        <w:t>Length of regulatory period</w:t>
      </w:r>
    </w:p>
    <w:p w14:paraId="41FFBD0C" w14:textId="77777777" w:rsidR="00C20693" w:rsidRDefault="00C20693" w:rsidP="00C20693">
      <w:pPr>
        <w:pStyle w:val="Bodyfont"/>
        <w:rPr>
          <w:sz w:val="24"/>
        </w:rPr>
      </w:pPr>
    </w:p>
    <w:p w14:paraId="41FFBD0D" w14:textId="77777777" w:rsidR="00C20693" w:rsidRPr="00055E72" w:rsidRDefault="00C20693" w:rsidP="00C20693">
      <w:pPr>
        <w:pStyle w:val="Bodyfont"/>
        <w:rPr>
          <w:sz w:val="24"/>
        </w:rPr>
      </w:pPr>
      <w:r w:rsidRPr="00055E72">
        <w:t xml:space="preserve">We are proposing a </w:t>
      </w:r>
      <w:r w:rsidR="00F20278">
        <w:t>five</w:t>
      </w:r>
      <w:r w:rsidR="00517DEE">
        <w:t>-</w:t>
      </w:r>
      <w:r w:rsidRPr="00055E72">
        <w:t xml:space="preserve">year regulatory period </w:t>
      </w:r>
      <w:r>
        <w:t xml:space="preserve">for this </w:t>
      </w:r>
      <w:r w:rsidR="00E4157A">
        <w:t>Price Submission</w:t>
      </w:r>
      <w:r>
        <w:t>.</w:t>
      </w:r>
    </w:p>
    <w:p w14:paraId="41FFBD0E" w14:textId="77777777" w:rsidR="0049365A" w:rsidRDefault="0049365A" w:rsidP="0049365A">
      <w:pPr>
        <w:pStyle w:val="Header2"/>
      </w:pPr>
    </w:p>
    <w:p w14:paraId="41FFBD0F" w14:textId="77777777" w:rsidR="00C20693" w:rsidRPr="00EA6A25" w:rsidRDefault="0049365A" w:rsidP="0049365A">
      <w:pPr>
        <w:pStyle w:val="Header2"/>
      </w:pPr>
      <w:r>
        <w:t xml:space="preserve">9.8 </w:t>
      </w:r>
      <w:r w:rsidR="00C20693" w:rsidRPr="00EA6A25">
        <w:t>Revenue not collected</w:t>
      </w:r>
    </w:p>
    <w:p w14:paraId="41FFBD10" w14:textId="77777777" w:rsidR="00C20693" w:rsidRDefault="00C20693" w:rsidP="00C20693">
      <w:pPr>
        <w:rPr>
          <w:rFonts w:ascii="Arial" w:hAnsi="Arial" w:cs="Arial"/>
        </w:rPr>
      </w:pPr>
    </w:p>
    <w:p w14:paraId="41FFBD11" w14:textId="77777777" w:rsidR="00C20693" w:rsidRDefault="00C20693" w:rsidP="00C20693">
      <w:pPr>
        <w:pStyle w:val="Bodyfont"/>
      </w:pPr>
      <w:r>
        <w:t>We continue to have one of the largest proportions of customers on</w:t>
      </w:r>
      <w:r w:rsidR="00E26336">
        <w:t xml:space="preserve"> payment</w:t>
      </w:r>
      <w:r>
        <w:t xml:space="preserve"> instalment plans across the Victorian </w:t>
      </w:r>
      <w:r w:rsidR="00517DEE">
        <w:t>w</w:t>
      </w:r>
      <w:r>
        <w:t xml:space="preserve">ater </w:t>
      </w:r>
      <w:r w:rsidR="00517DEE">
        <w:t>i</w:t>
      </w:r>
      <w:r>
        <w:t>ndustry, with approximately 1 in 10 customers on an instalment pla</w:t>
      </w:r>
      <w:r w:rsidR="009B566F">
        <w:t xml:space="preserve">n. As discussed in </w:t>
      </w:r>
      <w:r w:rsidR="00D96C88" w:rsidRPr="00D96C88">
        <w:t>Chapter</w:t>
      </w:r>
      <w:r w:rsidR="009B566F">
        <w:t xml:space="preserve"> 1</w:t>
      </w:r>
      <w:r w:rsidR="003538C2">
        <w:t>,</w:t>
      </w:r>
      <w:r w:rsidR="009B566F">
        <w:t xml:space="preserve"> the increased cost of living </w:t>
      </w:r>
      <w:r>
        <w:t>is pu</w:t>
      </w:r>
      <w:r w:rsidR="009B566F">
        <w:t>tting pressure on our aged debtor balance</w:t>
      </w:r>
      <w:r>
        <w:t>.</w:t>
      </w:r>
      <w:r w:rsidR="009B566F">
        <w:t xml:space="preserve"> Despite us proactively working with c</w:t>
      </w:r>
      <w:r>
        <w:t>ustomers</w:t>
      </w:r>
      <w:r w:rsidR="009B566F">
        <w:t xml:space="preserve"> facing financial difficulties to assist them manage their debt balance many are</w:t>
      </w:r>
      <w:r>
        <w:t xml:space="preserve"> choosing not</w:t>
      </w:r>
      <w:r w:rsidR="00F6509F">
        <w:t xml:space="preserve"> to</w:t>
      </w:r>
      <w:r>
        <w:t xml:space="preserve"> participat</w:t>
      </w:r>
      <w:r w:rsidR="00F6509F">
        <w:t>e</w:t>
      </w:r>
      <w:r>
        <w:t xml:space="preserve"> in our instalment payment plan program due to an inability to continue to service the repayment plan, which is increasing our levels of aged debt</w:t>
      </w:r>
      <w:r w:rsidR="009B566F">
        <w:t xml:space="preserve"> as shown in Figure </w:t>
      </w:r>
      <w:r w:rsidR="002C20D3">
        <w:t>29</w:t>
      </w:r>
      <w:r>
        <w:t>.</w:t>
      </w:r>
      <w:r w:rsidR="009B566F">
        <w:t xml:space="preserve"> For the </w:t>
      </w:r>
      <w:r w:rsidR="004A1807">
        <w:t>2023-28</w:t>
      </w:r>
      <w:r w:rsidR="009B566F">
        <w:t xml:space="preserve"> regulatory period we have prudently increased our provision for revenues not collected by $260,000 per annum.</w:t>
      </w:r>
    </w:p>
    <w:p w14:paraId="41FFBD12" w14:textId="77777777" w:rsidR="0003102F" w:rsidRDefault="0003102F" w:rsidP="00BB529E">
      <w:pPr>
        <w:pStyle w:val="Caption"/>
        <w:rPr>
          <w:rFonts w:ascii="Arial" w:hAnsi="Arial" w:cs="Arial"/>
          <w:i w:val="0"/>
          <w:iCs w:val="0"/>
        </w:rPr>
      </w:pPr>
    </w:p>
    <w:p w14:paraId="41FFBD13" w14:textId="77777777" w:rsidR="009B566F" w:rsidRPr="00BB529E" w:rsidRDefault="002C20D3" w:rsidP="00BB529E">
      <w:pPr>
        <w:pStyle w:val="Caption"/>
        <w:rPr>
          <w:rFonts w:ascii="Arial" w:hAnsi="Arial" w:cs="Arial"/>
          <w:i w:val="0"/>
          <w:iCs w:val="0"/>
        </w:rPr>
      </w:pPr>
      <w:r>
        <w:rPr>
          <w:rFonts w:ascii="Arial" w:hAnsi="Arial" w:cs="Arial"/>
          <w:i w:val="0"/>
          <w:iCs w:val="0"/>
        </w:rPr>
        <w:lastRenderedPageBreak/>
        <w:t>Figure 29</w:t>
      </w:r>
      <w:r w:rsidR="00BB529E" w:rsidRPr="00BB529E">
        <w:rPr>
          <w:rFonts w:ascii="Arial" w:hAnsi="Arial" w:cs="Arial"/>
          <w:i w:val="0"/>
          <w:iCs w:val="0"/>
        </w:rPr>
        <w:t xml:space="preserve"> Aged </w:t>
      </w:r>
      <w:r w:rsidR="003538C2">
        <w:rPr>
          <w:rFonts w:ascii="Arial" w:hAnsi="Arial" w:cs="Arial"/>
          <w:i w:val="0"/>
          <w:iCs w:val="0"/>
        </w:rPr>
        <w:t>d</w:t>
      </w:r>
      <w:r w:rsidR="00BB529E" w:rsidRPr="00BB529E">
        <w:rPr>
          <w:rFonts w:ascii="Arial" w:hAnsi="Arial" w:cs="Arial"/>
          <w:i w:val="0"/>
          <w:iCs w:val="0"/>
        </w:rPr>
        <w:t xml:space="preserve">ebt </w:t>
      </w:r>
      <w:r w:rsidR="003538C2">
        <w:rPr>
          <w:rFonts w:ascii="Arial" w:hAnsi="Arial" w:cs="Arial"/>
          <w:i w:val="0"/>
          <w:iCs w:val="0"/>
        </w:rPr>
        <w:t>p</w:t>
      </w:r>
      <w:r w:rsidR="00BB529E" w:rsidRPr="00BB529E">
        <w:rPr>
          <w:rFonts w:ascii="Arial" w:hAnsi="Arial" w:cs="Arial"/>
          <w:i w:val="0"/>
          <w:iCs w:val="0"/>
        </w:rPr>
        <w:t xml:space="preserve">rojected </w:t>
      </w:r>
      <w:r w:rsidR="003538C2">
        <w:rPr>
          <w:rFonts w:ascii="Arial" w:hAnsi="Arial" w:cs="Arial"/>
          <w:i w:val="0"/>
          <w:iCs w:val="0"/>
        </w:rPr>
        <w:t>b</w:t>
      </w:r>
      <w:r w:rsidR="00BB529E" w:rsidRPr="00BB529E">
        <w:rPr>
          <w:rFonts w:ascii="Arial" w:hAnsi="Arial" w:cs="Arial"/>
          <w:i w:val="0"/>
          <w:iCs w:val="0"/>
        </w:rPr>
        <w:t>alances (Jan 23$)</w:t>
      </w:r>
      <w:r w:rsidR="009B566F" w:rsidRPr="00BB529E">
        <w:rPr>
          <w:rFonts w:ascii="Arial" w:hAnsi="Arial" w:cs="Arial"/>
          <w:i w:val="0"/>
          <w:iCs w:val="0"/>
        </w:rPr>
        <w:t xml:space="preserve"> </w:t>
      </w:r>
    </w:p>
    <w:p w14:paraId="41FFBD14" w14:textId="77777777" w:rsidR="009B566F" w:rsidRDefault="00BB529E" w:rsidP="00C20693">
      <w:pPr>
        <w:pStyle w:val="Bodyfont"/>
      </w:pPr>
      <w:r w:rsidRPr="00BB529E">
        <w:rPr>
          <w:noProof/>
          <w:lang w:eastAsia="en-AU"/>
        </w:rPr>
        <w:drawing>
          <wp:inline distT="0" distB="0" distL="0" distR="0" wp14:anchorId="41FFCF23" wp14:editId="41FFCF24">
            <wp:extent cx="5233917" cy="3066748"/>
            <wp:effectExtent l="0" t="0" r="508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64644" cy="3084752"/>
                    </a:xfrm>
                    <a:prstGeom prst="rect">
                      <a:avLst/>
                    </a:prstGeom>
                    <a:noFill/>
                    <a:ln>
                      <a:noFill/>
                    </a:ln>
                  </pic:spPr>
                </pic:pic>
              </a:graphicData>
            </a:graphic>
          </wp:inline>
        </w:drawing>
      </w:r>
    </w:p>
    <w:p w14:paraId="41FFBD15" w14:textId="77777777" w:rsidR="00BB529E" w:rsidRDefault="00BB529E" w:rsidP="00C20693">
      <w:pPr>
        <w:pStyle w:val="Bodyfont"/>
      </w:pPr>
    </w:p>
    <w:p w14:paraId="41FFBD16" w14:textId="77777777" w:rsidR="009B566F" w:rsidRDefault="009B566F" w:rsidP="009B566F">
      <w:pPr>
        <w:pStyle w:val="Bodyfont"/>
      </w:pPr>
      <w:r>
        <w:t xml:space="preserve">In order to mitigate this, we are proactively investing in additional resources in our </w:t>
      </w:r>
      <w:r w:rsidR="003538C2">
        <w:t>C</w:t>
      </w:r>
      <w:r>
        <w:t xml:space="preserve">ustomer </w:t>
      </w:r>
      <w:r w:rsidR="003538C2">
        <w:t>C</w:t>
      </w:r>
      <w:r>
        <w:t xml:space="preserve">are team to enable us to proactively reconnect with these customers through measures such as additional customer </w:t>
      </w:r>
      <w:r w:rsidR="003538C2">
        <w:t xml:space="preserve">outreach </w:t>
      </w:r>
      <w:r>
        <w:t>calls, customer care reviews, payment incentive reviews, administration of an alternative credit cycle and community visits to engage with customers experiencing financial difficulties.</w:t>
      </w:r>
    </w:p>
    <w:p w14:paraId="41FFBD17" w14:textId="77777777" w:rsidR="002C20D3" w:rsidRDefault="002C20D3" w:rsidP="009B566F">
      <w:pPr>
        <w:pStyle w:val="Bodyfont"/>
      </w:pPr>
    </w:p>
    <w:p w14:paraId="41FFBD18" w14:textId="77777777" w:rsidR="009B566F" w:rsidRDefault="009B566F" w:rsidP="009B566F">
      <w:pPr>
        <w:pStyle w:val="Bodyfont"/>
      </w:pPr>
      <w:r>
        <w:t xml:space="preserve">Table </w:t>
      </w:r>
      <w:r w:rsidR="00F6509F">
        <w:t>60</w:t>
      </w:r>
      <w:r>
        <w:t xml:space="preserve"> shows the number of customers we are currently managing who have identified that they are in financial hardship. </w:t>
      </w:r>
    </w:p>
    <w:p w14:paraId="41FFBD19" w14:textId="77777777" w:rsidR="009B566F" w:rsidRDefault="009B566F" w:rsidP="009B566F">
      <w:pPr>
        <w:pStyle w:val="Bodyfont"/>
      </w:pPr>
    </w:p>
    <w:p w14:paraId="41FFBD1A" w14:textId="77777777" w:rsidR="00C20693" w:rsidRPr="00A417FD" w:rsidRDefault="00C20693" w:rsidP="00C20693">
      <w:pPr>
        <w:pStyle w:val="Caption"/>
        <w:rPr>
          <w:rFonts w:ascii="Arial" w:hAnsi="Arial" w:cs="Arial"/>
          <w:i w:val="0"/>
          <w:iCs w:val="0"/>
        </w:rPr>
      </w:pPr>
      <w:r w:rsidRPr="00A417FD">
        <w:rPr>
          <w:rFonts w:ascii="Arial" w:hAnsi="Arial" w:cs="Arial"/>
          <w:i w:val="0"/>
          <w:iCs w:val="0"/>
        </w:rPr>
        <w:t xml:space="preserve">Table </w:t>
      </w:r>
      <w:r w:rsidR="00F6509F">
        <w:rPr>
          <w:rFonts w:ascii="Arial" w:hAnsi="Arial" w:cs="Arial"/>
          <w:i w:val="0"/>
          <w:iCs w:val="0"/>
        </w:rPr>
        <w:t>60</w:t>
      </w:r>
      <w:r w:rsidRPr="00A417FD">
        <w:rPr>
          <w:rFonts w:ascii="Arial" w:hAnsi="Arial" w:cs="Arial"/>
          <w:i w:val="0"/>
          <w:iCs w:val="0"/>
        </w:rPr>
        <w:t xml:space="preserve"> Customers in hardship</w:t>
      </w:r>
    </w:p>
    <w:p w14:paraId="41FFBD1B" w14:textId="77777777" w:rsidR="00BF56A6" w:rsidRPr="00510838" w:rsidRDefault="00220AC7" w:rsidP="00C20693">
      <w:r>
        <w:rPr>
          <w:noProof/>
          <w:lang w:eastAsia="en-AU"/>
        </w:rPr>
        <w:drawing>
          <wp:inline distT="0" distB="0" distL="0" distR="0" wp14:anchorId="41FFCF25" wp14:editId="41FFCF26">
            <wp:extent cx="6122670" cy="2237253"/>
            <wp:effectExtent l="0" t="0" r="0" b="0"/>
            <wp:docPr id="115" name="Picture 115" descr="cid:image005.png@01D8D32C.9E6858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5.png@01D8D32C.9E6858D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6122670" cy="2237253"/>
                    </a:xfrm>
                    <a:prstGeom prst="rect">
                      <a:avLst/>
                    </a:prstGeom>
                    <a:noFill/>
                    <a:ln>
                      <a:noFill/>
                    </a:ln>
                  </pic:spPr>
                </pic:pic>
              </a:graphicData>
            </a:graphic>
          </wp:inline>
        </w:drawing>
      </w:r>
    </w:p>
    <w:p w14:paraId="41FFBD1C" w14:textId="77777777" w:rsidR="0049365A" w:rsidRDefault="0049365A" w:rsidP="0049365A">
      <w:pPr>
        <w:pStyle w:val="Header2"/>
      </w:pPr>
    </w:p>
    <w:p w14:paraId="41FFBD1D" w14:textId="77777777" w:rsidR="00C20693" w:rsidRPr="00EA6A25" w:rsidRDefault="0049365A" w:rsidP="0049365A">
      <w:pPr>
        <w:pStyle w:val="Header2"/>
      </w:pPr>
      <w:r>
        <w:t xml:space="preserve">9.9 </w:t>
      </w:r>
      <w:r w:rsidR="00C20693" w:rsidRPr="00EA6A25">
        <w:t>Non</w:t>
      </w:r>
      <w:r w:rsidR="00F6509F">
        <w:t>-</w:t>
      </w:r>
      <w:r w:rsidR="00C20693" w:rsidRPr="00EA6A25">
        <w:t>prescribed revenue</w:t>
      </w:r>
      <w:r w:rsidR="00DC2B00">
        <w:t xml:space="preserve"> [RR002]</w:t>
      </w:r>
    </w:p>
    <w:p w14:paraId="41FFBD1E" w14:textId="77777777" w:rsidR="00C20693" w:rsidRDefault="00C20693" w:rsidP="00C20693">
      <w:pPr>
        <w:widowControl/>
        <w:adjustRightInd w:val="0"/>
        <w:rPr>
          <w:rFonts w:ascii="Arial" w:hAnsi="Arial" w:cs="Arial"/>
        </w:rPr>
      </w:pPr>
    </w:p>
    <w:p w14:paraId="41FFBD1F" w14:textId="77777777" w:rsidR="00C20693" w:rsidRDefault="00C20693" w:rsidP="00C20693">
      <w:pPr>
        <w:pStyle w:val="Bodyfont"/>
      </w:pPr>
      <w:r w:rsidRPr="00A417EC">
        <w:t xml:space="preserve">The Water Industry Regulatory Order (WIRO) outlines declared services </w:t>
      </w:r>
      <w:r>
        <w:t>that the</w:t>
      </w:r>
      <w:r w:rsidRPr="00A417EC">
        <w:t xml:space="preserve"> ESC has the power to regulate. </w:t>
      </w:r>
      <w:r>
        <w:t>The</w:t>
      </w:r>
      <w:r w:rsidRPr="00A417EC">
        <w:t xml:space="preserve"> activities that fall outside the scope of the WIRO are</w:t>
      </w:r>
      <w:r>
        <w:t xml:space="preserve"> </w:t>
      </w:r>
      <w:r w:rsidRPr="00A417EC">
        <w:t>outlined in more detail below.</w:t>
      </w:r>
    </w:p>
    <w:p w14:paraId="41FFBD20" w14:textId="77777777" w:rsidR="00C20693" w:rsidRPr="00A417EC" w:rsidRDefault="00C20693" w:rsidP="00C20693">
      <w:pPr>
        <w:pStyle w:val="Bodyfont"/>
      </w:pPr>
    </w:p>
    <w:p w14:paraId="41FFBD21" w14:textId="77777777" w:rsidR="008F0A4C" w:rsidRDefault="008F0A4C" w:rsidP="00C20693">
      <w:pPr>
        <w:pStyle w:val="Bodyfont"/>
      </w:pPr>
      <w:r>
        <w:t xml:space="preserve">We operate two commercial businesses, Gippsland Regional Agribusiness (GRA) and Gippsland Regional Organics (GRO). GRA comprises of </w:t>
      </w:r>
      <w:r w:rsidRPr="008F0A4C">
        <w:t>12 farming and forestry properties covering 10,000 Ha.</w:t>
      </w:r>
      <w:r w:rsidR="00FA620C">
        <w:t xml:space="preserve"> with a projected annual average turnover of $3.3 million per annum. </w:t>
      </w:r>
      <w:r>
        <w:t xml:space="preserve"> GRO </w:t>
      </w:r>
      <w:r w:rsidRPr="008F0A4C">
        <w:t>is an EPA-licensed waste treatment and composting facility</w:t>
      </w:r>
      <w:r w:rsidR="00FA620C">
        <w:t>, with a projected annual average turnover of $7.4 million per annum.</w:t>
      </w:r>
    </w:p>
    <w:p w14:paraId="41FFBD22" w14:textId="77777777" w:rsidR="008F0A4C" w:rsidRDefault="008F0A4C" w:rsidP="00C20693">
      <w:pPr>
        <w:pStyle w:val="Bodyfont"/>
      </w:pPr>
    </w:p>
    <w:p w14:paraId="41FFBD23" w14:textId="77777777" w:rsidR="00C20693" w:rsidRDefault="00C20693" w:rsidP="00C20693">
      <w:pPr>
        <w:pStyle w:val="Bodyfont"/>
      </w:pPr>
      <w:r w:rsidRPr="00A417EC">
        <w:t>The operating and capital expenditures, and revenues generated by these non</w:t>
      </w:r>
      <w:r>
        <w:t>-</w:t>
      </w:r>
      <w:r w:rsidRPr="00A417EC">
        <w:t>prescribed</w:t>
      </w:r>
      <w:r>
        <w:t xml:space="preserve"> </w:t>
      </w:r>
      <w:r w:rsidRPr="00A417EC">
        <w:t>activities</w:t>
      </w:r>
      <w:r>
        <w:t>,</w:t>
      </w:r>
      <w:r w:rsidRPr="00A417EC">
        <w:t xml:space="preserve"> are excluded from the expenditures and revenues outlined in this</w:t>
      </w:r>
      <w:r>
        <w:t xml:space="preserve"> </w:t>
      </w:r>
      <w:r w:rsidR="00E4157A">
        <w:t>Price Submission</w:t>
      </w:r>
      <w:r w:rsidRPr="00A417EC">
        <w:t>.</w:t>
      </w:r>
    </w:p>
    <w:p w14:paraId="41FFBD24" w14:textId="77777777" w:rsidR="00E26336" w:rsidRDefault="00E26336" w:rsidP="00C20693">
      <w:pPr>
        <w:pStyle w:val="Header2"/>
      </w:pPr>
    </w:p>
    <w:p w14:paraId="41FFBD25" w14:textId="77777777" w:rsidR="00C20693" w:rsidRDefault="00243D58" w:rsidP="00C20693">
      <w:pPr>
        <w:pStyle w:val="Header2"/>
      </w:pPr>
      <w:r>
        <w:t xml:space="preserve">9.10 </w:t>
      </w:r>
      <w:r w:rsidR="00C20693" w:rsidRPr="0045183E">
        <w:t xml:space="preserve">The </w:t>
      </w:r>
      <w:r w:rsidR="00C20693">
        <w:t>a</w:t>
      </w:r>
      <w:r w:rsidR="00C20693" w:rsidRPr="0045183E">
        <w:t xml:space="preserve">llocation of </w:t>
      </w:r>
      <w:r w:rsidR="00C20693">
        <w:t>s</w:t>
      </w:r>
      <w:r w:rsidR="00C20693" w:rsidRPr="0045183E">
        <w:t xml:space="preserve">hared </w:t>
      </w:r>
      <w:r w:rsidR="00C20693">
        <w:t>c</w:t>
      </w:r>
      <w:r w:rsidR="00C20693" w:rsidRPr="0045183E">
        <w:t xml:space="preserve">osts </w:t>
      </w:r>
      <w:r w:rsidR="00C20693">
        <w:t>b</w:t>
      </w:r>
      <w:r w:rsidR="00C20693" w:rsidRPr="0045183E">
        <w:t xml:space="preserve">etween </w:t>
      </w:r>
      <w:r w:rsidR="00C20693">
        <w:t>p</w:t>
      </w:r>
      <w:r w:rsidR="00C20693" w:rsidRPr="0045183E">
        <w:t xml:space="preserve">rescribed and </w:t>
      </w:r>
      <w:r w:rsidR="00C20693">
        <w:t>n</w:t>
      </w:r>
      <w:r w:rsidR="00C20693" w:rsidRPr="0045183E">
        <w:t xml:space="preserve">on-prescribed </w:t>
      </w:r>
      <w:r w:rsidR="00C20693">
        <w:t>s</w:t>
      </w:r>
      <w:r w:rsidR="00C20693" w:rsidRPr="0045183E">
        <w:t>ervices</w:t>
      </w:r>
      <w:r w:rsidR="00A4732E">
        <w:t xml:space="preserve"> [RR002]</w:t>
      </w:r>
    </w:p>
    <w:p w14:paraId="41FFBD26" w14:textId="77777777" w:rsidR="00C20693" w:rsidRDefault="00C20693" w:rsidP="00C20693">
      <w:pPr>
        <w:widowControl/>
        <w:adjustRightInd w:val="0"/>
        <w:rPr>
          <w:rFonts w:ascii="Arial" w:hAnsi="Arial" w:cs="Arial"/>
        </w:rPr>
      </w:pPr>
    </w:p>
    <w:p w14:paraId="41FFBD27" w14:textId="77777777" w:rsidR="00C20693" w:rsidRPr="0045183E" w:rsidRDefault="000E478A" w:rsidP="00C20693">
      <w:pPr>
        <w:widowControl/>
        <w:adjustRightInd w:val="0"/>
        <w:rPr>
          <w:rFonts w:ascii="Arial" w:hAnsi="Arial" w:cs="Arial"/>
        </w:rPr>
      </w:pPr>
      <w:r>
        <w:rPr>
          <w:rFonts w:ascii="Arial" w:hAnsi="Arial" w:cs="Arial"/>
        </w:rPr>
        <w:t>We</w:t>
      </w:r>
      <w:r w:rsidR="00C20693" w:rsidRPr="0045183E">
        <w:rPr>
          <w:rFonts w:ascii="Arial" w:hAnsi="Arial" w:cs="Arial"/>
        </w:rPr>
        <w:t xml:space="preserve"> allocate corporate costs across the </w:t>
      </w:r>
      <w:r w:rsidR="00C20693">
        <w:rPr>
          <w:rFonts w:ascii="Arial" w:hAnsi="Arial" w:cs="Arial"/>
        </w:rPr>
        <w:t xml:space="preserve">prescribed and non-prescribed </w:t>
      </w:r>
      <w:r w:rsidR="00C20693" w:rsidRPr="0045183E">
        <w:rPr>
          <w:rFonts w:ascii="Arial" w:hAnsi="Arial" w:cs="Arial"/>
        </w:rPr>
        <w:t>activities</w:t>
      </w:r>
      <w:r w:rsidR="00C20693">
        <w:rPr>
          <w:rFonts w:ascii="Arial" w:hAnsi="Arial" w:cs="Arial"/>
        </w:rPr>
        <w:t xml:space="preserve"> where they are shared between them</w:t>
      </w:r>
      <w:r w:rsidR="00C20693" w:rsidRPr="0045183E">
        <w:rPr>
          <w:rFonts w:ascii="Arial" w:hAnsi="Arial" w:cs="Arial"/>
        </w:rPr>
        <w:t>. Allocations are made on the basis that each of the non-prescribed activities</w:t>
      </w:r>
      <w:r w:rsidR="00C20693">
        <w:rPr>
          <w:rFonts w:ascii="Arial" w:hAnsi="Arial" w:cs="Arial"/>
        </w:rPr>
        <w:t xml:space="preserve"> </w:t>
      </w:r>
      <w:r w:rsidR="00C20693" w:rsidRPr="0045183E">
        <w:rPr>
          <w:rFonts w:ascii="Arial" w:hAnsi="Arial" w:cs="Arial"/>
        </w:rPr>
        <w:t>is an independent stand-alone business</w:t>
      </w:r>
      <w:r w:rsidR="00C20693">
        <w:rPr>
          <w:rFonts w:ascii="Arial" w:hAnsi="Arial" w:cs="Arial"/>
        </w:rPr>
        <w:t>, and as such would normally incur overhead costs including legal advice, payroll and accounting services, and computer and stationery costs.</w:t>
      </w:r>
    </w:p>
    <w:p w14:paraId="41FFBD28" w14:textId="77777777" w:rsidR="00C20693" w:rsidRPr="0045183E" w:rsidRDefault="00C20693" w:rsidP="00C20693">
      <w:pPr>
        <w:widowControl/>
        <w:adjustRightInd w:val="0"/>
        <w:rPr>
          <w:rFonts w:ascii="Arial" w:hAnsi="Arial" w:cs="Arial"/>
        </w:rPr>
      </w:pPr>
    </w:p>
    <w:p w14:paraId="41FFBD29" w14:textId="77777777" w:rsidR="00C20693" w:rsidRDefault="00C20693" w:rsidP="00C20693">
      <w:pPr>
        <w:widowControl/>
        <w:adjustRightInd w:val="0"/>
        <w:rPr>
          <w:rFonts w:ascii="Calibri" w:eastAsiaTheme="minorHAnsi" w:hAnsi="Calibri" w:cs="Calibri"/>
          <w:sz w:val="24"/>
          <w:szCs w:val="24"/>
        </w:rPr>
      </w:pPr>
      <w:r>
        <w:rPr>
          <w:rFonts w:ascii="Arial" w:hAnsi="Arial" w:cs="Arial"/>
        </w:rPr>
        <w:t>For this submission</w:t>
      </w:r>
      <w:r w:rsidRPr="0045183E">
        <w:rPr>
          <w:rFonts w:ascii="Arial" w:hAnsi="Arial" w:cs="Arial"/>
        </w:rPr>
        <w:t xml:space="preserve">, </w:t>
      </w:r>
      <w:r>
        <w:rPr>
          <w:rFonts w:ascii="Arial" w:hAnsi="Arial" w:cs="Arial"/>
        </w:rPr>
        <w:t xml:space="preserve">a total of $300,000 of operating expenditure per annum is allocated to our non-prescribed services, and not included in our </w:t>
      </w:r>
      <w:r w:rsidR="00E4157A">
        <w:rPr>
          <w:rFonts w:ascii="Arial" w:hAnsi="Arial" w:cs="Arial"/>
        </w:rPr>
        <w:t>Price Submission</w:t>
      </w:r>
      <w:r>
        <w:rPr>
          <w:rFonts w:ascii="Arial" w:hAnsi="Arial" w:cs="Arial"/>
        </w:rPr>
        <w:t xml:space="preserve"> against prescribed services.</w:t>
      </w:r>
      <w:r w:rsidRPr="0045183E">
        <w:rPr>
          <w:rFonts w:ascii="Arial" w:hAnsi="Arial" w:cs="Arial"/>
        </w:rPr>
        <w:t xml:space="preserve"> The impact of these allocations to the</w:t>
      </w:r>
      <w:r>
        <w:rPr>
          <w:rFonts w:ascii="Arial" w:hAnsi="Arial" w:cs="Arial"/>
        </w:rPr>
        <w:t xml:space="preserve"> </w:t>
      </w:r>
      <w:r w:rsidRPr="0045183E">
        <w:rPr>
          <w:rFonts w:ascii="Arial" w:hAnsi="Arial" w:cs="Arial"/>
        </w:rPr>
        <w:t xml:space="preserve">prescribed business is </w:t>
      </w:r>
      <w:r>
        <w:rPr>
          <w:rFonts w:ascii="Arial" w:hAnsi="Arial" w:cs="Arial"/>
        </w:rPr>
        <w:t>a reduction in the</w:t>
      </w:r>
      <w:r w:rsidRPr="0045183E">
        <w:rPr>
          <w:rFonts w:ascii="Arial" w:hAnsi="Arial" w:cs="Arial"/>
        </w:rPr>
        <w:t xml:space="preserve"> total value of corporate costs included as</w:t>
      </w:r>
      <w:r>
        <w:rPr>
          <w:rFonts w:ascii="Arial" w:hAnsi="Arial" w:cs="Arial"/>
        </w:rPr>
        <w:t xml:space="preserve"> </w:t>
      </w:r>
      <w:r w:rsidRPr="0045183E">
        <w:rPr>
          <w:rFonts w:ascii="Arial" w:hAnsi="Arial" w:cs="Arial"/>
        </w:rPr>
        <w:t>operating expenditure in the revenue requirement. In other words, customers of the</w:t>
      </w:r>
      <w:r>
        <w:rPr>
          <w:rFonts w:ascii="Arial" w:hAnsi="Arial" w:cs="Arial"/>
        </w:rPr>
        <w:t xml:space="preserve"> </w:t>
      </w:r>
      <w:r w:rsidRPr="0045183E">
        <w:rPr>
          <w:rFonts w:ascii="Arial" w:hAnsi="Arial" w:cs="Arial"/>
        </w:rPr>
        <w:t>prescribed business are not subsidising corporate costs of the non-prescribed</w:t>
      </w:r>
      <w:r>
        <w:rPr>
          <w:rFonts w:ascii="Arial" w:hAnsi="Arial" w:cs="Arial"/>
        </w:rPr>
        <w:t xml:space="preserve"> </w:t>
      </w:r>
      <w:r w:rsidRPr="0045183E">
        <w:rPr>
          <w:rFonts w:ascii="Arial" w:hAnsi="Arial" w:cs="Arial"/>
        </w:rPr>
        <w:t>businesses</w:t>
      </w:r>
      <w:r>
        <w:rPr>
          <w:rFonts w:ascii="Calibri" w:eastAsiaTheme="minorHAnsi" w:hAnsi="Calibri" w:cs="Calibri"/>
          <w:sz w:val="24"/>
          <w:szCs w:val="24"/>
        </w:rPr>
        <w:t>.</w:t>
      </w:r>
    </w:p>
    <w:p w14:paraId="41FFBD2A" w14:textId="77777777" w:rsidR="004D720A" w:rsidRDefault="004D720A" w:rsidP="00C20693">
      <w:pPr>
        <w:widowControl/>
        <w:adjustRightInd w:val="0"/>
        <w:rPr>
          <w:rFonts w:ascii="Calibri" w:eastAsiaTheme="minorHAnsi" w:hAnsi="Calibri" w:cs="Calibri"/>
          <w:sz w:val="24"/>
          <w:szCs w:val="24"/>
        </w:rPr>
      </w:pPr>
    </w:p>
    <w:p w14:paraId="41FFBD2B" w14:textId="77777777" w:rsidR="004D720A" w:rsidRPr="0045183E" w:rsidRDefault="004D720A" w:rsidP="00C20693">
      <w:pPr>
        <w:widowControl/>
        <w:adjustRightInd w:val="0"/>
        <w:rPr>
          <w:rFonts w:ascii="Arial" w:hAnsi="Arial" w:cs="Arial"/>
        </w:rPr>
      </w:pPr>
    </w:p>
    <w:p w14:paraId="41FFBD2C" w14:textId="77777777" w:rsidR="00C20693" w:rsidRPr="00B318C8" w:rsidRDefault="00C20693" w:rsidP="00C20693"/>
    <w:tbl>
      <w:tblPr>
        <w:tblStyle w:val="TableGrid"/>
        <w:tblW w:w="0" w:type="auto"/>
        <w:tblLook w:val="04A0" w:firstRow="1" w:lastRow="0" w:firstColumn="1" w:lastColumn="0" w:noHBand="0" w:noVBand="1"/>
      </w:tblPr>
      <w:tblGrid>
        <w:gridCol w:w="9639"/>
      </w:tblGrid>
      <w:tr w:rsidR="00C20693" w:rsidRPr="00B318C8" w14:paraId="41FFBD37" w14:textId="77777777" w:rsidTr="002C20D3">
        <w:tc>
          <w:tcPr>
            <w:tcW w:w="9639" w:type="dxa"/>
            <w:tcBorders>
              <w:top w:val="nil"/>
              <w:left w:val="nil"/>
              <w:bottom w:val="nil"/>
              <w:right w:val="nil"/>
            </w:tcBorders>
            <w:shd w:val="clear" w:color="auto" w:fill="0070C0"/>
          </w:tcPr>
          <w:p w14:paraId="41FFBD2D" w14:textId="77777777" w:rsidR="00C20693" w:rsidRPr="00B318C8" w:rsidRDefault="00C20693" w:rsidP="001F5AA1">
            <w:pPr>
              <w:pStyle w:val="Header2"/>
              <w:rPr>
                <w:b/>
                <w:bCs/>
                <w:color w:val="FFFFFF" w:themeColor="background1"/>
              </w:rPr>
            </w:pPr>
            <w:r w:rsidRPr="00B318C8">
              <w:rPr>
                <w:b/>
                <w:bCs/>
                <w:color w:val="FFFFFF" w:themeColor="background1"/>
              </w:rPr>
              <w:t>Supporting documents</w:t>
            </w:r>
          </w:p>
          <w:p w14:paraId="41FFBD2E" w14:textId="77777777" w:rsidR="00C20693" w:rsidRPr="00B318C8" w:rsidRDefault="00C20693" w:rsidP="001F5AA1">
            <w:pPr>
              <w:pStyle w:val="Bodyfont"/>
            </w:pPr>
          </w:p>
          <w:p w14:paraId="41FFBD2F" w14:textId="77777777" w:rsidR="00F6509F" w:rsidRDefault="00F6509F" w:rsidP="00817848">
            <w:pPr>
              <w:pStyle w:val="Bodyfont"/>
              <w:numPr>
                <w:ilvl w:val="0"/>
                <w:numId w:val="3"/>
              </w:numPr>
              <w:rPr>
                <w:color w:val="FFFFFF" w:themeColor="background1"/>
                <w:sz w:val="18"/>
                <w:szCs w:val="18"/>
              </w:rPr>
            </w:pPr>
            <w:r>
              <w:rPr>
                <w:color w:val="FFFFFF" w:themeColor="background1"/>
                <w:sz w:val="18"/>
                <w:szCs w:val="18"/>
              </w:rPr>
              <w:t>P002 - Financial Model</w:t>
            </w:r>
          </w:p>
          <w:p w14:paraId="41FFBD30" w14:textId="77777777" w:rsidR="00F6509F" w:rsidRPr="00F6509F" w:rsidRDefault="00F6509F" w:rsidP="00F6509F">
            <w:pPr>
              <w:pStyle w:val="Bodyfont"/>
              <w:numPr>
                <w:ilvl w:val="0"/>
                <w:numId w:val="3"/>
              </w:numPr>
              <w:rPr>
                <w:color w:val="FFFFFF" w:themeColor="background1"/>
                <w:sz w:val="18"/>
                <w:szCs w:val="18"/>
              </w:rPr>
            </w:pPr>
            <w:r w:rsidRPr="00F6509F">
              <w:rPr>
                <w:color w:val="FFFFFF" w:themeColor="background1"/>
                <w:sz w:val="18"/>
                <w:szCs w:val="18"/>
              </w:rPr>
              <w:t>PT003 - NCC model – water</w:t>
            </w:r>
          </w:p>
          <w:p w14:paraId="41FFBD31" w14:textId="77777777" w:rsidR="00F6509F" w:rsidRPr="00F6509F" w:rsidRDefault="00F6509F" w:rsidP="00F6509F">
            <w:pPr>
              <w:pStyle w:val="Bodyfont"/>
              <w:numPr>
                <w:ilvl w:val="0"/>
                <w:numId w:val="3"/>
              </w:numPr>
              <w:rPr>
                <w:color w:val="FFFFFF" w:themeColor="background1"/>
                <w:sz w:val="18"/>
                <w:szCs w:val="18"/>
              </w:rPr>
            </w:pPr>
            <w:r w:rsidRPr="00F6509F">
              <w:rPr>
                <w:color w:val="FFFFFF" w:themeColor="background1"/>
                <w:sz w:val="18"/>
                <w:szCs w:val="18"/>
              </w:rPr>
              <w:t>PT004 - NCC model - wastewater</w:t>
            </w:r>
          </w:p>
          <w:p w14:paraId="41FFBD32" w14:textId="77777777" w:rsidR="00817848" w:rsidRDefault="00584105" w:rsidP="00817848">
            <w:pPr>
              <w:pStyle w:val="Bodyfont"/>
              <w:numPr>
                <w:ilvl w:val="0"/>
                <w:numId w:val="3"/>
              </w:numPr>
              <w:rPr>
                <w:color w:val="FFFFFF" w:themeColor="background1"/>
                <w:sz w:val="18"/>
                <w:szCs w:val="18"/>
              </w:rPr>
            </w:pPr>
            <w:r w:rsidRPr="00F6509F">
              <w:rPr>
                <w:color w:val="FFFFFF" w:themeColor="background1"/>
                <w:sz w:val="18"/>
                <w:szCs w:val="18"/>
              </w:rPr>
              <w:t xml:space="preserve">RR001 - </w:t>
            </w:r>
            <w:r w:rsidR="00817848" w:rsidRPr="00F6509F">
              <w:rPr>
                <w:color w:val="FFFFFF" w:themeColor="background1"/>
                <w:sz w:val="18"/>
                <w:szCs w:val="18"/>
              </w:rPr>
              <w:t>Asset lives data</w:t>
            </w:r>
          </w:p>
          <w:p w14:paraId="41FFBD33" w14:textId="77777777" w:rsidR="003D4058" w:rsidRDefault="003D4058" w:rsidP="00817848">
            <w:pPr>
              <w:pStyle w:val="Bodyfont"/>
              <w:numPr>
                <w:ilvl w:val="0"/>
                <w:numId w:val="3"/>
              </w:numPr>
              <w:rPr>
                <w:color w:val="FFFFFF" w:themeColor="background1"/>
                <w:sz w:val="18"/>
                <w:szCs w:val="18"/>
              </w:rPr>
            </w:pPr>
            <w:r>
              <w:rPr>
                <w:color w:val="FFFFFF" w:themeColor="background1"/>
                <w:sz w:val="18"/>
                <w:szCs w:val="18"/>
              </w:rPr>
              <w:t>RR002 – Allocation between prescribed and non prescribed data calculations spreadsheet</w:t>
            </w:r>
          </w:p>
          <w:p w14:paraId="41FFBD34" w14:textId="77777777" w:rsidR="00F6509F" w:rsidRDefault="00F6509F" w:rsidP="00817848">
            <w:pPr>
              <w:pStyle w:val="Bodyfont"/>
              <w:numPr>
                <w:ilvl w:val="0"/>
                <w:numId w:val="3"/>
              </w:numPr>
              <w:rPr>
                <w:color w:val="FFFFFF" w:themeColor="background1"/>
                <w:sz w:val="18"/>
                <w:szCs w:val="18"/>
              </w:rPr>
            </w:pPr>
            <w:r>
              <w:rPr>
                <w:color w:val="FFFFFF" w:themeColor="background1"/>
                <w:sz w:val="18"/>
                <w:szCs w:val="18"/>
              </w:rPr>
              <w:t xml:space="preserve">RR004 - </w:t>
            </w:r>
            <w:r w:rsidR="00EB4641" w:rsidRPr="00EB4641">
              <w:rPr>
                <w:color w:val="FFFFFF" w:themeColor="background1"/>
                <w:sz w:val="18"/>
                <w:szCs w:val="18"/>
              </w:rPr>
              <w:t>Vic Water/ATO - Briefing January 2022.Re: tax ruling</w:t>
            </w:r>
          </w:p>
          <w:p w14:paraId="41FFBD35" w14:textId="77777777" w:rsidR="00F6509F" w:rsidRPr="00EB4641" w:rsidRDefault="00F6509F" w:rsidP="00EB4641">
            <w:pPr>
              <w:pStyle w:val="Bodyfont"/>
              <w:numPr>
                <w:ilvl w:val="0"/>
                <w:numId w:val="3"/>
              </w:numPr>
              <w:rPr>
                <w:color w:val="FFFFFF" w:themeColor="background1"/>
                <w:sz w:val="18"/>
                <w:szCs w:val="18"/>
              </w:rPr>
            </w:pPr>
            <w:r>
              <w:rPr>
                <w:color w:val="FFFFFF" w:themeColor="background1"/>
                <w:sz w:val="18"/>
                <w:szCs w:val="18"/>
              </w:rPr>
              <w:t>RR005</w:t>
            </w:r>
            <w:r w:rsidR="00EB4641">
              <w:rPr>
                <w:color w:val="FFFFFF" w:themeColor="background1"/>
                <w:sz w:val="18"/>
                <w:szCs w:val="18"/>
              </w:rPr>
              <w:t xml:space="preserve"> - </w:t>
            </w:r>
            <w:r w:rsidR="00EB4641" w:rsidRPr="00EB4641">
              <w:rPr>
                <w:color w:val="FFFFFF" w:themeColor="background1"/>
                <w:sz w:val="18"/>
                <w:szCs w:val="18"/>
              </w:rPr>
              <w:t>Vic Water/ATO - Notes of Discussion - MAY 2022 RE: Tax ruling</w:t>
            </w:r>
          </w:p>
          <w:p w14:paraId="41FFBD36" w14:textId="77777777" w:rsidR="00C20693" w:rsidRPr="00B318C8" w:rsidRDefault="00C20693" w:rsidP="00F6509F">
            <w:pPr>
              <w:pStyle w:val="Bodyfont"/>
              <w:ind w:left="720"/>
            </w:pPr>
          </w:p>
        </w:tc>
      </w:tr>
    </w:tbl>
    <w:p w14:paraId="41FFBD38" w14:textId="77777777" w:rsidR="008B1D77" w:rsidRPr="00B318C8" w:rsidRDefault="008B1D77">
      <w:pPr>
        <w:rPr>
          <w:rFonts w:ascii="Arial" w:hAnsi="Arial" w:cs="Arial"/>
        </w:rPr>
      </w:pPr>
      <w:r w:rsidRPr="00B318C8">
        <w:br w:type="page"/>
      </w:r>
    </w:p>
    <w:p w14:paraId="41FFBD39" w14:textId="77777777" w:rsidR="00F173D8" w:rsidRPr="00B318C8" w:rsidRDefault="00F173D8" w:rsidP="001E2BC6">
      <w:pPr>
        <w:pStyle w:val="Header1"/>
        <w:numPr>
          <w:ilvl w:val="0"/>
          <w:numId w:val="94"/>
        </w:numPr>
      </w:pPr>
      <w:bookmarkStart w:id="196" w:name="_Ref92643037"/>
      <w:bookmarkStart w:id="197" w:name="_Ref92643044"/>
      <w:bookmarkStart w:id="198" w:name="_Toc115257041"/>
      <w:r w:rsidRPr="00B318C8">
        <w:lastRenderedPageBreak/>
        <w:t xml:space="preserve">Prices </w:t>
      </w:r>
      <w:r w:rsidRPr="00EE47F5">
        <w:t>and</w:t>
      </w:r>
      <w:r w:rsidRPr="00B318C8">
        <w:t xml:space="preserve"> </w:t>
      </w:r>
      <w:r w:rsidRPr="00EA6A25">
        <w:t>tariff</w:t>
      </w:r>
      <w:r w:rsidRPr="00B318C8">
        <w:t xml:space="preserve"> structures</w:t>
      </w:r>
      <w:bookmarkEnd w:id="196"/>
      <w:bookmarkEnd w:id="197"/>
      <w:bookmarkEnd w:id="198"/>
    </w:p>
    <w:p w14:paraId="41FFBD3A" w14:textId="77777777" w:rsidR="00965132" w:rsidRPr="00B318C8" w:rsidRDefault="00965132" w:rsidP="00F173D8">
      <w:pPr>
        <w:pStyle w:val="Bodyfont"/>
      </w:pPr>
    </w:p>
    <w:tbl>
      <w:tblPr>
        <w:tblStyle w:val="TableGrid"/>
        <w:tblW w:w="0" w:type="auto"/>
        <w:tblLook w:val="04A0" w:firstRow="1" w:lastRow="0" w:firstColumn="1" w:lastColumn="0" w:noHBand="0" w:noVBand="1"/>
      </w:tblPr>
      <w:tblGrid>
        <w:gridCol w:w="9498"/>
      </w:tblGrid>
      <w:tr w:rsidR="00A83B86" w:rsidRPr="00B318C8" w14:paraId="41FFBD49" w14:textId="77777777" w:rsidTr="002C20D3">
        <w:tc>
          <w:tcPr>
            <w:tcW w:w="9498" w:type="dxa"/>
            <w:tcBorders>
              <w:top w:val="nil"/>
              <w:left w:val="nil"/>
              <w:bottom w:val="nil"/>
              <w:right w:val="nil"/>
            </w:tcBorders>
            <w:shd w:val="clear" w:color="auto" w:fill="0070C0"/>
          </w:tcPr>
          <w:p w14:paraId="41FFBD3B" w14:textId="77777777" w:rsidR="00A83B86" w:rsidRPr="00B318C8" w:rsidRDefault="00A83B86" w:rsidP="00A2730C">
            <w:pPr>
              <w:pStyle w:val="Bodyfont"/>
            </w:pPr>
          </w:p>
          <w:p w14:paraId="41FFBD3C" w14:textId="77777777" w:rsidR="00A83B86" w:rsidRPr="00B318C8" w:rsidRDefault="00A83B86" w:rsidP="00A2730C">
            <w:pPr>
              <w:pStyle w:val="Header2"/>
              <w:rPr>
                <w:b/>
                <w:bCs/>
                <w:color w:val="FFFFFF" w:themeColor="background1"/>
              </w:rPr>
            </w:pPr>
            <w:r w:rsidRPr="00B318C8">
              <w:rPr>
                <w:b/>
                <w:bCs/>
                <w:color w:val="FFFFFF" w:themeColor="background1"/>
              </w:rPr>
              <w:t>At a glance</w:t>
            </w:r>
          </w:p>
          <w:p w14:paraId="41FFBD3D" w14:textId="77777777" w:rsidR="00A83B86" w:rsidRPr="00B318C8" w:rsidRDefault="00A83B86" w:rsidP="00A2730C">
            <w:pPr>
              <w:pStyle w:val="Bodyfont"/>
            </w:pPr>
          </w:p>
          <w:p w14:paraId="41FFBD3E" w14:textId="77777777" w:rsidR="00773830" w:rsidRDefault="003538C2" w:rsidP="001E2BC6">
            <w:pPr>
              <w:pStyle w:val="Bodyfont"/>
              <w:numPr>
                <w:ilvl w:val="0"/>
                <w:numId w:val="41"/>
              </w:numPr>
              <w:rPr>
                <w:color w:val="FFFFFF" w:themeColor="background1"/>
              </w:rPr>
            </w:pPr>
            <w:r>
              <w:rPr>
                <w:color w:val="FFFFFF" w:themeColor="background1"/>
              </w:rPr>
              <w:t>A</w:t>
            </w:r>
            <w:r w:rsidR="00D764A4">
              <w:rPr>
                <w:color w:val="FFFFFF" w:themeColor="background1"/>
              </w:rPr>
              <w:t xml:space="preserve"> better deal </w:t>
            </w:r>
            <w:r>
              <w:rPr>
                <w:color w:val="FFFFFF" w:themeColor="background1"/>
              </w:rPr>
              <w:t xml:space="preserve">for customers </w:t>
            </w:r>
            <w:r w:rsidR="00D764A4">
              <w:rPr>
                <w:color w:val="FFFFFF" w:themeColor="background1"/>
              </w:rPr>
              <w:t>by delivering</w:t>
            </w:r>
            <w:r w:rsidR="00EF40EB">
              <w:rPr>
                <w:color w:val="FFFFFF" w:themeColor="background1"/>
              </w:rPr>
              <w:t xml:space="preserve"> price decreases for both residential and non-residential customers</w:t>
            </w:r>
            <w:r w:rsidR="00773830">
              <w:rPr>
                <w:color w:val="FFFFFF" w:themeColor="background1"/>
              </w:rPr>
              <w:t xml:space="preserve"> </w:t>
            </w:r>
            <w:r w:rsidR="00773830" w:rsidRPr="000F47F4">
              <w:rPr>
                <w:color w:val="FFFFFF" w:themeColor="background1"/>
              </w:rPr>
              <w:t>every year for the next five years</w:t>
            </w:r>
            <w:r>
              <w:rPr>
                <w:color w:val="FFFFFF" w:themeColor="background1"/>
              </w:rPr>
              <w:t>,</w:t>
            </w:r>
            <w:r w:rsidR="00773830" w:rsidRPr="000F47F4">
              <w:rPr>
                <w:color w:val="FFFFFF" w:themeColor="background1"/>
              </w:rPr>
              <w:t xml:space="preserve"> before inflation </w:t>
            </w:r>
          </w:p>
          <w:p w14:paraId="41FFBD3F" w14:textId="77777777" w:rsidR="00E93F82" w:rsidRDefault="00E93F82" w:rsidP="00E93F82">
            <w:pPr>
              <w:pStyle w:val="Bodyfont"/>
              <w:ind w:left="360"/>
              <w:rPr>
                <w:color w:val="FFFFFF" w:themeColor="background1"/>
              </w:rPr>
            </w:pPr>
          </w:p>
          <w:p w14:paraId="41FFBD40" w14:textId="77777777" w:rsidR="00EF40EB" w:rsidRDefault="00EF40EB" w:rsidP="001E2BC6">
            <w:pPr>
              <w:pStyle w:val="Bodyfont"/>
              <w:numPr>
                <w:ilvl w:val="0"/>
                <w:numId w:val="41"/>
              </w:numPr>
              <w:rPr>
                <w:color w:val="FFFFFF" w:themeColor="background1"/>
              </w:rPr>
            </w:pPr>
            <w:r w:rsidRPr="00772CF6">
              <w:rPr>
                <w:color w:val="FFFFFF" w:themeColor="background1"/>
              </w:rPr>
              <w:t xml:space="preserve">This </w:t>
            </w:r>
            <w:r w:rsidR="00E4157A">
              <w:rPr>
                <w:color w:val="FFFFFF" w:themeColor="background1"/>
              </w:rPr>
              <w:t>Price Submission</w:t>
            </w:r>
            <w:r w:rsidRPr="00772CF6">
              <w:rPr>
                <w:color w:val="FFFFFF" w:themeColor="background1"/>
              </w:rPr>
              <w:t xml:space="preserve"> proposes no change to </w:t>
            </w:r>
            <w:r w:rsidR="007F18DF">
              <w:rPr>
                <w:color w:val="FFFFFF" w:themeColor="background1"/>
              </w:rPr>
              <w:t xml:space="preserve">the individual price cap approach </w:t>
            </w:r>
            <w:r w:rsidR="00D764A4">
              <w:rPr>
                <w:color w:val="FFFFFF" w:themeColor="background1"/>
              </w:rPr>
              <w:t xml:space="preserve">to our </w:t>
            </w:r>
            <w:r w:rsidR="00E93F82">
              <w:rPr>
                <w:color w:val="FFFFFF" w:themeColor="background1"/>
              </w:rPr>
              <w:t>current tariff structures</w:t>
            </w:r>
          </w:p>
          <w:p w14:paraId="41FFBD41" w14:textId="77777777" w:rsidR="00E93F82" w:rsidRDefault="00E93F82" w:rsidP="00E93F82">
            <w:pPr>
              <w:pStyle w:val="ListParagraph"/>
              <w:rPr>
                <w:color w:val="FFFFFF" w:themeColor="background1"/>
              </w:rPr>
            </w:pPr>
          </w:p>
          <w:p w14:paraId="41FFBD42" w14:textId="77777777" w:rsidR="00EF40EB" w:rsidRDefault="00EF40EB" w:rsidP="001E2BC6">
            <w:pPr>
              <w:pStyle w:val="Bodyfont"/>
              <w:numPr>
                <w:ilvl w:val="0"/>
                <w:numId w:val="41"/>
              </w:numPr>
              <w:rPr>
                <w:color w:val="FFFFFF" w:themeColor="background1"/>
              </w:rPr>
            </w:pPr>
            <w:r w:rsidRPr="00772CF6">
              <w:rPr>
                <w:color w:val="FFFFFF" w:themeColor="background1"/>
              </w:rPr>
              <w:t>Service tariffs continue to be applied uniformly across all service</w:t>
            </w:r>
            <w:r w:rsidR="00E93F82">
              <w:rPr>
                <w:color w:val="FFFFFF" w:themeColor="background1"/>
              </w:rPr>
              <w:t>d towns (postage stamp pricing)</w:t>
            </w:r>
          </w:p>
          <w:p w14:paraId="41FFBD43" w14:textId="77777777" w:rsidR="00E93F82" w:rsidRDefault="00E93F82" w:rsidP="00E93F82">
            <w:pPr>
              <w:pStyle w:val="ListParagraph"/>
              <w:rPr>
                <w:color w:val="FFFFFF" w:themeColor="background1"/>
              </w:rPr>
            </w:pPr>
          </w:p>
          <w:p w14:paraId="41FFBD44" w14:textId="77777777" w:rsidR="00EF40EB" w:rsidRDefault="00D764A4" w:rsidP="001E2BC6">
            <w:pPr>
              <w:pStyle w:val="Bodyfont"/>
              <w:numPr>
                <w:ilvl w:val="0"/>
                <w:numId w:val="41"/>
              </w:numPr>
              <w:rPr>
                <w:color w:val="FFFFFF" w:themeColor="background1"/>
              </w:rPr>
            </w:pPr>
            <w:r>
              <w:rPr>
                <w:color w:val="FFFFFF" w:themeColor="background1"/>
              </w:rPr>
              <w:t>Re-i</w:t>
            </w:r>
            <w:r w:rsidR="00EF40EB">
              <w:rPr>
                <w:color w:val="FFFFFF" w:themeColor="background1"/>
              </w:rPr>
              <w:t>ntroduction of</w:t>
            </w:r>
            <w:r w:rsidR="00FF7FAF">
              <w:rPr>
                <w:color w:val="FFFFFF" w:themeColor="background1"/>
              </w:rPr>
              <w:t xml:space="preserve"> Developer</w:t>
            </w:r>
            <w:r w:rsidR="00EF40EB">
              <w:rPr>
                <w:color w:val="FFFFFF" w:themeColor="background1"/>
              </w:rPr>
              <w:t xml:space="preserve"> New Customer Contributions</w:t>
            </w:r>
            <w:r w:rsidR="00E93F82">
              <w:rPr>
                <w:color w:val="FFFFFF" w:themeColor="background1"/>
              </w:rPr>
              <w:br/>
            </w:r>
          </w:p>
          <w:p w14:paraId="41FFBD45" w14:textId="77777777" w:rsidR="00EF40EB" w:rsidRDefault="003538C2" w:rsidP="001E2BC6">
            <w:pPr>
              <w:pStyle w:val="Bodyfont"/>
              <w:numPr>
                <w:ilvl w:val="0"/>
                <w:numId w:val="41"/>
              </w:numPr>
              <w:rPr>
                <w:color w:val="FFFFFF" w:themeColor="background1"/>
              </w:rPr>
            </w:pPr>
            <w:r>
              <w:rPr>
                <w:color w:val="FFFFFF" w:themeColor="background1"/>
              </w:rPr>
              <w:t>R</w:t>
            </w:r>
            <w:r w:rsidR="00EF40EB" w:rsidRPr="00772CF6">
              <w:rPr>
                <w:color w:val="FFFFFF" w:themeColor="background1"/>
              </w:rPr>
              <w:t xml:space="preserve">eview </w:t>
            </w:r>
            <w:r>
              <w:rPr>
                <w:color w:val="FFFFFF" w:themeColor="background1"/>
              </w:rPr>
              <w:t xml:space="preserve">undertaken </w:t>
            </w:r>
            <w:r w:rsidR="00EF40EB" w:rsidRPr="00772CF6">
              <w:rPr>
                <w:color w:val="FFFFFF" w:themeColor="background1"/>
              </w:rPr>
              <w:t xml:space="preserve">of </w:t>
            </w:r>
            <w:r w:rsidR="00EF40EB">
              <w:rPr>
                <w:color w:val="FFFFFF" w:themeColor="background1"/>
              </w:rPr>
              <w:t>our miscellaneous service tariff suite and rebased all of our service fees to be refle</w:t>
            </w:r>
            <w:r w:rsidR="00E93F82">
              <w:rPr>
                <w:color w:val="FFFFFF" w:themeColor="background1"/>
              </w:rPr>
              <w:t>ctive of service delivery costs</w:t>
            </w:r>
          </w:p>
          <w:p w14:paraId="41FFBD46" w14:textId="77777777" w:rsidR="00E93F82" w:rsidRDefault="00E93F82" w:rsidP="00E93F82">
            <w:pPr>
              <w:pStyle w:val="Bodyfont"/>
              <w:ind w:left="720"/>
              <w:rPr>
                <w:color w:val="FFFFFF" w:themeColor="background1"/>
              </w:rPr>
            </w:pPr>
          </w:p>
          <w:p w14:paraId="41FFBD47" w14:textId="77777777" w:rsidR="00EF40EB" w:rsidRPr="00772CF6" w:rsidRDefault="00EF40EB" w:rsidP="001E2BC6">
            <w:pPr>
              <w:pStyle w:val="Bodyfont"/>
              <w:numPr>
                <w:ilvl w:val="0"/>
                <w:numId w:val="41"/>
              </w:numPr>
              <w:rPr>
                <w:color w:val="FFFFFF" w:themeColor="background1"/>
              </w:rPr>
            </w:pPr>
            <w:r>
              <w:rPr>
                <w:color w:val="FFFFFF" w:themeColor="background1"/>
              </w:rPr>
              <w:t xml:space="preserve">Reviewed </w:t>
            </w:r>
            <w:r w:rsidR="00D764A4">
              <w:rPr>
                <w:color w:val="FFFFFF" w:themeColor="background1"/>
              </w:rPr>
              <w:t xml:space="preserve">and adjusted our </w:t>
            </w:r>
            <w:r>
              <w:rPr>
                <w:color w:val="FFFFFF" w:themeColor="background1"/>
              </w:rPr>
              <w:t>Quality Based Trade waste tariff</w:t>
            </w:r>
            <w:r w:rsidR="00D764A4">
              <w:rPr>
                <w:color w:val="FFFFFF" w:themeColor="background1"/>
              </w:rPr>
              <w:t xml:space="preserve"> to be reflective of the cost to service these</w:t>
            </w:r>
            <w:r w:rsidR="006C54FE">
              <w:rPr>
                <w:color w:val="FFFFFF" w:themeColor="background1"/>
              </w:rPr>
              <w:t xml:space="preserve"> two</w:t>
            </w:r>
            <w:r w:rsidR="00D764A4">
              <w:rPr>
                <w:color w:val="FFFFFF" w:themeColor="background1"/>
              </w:rPr>
              <w:t xml:space="preserve"> customers</w:t>
            </w:r>
          </w:p>
          <w:p w14:paraId="41FFBD48" w14:textId="77777777" w:rsidR="00A83B86" w:rsidRPr="00B318C8" w:rsidRDefault="00A83B86" w:rsidP="00A2730C">
            <w:pPr>
              <w:pStyle w:val="Bodyfont"/>
            </w:pPr>
          </w:p>
        </w:tc>
      </w:tr>
    </w:tbl>
    <w:p w14:paraId="41FFBD4A" w14:textId="77777777" w:rsidR="00825F21" w:rsidRDefault="00825F21" w:rsidP="0049365A">
      <w:pPr>
        <w:pStyle w:val="Header2"/>
      </w:pPr>
    </w:p>
    <w:p w14:paraId="41FFBD4B" w14:textId="77777777" w:rsidR="005D562D" w:rsidRPr="00EA6A25" w:rsidRDefault="0049365A" w:rsidP="0049365A">
      <w:pPr>
        <w:pStyle w:val="Header2"/>
      </w:pPr>
      <w:r>
        <w:t xml:space="preserve">10.1 </w:t>
      </w:r>
      <w:r w:rsidR="005D562D" w:rsidRPr="00EA6A25">
        <w:t>How customers have influenced tariff structure</w:t>
      </w:r>
    </w:p>
    <w:p w14:paraId="41FFBD4C" w14:textId="77777777" w:rsidR="005D562D" w:rsidRPr="00B318C8" w:rsidRDefault="005D562D" w:rsidP="005D562D">
      <w:pPr>
        <w:pStyle w:val="Header2"/>
      </w:pPr>
    </w:p>
    <w:p w14:paraId="41FFBD4D" w14:textId="77777777" w:rsidR="005D562D" w:rsidRDefault="005D562D" w:rsidP="005D562D">
      <w:pPr>
        <w:pStyle w:val="Bodyfont"/>
      </w:pPr>
      <w:r>
        <w:t>Throughout our customer engagement journey, we have received a clear mandate from customers that affordability, fairness and value for money are important to them</w:t>
      </w:r>
      <w:r w:rsidR="00E93F82">
        <w:t xml:space="preserve"> [E001]</w:t>
      </w:r>
      <w:r>
        <w:t>. Our customers want wa</w:t>
      </w:r>
      <w:r w:rsidR="00BE567E">
        <w:t xml:space="preserve">ter and wastewater services at </w:t>
      </w:r>
      <w:r>
        <w:t>a fair price and they also want customers to pay their way, especially big business.</w:t>
      </w:r>
    </w:p>
    <w:p w14:paraId="41FFBD4E" w14:textId="77777777" w:rsidR="005D562D" w:rsidRDefault="005D562D" w:rsidP="005D562D">
      <w:pPr>
        <w:pStyle w:val="Bodyfont"/>
      </w:pPr>
    </w:p>
    <w:p w14:paraId="41FFBD4F" w14:textId="77777777" w:rsidR="005D562D" w:rsidRDefault="005D562D" w:rsidP="005D562D">
      <w:pPr>
        <w:pStyle w:val="Bodyfont"/>
      </w:pPr>
      <w:r>
        <w:t>To deliver this proposal, we need $</w:t>
      </w:r>
      <w:r w:rsidR="00FF7FAF" w:rsidRPr="00E72A89">
        <w:t>6</w:t>
      </w:r>
      <w:r w:rsidR="00D5052C" w:rsidRPr="00E72A89">
        <w:t>9</w:t>
      </w:r>
      <w:r w:rsidR="00537B24">
        <w:t>4.63</w:t>
      </w:r>
      <w:r w:rsidR="00D5052C" w:rsidRPr="00E72A89">
        <w:t xml:space="preserve"> </w:t>
      </w:r>
      <w:r w:rsidRPr="00037BDD">
        <w:t>million</w:t>
      </w:r>
      <w:r>
        <w:t xml:space="preserve"> in revenue. To recover this from customers, we propose to keep our current tariff structure, but we will also:</w:t>
      </w:r>
    </w:p>
    <w:p w14:paraId="41FFBD50" w14:textId="77777777" w:rsidR="005D562D" w:rsidRDefault="005D562D" w:rsidP="005D562D">
      <w:pPr>
        <w:pStyle w:val="Bodyfont"/>
      </w:pPr>
    </w:p>
    <w:p w14:paraId="41FFBD51" w14:textId="77777777" w:rsidR="005D562D" w:rsidRDefault="005D562D" w:rsidP="001E2BC6">
      <w:pPr>
        <w:pStyle w:val="Bodyfont"/>
        <w:numPr>
          <w:ilvl w:val="0"/>
          <w:numId w:val="44"/>
        </w:numPr>
        <w:spacing w:after="120"/>
        <w:ind w:left="714" w:hanging="357"/>
      </w:pPr>
      <w:r>
        <w:t>Re-introduce New Customer Contributions (</w:t>
      </w:r>
      <w:r w:rsidR="006C75FD">
        <w:t>NCCs</w:t>
      </w:r>
      <w:r>
        <w:t>) – a contribution from developers and new customers connecting to our water and wastewater services to assist</w:t>
      </w:r>
      <w:r w:rsidR="00E93F82">
        <w:t xml:space="preserve"> in </w:t>
      </w:r>
      <w:r>
        <w:t>cover</w:t>
      </w:r>
      <w:r w:rsidR="00E93F82">
        <w:t>ing</w:t>
      </w:r>
      <w:r>
        <w:t xml:space="preserve"> the augmentation costs of servicing our growing community</w:t>
      </w:r>
      <w:r w:rsidR="00551E38">
        <w:t xml:space="preserve"> [</w:t>
      </w:r>
      <w:r w:rsidR="009877C7">
        <w:t>PT001-004]</w:t>
      </w:r>
      <w:r>
        <w:t xml:space="preserve">, </w:t>
      </w:r>
    </w:p>
    <w:p w14:paraId="41FFBD52" w14:textId="77777777" w:rsidR="005D562D" w:rsidRDefault="005D562D" w:rsidP="001E2BC6">
      <w:pPr>
        <w:pStyle w:val="Bodyfont"/>
        <w:numPr>
          <w:ilvl w:val="0"/>
          <w:numId w:val="44"/>
        </w:numPr>
        <w:spacing w:after="120"/>
        <w:ind w:left="714" w:hanging="357"/>
      </w:pPr>
      <w:r>
        <w:t>Re-negotiate contracts with our major customers so that they better reflect the cost</w:t>
      </w:r>
      <w:r w:rsidR="00833404">
        <w:t xml:space="preserve"> of the service we deliver them</w:t>
      </w:r>
      <w:r w:rsidR="001905DB">
        <w:t>, and</w:t>
      </w:r>
    </w:p>
    <w:p w14:paraId="41FFBD53" w14:textId="77777777" w:rsidR="001905DB" w:rsidRDefault="001905DB" w:rsidP="001E2BC6">
      <w:pPr>
        <w:pStyle w:val="Bodyfont"/>
        <w:numPr>
          <w:ilvl w:val="0"/>
          <w:numId w:val="44"/>
        </w:numPr>
        <w:spacing w:after="120"/>
        <w:ind w:left="714" w:hanging="357"/>
      </w:pPr>
      <w:r>
        <w:t>Realign Quality Based Trade Waste tariffs with real costs to serve</w:t>
      </w:r>
      <w:r w:rsidR="009877C7">
        <w:t xml:space="preserve"> [PT005]</w:t>
      </w:r>
      <w:r>
        <w:t>.</w:t>
      </w:r>
    </w:p>
    <w:p w14:paraId="41FFBD54" w14:textId="77777777" w:rsidR="00E93F82" w:rsidRPr="00E93F82" w:rsidRDefault="00E93F82" w:rsidP="0099510E">
      <w:pPr>
        <w:pStyle w:val="Bodyfont"/>
        <w:rPr>
          <w:sz w:val="12"/>
          <w:szCs w:val="12"/>
        </w:rPr>
      </w:pPr>
    </w:p>
    <w:p w14:paraId="41FFBD55" w14:textId="77777777" w:rsidR="0099510E" w:rsidRDefault="0099510E" w:rsidP="0099510E">
      <w:pPr>
        <w:pStyle w:val="Bodyfont"/>
      </w:pPr>
      <w:r>
        <w:t xml:space="preserve">Our proposal to retain the current tariff structure is consistent with customer feedback received during our engagement journey for this </w:t>
      </w:r>
      <w:r w:rsidR="00E4157A">
        <w:t>Price Submission</w:t>
      </w:r>
      <w:r>
        <w:t xml:space="preserve"> as outlined in Chapter 2 Engagement (section 2.9). </w:t>
      </w:r>
    </w:p>
    <w:p w14:paraId="41FFBD56" w14:textId="77777777" w:rsidR="00786107" w:rsidRDefault="00786107" w:rsidP="00786107">
      <w:pPr>
        <w:pStyle w:val="Bodyfont"/>
      </w:pPr>
    </w:p>
    <w:p w14:paraId="41FFBD57" w14:textId="77777777" w:rsidR="005D562D" w:rsidRDefault="005D562D" w:rsidP="005D562D">
      <w:pPr>
        <w:pStyle w:val="Bodyfont"/>
      </w:pPr>
      <w:r>
        <w:t>The</w:t>
      </w:r>
      <w:r w:rsidR="00786107">
        <w:t xml:space="preserve"> above three </w:t>
      </w:r>
      <w:r>
        <w:t>initiatives were considered and deliberated on by our customer summit panel, wh</w:t>
      </w:r>
      <w:r w:rsidR="003538C2">
        <w:t>ich</w:t>
      </w:r>
      <w:r>
        <w:t xml:space="preserve"> also considered input from our major customers, developers and other key stakeholders such as </w:t>
      </w:r>
      <w:r w:rsidR="003538C2">
        <w:t>C</w:t>
      </w:r>
      <w:r>
        <w:t>ouncil representatives and other water corporations.</w:t>
      </w:r>
    </w:p>
    <w:p w14:paraId="41FFBD58" w14:textId="77777777" w:rsidR="005D562D" w:rsidRDefault="005D562D" w:rsidP="005D562D">
      <w:pPr>
        <w:pStyle w:val="Bodyfont"/>
      </w:pPr>
    </w:p>
    <w:p w14:paraId="41FFBD59" w14:textId="77777777" w:rsidR="005D562D" w:rsidRDefault="005D562D" w:rsidP="005D562D">
      <w:pPr>
        <w:pStyle w:val="Bodyfont"/>
      </w:pPr>
      <w:r w:rsidRPr="00772CF6">
        <w:t xml:space="preserve">Overall, we are aiming to deliver a price decrease of </w:t>
      </w:r>
      <w:r w:rsidR="00BB529E">
        <w:t>$</w:t>
      </w:r>
      <w:r w:rsidR="00537B24">
        <w:t>91.30</w:t>
      </w:r>
      <w:r w:rsidR="00D5052C">
        <w:t xml:space="preserve"> </w:t>
      </w:r>
      <w:r w:rsidRPr="00772CF6">
        <w:t>for the average urban customer - $</w:t>
      </w:r>
      <w:r w:rsidR="00537B24">
        <w:t>66.76</w:t>
      </w:r>
      <w:r w:rsidRPr="00772CF6">
        <w:t xml:space="preserve"> for a property investor and </w:t>
      </w:r>
      <w:r w:rsidR="00BB529E">
        <w:t>$24.</w:t>
      </w:r>
      <w:r w:rsidR="00537B24">
        <w:t>54</w:t>
      </w:r>
      <w:r w:rsidRPr="00772CF6">
        <w:t xml:space="preserve"> for a tenant - with the majority of the decrease applied in year one and smaller</w:t>
      </w:r>
      <w:r w:rsidR="00BE567E">
        <w:t xml:space="preserve"> real decrements </w:t>
      </w:r>
      <w:r w:rsidRPr="00772CF6">
        <w:t>each year thereafter.</w:t>
      </w:r>
    </w:p>
    <w:p w14:paraId="41FFBD5A" w14:textId="77777777" w:rsidR="005D562D" w:rsidRDefault="005D562D" w:rsidP="005D562D">
      <w:pPr>
        <w:pStyle w:val="Bodyfont"/>
      </w:pPr>
    </w:p>
    <w:p w14:paraId="41FFBD5B" w14:textId="77777777" w:rsidR="005D562D" w:rsidRDefault="005D562D" w:rsidP="005D562D">
      <w:pPr>
        <w:pStyle w:val="Bodyfont"/>
      </w:pPr>
      <w:r>
        <w:t>For non-residential customers, including small businesses, we’re aiming to deliver a price decrease of $</w:t>
      </w:r>
      <w:r w:rsidR="00A96027">
        <w:t>1</w:t>
      </w:r>
      <w:r w:rsidR="00BB529E">
        <w:t>3</w:t>
      </w:r>
      <w:r w:rsidR="00537B24">
        <w:t>7.40</w:t>
      </w:r>
      <w:r>
        <w:t xml:space="preserve"> with the majority of the decrease applied in year one and smaller amounts each year thereafter.</w:t>
      </w:r>
    </w:p>
    <w:p w14:paraId="41FFBD5C" w14:textId="77777777" w:rsidR="005D562D" w:rsidRDefault="005D562D" w:rsidP="005D562D">
      <w:pPr>
        <w:pStyle w:val="Bodyfont"/>
      </w:pPr>
    </w:p>
    <w:p w14:paraId="41FFBD5D" w14:textId="77777777" w:rsidR="005D562D" w:rsidRDefault="005D562D" w:rsidP="005D562D">
      <w:pPr>
        <w:pStyle w:val="Bodyfont"/>
      </w:pPr>
      <w:r>
        <w:lastRenderedPageBreak/>
        <w:t>These bill decreases demonstrate our commitment to being affordable and fair, and to listen and respond to our customers’ priorities.</w:t>
      </w:r>
    </w:p>
    <w:p w14:paraId="41FFBD5E" w14:textId="77777777" w:rsidR="005D562D" w:rsidRDefault="005D562D" w:rsidP="005D562D">
      <w:pPr>
        <w:pStyle w:val="Bodyfont"/>
      </w:pPr>
    </w:p>
    <w:p w14:paraId="41FFBD5F" w14:textId="77777777" w:rsidR="005D562D" w:rsidRDefault="005D562D" w:rsidP="005D562D">
      <w:pPr>
        <w:pStyle w:val="Bodyfont"/>
      </w:pPr>
      <w:r>
        <w:t xml:space="preserve">We’ve been able to achieve this by driving operating efficiencies within our business and stretching ourselves to achieve an even greater efficiency target in </w:t>
      </w:r>
      <w:r w:rsidR="004A1807">
        <w:t>2023-28</w:t>
      </w:r>
      <w:r>
        <w:t xml:space="preserve"> than we ever have before. </w:t>
      </w:r>
    </w:p>
    <w:p w14:paraId="41FFBD60" w14:textId="77777777" w:rsidR="005D562D" w:rsidRDefault="005D562D" w:rsidP="005D562D">
      <w:pPr>
        <w:pStyle w:val="Bodyfont"/>
      </w:pPr>
    </w:p>
    <w:p w14:paraId="41FFBD61" w14:textId="77777777" w:rsidR="005D562D" w:rsidRDefault="005D562D" w:rsidP="005D562D">
      <w:pPr>
        <w:pStyle w:val="Bodyfont"/>
      </w:pPr>
      <w:r>
        <w:t>We propose to protect everyday customer bills from unnecessary business risk. We are challenging ourselves by bearing more risks on behalf of our customers, as discussed in Chapter</w:t>
      </w:r>
      <w:r w:rsidR="008641FA">
        <w:t xml:space="preserve"> 4</w:t>
      </w:r>
      <w:r>
        <w:t>, focusing on further efficiency gains and renegotiating commercial arrangements so that the cost of service is borne by those who use them.</w:t>
      </w:r>
    </w:p>
    <w:p w14:paraId="41FFBD62" w14:textId="77777777" w:rsidR="000E0FA9" w:rsidRDefault="000E0FA9" w:rsidP="005D562D">
      <w:pPr>
        <w:pStyle w:val="Bodyfont"/>
      </w:pPr>
    </w:p>
    <w:p w14:paraId="41FFBD63" w14:textId="77777777" w:rsidR="000E0FA9" w:rsidRPr="00E94CAF" w:rsidRDefault="002C20D3" w:rsidP="000E0FA9">
      <w:pPr>
        <w:pStyle w:val="Bodyfont"/>
      </w:pPr>
      <w:r>
        <w:t>Figure 30</w:t>
      </w:r>
      <w:r w:rsidR="000E0FA9">
        <w:t xml:space="preserve"> </w:t>
      </w:r>
      <w:r w:rsidR="000044F6">
        <w:t xml:space="preserve">and </w:t>
      </w:r>
      <w:r w:rsidR="00634776" w:rsidRPr="00634776">
        <w:t>Table</w:t>
      </w:r>
      <w:r w:rsidR="000044F6">
        <w:t xml:space="preserve"> </w:t>
      </w:r>
      <w:r w:rsidR="00E93F82">
        <w:t>61</w:t>
      </w:r>
      <w:r w:rsidR="000044F6">
        <w:t xml:space="preserve"> </w:t>
      </w:r>
      <w:r w:rsidR="000E0FA9">
        <w:t xml:space="preserve">demonstrates our proposed average annual bill by customer type. </w:t>
      </w:r>
      <w:r w:rsidR="000E0FA9" w:rsidRPr="00E94CAF">
        <w:t>Appe</w:t>
      </w:r>
      <w:r w:rsidR="007B230B">
        <w:t>ndix 3</w:t>
      </w:r>
      <w:r w:rsidR="000E0FA9" w:rsidRPr="00E94CAF">
        <w:t xml:space="preserve"> sets out the scheduled</w:t>
      </w:r>
      <w:r w:rsidR="00E93F82">
        <w:t xml:space="preserve"> tariffs for the 2023-24 year </w:t>
      </w:r>
      <w:r w:rsidR="000E0FA9" w:rsidRPr="00E94CAF">
        <w:t xml:space="preserve">and shows the proposed price path moving forward </w:t>
      </w:r>
      <w:r w:rsidR="000E0FA9" w:rsidRPr="00BE567E">
        <w:rPr>
          <w:b/>
        </w:rPr>
        <w:t>excluding</w:t>
      </w:r>
      <w:r w:rsidR="000E0FA9" w:rsidRPr="00E94CAF">
        <w:t xml:space="preserve"> tax pass through. Appendix </w:t>
      </w:r>
      <w:r w:rsidR="007B230B">
        <w:t>4</w:t>
      </w:r>
      <w:r w:rsidR="000E0FA9" w:rsidRPr="00E94CAF">
        <w:t xml:space="preserve"> sets out the scheduled</w:t>
      </w:r>
      <w:r w:rsidR="00E93F82">
        <w:t xml:space="preserve"> tariffs for the 2023-24 year</w:t>
      </w:r>
      <w:r w:rsidR="000E0FA9" w:rsidRPr="00E94CAF">
        <w:t xml:space="preserve"> and shows the proposed price path moving forward</w:t>
      </w:r>
      <w:r w:rsidR="000E0FA9" w:rsidRPr="00BE567E">
        <w:rPr>
          <w:b/>
        </w:rPr>
        <w:t xml:space="preserve"> including</w:t>
      </w:r>
      <w:r w:rsidR="000E0FA9" w:rsidRPr="00E94CAF">
        <w:t xml:space="preserve"> estimated tax pass through. </w:t>
      </w:r>
    </w:p>
    <w:p w14:paraId="41FFBD64" w14:textId="77777777" w:rsidR="005D562D" w:rsidRDefault="005D562D" w:rsidP="005D562D">
      <w:pPr>
        <w:pStyle w:val="Bodyfont"/>
      </w:pPr>
    </w:p>
    <w:p w14:paraId="41FFBD65" w14:textId="77777777" w:rsidR="005D562D" w:rsidRPr="00A417FD" w:rsidRDefault="005D562D" w:rsidP="005D562D">
      <w:pPr>
        <w:pStyle w:val="Caption"/>
      </w:pPr>
      <w:r w:rsidRPr="00597A2B">
        <w:rPr>
          <w:rFonts w:ascii="Arial" w:hAnsi="Arial" w:cs="Arial"/>
          <w:i w:val="0"/>
          <w:iCs w:val="0"/>
        </w:rPr>
        <w:t xml:space="preserve">Figure </w:t>
      </w:r>
      <w:r w:rsidR="002C20D3">
        <w:rPr>
          <w:rFonts w:ascii="Arial" w:hAnsi="Arial" w:cs="Arial"/>
          <w:i w:val="0"/>
          <w:iCs w:val="0"/>
        </w:rPr>
        <w:t>30</w:t>
      </w:r>
      <w:r w:rsidRPr="00597A2B">
        <w:rPr>
          <w:rFonts w:ascii="Arial" w:hAnsi="Arial" w:cs="Arial"/>
          <w:i w:val="0"/>
          <w:iCs w:val="0"/>
        </w:rPr>
        <w:t xml:space="preserve"> </w:t>
      </w:r>
      <w:r>
        <w:rPr>
          <w:rFonts w:ascii="Arial" w:hAnsi="Arial" w:cs="Arial"/>
          <w:i w:val="0"/>
          <w:iCs w:val="0"/>
        </w:rPr>
        <w:t>Average Annual Bill</w:t>
      </w:r>
      <w:r w:rsidRPr="00597A2B">
        <w:rPr>
          <w:rFonts w:ascii="Arial" w:hAnsi="Arial" w:cs="Arial"/>
          <w:i w:val="0"/>
          <w:iCs w:val="0"/>
        </w:rPr>
        <w:t xml:space="preserve"> by customer type</w:t>
      </w:r>
      <w:r w:rsidR="00195A21">
        <w:rPr>
          <w:rFonts w:ascii="Arial" w:hAnsi="Arial" w:cs="Arial"/>
          <w:i w:val="0"/>
          <w:iCs w:val="0"/>
        </w:rPr>
        <w:t xml:space="preserve"> (Jan23$)</w:t>
      </w:r>
      <w:r w:rsidR="00C830A1">
        <w:rPr>
          <w:rFonts w:ascii="Arial" w:hAnsi="Arial" w:cs="Arial"/>
          <w:i w:val="0"/>
          <w:iCs w:val="0"/>
        </w:rPr>
        <w:t xml:space="preserve"> [PT006]</w:t>
      </w:r>
    </w:p>
    <w:p w14:paraId="41FFBD66" w14:textId="77777777" w:rsidR="00D5052C" w:rsidRDefault="00537B24" w:rsidP="005D562D">
      <w:pPr>
        <w:pStyle w:val="Bodyfont"/>
      </w:pPr>
      <w:r>
        <w:rPr>
          <w:noProof/>
          <w:lang w:eastAsia="en-AU"/>
        </w:rPr>
        <w:drawing>
          <wp:inline distT="0" distB="0" distL="0" distR="0" wp14:anchorId="41FFCF27" wp14:editId="41FFCF28">
            <wp:extent cx="4378215" cy="2719388"/>
            <wp:effectExtent l="0" t="0" r="3810" b="5080"/>
            <wp:docPr id="357" name="Picture 357" descr="cid:image005.png@01D8CD05.29AF3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D8CD05.29AF3B30"/>
                    <pic:cNvPicPr>
                      <a:picLocks noChangeAspect="1" noChangeArrowheads="1"/>
                    </pic:cNvPicPr>
                  </pic:nvPicPr>
                  <pic:blipFill>
                    <a:blip r:embed="rId148" r:link="rId149">
                      <a:extLst>
                        <a:ext uri="{28A0092B-C50C-407E-A947-70E740481C1C}">
                          <a14:useLocalDpi xmlns:a14="http://schemas.microsoft.com/office/drawing/2010/main" val="0"/>
                        </a:ext>
                      </a:extLst>
                    </a:blip>
                    <a:srcRect/>
                    <a:stretch>
                      <a:fillRect/>
                    </a:stretch>
                  </pic:blipFill>
                  <pic:spPr bwMode="auto">
                    <a:xfrm>
                      <a:off x="0" y="0"/>
                      <a:ext cx="4380024" cy="2720512"/>
                    </a:xfrm>
                    <a:prstGeom prst="rect">
                      <a:avLst/>
                    </a:prstGeom>
                    <a:noFill/>
                    <a:ln>
                      <a:noFill/>
                    </a:ln>
                  </pic:spPr>
                </pic:pic>
              </a:graphicData>
            </a:graphic>
          </wp:inline>
        </w:drawing>
      </w:r>
    </w:p>
    <w:p w14:paraId="41FFBD67" w14:textId="77777777" w:rsidR="005D562D" w:rsidRDefault="005D562D" w:rsidP="005D562D">
      <w:pPr>
        <w:pStyle w:val="Bodyfont"/>
      </w:pPr>
    </w:p>
    <w:p w14:paraId="41FFBD68" w14:textId="77777777" w:rsidR="000044F6" w:rsidRPr="00E72A89" w:rsidRDefault="000044F6" w:rsidP="00E72A89">
      <w:pPr>
        <w:pStyle w:val="Caption"/>
        <w:rPr>
          <w:i w:val="0"/>
        </w:rPr>
      </w:pPr>
      <w:r w:rsidRPr="00E72A89">
        <w:rPr>
          <w:rFonts w:ascii="Arial" w:hAnsi="Arial" w:cs="Arial"/>
          <w:i w:val="0"/>
          <w:iCs w:val="0"/>
        </w:rPr>
        <w:t xml:space="preserve">Table </w:t>
      </w:r>
      <w:r w:rsidR="00E93F82">
        <w:rPr>
          <w:rFonts w:ascii="Arial" w:hAnsi="Arial" w:cs="Arial"/>
          <w:i w:val="0"/>
          <w:iCs w:val="0"/>
        </w:rPr>
        <w:t>61</w:t>
      </w:r>
      <w:r w:rsidRPr="00E72A89">
        <w:rPr>
          <w:rFonts w:ascii="Arial" w:hAnsi="Arial" w:cs="Arial"/>
          <w:i w:val="0"/>
          <w:iCs w:val="0"/>
        </w:rPr>
        <w:t xml:space="preserve"> Average annual bill per customer type</w:t>
      </w:r>
      <w:r w:rsidR="00D5052C">
        <w:rPr>
          <w:rFonts w:ascii="Arial" w:hAnsi="Arial" w:cs="Arial"/>
          <w:i w:val="0"/>
          <w:iCs w:val="0"/>
        </w:rPr>
        <w:t xml:space="preserve"> (Jan23$)</w:t>
      </w:r>
      <w:r w:rsidR="00BE567E">
        <w:rPr>
          <w:rFonts w:ascii="Arial" w:hAnsi="Arial" w:cs="Arial"/>
          <w:i w:val="0"/>
          <w:iCs w:val="0"/>
        </w:rPr>
        <w:t xml:space="preserve"> (excluding tax allowance)</w:t>
      </w:r>
    </w:p>
    <w:p w14:paraId="41FFBD69" w14:textId="77777777" w:rsidR="000044F6" w:rsidRDefault="00537B24" w:rsidP="005D562D">
      <w:pPr>
        <w:pStyle w:val="Bodyfont"/>
      </w:pPr>
      <w:r>
        <w:rPr>
          <w:noProof/>
          <w:lang w:eastAsia="en-AU"/>
        </w:rPr>
        <w:drawing>
          <wp:inline distT="0" distB="0" distL="0" distR="0" wp14:anchorId="41FFCF29" wp14:editId="41FFCF2A">
            <wp:extent cx="6122670" cy="1014953"/>
            <wp:effectExtent l="0" t="0" r="0" b="0"/>
            <wp:docPr id="358" name="Picture 358" descr="cid:image006.png@01D8CD05.29AF3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6.png@01D8CD05.29AF3B30"/>
                    <pic:cNvPicPr>
                      <a:picLocks noChangeAspect="1" noChangeArrowheads="1"/>
                    </pic:cNvPicPr>
                  </pic:nvPicPr>
                  <pic:blipFill>
                    <a:blip r:embed="rId27" r:link="rId150">
                      <a:extLst>
                        <a:ext uri="{28A0092B-C50C-407E-A947-70E740481C1C}">
                          <a14:useLocalDpi xmlns:a14="http://schemas.microsoft.com/office/drawing/2010/main" val="0"/>
                        </a:ext>
                      </a:extLst>
                    </a:blip>
                    <a:srcRect/>
                    <a:stretch>
                      <a:fillRect/>
                    </a:stretch>
                  </pic:blipFill>
                  <pic:spPr bwMode="auto">
                    <a:xfrm>
                      <a:off x="0" y="0"/>
                      <a:ext cx="6122670" cy="1014953"/>
                    </a:xfrm>
                    <a:prstGeom prst="rect">
                      <a:avLst/>
                    </a:prstGeom>
                    <a:noFill/>
                    <a:ln>
                      <a:noFill/>
                    </a:ln>
                  </pic:spPr>
                </pic:pic>
              </a:graphicData>
            </a:graphic>
          </wp:inline>
        </w:drawing>
      </w:r>
    </w:p>
    <w:p w14:paraId="41FFBD6A" w14:textId="77777777" w:rsidR="005D562D" w:rsidRDefault="005D562D" w:rsidP="005D562D">
      <w:pPr>
        <w:pStyle w:val="Bodyfont"/>
      </w:pPr>
      <w:r w:rsidRPr="00597A2B">
        <w:rPr>
          <w:lang w:eastAsia="en-AU"/>
        </w:rPr>
        <w:t xml:space="preserve"> </w:t>
      </w:r>
    </w:p>
    <w:p w14:paraId="41FFBD6B" w14:textId="77777777" w:rsidR="005D562D" w:rsidRPr="00EA6A25" w:rsidRDefault="0049365A" w:rsidP="0049365A">
      <w:pPr>
        <w:pStyle w:val="Header2"/>
      </w:pPr>
      <w:bookmarkStart w:id="199" w:name="_Toc93404597"/>
      <w:r>
        <w:t xml:space="preserve">10.2 </w:t>
      </w:r>
      <w:r w:rsidR="005D562D" w:rsidRPr="00EA6A25">
        <w:t>Water tariffs</w:t>
      </w:r>
      <w:bookmarkEnd w:id="199"/>
    </w:p>
    <w:p w14:paraId="41FFBD6C" w14:textId="77777777" w:rsidR="005D562D" w:rsidRDefault="005D562D" w:rsidP="005D562D">
      <w:pPr>
        <w:rPr>
          <w:rFonts w:ascii="Arial" w:hAnsi="Arial" w:cs="Arial"/>
        </w:rPr>
      </w:pPr>
    </w:p>
    <w:p w14:paraId="41FFBD6D" w14:textId="77777777" w:rsidR="005D562D" w:rsidRPr="00690AB5" w:rsidRDefault="005D562D" w:rsidP="005D562D">
      <w:pPr>
        <w:rPr>
          <w:rFonts w:ascii="Arial" w:hAnsi="Arial" w:cs="Arial"/>
        </w:rPr>
      </w:pPr>
      <w:r w:rsidRPr="00690AB5">
        <w:rPr>
          <w:rFonts w:ascii="Arial" w:hAnsi="Arial" w:cs="Arial"/>
        </w:rPr>
        <w:t xml:space="preserve">Our water tariff structure comprises a fixed service </w:t>
      </w:r>
      <w:r>
        <w:rPr>
          <w:rFonts w:ascii="Arial" w:hAnsi="Arial" w:cs="Arial"/>
        </w:rPr>
        <w:t xml:space="preserve">availability </w:t>
      </w:r>
      <w:r w:rsidRPr="00690AB5">
        <w:rPr>
          <w:rFonts w:ascii="Arial" w:hAnsi="Arial" w:cs="Arial"/>
        </w:rPr>
        <w:t xml:space="preserve">fee and a volumetric charge. The </w:t>
      </w:r>
      <w:r>
        <w:rPr>
          <w:rFonts w:ascii="Arial" w:hAnsi="Arial" w:cs="Arial"/>
        </w:rPr>
        <w:t xml:space="preserve">water service </w:t>
      </w:r>
      <w:r w:rsidRPr="00690AB5">
        <w:rPr>
          <w:rFonts w:ascii="Arial" w:hAnsi="Arial" w:cs="Arial"/>
        </w:rPr>
        <w:t xml:space="preserve">availability </w:t>
      </w:r>
      <w:r>
        <w:rPr>
          <w:rFonts w:ascii="Arial" w:hAnsi="Arial" w:cs="Arial"/>
        </w:rPr>
        <w:t xml:space="preserve">fixed </w:t>
      </w:r>
      <w:r w:rsidRPr="00690AB5">
        <w:rPr>
          <w:rFonts w:ascii="Arial" w:hAnsi="Arial" w:cs="Arial"/>
        </w:rPr>
        <w:t>charge is a contribution towards the cost of providing the water supply to the property and is charged according to the size of the service (not the meter itself). Non-connected properties pay</w:t>
      </w:r>
      <w:r>
        <w:rPr>
          <w:rFonts w:ascii="Arial" w:hAnsi="Arial" w:cs="Arial"/>
        </w:rPr>
        <w:t xml:space="preserve"> 50%</w:t>
      </w:r>
      <w:r w:rsidRPr="00690AB5">
        <w:rPr>
          <w:rFonts w:ascii="Arial" w:hAnsi="Arial" w:cs="Arial"/>
        </w:rPr>
        <w:t xml:space="preserve"> </w:t>
      </w:r>
      <w:r>
        <w:rPr>
          <w:rFonts w:ascii="Arial" w:hAnsi="Arial" w:cs="Arial"/>
        </w:rPr>
        <w:t xml:space="preserve">of </w:t>
      </w:r>
      <w:r w:rsidRPr="00690AB5">
        <w:rPr>
          <w:rFonts w:ascii="Arial" w:hAnsi="Arial" w:cs="Arial"/>
        </w:rPr>
        <w:t xml:space="preserve">the minimum </w:t>
      </w:r>
      <w:r>
        <w:rPr>
          <w:rFonts w:ascii="Arial" w:hAnsi="Arial" w:cs="Arial"/>
        </w:rPr>
        <w:t xml:space="preserve">fixed </w:t>
      </w:r>
      <w:r w:rsidRPr="00690AB5">
        <w:rPr>
          <w:rFonts w:ascii="Arial" w:hAnsi="Arial" w:cs="Arial"/>
        </w:rPr>
        <w:t>availability charge.</w:t>
      </w:r>
    </w:p>
    <w:p w14:paraId="41FFBD6E" w14:textId="77777777" w:rsidR="005D562D" w:rsidRDefault="005D562D" w:rsidP="005D562D">
      <w:pPr>
        <w:pStyle w:val="Header2"/>
        <w:rPr>
          <w:color w:val="auto"/>
          <w:sz w:val="22"/>
        </w:rPr>
      </w:pPr>
    </w:p>
    <w:p w14:paraId="41FFBD6F" w14:textId="77777777" w:rsidR="005D562D" w:rsidRDefault="005D562D" w:rsidP="005D562D">
      <w:pPr>
        <w:pStyle w:val="Header2"/>
        <w:rPr>
          <w:color w:val="auto"/>
          <w:sz w:val="22"/>
        </w:rPr>
      </w:pPr>
      <w:r>
        <w:rPr>
          <w:color w:val="auto"/>
          <w:sz w:val="22"/>
        </w:rPr>
        <w:t>The water volumetric charge is charged at a rate per kilolitre of metered water usage at the property, regardless of meter size.</w:t>
      </w:r>
    </w:p>
    <w:p w14:paraId="41FFBD70" w14:textId="77777777" w:rsidR="005D562D" w:rsidRDefault="005D562D" w:rsidP="005D562D">
      <w:pPr>
        <w:pStyle w:val="Header2"/>
        <w:rPr>
          <w:color w:val="auto"/>
          <w:sz w:val="22"/>
        </w:rPr>
      </w:pPr>
    </w:p>
    <w:p w14:paraId="41FFBD71" w14:textId="77777777" w:rsidR="005D562D" w:rsidRDefault="005D562D" w:rsidP="005D562D">
      <w:pPr>
        <w:pStyle w:val="Header2"/>
      </w:pPr>
      <w:r>
        <w:rPr>
          <w:color w:val="auto"/>
          <w:sz w:val="22"/>
        </w:rPr>
        <w:t xml:space="preserve">We are proposing to continue with this structure in the next regulatory period. </w:t>
      </w:r>
    </w:p>
    <w:p w14:paraId="41FFBD72" w14:textId="77777777" w:rsidR="0049365A" w:rsidRDefault="0049365A" w:rsidP="0049365A">
      <w:pPr>
        <w:pStyle w:val="Header2"/>
      </w:pPr>
      <w:bookmarkStart w:id="200" w:name="_Toc93404598"/>
    </w:p>
    <w:p w14:paraId="41FFBD73" w14:textId="77777777" w:rsidR="005D562D" w:rsidRPr="00EA6A25" w:rsidRDefault="0049365A" w:rsidP="0049365A">
      <w:pPr>
        <w:pStyle w:val="Header2"/>
      </w:pPr>
      <w:r>
        <w:lastRenderedPageBreak/>
        <w:t xml:space="preserve">10.3 </w:t>
      </w:r>
      <w:r w:rsidR="005D562D" w:rsidRPr="00EA6A25">
        <w:t>Wastewater tariffs</w:t>
      </w:r>
      <w:bookmarkEnd w:id="200"/>
    </w:p>
    <w:p w14:paraId="41FFBD74" w14:textId="77777777" w:rsidR="005D562D" w:rsidRDefault="005D562D" w:rsidP="005D562D">
      <w:pPr>
        <w:pStyle w:val="Bodyfont"/>
      </w:pPr>
    </w:p>
    <w:p w14:paraId="41FFBD75" w14:textId="77777777" w:rsidR="005D562D" w:rsidRDefault="005D562D" w:rsidP="005D562D">
      <w:pPr>
        <w:pStyle w:val="Bodyfont"/>
      </w:pPr>
      <w:r>
        <w:t xml:space="preserve">Our wastewater tariff structure comprises a fixed availability charge for both residential and non-residential customers. </w:t>
      </w:r>
    </w:p>
    <w:p w14:paraId="41FFBD76" w14:textId="77777777" w:rsidR="005D562D" w:rsidRDefault="005D562D" w:rsidP="005D562D">
      <w:pPr>
        <w:pStyle w:val="Bodyfont"/>
      </w:pPr>
    </w:p>
    <w:p w14:paraId="41FFBD77" w14:textId="77777777" w:rsidR="005D562D" w:rsidRDefault="005D562D" w:rsidP="005D562D">
      <w:pPr>
        <w:pStyle w:val="Bodyfont"/>
      </w:pPr>
      <w:r w:rsidRPr="008F7C30">
        <w:t xml:space="preserve">Non-connected properties pay </w:t>
      </w:r>
      <w:r>
        <w:t xml:space="preserve">50% of </w:t>
      </w:r>
      <w:r w:rsidRPr="008F7C30">
        <w:t>the minimum</w:t>
      </w:r>
      <w:r>
        <w:t xml:space="preserve"> fixed</w:t>
      </w:r>
      <w:r w:rsidRPr="008F7C30">
        <w:t xml:space="preserve"> availability charge.</w:t>
      </w:r>
    </w:p>
    <w:p w14:paraId="41FFBD78" w14:textId="77777777" w:rsidR="005D562D" w:rsidRDefault="005D562D" w:rsidP="005D562D">
      <w:pPr>
        <w:pStyle w:val="Bodyfont"/>
      </w:pPr>
    </w:p>
    <w:p w14:paraId="41FFBD79" w14:textId="77777777" w:rsidR="005D562D" w:rsidRDefault="005D562D" w:rsidP="005D562D">
      <w:pPr>
        <w:widowControl/>
        <w:adjustRightInd w:val="0"/>
        <w:rPr>
          <w:rFonts w:ascii="Arial" w:hAnsi="Arial" w:cs="Arial"/>
        </w:rPr>
      </w:pPr>
      <w:r w:rsidRPr="00934D10">
        <w:rPr>
          <w:rFonts w:ascii="Arial" w:hAnsi="Arial" w:cs="Arial"/>
        </w:rPr>
        <w:t xml:space="preserve">A </w:t>
      </w:r>
      <w:r>
        <w:rPr>
          <w:rFonts w:ascii="Arial" w:hAnsi="Arial" w:cs="Arial"/>
        </w:rPr>
        <w:t>w</w:t>
      </w:r>
      <w:r w:rsidRPr="00934D10">
        <w:rPr>
          <w:rFonts w:ascii="Arial" w:hAnsi="Arial" w:cs="Arial"/>
        </w:rPr>
        <w:t xml:space="preserve">astewater </w:t>
      </w:r>
      <w:r>
        <w:rPr>
          <w:rFonts w:ascii="Arial" w:hAnsi="Arial" w:cs="Arial"/>
        </w:rPr>
        <w:t>v</w:t>
      </w:r>
      <w:r w:rsidRPr="00934D10">
        <w:rPr>
          <w:rFonts w:ascii="Arial" w:hAnsi="Arial" w:cs="Arial"/>
        </w:rPr>
        <w:t xml:space="preserve">olumetric </w:t>
      </w:r>
      <w:r>
        <w:rPr>
          <w:rFonts w:ascii="Arial" w:hAnsi="Arial" w:cs="Arial"/>
        </w:rPr>
        <w:t>c</w:t>
      </w:r>
      <w:r w:rsidRPr="00934D10">
        <w:rPr>
          <w:rFonts w:ascii="Arial" w:hAnsi="Arial" w:cs="Arial"/>
        </w:rPr>
        <w:t xml:space="preserve">harge applies to </w:t>
      </w:r>
      <w:r>
        <w:rPr>
          <w:rFonts w:ascii="Arial" w:hAnsi="Arial" w:cs="Arial"/>
        </w:rPr>
        <w:t xml:space="preserve">non-residential </w:t>
      </w:r>
      <w:r w:rsidRPr="00934D10">
        <w:rPr>
          <w:rFonts w:ascii="Arial" w:hAnsi="Arial" w:cs="Arial"/>
        </w:rPr>
        <w:t xml:space="preserve">customers </w:t>
      </w:r>
      <w:r>
        <w:rPr>
          <w:rFonts w:ascii="Arial" w:hAnsi="Arial" w:cs="Arial"/>
        </w:rPr>
        <w:t>who</w:t>
      </w:r>
      <w:r w:rsidRPr="00934D10">
        <w:rPr>
          <w:rFonts w:ascii="Arial" w:hAnsi="Arial" w:cs="Arial"/>
        </w:rPr>
        <w:t xml:space="preserve"> use in excess of 100 kilolitres of water in any four monthly period, calculated and levied on the following basis:</w:t>
      </w:r>
    </w:p>
    <w:p w14:paraId="41FFBD7A" w14:textId="77777777" w:rsidR="005D562D" w:rsidRPr="00934D10" w:rsidRDefault="005D562D" w:rsidP="005D562D">
      <w:pPr>
        <w:widowControl/>
        <w:adjustRightInd w:val="0"/>
        <w:rPr>
          <w:rFonts w:ascii="Arial" w:hAnsi="Arial" w:cs="Arial"/>
        </w:rPr>
      </w:pPr>
    </w:p>
    <w:p w14:paraId="41FFBD7B" w14:textId="77777777" w:rsidR="005D562D" w:rsidRPr="00934D10" w:rsidRDefault="005D562D" w:rsidP="001E2BC6">
      <w:pPr>
        <w:pStyle w:val="ListParagraph"/>
        <w:widowControl/>
        <w:numPr>
          <w:ilvl w:val="0"/>
          <w:numId w:val="47"/>
        </w:numPr>
        <w:adjustRightInd w:val="0"/>
        <w:rPr>
          <w:rFonts w:ascii="Arial" w:hAnsi="Arial" w:cs="Arial"/>
        </w:rPr>
      </w:pPr>
      <w:r w:rsidRPr="00934D10">
        <w:rPr>
          <w:rFonts w:ascii="Arial" w:hAnsi="Arial" w:cs="Arial"/>
        </w:rPr>
        <w:t xml:space="preserve">A = water usage above 100 kilolitres in any </w:t>
      </w:r>
      <w:r w:rsidR="00E93F82">
        <w:rPr>
          <w:rFonts w:ascii="Arial" w:hAnsi="Arial" w:cs="Arial"/>
        </w:rPr>
        <w:t>four monthly period</w:t>
      </w:r>
    </w:p>
    <w:p w14:paraId="41FFBD7C" w14:textId="77777777" w:rsidR="005D562D" w:rsidRPr="00934D10" w:rsidRDefault="005D562D" w:rsidP="001E2BC6">
      <w:pPr>
        <w:pStyle w:val="ListParagraph"/>
        <w:widowControl/>
        <w:numPr>
          <w:ilvl w:val="0"/>
          <w:numId w:val="46"/>
        </w:numPr>
        <w:adjustRightInd w:val="0"/>
        <w:rPr>
          <w:rFonts w:ascii="Arial" w:hAnsi="Arial" w:cs="Arial"/>
        </w:rPr>
      </w:pPr>
      <w:r w:rsidRPr="00934D10">
        <w:rPr>
          <w:rFonts w:ascii="Arial" w:hAnsi="Arial" w:cs="Arial"/>
        </w:rPr>
        <w:t>B = $</w:t>
      </w:r>
      <w:r>
        <w:rPr>
          <w:rFonts w:ascii="Arial" w:hAnsi="Arial" w:cs="Arial"/>
        </w:rPr>
        <w:t>rate</w:t>
      </w:r>
      <w:r w:rsidRPr="00934D10">
        <w:rPr>
          <w:rFonts w:ascii="Arial" w:hAnsi="Arial" w:cs="Arial"/>
        </w:rPr>
        <w:t xml:space="preserve"> per kilolitre</w:t>
      </w:r>
    </w:p>
    <w:p w14:paraId="41FFBD7D" w14:textId="77777777" w:rsidR="005D562D" w:rsidRPr="00934D10" w:rsidRDefault="005D562D" w:rsidP="001E2BC6">
      <w:pPr>
        <w:pStyle w:val="ListParagraph"/>
        <w:widowControl/>
        <w:numPr>
          <w:ilvl w:val="0"/>
          <w:numId w:val="46"/>
        </w:numPr>
        <w:adjustRightInd w:val="0"/>
        <w:ind w:right="-97"/>
        <w:rPr>
          <w:rFonts w:ascii="Arial" w:hAnsi="Arial" w:cs="Arial"/>
        </w:rPr>
      </w:pPr>
      <w:r w:rsidRPr="00934D10">
        <w:rPr>
          <w:rFonts w:ascii="Arial" w:hAnsi="Arial" w:cs="Arial"/>
        </w:rPr>
        <w:t>C = a percentage figure of 95%, 75%, 50%</w:t>
      </w:r>
      <w:r>
        <w:rPr>
          <w:rFonts w:ascii="Arial" w:hAnsi="Arial" w:cs="Arial"/>
        </w:rPr>
        <w:t xml:space="preserve"> or 25%, based upon the property type </w:t>
      </w:r>
    </w:p>
    <w:p w14:paraId="41FFBD7E" w14:textId="77777777" w:rsidR="005D562D" w:rsidRPr="00934D10" w:rsidRDefault="005D562D" w:rsidP="001E2BC6">
      <w:pPr>
        <w:pStyle w:val="ListParagraph"/>
        <w:widowControl/>
        <w:numPr>
          <w:ilvl w:val="0"/>
          <w:numId w:val="46"/>
        </w:numPr>
        <w:adjustRightInd w:val="0"/>
        <w:rPr>
          <w:rFonts w:ascii="Arial" w:hAnsi="Arial" w:cs="Arial"/>
        </w:rPr>
      </w:pPr>
      <w:r w:rsidRPr="00934D10">
        <w:rPr>
          <w:rFonts w:ascii="Arial" w:hAnsi="Arial" w:cs="Arial"/>
        </w:rPr>
        <w:t>D = the Wastewat</w:t>
      </w:r>
      <w:r w:rsidR="00E93F82">
        <w:rPr>
          <w:rFonts w:ascii="Arial" w:hAnsi="Arial" w:cs="Arial"/>
        </w:rPr>
        <w:t>er Volumetric Charge to be paid</w:t>
      </w:r>
    </w:p>
    <w:p w14:paraId="41FFBD7F" w14:textId="77777777" w:rsidR="005D562D" w:rsidRPr="00934D10" w:rsidRDefault="005D562D" w:rsidP="005D562D">
      <w:pPr>
        <w:widowControl/>
        <w:adjustRightInd w:val="0"/>
        <w:rPr>
          <w:rFonts w:ascii="Arial" w:hAnsi="Arial" w:cs="Arial"/>
        </w:rPr>
      </w:pPr>
    </w:p>
    <w:p w14:paraId="41FFBD80" w14:textId="77777777" w:rsidR="005D562D" w:rsidRDefault="005D562D" w:rsidP="005D562D">
      <w:pPr>
        <w:widowControl/>
        <w:adjustRightInd w:val="0"/>
        <w:rPr>
          <w:rFonts w:ascii="Arial" w:hAnsi="Arial" w:cs="Arial"/>
        </w:rPr>
      </w:pPr>
      <w:r w:rsidRPr="00934D10">
        <w:rPr>
          <w:rFonts w:ascii="Arial" w:hAnsi="Arial" w:cs="Arial"/>
        </w:rPr>
        <w:t xml:space="preserve">The </w:t>
      </w:r>
      <w:r>
        <w:rPr>
          <w:rFonts w:ascii="Arial" w:hAnsi="Arial" w:cs="Arial"/>
        </w:rPr>
        <w:t>v</w:t>
      </w:r>
      <w:r w:rsidRPr="00934D10">
        <w:rPr>
          <w:rFonts w:ascii="Arial" w:hAnsi="Arial" w:cs="Arial"/>
        </w:rPr>
        <w:t xml:space="preserve">olumetric </w:t>
      </w:r>
      <w:r>
        <w:rPr>
          <w:rFonts w:ascii="Arial" w:hAnsi="Arial" w:cs="Arial"/>
        </w:rPr>
        <w:t>c</w:t>
      </w:r>
      <w:r w:rsidRPr="00934D10">
        <w:rPr>
          <w:rFonts w:ascii="Arial" w:hAnsi="Arial" w:cs="Arial"/>
        </w:rPr>
        <w:t xml:space="preserve">harge for </w:t>
      </w:r>
      <w:r>
        <w:rPr>
          <w:rFonts w:ascii="Arial" w:hAnsi="Arial" w:cs="Arial"/>
        </w:rPr>
        <w:t>w</w:t>
      </w:r>
      <w:r w:rsidRPr="00934D10">
        <w:rPr>
          <w:rFonts w:ascii="Arial" w:hAnsi="Arial" w:cs="Arial"/>
        </w:rPr>
        <w:t xml:space="preserve">astewater </w:t>
      </w:r>
      <w:r>
        <w:rPr>
          <w:rFonts w:ascii="Arial" w:hAnsi="Arial" w:cs="Arial"/>
        </w:rPr>
        <w:t xml:space="preserve">is </w:t>
      </w:r>
      <w:r w:rsidRPr="00934D10">
        <w:rPr>
          <w:rFonts w:ascii="Arial" w:hAnsi="Arial" w:cs="Arial"/>
        </w:rPr>
        <w:t>calculated as D = A x B x C. The charge is set</w:t>
      </w:r>
      <w:r>
        <w:rPr>
          <w:rFonts w:ascii="Arial" w:hAnsi="Arial" w:cs="Arial"/>
        </w:rPr>
        <w:t xml:space="preserve"> </w:t>
      </w:r>
      <w:r w:rsidRPr="00934D10">
        <w:rPr>
          <w:rFonts w:ascii="Arial" w:hAnsi="Arial" w:cs="Arial"/>
        </w:rPr>
        <w:t xml:space="preserve">according to the type of </w:t>
      </w:r>
      <w:r>
        <w:rPr>
          <w:rFonts w:ascii="Arial" w:hAnsi="Arial" w:cs="Arial"/>
        </w:rPr>
        <w:t>b</w:t>
      </w:r>
      <w:r w:rsidRPr="00934D10">
        <w:rPr>
          <w:rFonts w:ascii="Arial" w:hAnsi="Arial" w:cs="Arial"/>
        </w:rPr>
        <w:t>usiness</w:t>
      </w:r>
      <w:r>
        <w:rPr>
          <w:rFonts w:ascii="Arial" w:hAnsi="Arial" w:cs="Arial"/>
        </w:rPr>
        <w:t xml:space="preserve"> </w:t>
      </w:r>
      <w:r w:rsidRPr="00934D10">
        <w:rPr>
          <w:rFonts w:ascii="Arial" w:hAnsi="Arial" w:cs="Arial"/>
        </w:rPr>
        <w:t>conducted on the property.</w:t>
      </w:r>
    </w:p>
    <w:p w14:paraId="41FFBD81" w14:textId="77777777" w:rsidR="005D562D" w:rsidRDefault="005D562D" w:rsidP="005D562D">
      <w:pPr>
        <w:widowControl/>
        <w:adjustRightInd w:val="0"/>
        <w:rPr>
          <w:rFonts w:ascii="Arial" w:hAnsi="Arial" w:cs="Arial"/>
        </w:rPr>
      </w:pPr>
    </w:p>
    <w:p w14:paraId="41FFBD82" w14:textId="77777777" w:rsidR="005D562D" w:rsidRPr="00934D10" w:rsidRDefault="005D562D" w:rsidP="005D562D">
      <w:pPr>
        <w:widowControl/>
        <w:adjustRightInd w:val="0"/>
        <w:rPr>
          <w:rFonts w:ascii="Arial" w:hAnsi="Arial" w:cs="Arial"/>
        </w:rPr>
      </w:pPr>
      <w:r>
        <w:rPr>
          <w:rFonts w:ascii="Arial" w:hAnsi="Arial" w:cs="Arial"/>
        </w:rPr>
        <w:t>Approximately 1,000 of our 6,500 non-residential wastewater customers pay a wastewater volumetric fee.</w:t>
      </w:r>
    </w:p>
    <w:p w14:paraId="41FFBD83" w14:textId="77777777" w:rsidR="005D562D" w:rsidRDefault="005D562D" w:rsidP="005D562D">
      <w:pPr>
        <w:pStyle w:val="Bodyfont"/>
      </w:pPr>
    </w:p>
    <w:p w14:paraId="41FFBD84" w14:textId="77777777" w:rsidR="005D562D" w:rsidRDefault="005D562D" w:rsidP="005D562D">
      <w:pPr>
        <w:pStyle w:val="Bodyfont"/>
      </w:pPr>
      <w:r>
        <w:t xml:space="preserve">We are proposing to continue with this </w:t>
      </w:r>
      <w:r w:rsidR="00366285">
        <w:t xml:space="preserve">calculation methodology </w:t>
      </w:r>
      <w:r>
        <w:t>in the next regulatory period</w:t>
      </w:r>
      <w:r w:rsidR="00366285">
        <w:t>, with a real reduction in the wastewater volumetric charge to be paid.</w:t>
      </w:r>
    </w:p>
    <w:p w14:paraId="41FFBD85" w14:textId="77777777" w:rsidR="005D562D" w:rsidRDefault="005D562D" w:rsidP="005D562D">
      <w:pPr>
        <w:pStyle w:val="Bodyfont"/>
      </w:pPr>
    </w:p>
    <w:p w14:paraId="41FFBD86" w14:textId="77777777" w:rsidR="005D562D" w:rsidRPr="00B318C8" w:rsidRDefault="005D562D" w:rsidP="005D562D">
      <w:pPr>
        <w:pStyle w:val="Bodyfont"/>
      </w:pPr>
      <w:r w:rsidRPr="00F3166A">
        <w:t xml:space="preserve">A detailed breakdown of our water </w:t>
      </w:r>
      <w:r>
        <w:t xml:space="preserve">and wastewater </w:t>
      </w:r>
      <w:r w:rsidRPr="00F3166A">
        <w:t>tariff fees is provided in</w:t>
      </w:r>
      <w:r>
        <w:t xml:space="preserve"> </w:t>
      </w:r>
      <w:r w:rsidR="00634776" w:rsidRPr="00634776">
        <w:t>Table</w:t>
      </w:r>
      <w:r w:rsidR="00E93F82">
        <w:t xml:space="preserve"> 62 </w:t>
      </w:r>
      <w:r>
        <w:t>below</w:t>
      </w:r>
      <w:r w:rsidRPr="00F3166A">
        <w:t>.</w:t>
      </w:r>
    </w:p>
    <w:p w14:paraId="41FFBD87" w14:textId="77777777" w:rsidR="005D562D" w:rsidRDefault="005D562D" w:rsidP="005D562D">
      <w:pPr>
        <w:pStyle w:val="Bodyfont"/>
      </w:pPr>
    </w:p>
    <w:p w14:paraId="41FFBD88" w14:textId="77777777" w:rsidR="005D562D" w:rsidRPr="00A417FD" w:rsidRDefault="005D562D" w:rsidP="005D562D">
      <w:pPr>
        <w:pStyle w:val="Caption"/>
        <w:keepNext/>
      </w:pPr>
      <w:bookmarkStart w:id="201" w:name="_Ref111128926"/>
      <w:r w:rsidRPr="00597A2B">
        <w:rPr>
          <w:rFonts w:ascii="Arial" w:hAnsi="Arial" w:cs="Arial"/>
          <w:i w:val="0"/>
          <w:iCs w:val="0"/>
        </w:rPr>
        <w:t xml:space="preserve">Table </w:t>
      </w:r>
      <w:bookmarkEnd w:id="201"/>
      <w:r w:rsidR="00E93F82">
        <w:rPr>
          <w:rFonts w:ascii="Arial" w:hAnsi="Arial" w:cs="Arial"/>
          <w:i w:val="0"/>
          <w:iCs w:val="0"/>
        </w:rPr>
        <w:t>62</w:t>
      </w:r>
      <w:r w:rsidRPr="00597A2B">
        <w:rPr>
          <w:rFonts w:ascii="Arial" w:hAnsi="Arial" w:cs="Arial"/>
          <w:i w:val="0"/>
          <w:iCs w:val="0"/>
        </w:rPr>
        <w:t xml:space="preserve"> Water and wastewater tariffs </w:t>
      </w:r>
      <w:r w:rsidR="004A1807">
        <w:rPr>
          <w:rFonts w:ascii="Arial" w:hAnsi="Arial" w:cs="Arial"/>
          <w:i w:val="0"/>
          <w:iCs w:val="0"/>
        </w:rPr>
        <w:t>202</w:t>
      </w:r>
      <w:r w:rsidR="00E93F82">
        <w:rPr>
          <w:rFonts w:ascii="Arial" w:hAnsi="Arial" w:cs="Arial"/>
          <w:i w:val="0"/>
          <w:iCs w:val="0"/>
        </w:rPr>
        <w:t>2</w:t>
      </w:r>
      <w:r w:rsidR="004A1807">
        <w:rPr>
          <w:rFonts w:ascii="Arial" w:hAnsi="Arial" w:cs="Arial"/>
          <w:i w:val="0"/>
          <w:iCs w:val="0"/>
        </w:rPr>
        <w:t>-28</w:t>
      </w:r>
    </w:p>
    <w:p w14:paraId="41FFBD89" w14:textId="77777777" w:rsidR="005D562D" w:rsidRDefault="00537B24" w:rsidP="005D562D">
      <w:pPr>
        <w:pStyle w:val="Bodyfont"/>
        <w:keepNext/>
      </w:pPr>
      <w:r>
        <w:rPr>
          <w:noProof/>
          <w:lang w:eastAsia="en-AU"/>
        </w:rPr>
        <w:drawing>
          <wp:inline distT="0" distB="0" distL="0" distR="0" wp14:anchorId="41FFCF2B" wp14:editId="41FFCF2C">
            <wp:extent cx="6001020" cy="2870053"/>
            <wp:effectExtent l="0" t="0" r="0" b="6985"/>
            <wp:docPr id="359" name="Picture 359" descr="cid:image003.png@01D8CD05.9585BC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8CD05.9585BCD0"/>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6017819" cy="2878087"/>
                    </a:xfrm>
                    <a:prstGeom prst="rect">
                      <a:avLst/>
                    </a:prstGeom>
                    <a:noFill/>
                    <a:ln>
                      <a:noFill/>
                    </a:ln>
                  </pic:spPr>
                </pic:pic>
              </a:graphicData>
            </a:graphic>
          </wp:inline>
        </w:drawing>
      </w:r>
    </w:p>
    <w:p w14:paraId="41FFBD8A" w14:textId="77777777" w:rsidR="005D562D" w:rsidRDefault="005D562D" w:rsidP="005D562D">
      <w:pPr>
        <w:pStyle w:val="Bodyfont"/>
      </w:pPr>
    </w:p>
    <w:p w14:paraId="41FFBD8B" w14:textId="77777777" w:rsidR="005D562D" w:rsidRPr="00EA6A25" w:rsidRDefault="0049365A" w:rsidP="0049365A">
      <w:pPr>
        <w:pStyle w:val="Header2"/>
      </w:pPr>
      <w:r>
        <w:t xml:space="preserve">10.4 </w:t>
      </w:r>
      <w:r w:rsidR="005D562D" w:rsidRPr="00EA6A25">
        <w:t>Quality-based trade waste tariff</w:t>
      </w:r>
      <w:r w:rsidR="00A066B2">
        <w:t xml:space="preserve"> [PT005]</w:t>
      </w:r>
    </w:p>
    <w:p w14:paraId="41FFBD8C" w14:textId="77777777" w:rsidR="005D562D" w:rsidRDefault="005D562D" w:rsidP="005D562D">
      <w:pPr>
        <w:pStyle w:val="Header2"/>
        <w:rPr>
          <w:color w:val="auto"/>
          <w:sz w:val="22"/>
        </w:rPr>
      </w:pPr>
    </w:p>
    <w:p w14:paraId="41FFBD8D" w14:textId="77777777" w:rsidR="005D562D" w:rsidRDefault="005D562D" w:rsidP="005D562D">
      <w:pPr>
        <w:pStyle w:val="Header2"/>
        <w:rPr>
          <w:color w:val="auto"/>
          <w:sz w:val="22"/>
        </w:rPr>
      </w:pPr>
      <w:r w:rsidRPr="00D10722">
        <w:rPr>
          <w:color w:val="auto"/>
          <w:sz w:val="22"/>
        </w:rPr>
        <w:t>Q</w:t>
      </w:r>
      <w:r>
        <w:rPr>
          <w:color w:val="auto"/>
          <w:sz w:val="22"/>
        </w:rPr>
        <w:t>uality-based trade waste (QBTW) was established in 2010 to provide an incentivised pricing methodology for high risk trade waste customers to improve and manage the quality of their trade waste. This helps alleviate pressures on our wastewater system and ensures the customer placing the pressure on the system, pays the proportionate amount for their service.</w:t>
      </w:r>
    </w:p>
    <w:p w14:paraId="41FFBD8E" w14:textId="77777777" w:rsidR="005D562D" w:rsidRDefault="005D562D" w:rsidP="005D562D">
      <w:pPr>
        <w:pStyle w:val="Header2"/>
        <w:rPr>
          <w:color w:val="auto"/>
          <w:sz w:val="22"/>
        </w:rPr>
      </w:pPr>
    </w:p>
    <w:p w14:paraId="41FFBD8F" w14:textId="77777777" w:rsidR="005D562D" w:rsidRPr="00D10722" w:rsidRDefault="005D562D" w:rsidP="005D562D">
      <w:pPr>
        <w:pStyle w:val="Header2"/>
        <w:rPr>
          <w:color w:val="auto"/>
          <w:sz w:val="22"/>
        </w:rPr>
      </w:pPr>
      <w:r>
        <w:rPr>
          <w:color w:val="auto"/>
          <w:sz w:val="22"/>
        </w:rPr>
        <w:t>The basis of the QBTW mechanism had not been reviewed since its inception and no periodic reviews have been undertaken to ascertain whether those customers assessed as presenting a risk to a treatment plant still present this risk.</w:t>
      </w:r>
    </w:p>
    <w:p w14:paraId="41FFBD90" w14:textId="77777777" w:rsidR="005D562D" w:rsidRDefault="005D562D" w:rsidP="005D562D">
      <w:pPr>
        <w:pStyle w:val="Header2"/>
      </w:pPr>
    </w:p>
    <w:p w14:paraId="41FFBD91" w14:textId="77777777" w:rsidR="0099510E" w:rsidRPr="005A694F" w:rsidRDefault="0099510E" w:rsidP="0099510E">
      <w:pPr>
        <w:pStyle w:val="Header2"/>
        <w:rPr>
          <w:color w:val="auto"/>
          <w:sz w:val="22"/>
        </w:rPr>
      </w:pPr>
      <w:r w:rsidRPr="005A694F">
        <w:rPr>
          <w:color w:val="auto"/>
          <w:sz w:val="22"/>
        </w:rPr>
        <w:lastRenderedPageBreak/>
        <w:t xml:space="preserve">A review of each customer identified that </w:t>
      </w:r>
      <w:r>
        <w:rPr>
          <w:color w:val="auto"/>
          <w:sz w:val="22"/>
        </w:rPr>
        <w:t>three</w:t>
      </w:r>
      <w:r w:rsidRPr="005A694F">
        <w:rPr>
          <w:color w:val="auto"/>
          <w:sz w:val="22"/>
        </w:rPr>
        <w:t xml:space="preserve"> of the remaining </w:t>
      </w:r>
      <w:r>
        <w:rPr>
          <w:color w:val="auto"/>
          <w:sz w:val="22"/>
        </w:rPr>
        <w:t>five</w:t>
      </w:r>
      <w:r w:rsidRPr="005A694F">
        <w:rPr>
          <w:color w:val="auto"/>
          <w:sz w:val="22"/>
        </w:rPr>
        <w:t xml:space="preserve"> customers, </w:t>
      </w:r>
      <w:r>
        <w:rPr>
          <w:color w:val="auto"/>
          <w:sz w:val="22"/>
        </w:rPr>
        <w:t>no longer met</w:t>
      </w:r>
      <w:r w:rsidRPr="005A694F">
        <w:rPr>
          <w:color w:val="auto"/>
          <w:sz w:val="22"/>
        </w:rPr>
        <w:t xml:space="preserve"> the risk parameters </w:t>
      </w:r>
      <w:r>
        <w:rPr>
          <w:color w:val="auto"/>
          <w:sz w:val="22"/>
        </w:rPr>
        <w:t>to be</w:t>
      </w:r>
      <w:r w:rsidRPr="005A694F">
        <w:rPr>
          <w:color w:val="auto"/>
          <w:sz w:val="22"/>
        </w:rPr>
        <w:t xml:space="preserve"> QBTW customer</w:t>
      </w:r>
      <w:r>
        <w:rPr>
          <w:color w:val="auto"/>
          <w:sz w:val="22"/>
        </w:rPr>
        <w:t>s.</w:t>
      </w:r>
    </w:p>
    <w:p w14:paraId="41FFBD92" w14:textId="77777777" w:rsidR="005D562D" w:rsidRDefault="005D562D" w:rsidP="005D562D">
      <w:pPr>
        <w:pStyle w:val="Header2"/>
        <w:rPr>
          <w:color w:val="auto"/>
          <w:sz w:val="22"/>
        </w:rPr>
      </w:pPr>
    </w:p>
    <w:p w14:paraId="41FFBD93" w14:textId="77777777" w:rsidR="005D562D" w:rsidRDefault="00A564C9" w:rsidP="005D562D">
      <w:pPr>
        <w:pStyle w:val="Header2"/>
        <w:rPr>
          <w:color w:val="auto"/>
          <w:sz w:val="22"/>
        </w:rPr>
      </w:pPr>
      <w:r>
        <w:rPr>
          <w:color w:val="auto"/>
          <w:sz w:val="22"/>
        </w:rPr>
        <w:t xml:space="preserve">Further </w:t>
      </w:r>
      <w:r w:rsidR="005D562D" w:rsidRPr="005A694F">
        <w:rPr>
          <w:color w:val="auto"/>
          <w:sz w:val="22"/>
        </w:rPr>
        <w:t>review of the QBTW mechanism has identified an unintended consequence of the incentiv</w:t>
      </w:r>
      <w:r w:rsidR="005D562D">
        <w:rPr>
          <w:color w:val="auto"/>
          <w:sz w:val="22"/>
        </w:rPr>
        <w:t>e</w:t>
      </w:r>
      <w:r w:rsidR="005D562D" w:rsidRPr="005A694F">
        <w:rPr>
          <w:color w:val="auto"/>
          <w:sz w:val="22"/>
        </w:rPr>
        <w:t xml:space="preserve"> arrangement </w:t>
      </w:r>
      <w:r w:rsidR="005D562D">
        <w:rPr>
          <w:color w:val="auto"/>
          <w:sz w:val="22"/>
        </w:rPr>
        <w:t>where</w:t>
      </w:r>
      <w:r w:rsidR="005D562D" w:rsidRPr="005A694F">
        <w:rPr>
          <w:color w:val="auto"/>
          <w:sz w:val="22"/>
        </w:rPr>
        <w:t xml:space="preserve"> customers subject to the QBTW regime </w:t>
      </w:r>
      <w:r w:rsidR="005D562D">
        <w:rPr>
          <w:color w:val="auto"/>
          <w:sz w:val="22"/>
        </w:rPr>
        <w:t>but not meeting the risk parameters were</w:t>
      </w:r>
      <w:r w:rsidR="005D562D" w:rsidRPr="005A694F">
        <w:rPr>
          <w:color w:val="auto"/>
          <w:sz w:val="22"/>
        </w:rPr>
        <w:t xml:space="preserve"> </w:t>
      </w:r>
      <w:r w:rsidR="0069182E">
        <w:rPr>
          <w:color w:val="auto"/>
          <w:sz w:val="22"/>
        </w:rPr>
        <w:t xml:space="preserve">advantaged </w:t>
      </w:r>
      <w:r w:rsidR="005D562D">
        <w:rPr>
          <w:color w:val="auto"/>
          <w:sz w:val="22"/>
        </w:rPr>
        <w:t>due to a weighting error in the original calculation methodology</w:t>
      </w:r>
      <w:r w:rsidR="005D562D" w:rsidRPr="005A694F">
        <w:rPr>
          <w:color w:val="auto"/>
          <w:sz w:val="22"/>
        </w:rPr>
        <w:t>.</w:t>
      </w:r>
      <w:r w:rsidR="005D562D">
        <w:rPr>
          <w:color w:val="auto"/>
          <w:sz w:val="22"/>
        </w:rPr>
        <w:t xml:space="preserve"> This meant that our other non-residential customers paying a wastewater volumetric fee were </w:t>
      </w:r>
      <w:r w:rsidR="00E06A72">
        <w:rPr>
          <w:color w:val="auto"/>
          <w:sz w:val="22"/>
        </w:rPr>
        <w:t xml:space="preserve">disadvantaged and provided an inequality. </w:t>
      </w:r>
    </w:p>
    <w:p w14:paraId="41FFBD94" w14:textId="77777777" w:rsidR="005D562D" w:rsidRDefault="005D562D" w:rsidP="005D562D">
      <w:pPr>
        <w:pStyle w:val="Header2"/>
        <w:rPr>
          <w:color w:val="auto"/>
          <w:sz w:val="22"/>
        </w:rPr>
      </w:pPr>
    </w:p>
    <w:p w14:paraId="41FFBD95" w14:textId="77777777" w:rsidR="000044F6" w:rsidRDefault="005D562D" w:rsidP="005D562D">
      <w:pPr>
        <w:pStyle w:val="Header2"/>
        <w:rPr>
          <w:color w:val="auto"/>
          <w:sz w:val="22"/>
        </w:rPr>
      </w:pPr>
      <w:r>
        <w:rPr>
          <w:color w:val="auto"/>
          <w:sz w:val="22"/>
        </w:rPr>
        <w:t>To address this issue</w:t>
      </w:r>
      <w:r w:rsidR="003538C2">
        <w:rPr>
          <w:color w:val="auto"/>
          <w:sz w:val="22"/>
        </w:rPr>
        <w:t>,</w:t>
      </w:r>
      <w:r>
        <w:rPr>
          <w:color w:val="auto"/>
          <w:sz w:val="22"/>
        </w:rPr>
        <w:t xml:space="preserve"> we have modified the QBTW methodology </w:t>
      </w:r>
      <w:r w:rsidRPr="008916A2">
        <w:rPr>
          <w:color w:val="auto"/>
          <w:sz w:val="22"/>
        </w:rPr>
        <w:t>to address the current tariff inequity and to continue to incentivise high risk trade waste customers to discharge compliant trade waste</w:t>
      </w:r>
      <w:r>
        <w:rPr>
          <w:color w:val="auto"/>
          <w:sz w:val="22"/>
        </w:rPr>
        <w:t>. The change will see those customers remaining on the QBTW charged a base fee equivalent to that of a standard trade waste customer and a load-based cost recovery fee for non-compliant discharge.</w:t>
      </w:r>
      <w:r w:rsidR="000044F6">
        <w:rPr>
          <w:color w:val="auto"/>
          <w:sz w:val="22"/>
        </w:rPr>
        <w:t xml:space="preserve"> Table </w:t>
      </w:r>
      <w:r w:rsidR="00E93F82">
        <w:rPr>
          <w:color w:val="auto"/>
          <w:sz w:val="22"/>
        </w:rPr>
        <w:t>63</w:t>
      </w:r>
      <w:r w:rsidR="000044F6">
        <w:rPr>
          <w:color w:val="auto"/>
          <w:sz w:val="22"/>
        </w:rPr>
        <w:t xml:space="preserve"> details the </w:t>
      </w:r>
      <w:r w:rsidR="002437A8">
        <w:rPr>
          <w:color w:val="auto"/>
          <w:sz w:val="22"/>
        </w:rPr>
        <w:t xml:space="preserve">base volumetric fee and </w:t>
      </w:r>
      <w:r w:rsidR="000044F6">
        <w:rPr>
          <w:color w:val="auto"/>
          <w:sz w:val="22"/>
        </w:rPr>
        <w:t>load based cost recovery fee.</w:t>
      </w:r>
      <w:r>
        <w:rPr>
          <w:color w:val="auto"/>
          <w:sz w:val="22"/>
        </w:rPr>
        <w:t xml:space="preserve"> </w:t>
      </w:r>
    </w:p>
    <w:p w14:paraId="41FFBD96" w14:textId="77777777" w:rsidR="000044F6" w:rsidRDefault="000044F6" w:rsidP="005D562D">
      <w:pPr>
        <w:pStyle w:val="Header2"/>
        <w:rPr>
          <w:color w:val="auto"/>
          <w:sz w:val="22"/>
        </w:rPr>
      </w:pPr>
    </w:p>
    <w:p w14:paraId="41FFBD97" w14:textId="77777777" w:rsidR="000044F6" w:rsidRPr="00E72A89" w:rsidRDefault="000044F6" w:rsidP="00E72A89">
      <w:pPr>
        <w:pStyle w:val="Caption"/>
        <w:keepNext/>
      </w:pPr>
      <w:r w:rsidRPr="00E72A89">
        <w:rPr>
          <w:rFonts w:ascii="Arial" w:hAnsi="Arial" w:cs="Arial"/>
          <w:i w:val="0"/>
          <w:iCs w:val="0"/>
        </w:rPr>
        <w:t xml:space="preserve">Table </w:t>
      </w:r>
      <w:r w:rsidR="00FC7565">
        <w:rPr>
          <w:rFonts w:ascii="Arial" w:hAnsi="Arial" w:cs="Arial"/>
          <w:i w:val="0"/>
          <w:iCs w:val="0"/>
        </w:rPr>
        <w:t>6</w:t>
      </w:r>
      <w:r w:rsidR="00E93F82">
        <w:rPr>
          <w:rFonts w:ascii="Arial" w:hAnsi="Arial" w:cs="Arial"/>
          <w:i w:val="0"/>
          <w:iCs w:val="0"/>
        </w:rPr>
        <w:t>3</w:t>
      </w:r>
      <w:r w:rsidRPr="00E72A89">
        <w:rPr>
          <w:rFonts w:ascii="Arial" w:hAnsi="Arial" w:cs="Arial"/>
          <w:i w:val="0"/>
          <w:iCs w:val="0"/>
        </w:rPr>
        <w:t xml:space="preserve"> </w:t>
      </w:r>
      <w:r w:rsidR="002437A8">
        <w:rPr>
          <w:rFonts w:ascii="Arial" w:hAnsi="Arial" w:cs="Arial"/>
          <w:i w:val="0"/>
          <w:iCs w:val="0"/>
        </w:rPr>
        <w:t xml:space="preserve">Volumetric and </w:t>
      </w:r>
      <w:r w:rsidR="003538C2">
        <w:rPr>
          <w:rFonts w:ascii="Arial" w:hAnsi="Arial" w:cs="Arial"/>
          <w:i w:val="0"/>
          <w:iCs w:val="0"/>
        </w:rPr>
        <w:t>l</w:t>
      </w:r>
      <w:r w:rsidRPr="00E72A89">
        <w:rPr>
          <w:rFonts w:ascii="Arial" w:hAnsi="Arial" w:cs="Arial"/>
          <w:i w:val="0"/>
          <w:iCs w:val="0"/>
        </w:rPr>
        <w:t>oad</w:t>
      </w:r>
      <w:r w:rsidR="003538C2">
        <w:rPr>
          <w:rFonts w:ascii="Arial" w:hAnsi="Arial" w:cs="Arial"/>
          <w:i w:val="0"/>
          <w:iCs w:val="0"/>
        </w:rPr>
        <w:t>-</w:t>
      </w:r>
      <w:r w:rsidRPr="00E72A89">
        <w:rPr>
          <w:rFonts w:ascii="Arial" w:hAnsi="Arial" w:cs="Arial"/>
          <w:i w:val="0"/>
          <w:iCs w:val="0"/>
        </w:rPr>
        <w:t>based QBTW fee</w:t>
      </w:r>
    </w:p>
    <w:p w14:paraId="41FFBD98" w14:textId="77777777" w:rsidR="000044F6" w:rsidRDefault="002437A8" w:rsidP="005D562D">
      <w:pPr>
        <w:pStyle w:val="Header2"/>
        <w:rPr>
          <w:color w:val="auto"/>
          <w:sz w:val="22"/>
        </w:rPr>
      </w:pPr>
      <w:r w:rsidRPr="002437A8">
        <w:rPr>
          <w:noProof/>
          <w:color w:val="auto"/>
          <w:sz w:val="22"/>
          <w:lang w:eastAsia="en-AU"/>
        </w:rPr>
        <w:drawing>
          <wp:inline distT="0" distB="0" distL="0" distR="0" wp14:anchorId="41FFCF2D" wp14:editId="41FFCF2E">
            <wp:extent cx="6096200" cy="1624084"/>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11154" cy="1628068"/>
                    </a:xfrm>
                    <a:prstGeom prst="rect">
                      <a:avLst/>
                    </a:prstGeom>
                    <a:noFill/>
                    <a:ln>
                      <a:noFill/>
                    </a:ln>
                  </pic:spPr>
                </pic:pic>
              </a:graphicData>
            </a:graphic>
          </wp:inline>
        </w:drawing>
      </w:r>
    </w:p>
    <w:p w14:paraId="41FFBD99" w14:textId="77777777" w:rsidR="002437A8" w:rsidRDefault="002437A8" w:rsidP="005D562D">
      <w:pPr>
        <w:pStyle w:val="Header2"/>
        <w:rPr>
          <w:color w:val="auto"/>
          <w:sz w:val="22"/>
        </w:rPr>
      </w:pPr>
    </w:p>
    <w:p w14:paraId="41FFBD9A" w14:textId="77777777" w:rsidR="005D562D" w:rsidRDefault="005D562D" w:rsidP="005D562D">
      <w:pPr>
        <w:pStyle w:val="Header2"/>
        <w:rPr>
          <w:color w:val="auto"/>
          <w:sz w:val="22"/>
        </w:rPr>
      </w:pPr>
      <w:r>
        <w:rPr>
          <w:color w:val="auto"/>
          <w:sz w:val="22"/>
        </w:rPr>
        <w:t>Refer to</w:t>
      </w:r>
      <w:r w:rsidR="000E0FA9">
        <w:rPr>
          <w:color w:val="auto"/>
          <w:sz w:val="22"/>
        </w:rPr>
        <w:t xml:space="preserve"> Appen</w:t>
      </w:r>
      <w:r w:rsidR="000E0FA9" w:rsidRPr="00817848">
        <w:rPr>
          <w:color w:val="auto"/>
          <w:sz w:val="22"/>
        </w:rPr>
        <w:t>dix</w:t>
      </w:r>
      <w:r w:rsidRPr="00817848">
        <w:rPr>
          <w:color w:val="auto"/>
          <w:sz w:val="22"/>
        </w:rPr>
        <w:t xml:space="preserve"> </w:t>
      </w:r>
      <w:r w:rsidR="007B230B" w:rsidRPr="00817848">
        <w:rPr>
          <w:color w:val="auto"/>
          <w:sz w:val="22"/>
        </w:rPr>
        <w:t>3</w:t>
      </w:r>
      <w:r w:rsidRPr="00817848">
        <w:rPr>
          <w:color w:val="auto"/>
          <w:sz w:val="22"/>
        </w:rPr>
        <w:t xml:space="preserve"> for</w:t>
      </w:r>
      <w:r>
        <w:rPr>
          <w:color w:val="auto"/>
          <w:sz w:val="22"/>
        </w:rPr>
        <w:t xml:space="preserve"> the load-based cost recovery fees and </w:t>
      </w:r>
      <w:r w:rsidR="000044F6">
        <w:rPr>
          <w:color w:val="auto"/>
          <w:sz w:val="22"/>
        </w:rPr>
        <w:t>detailed calculation methodology</w:t>
      </w:r>
      <w:r w:rsidR="00BE567E">
        <w:rPr>
          <w:color w:val="auto"/>
          <w:sz w:val="22"/>
        </w:rPr>
        <w:t xml:space="preserve"> excluding tax allowance</w:t>
      </w:r>
      <w:r w:rsidR="0046722C">
        <w:rPr>
          <w:color w:val="auto"/>
          <w:sz w:val="22"/>
        </w:rPr>
        <w:t xml:space="preserve"> (similar tariffs are shown in appendix 4 inclusive of tax allowance)</w:t>
      </w:r>
      <w:r>
        <w:rPr>
          <w:color w:val="auto"/>
          <w:sz w:val="22"/>
        </w:rPr>
        <w:t>.</w:t>
      </w:r>
      <w:r w:rsidR="000044F6">
        <w:rPr>
          <w:color w:val="auto"/>
          <w:sz w:val="22"/>
        </w:rPr>
        <w:t xml:space="preserve"> </w:t>
      </w:r>
    </w:p>
    <w:p w14:paraId="41FFBD9B" w14:textId="77777777" w:rsidR="005D562D" w:rsidRDefault="005D562D" w:rsidP="005D562D">
      <w:pPr>
        <w:pStyle w:val="Header2"/>
        <w:rPr>
          <w:color w:val="auto"/>
          <w:sz w:val="22"/>
        </w:rPr>
      </w:pPr>
    </w:p>
    <w:p w14:paraId="41FFBD9C" w14:textId="77777777" w:rsidR="0099510E" w:rsidRDefault="0099510E" w:rsidP="0099510E">
      <w:pPr>
        <w:pStyle w:val="Header2"/>
        <w:rPr>
          <w:color w:val="auto"/>
          <w:sz w:val="22"/>
        </w:rPr>
      </w:pPr>
      <w:r>
        <w:rPr>
          <w:color w:val="auto"/>
          <w:sz w:val="22"/>
        </w:rPr>
        <w:t>Due to the nature of the change to the QBTW methodology</w:t>
      </w:r>
      <w:r w:rsidR="003538C2">
        <w:rPr>
          <w:color w:val="auto"/>
          <w:sz w:val="22"/>
        </w:rPr>
        <w:t>,</w:t>
      </w:r>
      <w:r>
        <w:rPr>
          <w:color w:val="auto"/>
          <w:sz w:val="22"/>
        </w:rPr>
        <w:t xml:space="preserve"> we engaged with the affected customers about the potential changes to their costs and invited their feedback.</w:t>
      </w:r>
    </w:p>
    <w:p w14:paraId="41FFBD9D" w14:textId="77777777" w:rsidR="0099510E" w:rsidRDefault="0099510E" w:rsidP="0099510E">
      <w:pPr>
        <w:pStyle w:val="Header2"/>
        <w:rPr>
          <w:color w:val="auto"/>
          <w:sz w:val="22"/>
        </w:rPr>
      </w:pPr>
    </w:p>
    <w:p w14:paraId="41FFBD9E" w14:textId="77777777" w:rsidR="0099510E" w:rsidRDefault="0099510E" w:rsidP="0099510E">
      <w:pPr>
        <w:pStyle w:val="Header2"/>
        <w:rPr>
          <w:color w:val="auto"/>
          <w:sz w:val="22"/>
        </w:rPr>
      </w:pPr>
      <w:r>
        <w:rPr>
          <w:color w:val="auto"/>
          <w:sz w:val="22"/>
        </w:rPr>
        <w:t>The three customers that will be moving to a standard trade waste arrangement understand that their costs</w:t>
      </w:r>
      <w:r w:rsidRPr="003C3EDA">
        <w:rPr>
          <w:color w:val="auto"/>
          <w:sz w:val="22"/>
        </w:rPr>
        <w:t xml:space="preserve"> should not be subsidised by general residential customer</w:t>
      </w:r>
      <w:r>
        <w:rPr>
          <w:color w:val="auto"/>
          <w:sz w:val="22"/>
        </w:rPr>
        <w:t>s</w:t>
      </w:r>
      <w:r w:rsidRPr="003C3EDA">
        <w:rPr>
          <w:color w:val="auto"/>
          <w:sz w:val="22"/>
        </w:rPr>
        <w:t xml:space="preserve">, </w:t>
      </w:r>
      <w:r>
        <w:rPr>
          <w:color w:val="auto"/>
          <w:sz w:val="22"/>
        </w:rPr>
        <w:t xml:space="preserve">they also indicated that they wouldn’t want </w:t>
      </w:r>
      <w:r w:rsidRPr="003C3EDA">
        <w:rPr>
          <w:color w:val="auto"/>
          <w:sz w:val="22"/>
        </w:rPr>
        <w:t xml:space="preserve">their tariffs </w:t>
      </w:r>
      <w:r>
        <w:rPr>
          <w:color w:val="auto"/>
          <w:sz w:val="22"/>
        </w:rPr>
        <w:t>subsidising</w:t>
      </w:r>
      <w:r w:rsidRPr="003C3EDA">
        <w:rPr>
          <w:color w:val="auto"/>
          <w:sz w:val="22"/>
        </w:rPr>
        <w:t xml:space="preserve"> others. </w:t>
      </w:r>
    </w:p>
    <w:p w14:paraId="41FFBD9F" w14:textId="77777777" w:rsidR="0099510E" w:rsidRDefault="0099510E" w:rsidP="0099510E">
      <w:pPr>
        <w:pStyle w:val="Header2"/>
        <w:rPr>
          <w:color w:val="auto"/>
          <w:sz w:val="22"/>
        </w:rPr>
      </w:pPr>
    </w:p>
    <w:p w14:paraId="41FFBDA0" w14:textId="77777777" w:rsidR="0099510E" w:rsidRDefault="0099510E" w:rsidP="0099510E">
      <w:pPr>
        <w:pStyle w:val="Header2"/>
        <w:rPr>
          <w:color w:val="auto"/>
          <w:sz w:val="22"/>
        </w:rPr>
      </w:pPr>
      <w:r>
        <w:rPr>
          <w:color w:val="auto"/>
          <w:sz w:val="22"/>
        </w:rPr>
        <w:t>All of the affected customers understood the broader customers’ desire to not subsidise their costs but raised concerns about rising costs. Some also indicated they would like more</w:t>
      </w:r>
      <w:r w:rsidRPr="003C3EDA">
        <w:rPr>
          <w:color w:val="auto"/>
          <w:sz w:val="22"/>
        </w:rPr>
        <w:t xml:space="preserve"> time to work through and implement opportunities </w:t>
      </w:r>
      <w:r>
        <w:rPr>
          <w:color w:val="auto"/>
          <w:sz w:val="22"/>
        </w:rPr>
        <w:t>to reduce water use and wastewater production</w:t>
      </w:r>
      <w:r w:rsidRPr="003C3EDA">
        <w:rPr>
          <w:color w:val="auto"/>
          <w:sz w:val="22"/>
        </w:rPr>
        <w:t>.</w:t>
      </w:r>
    </w:p>
    <w:p w14:paraId="41FFBDA1" w14:textId="77777777" w:rsidR="0099510E" w:rsidRDefault="0099510E" w:rsidP="0099510E">
      <w:pPr>
        <w:pStyle w:val="Header2"/>
        <w:rPr>
          <w:color w:val="auto"/>
          <w:sz w:val="22"/>
        </w:rPr>
      </w:pPr>
    </w:p>
    <w:p w14:paraId="41FFBDA2" w14:textId="77777777" w:rsidR="005D562D" w:rsidRDefault="0099510E" w:rsidP="0099510E">
      <w:pPr>
        <w:pStyle w:val="Header2"/>
        <w:rPr>
          <w:color w:val="auto"/>
          <w:sz w:val="22"/>
        </w:rPr>
      </w:pPr>
      <w:r>
        <w:rPr>
          <w:color w:val="auto"/>
          <w:sz w:val="22"/>
        </w:rPr>
        <w:t xml:space="preserve">We considered their feedback and assured them that we remain open to adjusting the timeframes of the transitions to align with detailed plans for </w:t>
      </w:r>
      <w:r w:rsidRPr="00A14322">
        <w:rPr>
          <w:color w:val="auto"/>
          <w:sz w:val="22"/>
        </w:rPr>
        <w:t xml:space="preserve">works to </w:t>
      </w:r>
      <w:r>
        <w:rPr>
          <w:color w:val="auto"/>
          <w:sz w:val="22"/>
        </w:rPr>
        <w:t xml:space="preserve">implement water saving initiatives, </w:t>
      </w:r>
      <w:r w:rsidRPr="00A14322">
        <w:rPr>
          <w:color w:val="auto"/>
          <w:sz w:val="22"/>
        </w:rPr>
        <w:t xml:space="preserve">reduce </w:t>
      </w:r>
      <w:r>
        <w:rPr>
          <w:color w:val="auto"/>
          <w:sz w:val="22"/>
        </w:rPr>
        <w:t xml:space="preserve">their </w:t>
      </w:r>
      <w:r w:rsidRPr="00A14322">
        <w:rPr>
          <w:color w:val="auto"/>
          <w:sz w:val="22"/>
        </w:rPr>
        <w:t>wastewater</w:t>
      </w:r>
      <w:r>
        <w:rPr>
          <w:color w:val="auto"/>
          <w:sz w:val="22"/>
        </w:rPr>
        <w:t>,</w:t>
      </w:r>
      <w:r w:rsidRPr="00A14322">
        <w:rPr>
          <w:color w:val="auto"/>
          <w:sz w:val="22"/>
        </w:rPr>
        <w:t xml:space="preserve"> or improve </w:t>
      </w:r>
      <w:r>
        <w:rPr>
          <w:color w:val="auto"/>
          <w:sz w:val="22"/>
        </w:rPr>
        <w:t xml:space="preserve">its </w:t>
      </w:r>
      <w:r w:rsidRPr="00A14322">
        <w:rPr>
          <w:color w:val="auto"/>
          <w:sz w:val="22"/>
        </w:rPr>
        <w:t>quality</w:t>
      </w:r>
      <w:r>
        <w:rPr>
          <w:color w:val="auto"/>
          <w:sz w:val="22"/>
        </w:rPr>
        <w:t>.</w:t>
      </w:r>
    </w:p>
    <w:p w14:paraId="41FFBDA3" w14:textId="77777777" w:rsidR="0099510E" w:rsidRDefault="0099510E" w:rsidP="0099510E">
      <w:pPr>
        <w:pStyle w:val="Header2"/>
        <w:rPr>
          <w:color w:val="auto"/>
          <w:sz w:val="22"/>
        </w:rPr>
      </w:pPr>
    </w:p>
    <w:p w14:paraId="41FFBDA4" w14:textId="77777777" w:rsidR="005D562D" w:rsidRDefault="00F20278" w:rsidP="005D562D">
      <w:pPr>
        <w:pStyle w:val="Header2"/>
        <w:rPr>
          <w:color w:val="auto"/>
          <w:sz w:val="22"/>
        </w:rPr>
      </w:pPr>
      <w:r>
        <w:rPr>
          <w:color w:val="auto"/>
          <w:sz w:val="22"/>
        </w:rPr>
        <w:t>T</w:t>
      </w:r>
      <w:r w:rsidR="005D562D">
        <w:rPr>
          <w:color w:val="auto"/>
          <w:sz w:val="22"/>
        </w:rPr>
        <w:t>he methodology adopted</w:t>
      </w:r>
      <w:r>
        <w:rPr>
          <w:color w:val="auto"/>
          <w:sz w:val="22"/>
        </w:rPr>
        <w:t xml:space="preserve"> for calculating the QBTW</w:t>
      </w:r>
      <w:r w:rsidR="005D562D">
        <w:rPr>
          <w:color w:val="auto"/>
          <w:sz w:val="22"/>
        </w:rPr>
        <w:t xml:space="preserve"> is in accordance with the </w:t>
      </w:r>
      <w:r>
        <w:rPr>
          <w:color w:val="auto"/>
          <w:sz w:val="22"/>
        </w:rPr>
        <w:t xml:space="preserve">ESC </w:t>
      </w:r>
      <w:r w:rsidR="005D562D">
        <w:rPr>
          <w:color w:val="auto"/>
          <w:sz w:val="22"/>
        </w:rPr>
        <w:t>pricing principles and the Water Industry Regulatory Order (WIRO). This approach represents the efficient recovery of costs and addresses the cross-subsidy between those customers paying a metered QBTW fee and unmetered non-residential wastewater volumetric customers.</w:t>
      </w:r>
    </w:p>
    <w:p w14:paraId="41FFBDA5" w14:textId="77777777" w:rsidR="005D562D" w:rsidRDefault="005D562D" w:rsidP="005D562D">
      <w:pPr>
        <w:pStyle w:val="Header2"/>
        <w:rPr>
          <w:color w:val="auto"/>
          <w:sz w:val="22"/>
        </w:rPr>
      </w:pPr>
    </w:p>
    <w:p w14:paraId="41FFBDA6" w14:textId="77777777" w:rsidR="005D562D" w:rsidRPr="008916A2" w:rsidRDefault="005D562D" w:rsidP="005D562D">
      <w:pPr>
        <w:pStyle w:val="Header2"/>
        <w:rPr>
          <w:color w:val="auto"/>
          <w:sz w:val="22"/>
        </w:rPr>
      </w:pPr>
      <w:r w:rsidRPr="007B230B">
        <w:rPr>
          <w:color w:val="auto"/>
          <w:sz w:val="22"/>
        </w:rPr>
        <w:t xml:space="preserve">Refer to </w:t>
      </w:r>
      <w:r w:rsidR="000E0FA9" w:rsidRPr="007B230B">
        <w:rPr>
          <w:color w:val="auto"/>
          <w:sz w:val="22"/>
        </w:rPr>
        <w:t xml:space="preserve">Appendix </w:t>
      </w:r>
      <w:r w:rsidR="007B230B" w:rsidRPr="007B230B">
        <w:rPr>
          <w:color w:val="auto"/>
          <w:sz w:val="22"/>
        </w:rPr>
        <w:t>3</w:t>
      </w:r>
      <w:r w:rsidRPr="007B230B">
        <w:rPr>
          <w:color w:val="auto"/>
          <w:sz w:val="22"/>
        </w:rPr>
        <w:t xml:space="preserve"> for</w:t>
      </w:r>
      <w:r>
        <w:rPr>
          <w:color w:val="auto"/>
          <w:sz w:val="22"/>
        </w:rPr>
        <w:t xml:space="preserve"> a full copy of the revised QBTW guidance and methodology.</w:t>
      </w:r>
    </w:p>
    <w:p w14:paraId="41FFBDA7" w14:textId="77777777" w:rsidR="0049365A" w:rsidRDefault="0049365A" w:rsidP="0049365A">
      <w:pPr>
        <w:pStyle w:val="Header2"/>
      </w:pPr>
      <w:bookmarkStart w:id="202" w:name="_Toc111160096"/>
      <w:bookmarkEnd w:id="202"/>
    </w:p>
    <w:p w14:paraId="41FFBDA8" w14:textId="77777777" w:rsidR="005D562D" w:rsidRPr="00EA6A25" w:rsidRDefault="0049365A" w:rsidP="0049365A">
      <w:pPr>
        <w:pStyle w:val="Header2"/>
      </w:pPr>
      <w:r>
        <w:t xml:space="preserve">10.5 </w:t>
      </w:r>
      <w:r w:rsidR="005D562D" w:rsidRPr="00EA6A25">
        <w:t>Trade waste tariffs</w:t>
      </w:r>
    </w:p>
    <w:p w14:paraId="41FFBDA9" w14:textId="77777777" w:rsidR="005D562D" w:rsidRDefault="005D562D" w:rsidP="005D562D">
      <w:pPr>
        <w:pStyle w:val="Header2"/>
        <w:rPr>
          <w:color w:val="auto"/>
          <w:sz w:val="22"/>
        </w:rPr>
      </w:pPr>
    </w:p>
    <w:p w14:paraId="41FFBDAA" w14:textId="77777777" w:rsidR="0046722C" w:rsidRDefault="005D562D" w:rsidP="00537B24">
      <w:pPr>
        <w:pStyle w:val="Header2"/>
        <w:rPr>
          <w:color w:val="auto"/>
          <w:sz w:val="22"/>
        </w:rPr>
      </w:pPr>
      <w:r w:rsidRPr="00F3166A">
        <w:rPr>
          <w:color w:val="auto"/>
          <w:sz w:val="22"/>
        </w:rPr>
        <w:t xml:space="preserve">All </w:t>
      </w:r>
      <w:r>
        <w:rPr>
          <w:color w:val="auto"/>
          <w:sz w:val="22"/>
        </w:rPr>
        <w:t xml:space="preserve">non-residential </w:t>
      </w:r>
      <w:r w:rsidRPr="00F3166A">
        <w:rPr>
          <w:color w:val="auto"/>
          <w:sz w:val="22"/>
        </w:rPr>
        <w:t xml:space="preserve">customers discharging trade waste to the </w:t>
      </w:r>
      <w:r w:rsidR="00084FD1">
        <w:rPr>
          <w:color w:val="auto"/>
          <w:sz w:val="22"/>
        </w:rPr>
        <w:t>wastewater</w:t>
      </w:r>
      <w:r w:rsidRPr="00F3166A">
        <w:rPr>
          <w:color w:val="auto"/>
          <w:sz w:val="22"/>
        </w:rPr>
        <w:t xml:space="preserve"> system are charged a</w:t>
      </w:r>
      <w:r>
        <w:rPr>
          <w:color w:val="auto"/>
          <w:sz w:val="22"/>
        </w:rPr>
        <w:t>n annual</w:t>
      </w:r>
      <w:r w:rsidRPr="00F3166A">
        <w:rPr>
          <w:color w:val="auto"/>
          <w:sz w:val="22"/>
        </w:rPr>
        <w:t xml:space="preserve"> trade waste tariff. </w:t>
      </w:r>
      <w:r>
        <w:rPr>
          <w:color w:val="auto"/>
          <w:sz w:val="22"/>
        </w:rPr>
        <w:t xml:space="preserve">The proposed tariffs in line with this </w:t>
      </w:r>
      <w:r w:rsidR="000E478A">
        <w:rPr>
          <w:color w:val="auto"/>
          <w:sz w:val="22"/>
        </w:rPr>
        <w:t>P</w:t>
      </w:r>
      <w:r>
        <w:rPr>
          <w:color w:val="auto"/>
          <w:sz w:val="22"/>
        </w:rPr>
        <w:t xml:space="preserve">rice </w:t>
      </w:r>
      <w:r w:rsidR="000E478A">
        <w:rPr>
          <w:color w:val="auto"/>
          <w:sz w:val="22"/>
        </w:rPr>
        <w:t>S</w:t>
      </w:r>
      <w:r>
        <w:rPr>
          <w:color w:val="auto"/>
          <w:sz w:val="22"/>
        </w:rPr>
        <w:t>ubmission are set out below</w:t>
      </w:r>
      <w:r w:rsidR="00FC7565">
        <w:rPr>
          <w:color w:val="auto"/>
          <w:sz w:val="22"/>
        </w:rPr>
        <w:t xml:space="preserve"> in </w:t>
      </w:r>
      <w:r w:rsidR="00634776" w:rsidRPr="00634776">
        <w:rPr>
          <w:color w:val="auto"/>
          <w:sz w:val="22"/>
        </w:rPr>
        <w:t>Table</w:t>
      </w:r>
      <w:r w:rsidR="00FC7565">
        <w:rPr>
          <w:color w:val="auto"/>
          <w:sz w:val="22"/>
        </w:rPr>
        <w:t xml:space="preserve"> 6</w:t>
      </w:r>
      <w:r w:rsidR="00E93F82">
        <w:rPr>
          <w:color w:val="auto"/>
          <w:sz w:val="22"/>
        </w:rPr>
        <w:t>4</w:t>
      </w:r>
      <w:r>
        <w:rPr>
          <w:color w:val="auto"/>
          <w:sz w:val="22"/>
        </w:rPr>
        <w:t>.</w:t>
      </w:r>
    </w:p>
    <w:p w14:paraId="41FFBDAB" w14:textId="77777777" w:rsidR="00537B24" w:rsidRDefault="00537B24" w:rsidP="00537B24">
      <w:pPr>
        <w:pStyle w:val="Header2"/>
        <w:rPr>
          <w:color w:val="1F497D" w:themeColor="text2"/>
          <w:sz w:val="18"/>
          <w:szCs w:val="18"/>
        </w:rPr>
      </w:pPr>
    </w:p>
    <w:p w14:paraId="41FFBDAC" w14:textId="77777777" w:rsidR="0046722C" w:rsidRDefault="005D562D" w:rsidP="005D562D">
      <w:pPr>
        <w:pStyle w:val="Header2"/>
        <w:rPr>
          <w:color w:val="1F497D" w:themeColor="text2"/>
          <w:sz w:val="18"/>
          <w:szCs w:val="18"/>
        </w:rPr>
      </w:pPr>
      <w:r w:rsidRPr="00597A2B">
        <w:rPr>
          <w:color w:val="1F497D" w:themeColor="text2"/>
          <w:sz w:val="18"/>
          <w:szCs w:val="18"/>
        </w:rPr>
        <w:t xml:space="preserve">Table </w:t>
      </w:r>
      <w:r w:rsidR="00E93F82">
        <w:rPr>
          <w:color w:val="1F497D" w:themeColor="text2"/>
          <w:sz w:val="18"/>
          <w:szCs w:val="18"/>
        </w:rPr>
        <w:t>64</w:t>
      </w:r>
      <w:r w:rsidRPr="00597A2B">
        <w:rPr>
          <w:color w:val="1F497D" w:themeColor="text2"/>
          <w:sz w:val="18"/>
          <w:szCs w:val="18"/>
        </w:rPr>
        <w:t xml:space="preserve"> Trade waste charges </w:t>
      </w:r>
      <w:r w:rsidR="004A1807">
        <w:rPr>
          <w:color w:val="1F497D" w:themeColor="text2"/>
          <w:sz w:val="18"/>
          <w:szCs w:val="18"/>
        </w:rPr>
        <w:t>202</w:t>
      </w:r>
      <w:r w:rsidR="00E93F82">
        <w:rPr>
          <w:color w:val="1F497D" w:themeColor="text2"/>
          <w:sz w:val="18"/>
          <w:szCs w:val="18"/>
        </w:rPr>
        <w:t>2</w:t>
      </w:r>
      <w:r w:rsidR="004A1807">
        <w:rPr>
          <w:color w:val="1F497D" w:themeColor="text2"/>
          <w:sz w:val="18"/>
          <w:szCs w:val="18"/>
        </w:rPr>
        <w:t>-28</w:t>
      </w:r>
    </w:p>
    <w:p w14:paraId="41FFBDAD" w14:textId="77777777" w:rsidR="0046722C" w:rsidRDefault="0046722C" w:rsidP="005D562D">
      <w:pPr>
        <w:pStyle w:val="Header2"/>
        <w:rPr>
          <w:color w:val="1F497D" w:themeColor="text2"/>
          <w:sz w:val="18"/>
          <w:szCs w:val="18"/>
        </w:rPr>
      </w:pPr>
    </w:p>
    <w:p w14:paraId="41FFBDAE" w14:textId="77777777" w:rsidR="005D562D" w:rsidRPr="00F3166A" w:rsidRDefault="005D562D" w:rsidP="005D562D">
      <w:pPr>
        <w:pStyle w:val="Header2"/>
        <w:rPr>
          <w:color w:val="auto"/>
          <w:sz w:val="22"/>
        </w:rPr>
      </w:pPr>
      <w:r>
        <w:rPr>
          <w:noProof/>
          <w:lang w:eastAsia="en-AU"/>
        </w:rPr>
        <w:drawing>
          <wp:inline distT="0" distB="0" distL="0" distR="0" wp14:anchorId="41FFCF2F" wp14:editId="41FFCF30">
            <wp:extent cx="5977720" cy="975815"/>
            <wp:effectExtent l="0" t="0" r="4445" b="0"/>
            <wp:docPr id="90" name="Picture 90"/>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010000" cy="981084"/>
                    </a:xfrm>
                    <a:prstGeom prst="rect">
                      <a:avLst/>
                    </a:prstGeom>
                    <a:noFill/>
                    <a:ln>
                      <a:noFill/>
                    </a:ln>
                  </pic:spPr>
                </pic:pic>
              </a:graphicData>
            </a:graphic>
          </wp:inline>
        </w:drawing>
      </w:r>
    </w:p>
    <w:p w14:paraId="41FFBDAF" w14:textId="77777777" w:rsidR="0049365A" w:rsidRDefault="0049365A" w:rsidP="0049365A">
      <w:pPr>
        <w:pStyle w:val="Header2"/>
      </w:pPr>
      <w:bookmarkStart w:id="203" w:name="_Toc111160098"/>
      <w:bookmarkEnd w:id="203"/>
    </w:p>
    <w:p w14:paraId="41FFBDB0" w14:textId="77777777" w:rsidR="005D562D" w:rsidRPr="00EA6A25" w:rsidRDefault="0049365A" w:rsidP="0049365A">
      <w:pPr>
        <w:pStyle w:val="Header2"/>
      </w:pPr>
      <w:r>
        <w:t xml:space="preserve">10.6 </w:t>
      </w:r>
      <w:r w:rsidR="005D562D" w:rsidRPr="00EA6A25">
        <w:t>Fire services</w:t>
      </w:r>
    </w:p>
    <w:p w14:paraId="41FFBDB1" w14:textId="77777777" w:rsidR="005D562D" w:rsidRDefault="005D562D" w:rsidP="005D562D">
      <w:pPr>
        <w:pStyle w:val="Header2"/>
        <w:rPr>
          <w:color w:val="auto"/>
          <w:sz w:val="22"/>
        </w:rPr>
      </w:pPr>
    </w:p>
    <w:p w14:paraId="41FFBDB2" w14:textId="77777777" w:rsidR="005D562D" w:rsidRDefault="005D562D" w:rsidP="005D562D">
      <w:pPr>
        <w:pStyle w:val="Header2"/>
        <w:rPr>
          <w:color w:val="auto"/>
          <w:sz w:val="22"/>
        </w:rPr>
      </w:pPr>
      <w:r w:rsidRPr="001252B8">
        <w:rPr>
          <w:color w:val="auto"/>
          <w:sz w:val="22"/>
        </w:rPr>
        <w:t>Private fire services may be installed without meters provided that every fire-hose tap is sealed in an approved manner</w:t>
      </w:r>
      <w:r>
        <w:rPr>
          <w:color w:val="auto"/>
          <w:sz w:val="22"/>
        </w:rPr>
        <w:t xml:space="preserve"> and kept sealed unless otherwise approved in writing by us. For each private fire service an annual fee is charged. </w:t>
      </w:r>
      <w:r w:rsidRPr="001252B8">
        <w:rPr>
          <w:color w:val="auto"/>
          <w:sz w:val="22"/>
        </w:rPr>
        <w:t>The fire service availability charge is a contribution towards the cost of providing a water service to hose reels, hydrants or sprinkler systems for fire-fighting purposes only</w:t>
      </w:r>
      <w:r>
        <w:rPr>
          <w:color w:val="auto"/>
          <w:sz w:val="22"/>
        </w:rPr>
        <w:t>.</w:t>
      </w:r>
    </w:p>
    <w:p w14:paraId="41FFBDB3" w14:textId="77777777" w:rsidR="005D562D" w:rsidRDefault="005D562D" w:rsidP="005D562D">
      <w:pPr>
        <w:pStyle w:val="Header2"/>
        <w:rPr>
          <w:color w:val="auto"/>
          <w:sz w:val="22"/>
        </w:rPr>
      </w:pPr>
    </w:p>
    <w:p w14:paraId="41FFBDB4" w14:textId="77777777" w:rsidR="005D562D" w:rsidRDefault="005D562D" w:rsidP="005D562D">
      <w:pPr>
        <w:pStyle w:val="Header2"/>
      </w:pPr>
      <w:r>
        <w:rPr>
          <w:color w:val="auto"/>
          <w:sz w:val="22"/>
        </w:rPr>
        <w:t>Fire service fees apply to non-residential customers only and are set out below</w:t>
      </w:r>
      <w:r w:rsidR="00FC7565">
        <w:rPr>
          <w:color w:val="auto"/>
          <w:sz w:val="22"/>
        </w:rPr>
        <w:t xml:space="preserve"> in </w:t>
      </w:r>
      <w:r w:rsidR="00634776" w:rsidRPr="00634776">
        <w:rPr>
          <w:color w:val="auto"/>
          <w:sz w:val="22"/>
        </w:rPr>
        <w:t>Table</w:t>
      </w:r>
      <w:r w:rsidR="00E93F82">
        <w:rPr>
          <w:color w:val="auto"/>
          <w:sz w:val="22"/>
        </w:rPr>
        <w:t xml:space="preserve"> 65</w:t>
      </w:r>
      <w:r>
        <w:rPr>
          <w:color w:val="auto"/>
          <w:sz w:val="22"/>
        </w:rPr>
        <w:t>.</w:t>
      </w:r>
    </w:p>
    <w:p w14:paraId="41FFBDB5" w14:textId="77777777" w:rsidR="005D562D" w:rsidRDefault="005D562D" w:rsidP="005D562D">
      <w:pPr>
        <w:pStyle w:val="Header2"/>
      </w:pPr>
    </w:p>
    <w:p w14:paraId="41FFBDB6" w14:textId="77777777" w:rsidR="005D562D" w:rsidRPr="00A417FD" w:rsidRDefault="005D562D" w:rsidP="005D562D">
      <w:pPr>
        <w:pStyle w:val="Caption"/>
        <w:keepNext/>
      </w:pPr>
      <w:r w:rsidRPr="00597A2B">
        <w:rPr>
          <w:rFonts w:ascii="Arial" w:hAnsi="Arial" w:cs="Arial"/>
          <w:i w:val="0"/>
          <w:iCs w:val="0"/>
        </w:rPr>
        <w:t xml:space="preserve">Table </w:t>
      </w:r>
      <w:r w:rsidR="00E93F82">
        <w:rPr>
          <w:rFonts w:ascii="Arial" w:hAnsi="Arial" w:cs="Arial"/>
          <w:i w:val="0"/>
          <w:iCs w:val="0"/>
        </w:rPr>
        <w:t>65</w:t>
      </w:r>
      <w:r w:rsidRPr="00597A2B">
        <w:rPr>
          <w:rFonts w:ascii="Arial" w:hAnsi="Arial" w:cs="Arial"/>
          <w:i w:val="0"/>
          <w:iCs w:val="0"/>
        </w:rPr>
        <w:t xml:space="preserve"> Fire services tariffs </w:t>
      </w:r>
      <w:r w:rsidR="00E93F82">
        <w:rPr>
          <w:rFonts w:ascii="Arial" w:hAnsi="Arial" w:cs="Arial"/>
          <w:i w:val="0"/>
          <w:iCs w:val="0"/>
        </w:rPr>
        <w:t>2022</w:t>
      </w:r>
      <w:r w:rsidR="00DC4A01">
        <w:rPr>
          <w:rFonts w:ascii="Arial" w:hAnsi="Arial" w:cs="Arial"/>
          <w:i w:val="0"/>
          <w:iCs w:val="0"/>
        </w:rPr>
        <w:t>-28</w:t>
      </w:r>
    </w:p>
    <w:p w14:paraId="41FFBDB7" w14:textId="77777777" w:rsidR="005D562D" w:rsidRDefault="002437A8" w:rsidP="005D562D">
      <w:pPr>
        <w:pStyle w:val="Header2"/>
        <w:keepNext/>
      </w:pPr>
      <w:r w:rsidRPr="002437A8">
        <w:rPr>
          <w:noProof/>
          <w:lang w:eastAsia="en-AU"/>
        </w:rPr>
        <w:drawing>
          <wp:inline distT="0" distB="0" distL="0" distR="0" wp14:anchorId="41FFCF31" wp14:editId="41FFCF32">
            <wp:extent cx="6005015" cy="2049009"/>
            <wp:effectExtent l="0" t="0" r="0" b="88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028671" cy="2057081"/>
                    </a:xfrm>
                    <a:prstGeom prst="rect">
                      <a:avLst/>
                    </a:prstGeom>
                    <a:noFill/>
                    <a:ln>
                      <a:noFill/>
                    </a:ln>
                  </pic:spPr>
                </pic:pic>
              </a:graphicData>
            </a:graphic>
          </wp:inline>
        </w:drawing>
      </w:r>
    </w:p>
    <w:p w14:paraId="41FFBDB8" w14:textId="77777777" w:rsidR="0049365A" w:rsidRDefault="0049365A" w:rsidP="0049365A">
      <w:pPr>
        <w:pStyle w:val="Header2"/>
      </w:pPr>
      <w:bookmarkStart w:id="204" w:name="_Toc111160100"/>
      <w:bookmarkEnd w:id="204"/>
    </w:p>
    <w:p w14:paraId="41FFBDB9" w14:textId="77777777" w:rsidR="005D562D" w:rsidRPr="00EA6A25" w:rsidRDefault="0049365A" w:rsidP="0049365A">
      <w:pPr>
        <w:pStyle w:val="Header2"/>
      </w:pPr>
      <w:r>
        <w:t xml:space="preserve">10.7 </w:t>
      </w:r>
      <w:r w:rsidR="005D562D" w:rsidRPr="00EA6A25">
        <w:t>New Customer Contributions</w:t>
      </w:r>
      <w:r w:rsidR="00A630F7">
        <w:t xml:space="preserve"> [PT001-004]</w:t>
      </w:r>
    </w:p>
    <w:p w14:paraId="41FFBDBA" w14:textId="77777777" w:rsidR="0046722C" w:rsidRDefault="0046722C" w:rsidP="0046722C">
      <w:pPr>
        <w:pStyle w:val="Header2"/>
      </w:pPr>
    </w:p>
    <w:p w14:paraId="41FFBDBB" w14:textId="77777777" w:rsidR="00F343D4" w:rsidRPr="00413CFE" w:rsidRDefault="00672BF1" w:rsidP="0046722C">
      <w:pPr>
        <w:pStyle w:val="Header2"/>
      </w:pPr>
      <w:r>
        <w:t>10.7.1</w:t>
      </w:r>
      <w:r w:rsidR="007E18A4">
        <w:t xml:space="preserve"> </w:t>
      </w:r>
      <w:r w:rsidR="00F343D4" w:rsidRPr="00413CFE">
        <w:t>Introduction</w:t>
      </w:r>
    </w:p>
    <w:p w14:paraId="41FFBDBC" w14:textId="77777777" w:rsidR="00F343D4" w:rsidRDefault="00F343D4" w:rsidP="00F343D4">
      <w:pPr>
        <w:spacing w:beforeLines="120" w:before="288"/>
        <w:rPr>
          <w:rFonts w:ascii="Arial" w:hAnsi="Arial" w:cs="Arial"/>
        </w:rPr>
      </w:pPr>
      <w:r w:rsidRPr="00413CFE">
        <w:rPr>
          <w:rFonts w:ascii="Arial" w:hAnsi="Arial" w:cs="Arial"/>
        </w:rPr>
        <w:t xml:space="preserve">The current New Customer Contributions (NCC) framework has been in place for two regulatory pricing periods. </w:t>
      </w:r>
      <w:r>
        <w:rPr>
          <w:rFonts w:ascii="Arial" w:hAnsi="Arial" w:cs="Arial"/>
        </w:rPr>
        <w:t xml:space="preserve">During this time, we have been unable to generate an NCC charge due to the spare capacity in our systems. </w:t>
      </w:r>
    </w:p>
    <w:p w14:paraId="41FFBDBD" w14:textId="77777777" w:rsidR="00F343D4" w:rsidRPr="00413CFE" w:rsidRDefault="00F343D4" w:rsidP="00F343D4">
      <w:pPr>
        <w:spacing w:beforeLines="120" w:before="288"/>
        <w:rPr>
          <w:rFonts w:ascii="Arial" w:hAnsi="Arial" w:cs="Arial"/>
        </w:rPr>
      </w:pPr>
      <w:r w:rsidRPr="00413CFE">
        <w:rPr>
          <w:rFonts w:ascii="Arial" w:hAnsi="Arial" w:cs="Arial"/>
        </w:rPr>
        <w:t>Over this ti</w:t>
      </w:r>
      <w:r>
        <w:rPr>
          <w:rFonts w:ascii="Arial" w:hAnsi="Arial" w:cs="Arial"/>
        </w:rPr>
        <w:t>me, there has</w:t>
      </w:r>
      <w:r w:rsidRPr="00413CFE">
        <w:rPr>
          <w:rFonts w:ascii="Arial" w:hAnsi="Arial" w:cs="Arial"/>
        </w:rPr>
        <w:t xml:space="preserve"> been significant changes in the nature of development across the towns we service. This is most evident in the high and accelerating rates of development that have occurred during the </w:t>
      </w:r>
      <w:r w:rsidR="00CE15E6" w:rsidRPr="00CE15E6">
        <w:rPr>
          <w:rFonts w:ascii="Arial" w:hAnsi="Arial" w:cs="Arial"/>
        </w:rPr>
        <w:t>coronavirus</w:t>
      </w:r>
      <w:r w:rsidR="000E478A">
        <w:rPr>
          <w:rFonts w:ascii="Arial" w:hAnsi="Arial" w:cs="Arial"/>
        </w:rPr>
        <w:t xml:space="preserve"> (COVID-19)</w:t>
      </w:r>
      <w:r w:rsidRPr="00413CFE">
        <w:rPr>
          <w:rFonts w:ascii="Arial" w:hAnsi="Arial" w:cs="Arial"/>
        </w:rPr>
        <w:t xml:space="preserve"> pandemic, with significant migration from </w:t>
      </w:r>
      <w:r w:rsidR="003538C2">
        <w:rPr>
          <w:rFonts w:ascii="Arial" w:hAnsi="Arial" w:cs="Arial"/>
        </w:rPr>
        <w:t>m</w:t>
      </w:r>
      <w:r w:rsidRPr="00413CFE">
        <w:rPr>
          <w:rFonts w:ascii="Arial" w:hAnsi="Arial" w:cs="Arial"/>
        </w:rPr>
        <w:t xml:space="preserve">etropolitan Melbourne to </w:t>
      </w:r>
      <w:r w:rsidR="003538C2">
        <w:rPr>
          <w:rFonts w:ascii="Arial" w:hAnsi="Arial" w:cs="Arial"/>
        </w:rPr>
        <w:t>r</w:t>
      </w:r>
      <w:r w:rsidRPr="00413CFE">
        <w:rPr>
          <w:rFonts w:ascii="Arial" w:hAnsi="Arial" w:cs="Arial"/>
        </w:rPr>
        <w:t>egional Victoria.</w:t>
      </w:r>
    </w:p>
    <w:p w14:paraId="41FFBDBE" w14:textId="77777777" w:rsidR="00F343D4" w:rsidRDefault="00F343D4" w:rsidP="00F343D4">
      <w:pPr>
        <w:spacing w:beforeLines="120" w:before="288"/>
        <w:rPr>
          <w:rFonts w:ascii="Arial" w:hAnsi="Arial" w:cs="Arial"/>
        </w:rPr>
      </w:pPr>
      <w:r w:rsidRPr="00413CFE">
        <w:rPr>
          <w:rFonts w:ascii="Arial" w:hAnsi="Arial" w:cs="Arial"/>
        </w:rPr>
        <w:t>In response to these changes</w:t>
      </w:r>
      <w:r w:rsidR="003538C2">
        <w:rPr>
          <w:rFonts w:ascii="Arial" w:hAnsi="Arial" w:cs="Arial"/>
        </w:rPr>
        <w:t>,</w:t>
      </w:r>
      <w:r w:rsidRPr="00413CFE">
        <w:rPr>
          <w:rFonts w:ascii="Arial" w:hAnsi="Arial" w:cs="Arial"/>
        </w:rPr>
        <w:t xml:space="preserve"> we have reviewed our approach and framework for </w:t>
      </w:r>
      <w:r w:rsidR="006C75FD">
        <w:rPr>
          <w:rFonts w:ascii="Arial" w:hAnsi="Arial" w:cs="Arial"/>
        </w:rPr>
        <w:t>NCCs</w:t>
      </w:r>
      <w:r w:rsidRPr="00413CFE">
        <w:rPr>
          <w:rFonts w:ascii="Arial" w:hAnsi="Arial" w:cs="Arial"/>
        </w:rPr>
        <w:t xml:space="preserve"> and we propose to adopt an alternative approach that will address the risks associated with development and provide for a more intuitive and transparent calculation of </w:t>
      </w:r>
      <w:r w:rsidR="006C75FD">
        <w:rPr>
          <w:rFonts w:ascii="Arial" w:hAnsi="Arial" w:cs="Arial"/>
        </w:rPr>
        <w:t>NCCs</w:t>
      </w:r>
      <w:r w:rsidRPr="00413CFE">
        <w:rPr>
          <w:rFonts w:ascii="Arial" w:hAnsi="Arial" w:cs="Arial"/>
        </w:rPr>
        <w:t xml:space="preserve">. </w:t>
      </w:r>
    </w:p>
    <w:p w14:paraId="41FFBDBF" w14:textId="77777777" w:rsidR="00F343D4" w:rsidRDefault="00F343D4" w:rsidP="00F343D4">
      <w:pPr>
        <w:pStyle w:val="Header2"/>
        <w:rPr>
          <w:color w:val="000000" w:themeColor="text1"/>
          <w:sz w:val="22"/>
        </w:rPr>
      </w:pPr>
    </w:p>
    <w:p w14:paraId="41FFBDC0" w14:textId="77777777" w:rsidR="00F343D4" w:rsidRDefault="00F343D4" w:rsidP="00F343D4">
      <w:pPr>
        <w:pStyle w:val="Header2"/>
        <w:rPr>
          <w:color w:val="000000" w:themeColor="text1"/>
          <w:sz w:val="22"/>
        </w:rPr>
      </w:pPr>
      <w:r>
        <w:rPr>
          <w:color w:val="000000" w:themeColor="text1"/>
          <w:sz w:val="22"/>
        </w:rPr>
        <w:t xml:space="preserve">Through our customer engagement process, </w:t>
      </w:r>
      <w:r w:rsidR="007E18A4">
        <w:rPr>
          <w:color w:val="000000" w:themeColor="text1"/>
          <w:sz w:val="22"/>
        </w:rPr>
        <w:t>tariff</w:t>
      </w:r>
      <w:r w:rsidR="003538C2">
        <w:rPr>
          <w:color w:val="000000" w:themeColor="text1"/>
          <w:sz w:val="22"/>
        </w:rPr>
        <w:t>-</w:t>
      </w:r>
      <w:r w:rsidR="007E18A4">
        <w:rPr>
          <w:color w:val="000000" w:themeColor="text1"/>
          <w:sz w:val="22"/>
        </w:rPr>
        <w:t xml:space="preserve">paying customers resolved that </w:t>
      </w:r>
      <w:r w:rsidR="007E18A4" w:rsidRPr="007E18A4">
        <w:rPr>
          <w:i/>
          <w:color w:val="000000" w:themeColor="text1"/>
          <w:sz w:val="22"/>
        </w:rPr>
        <w:t>“</w:t>
      </w:r>
      <w:r w:rsidRPr="007E18A4">
        <w:rPr>
          <w:i/>
          <w:color w:val="000000" w:themeColor="text1"/>
          <w:sz w:val="22"/>
        </w:rPr>
        <w:t>the maximum percentage that is fair to charge a developer for their contribution towards the water and wastewater infrastructure needed to service and connect a block of land is 100%</w:t>
      </w:r>
      <w:r w:rsidR="007E18A4">
        <w:rPr>
          <w:color w:val="000000" w:themeColor="text1"/>
          <w:sz w:val="22"/>
        </w:rPr>
        <w:t xml:space="preserve">” in the theme of </w:t>
      </w:r>
      <w:r w:rsidR="007E18A4" w:rsidRPr="00413CFE">
        <w:rPr>
          <w:rFonts w:eastAsiaTheme="minorHAnsi"/>
          <w:color w:val="auto"/>
          <w:sz w:val="22"/>
          <w:lang w:val="en-GB"/>
        </w:rPr>
        <w:t>fees and charges should be attributed to those who use them</w:t>
      </w:r>
      <w:r w:rsidR="007E18A4">
        <w:rPr>
          <w:color w:val="000000" w:themeColor="text1"/>
          <w:sz w:val="22"/>
        </w:rPr>
        <w:t xml:space="preserve">. </w:t>
      </w:r>
    </w:p>
    <w:p w14:paraId="41FFBDC1" w14:textId="77777777" w:rsidR="00F343D4" w:rsidRDefault="00F343D4" w:rsidP="00F343D4">
      <w:pPr>
        <w:pStyle w:val="Header2"/>
        <w:rPr>
          <w:color w:val="000000" w:themeColor="text1"/>
          <w:sz w:val="22"/>
        </w:rPr>
      </w:pPr>
    </w:p>
    <w:p w14:paraId="41FFBDC2" w14:textId="77777777" w:rsidR="003538C2" w:rsidRDefault="003538C2" w:rsidP="00F343D4">
      <w:pPr>
        <w:pStyle w:val="Header2"/>
        <w:rPr>
          <w:color w:val="000000" w:themeColor="text1"/>
          <w:sz w:val="22"/>
        </w:rPr>
      </w:pPr>
    </w:p>
    <w:p w14:paraId="41FFBDC3" w14:textId="77777777" w:rsidR="003538C2" w:rsidRDefault="00F343D4" w:rsidP="00F343D4">
      <w:pPr>
        <w:rPr>
          <w:rFonts w:ascii="Arial" w:hAnsi="Arial" w:cs="Arial"/>
        </w:rPr>
      </w:pPr>
      <w:r>
        <w:rPr>
          <w:rFonts w:ascii="Arial" w:hAnsi="Arial" w:cs="Arial"/>
        </w:rPr>
        <w:t>This section</w:t>
      </w:r>
      <w:r w:rsidRPr="00413CFE">
        <w:rPr>
          <w:rFonts w:ascii="Arial" w:hAnsi="Arial" w:cs="Arial"/>
        </w:rPr>
        <w:t xml:space="preserve"> sets out</w:t>
      </w:r>
      <w:r>
        <w:rPr>
          <w:rFonts w:ascii="Arial" w:hAnsi="Arial" w:cs="Arial"/>
        </w:rPr>
        <w:t xml:space="preserve">: </w:t>
      </w:r>
    </w:p>
    <w:p w14:paraId="41FFBDC4" w14:textId="77777777" w:rsidR="00F343D4" w:rsidRPr="00F343D4" w:rsidRDefault="00F343D4" w:rsidP="001E2BC6">
      <w:pPr>
        <w:pStyle w:val="ListParagraph"/>
        <w:numPr>
          <w:ilvl w:val="0"/>
          <w:numId w:val="121"/>
        </w:numPr>
        <w:rPr>
          <w:rFonts w:ascii="Arial" w:hAnsi="Arial" w:cs="Arial"/>
        </w:rPr>
      </w:pPr>
      <w:r>
        <w:rPr>
          <w:rFonts w:ascii="Arial" w:hAnsi="Arial" w:cs="Arial"/>
          <w:lang w:val="en-GB"/>
        </w:rPr>
        <w:t>T</w:t>
      </w:r>
      <w:r w:rsidRPr="00F343D4">
        <w:rPr>
          <w:rFonts w:ascii="Arial" w:hAnsi="Arial" w:cs="Arial"/>
          <w:lang w:val="en-GB"/>
        </w:rPr>
        <w:t>he proposed NCC charges</w:t>
      </w:r>
      <w:r w:rsidR="0046722C">
        <w:rPr>
          <w:rFonts w:ascii="Arial" w:hAnsi="Arial" w:cs="Arial"/>
          <w:lang w:val="en-GB"/>
        </w:rPr>
        <w:t xml:space="preserve"> and how they are to be applied</w:t>
      </w:r>
      <w:r w:rsidRPr="00F343D4">
        <w:rPr>
          <w:rFonts w:ascii="Arial" w:hAnsi="Arial" w:cs="Arial"/>
          <w:lang w:val="en-GB"/>
        </w:rPr>
        <w:t xml:space="preserve">  </w:t>
      </w:r>
    </w:p>
    <w:p w14:paraId="41FFBDC5" w14:textId="77777777" w:rsidR="00F343D4" w:rsidRDefault="00F343D4" w:rsidP="001E2BC6">
      <w:pPr>
        <w:pStyle w:val="ListParagraph"/>
        <w:numPr>
          <w:ilvl w:val="0"/>
          <w:numId w:val="121"/>
        </w:numPr>
        <w:rPr>
          <w:rFonts w:ascii="Arial" w:hAnsi="Arial" w:cs="Arial"/>
        </w:rPr>
      </w:pPr>
      <w:r>
        <w:rPr>
          <w:rFonts w:ascii="Arial" w:hAnsi="Arial" w:cs="Arial"/>
          <w:lang w:val="en-GB"/>
        </w:rPr>
        <w:t xml:space="preserve">The </w:t>
      </w:r>
      <w:r w:rsidR="006C75FD">
        <w:rPr>
          <w:rFonts w:ascii="Arial" w:hAnsi="Arial" w:cs="Arial"/>
          <w:lang w:val="en-GB"/>
        </w:rPr>
        <w:t>NCCs</w:t>
      </w:r>
      <w:r w:rsidRPr="00F343D4">
        <w:rPr>
          <w:rFonts w:ascii="Arial" w:hAnsi="Arial" w:cs="Arial"/>
          <w:lang w:val="en-GB"/>
        </w:rPr>
        <w:t xml:space="preserve"> we are </w:t>
      </w:r>
      <w:r w:rsidR="00D5175A">
        <w:rPr>
          <w:rFonts w:ascii="Arial" w:hAnsi="Arial" w:cs="Arial"/>
        </w:rPr>
        <w:t>proposing</w:t>
      </w:r>
      <w:r w:rsidR="0046722C">
        <w:rPr>
          <w:rFonts w:ascii="Arial" w:hAnsi="Arial" w:cs="Arial"/>
        </w:rPr>
        <w:t>, and</w:t>
      </w:r>
      <w:r w:rsidR="00D5175A">
        <w:rPr>
          <w:rFonts w:ascii="Arial" w:hAnsi="Arial" w:cs="Arial"/>
        </w:rPr>
        <w:t xml:space="preserve"> </w:t>
      </w:r>
      <w:r w:rsidRPr="00F343D4">
        <w:rPr>
          <w:rFonts w:ascii="Arial" w:hAnsi="Arial" w:cs="Arial"/>
        </w:rPr>
        <w:t xml:space="preserve"> </w:t>
      </w:r>
    </w:p>
    <w:p w14:paraId="41FFBDC6" w14:textId="77777777" w:rsidR="00F343D4" w:rsidRDefault="00F343D4" w:rsidP="001E2BC6">
      <w:pPr>
        <w:pStyle w:val="ListParagraph"/>
        <w:numPr>
          <w:ilvl w:val="0"/>
          <w:numId w:val="121"/>
        </w:numPr>
        <w:rPr>
          <w:rFonts w:ascii="Arial" w:hAnsi="Arial" w:cs="Arial"/>
        </w:rPr>
      </w:pPr>
      <w:r>
        <w:rPr>
          <w:rFonts w:ascii="Arial" w:hAnsi="Arial" w:cs="Arial"/>
        </w:rPr>
        <w:t>T</w:t>
      </w:r>
      <w:r w:rsidRPr="00F343D4">
        <w:rPr>
          <w:rFonts w:ascii="Arial" w:hAnsi="Arial" w:cs="Arial"/>
        </w:rPr>
        <w:t xml:space="preserve">he method used to calculate </w:t>
      </w:r>
      <w:r w:rsidR="006C75FD">
        <w:rPr>
          <w:rFonts w:ascii="Arial" w:hAnsi="Arial" w:cs="Arial"/>
        </w:rPr>
        <w:t>NCCs</w:t>
      </w:r>
      <w:r w:rsidRPr="00F343D4">
        <w:rPr>
          <w:rFonts w:ascii="Arial" w:hAnsi="Arial" w:cs="Arial"/>
        </w:rPr>
        <w:t xml:space="preserve"> and the engagement undertaken with customers. </w:t>
      </w:r>
    </w:p>
    <w:p w14:paraId="41FFBDC7" w14:textId="77777777" w:rsidR="00D5175A" w:rsidRDefault="00F343D4" w:rsidP="00F343D4">
      <w:pPr>
        <w:spacing w:beforeLines="120" w:before="288"/>
        <w:rPr>
          <w:rFonts w:ascii="Arial" w:hAnsi="Arial" w:cs="Arial"/>
        </w:rPr>
      </w:pPr>
      <w:r w:rsidRPr="00F343D4">
        <w:rPr>
          <w:rFonts w:ascii="Arial" w:hAnsi="Arial" w:cs="Arial"/>
        </w:rPr>
        <w:t xml:space="preserve">The process we adopted in the development of our NCC proposal and the treatment of expenditures used to calculate </w:t>
      </w:r>
      <w:r w:rsidR="006C75FD">
        <w:rPr>
          <w:rFonts w:ascii="Arial" w:hAnsi="Arial" w:cs="Arial"/>
        </w:rPr>
        <w:t>NCCs</w:t>
      </w:r>
      <w:r w:rsidR="007E18A4">
        <w:rPr>
          <w:rFonts w:ascii="Arial" w:hAnsi="Arial" w:cs="Arial"/>
        </w:rPr>
        <w:t xml:space="preserve"> (including the model)</w:t>
      </w:r>
      <w:r w:rsidRPr="00F343D4">
        <w:rPr>
          <w:rFonts w:ascii="Arial" w:hAnsi="Arial" w:cs="Arial"/>
        </w:rPr>
        <w:t xml:space="preserve"> are detailed in appen</w:t>
      </w:r>
      <w:r w:rsidRPr="00817848">
        <w:rPr>
          <w:rFonts w:ascii="Arial" w:hAnsi="Arial" w:cs="Arial"/>
        </w:rPr>
        <w:t xml:space="preserve">dix </w:t>
      </w:r>
      <w:r w:rsidR="007B230B" w:rsidRPr="00817848">
        <w:rPr>
          <w:rFonts w:ascii="Arial" w:hAnsi="Arial" w:cs="Arial"/>
        </w:rPr>
        <w:t>5</w:t>
      </w:r>
      <w:r w:rsidRPr="00817848">
        <w:rPr>
          <w:rFonts w:ascii="Arial" w:hAnsi="Arial" w:cs="Arial"/>
        </w:rPr>
        <w:t>.</w:t>
      </w:r>
      <w:r>
        <w:rPr>
          <w:rFonts w:ascii="Arial" w:hAnsi="Arial" w:cs="Arial"/>
        </w:rPr>
        <w:t xml:space="preserve"> </w:t>
      </w:r>
    </w:p>
    <w:p w14:paraId="41FFBDC8" w14:textId="77777777" w:rsidR="00D5175A" w:rsidRDefault="00D5175A" w:rsidP="00F343D4">
      <w:pPr>
        <w:spacing w:beforeLines="120" w:before="288"/>
        <w:rPr>
          <w:rFonts w:ascii="Arial" w:hAnsi="Arial" w:cs="Arial"/>
          <w:color w:val="000000" w:themeColor="text1"/>
        </w:rPr>
      </w:pPr>
      <w:r>
        <w:rPr>
          <w:rFonts w:ascii="Arial" w:hAnsi="Arial" w:cs="Arial"/>
          <w:color w:val="000000" w:themeColor="text1"/>
        </w:rPr>
        <w:t>W</w:t>
      </w:r>
      <w:r w:rsidR="009A24E7">
        <w:rPr>
          <w:rFonts w:ascii="Arial" w:hAnsi="Arial" w:cs="Arial"/>
          <w:color w:val="000000" w:themeColor="text1"/>
        </w:rPr>
        <w:t xml:space="preserve">e are only charging </w:t>
      </w:r>
      <w:r w:rsidR="006C75FD">
        <w:rPr>
          <w:rFonts w:ascii="Arial" w:hAnsi="Arial" w:cs="Arial"/>
          <w:color w:val="000000" w:themeColor="text1"/>
        </w:rPr>
        <w:t>NCCs</w:t>
      </w:r>
      <w:r w:rsidRPr="00366285">
        <w:rPr>
          <w:rFonts w:ascii="Arial" w:hAnsi="Arial" w:cs="Arial"/>
          <w:color w:val="000000" w:themeColor="text1"/>
        </w:rPr>
        <w:t xml:space="preserve"> in </w:t>
      </w:r>
      <w:r>
        <w:rPr>
          <w:rFonts w:ascii="Arial" w:hAnsi="Arial" w:cs="Arial"/>
          <w:color w:val="000000" w:themeColor="text1"/>
        </w:rPr>
        <w:t>five</w:t>
      </w:r>
      <w:r w:rsidRPr="00366285">
        <w:rPr>
          <w:rFonts w:ascii="Arial" w:hAnsi="Arial" w:cs="Arial"/>
          <w:color w:val="000000" w:themeColor="text1"/>
        </w:rPr>
        <w:t xml:space="preserve"> of our 17 water systems and 14 sewer systems</w:t>
      </w:r>
      <w:r>
        <w:rPr>
          <w:rFonts w:ascii="Arial" w:hAnsi="Arial" w:cs="Arial"/>
          <w:color w:val="000000" w:themeColor="text1"/>
        </w:rPr>
        <w:t xml:space="preserve"> where we are seeing significant growth.  In the remaining systems no NCC is planned to be applicable in this regulatory period.</w:t>
      </w:r>
    </w:p>
    <w:p w14:paraId="41FFBDC9" w14:textId="77777777" w:rsidR="00D5175A" w:rsidRDefault="00D5175A" w:rsidP="00D5175A">
      <w:pPr>
        <w:pStyle w:val="Header2"/>
        <w:rPr>
          <w:color w:val="000000" w:themeColor="text1"/>
          <w:sz w:val="22"/>
        </w:rPr>
      </w:pPr>
    </w:p>
    <w:p w14:paraId="41FFBDCA" w14:textId="77777777" w:rsidR="00D5175A" w:rsidRPr="008514A8" w:rsidRDefault="00D5175A" w:rsidP="00D5175A">
      <w:pPr>
        <w:pStyle w:val="Header2"/>
        <w:rPr>
          <w:color w:val="000000" w:themeColor="text1"/>
          <w:sz w:val="22"/>
        </w:rPr>
      </w:pPr>
      <w:r w:rsidRPr="008514A8">
        <w:rPr>
          <w:color w:val="000000" w:themeColor="text1"/>
          <w:sz w:val="22"/>
        </w:rPr>
        <w:t xml:space="preserve">The system based </w:t>
      </w:r>
      <w:r w:rsidR="006C75FD">
        <w:rPr>
          <w:color w:val="000000" w:themeColor="text1"/>
          <w:sz w:val="22"/>
        </w:rPr>
        <w:t>NCCs</w:t>
      </w:r>
      <w:r w:rsidRPr="008514A8">
        <w:rPr>
          <w:color w:val="000000" w:themeColor="text1"/>
          <w:sz w:val="22"/>
        </w:rPr>
        <w:t xml:space="preserve"> </w:t>
      </w:r>
      <w:r w:rsidR="000E478A">
        <w:rPr>
          <w:color w:val="000000" w:themeColor="text1"/>
          <w:sz w:val="22"/>
        </w:rPr>
        <w:t>we are</w:t>
      </w:r>
      <w:r w:rsidRPr="008514A8">
        <w:rPr>
          <w:color w:val="000000" w:themeColor="text1"/>
          <w:sz w:val="22"/>
        </w:rPr>
        <w:t xml:space="preserve"> proposing in this submission are in </w:t>
      </w:r>
      <w:r w:rsidR="00634776" w:rsidRPr="00634776">
        <w:rPr>
          <w:color w:val="auto"/>
          <w:sz w:val="22"/>
        </w:rPr>
        <w:t>Table</w:t>
      </w:r>
      <w:r w:rsidRPr="008514A8">
        <w:rPr>
          <w:color w:val="000000" w:themeColor="text1"/>
          <w:sz w:val="22"/>
        </w:rPr>
        <w:t xml:space="preserve"> </w:t>
      </w:r>
      <w:r w:rsidR="00FC7565">
        <w:rPr>
          <w:color w:val="000000" w:themeColor="text1"/>
          <w:sz w:val="22"/>
        </w:rPr>
        <w:t>6</w:t>
      </w:r>
      <w:r w:rsidR="00E93F82">
        <w:rPr>
          <w:color w:val="000000" w:themeColor="text1"/>
          <w:sz w:val="22"/>
        </w:rPr>
        <w:t>6</w:t>
      </w:r>
      <w:r w:rsidRPr="008B58E6">
        <w:rPr>
          <w:color w:val="000000" w:themeColor="text1"/>
          <w:sz w:val="22"/>
        </w:rPr>
        <w:t>.</w:t>
      </w:r>
    </w:p>
    <w:p w14:paraId="41FFBDCB" w14:textId="77777777" w:rsidR="00F343D4" w:rsidRPr="00413CFE" w:rsidRDefault="00F343D4" w:rsidP="00F343D4">
      <w:pPr>
        <w:spacing w:beforeLines="120" w:before="288"/>
        <w:rPr>
          <w:rFonts w:ascii="Arial" w:hAnsi="Arial" w:cs="Arial"/>
          <w:color w:val="1F497D" w:themeColor="text2"/>
          <w:sz w:val="18"/>
          <w:szCs w:val="18"/>
        </w:rPr>
      </w:pPr>
      <w:r w:rsidRPr="0046722C">
        <w:rPr>
          <w:rFonts w:ascii="Arial" w:hAnsi="Arial" w:cs="Arial"/>
          <w:color w:val="1F497D" w:themeColor="text2"/>
          <w:sz w:val="18"/>
          <w:szCs w:val="18"/>
        </w:rPr>
        <w:t xml:space="preserve">Table </w:t>
      </w:r>
      <w:r w:rsidR="00E93F82">
        <w:rPr>
          <w:rFonts w:ascii="Arial" w:hAnsi="Arial" w:cs="Arial"/>
          <w:iCs/>
          <w:color w:val="1F497D" w:themeColor="text2"/>
          <w:sz w:val="18"/>
          <w:szCs w:val="18"/>
        </w:rPr>
        <w:t>66</w:t>
      </w:r>
      <w:r w:rsidRPr="0046722C">
        <w:rPr>
          <w:rFonts w:ascii="Arial" w:hAnsi="Arial" w:cs="Arial"/>
          <w:color w:val="1F497D" w:themeColor="text2"/>
          <w:sz w:val="18"/>
          <w:szCs w:val="18"/>
        </w:rPr>
        <w:t xml:space="preserve"> Syste</w:t>
      </w:r>
      <w:r w:rsidRPr="00413CFE">
        <w:rPr>
          <w:rFonts w:ascii="Arial" w:hAnsi="Arial" w:cs="Arial"/>
          <w:color w:val="1F497D" w:themeColor="text2"/>
          <w:sz w:val="18"/>
          <w:szCs w:val="18"/>
        </w:rPr>
        <w:t>m</w:t>
      </w:r>
      <w:r w:rsidR="003538C2">
        <w:rPr>
          <w:rFonts w:ascii="Arial" w:hAnsi="Arial" w:cs="Arial"/>
          <w:color w:val="1F497D" w:themeColor="text2"/>
          <w:sz w:val="18"/>
          <w:szCs w:val="18"/>
        </w:rPr>
        <w:t>-</w:t>
      </w:r>
      <w:r w:rsidRPr="00413CFE">
        <w:rPr>
          <w:rFonts w:ascii="Arial" w:hAnsi="Arial" w:cs="Arial"/>
          <w:color w:val="1F497D" w:themeColor="text2"/>
          <w:sz w:val="18"/>
          <w:szCs w:val="18"/>
        </w:rPr>
        <w:t xml:space="preserve">based </w:t>
      </w:r>
      <w:r w:rsidR="006C75FD">
        <w:rPr>
          <w:rFonts w:ascii="Arial" w:hAnsi="Arial" w:cs="Arial"/>
          <w:color w:val="1F497D" w:themeColor="text2"/>
          <w:sz w:val="18"/>
          <w:szCs w:val="18"/>
        </w:rPr>
        <w:t>NCCs</w:t>
      </w:r>
      <w:r w:rsidRPr="00413CFE">
        <w:rPr>
          <w:rFonts w:ascii="Arial" w:hAnsi="Arial" w:cs="Arial"/>
          <w:color w:val="1F497D" w:themeColor="text2"/>
          <w:sz w:val="18"/>
          <w:szCs w:val="18"/>
        </w:rPr>
        <w:t xml:space="preserve"> using the AIC model </w:t>
      </w:r>
      <w:r w:rsidR="004A1807">
        <w:rPr>
          <w:rFonts w:ascii="Arial" w:hAnsi="Arial" w:cs="Arial"/>
          <w:color w:val="1F497D" w:themeColor="text2"/>
          <w:sz w:val="18"/>
          <w:szCs w:val="18"/>
        </w:rPr>
        <w:t>2023-28</w:t>
      </w:r>
    </w:p>
    <w:p w14:paraId="41FFBDCC" w14:textId="77777777" w:rsidR="00F343D4" w:rsidRPr="00413CFE" w:rsidRDefault="00AD563B" w:rsidP="0046722C">
      <w:pPr>
        <w:spacing w:beforeLines="120" w:before="288"/>
        <w:rPr>
          <w:rFonts w:ascii="Arial" w:hAnsi="Arial" w:cs="Arial"/>
          <w:sz w:val="24"/>
          <w:szCs w:val="24"/>
        </w:rPr>
      </w:pPr>
      <w:r w:rsidRPr="00AD563B">
        <w:rPr>
          <w:rFonts w:ascii="Arial" w:hAnsi="Arial" w:cs="Arial"/>
          <w:noProof/>
          <w:sz w:val="24"/>
          <w:szCs w:val="24"/>
          <w:lang w:eastAsia="en-AU"/>
        </w:rPr>
        <w:drawing>
          <wp:inline distT="0" distB="0" distL="0" distR="0" wp14:anchorId="41FFCF33" wp14:editId="41FFCF34">
            <wp:extent cx="6127845" cy="4734314"/>
            <wp:effectExtent l="0" t="0" r="635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38658" cy="4742668"/>
                    </a:xfrm>
                    <a:prstGeom prst="rect">
                      <a:avLst/>
                    </a:prstGeom>
                    <a:noFill/>
                    <a:ln>
                      <a:noFill/>
                    </a:ln>
                  </pic:spPr>
                </pic:pic>
              </a:graphicData>
            </a:graphic>
          </wp:inline>
        </w:drawing>
      </w:r>
    </w:p>
    <w:p w14:paraId="41FFBDCD" w14:textId="77777777" w:rsidR="005C0929" w:rsidRDefault="005C0929" w:rsidP="005C0929">
      <w:pPr>
        <w:pStyle w:val="Header2"/>
      </w:pPr>
    </w:p>
    <w:p w14:paraId="41FFBDCE" w14:textId="77777777" w:rsidR="00F343D4" w:rsidRPr="00413CFE" w:rsidRDefault="007E18A4" w:rsidP="005C0929">
      <w:pPr>
        <w:pStyle w:val="Header2"/>
      </w:pPr>
      <w:r>
        <w:t xml:space="preserve">10.7.2 </w:t>
      </w:r>
      <w:r w:rsidR="00F343D4" w:rsidRPr="00413CFE">
        <w:t xml:space="preserve">NCC reform process </w:t>
      </w:r>
    </w:p>
    <w:p w14:paraId="41FFBDCF" w14:textId="77777777" w:rsidR="00F343D4" w:rsidRPr="00413CFE" w:rsidRDefault="00F343D4" w:rsidP="00F343D4">
      <w:pPr>
        <w:spacing w:beforeLines="120" w:before="288"/>
        <w:rPr>
          <w:rFonts w:ascii="Arial" w:hAnsi="Arial" w:cs="Arial"/>
          <w:lang w:val="en-GB"/>
        </w:rPr>
      </w:pPr>
      <w:r w:rsidRPr="00413CFE">
        <w:rPr>
          <w:rFonts w:ascii="Arial" w:hAnsi="Arial" w:cs="Arial"/>
        </w:rPr>
        <w:t xml:space="preserve">We engaged Utilities Regulation Advisory (URA) to review the appropriateness of the current approach to </w:t>
      </w:r>
      <w:r w:rsidR="006C75FD">
        <w:rPr>
          <w:rFonts w:ascii="Arial" w:hAnsi="Arial" w:cs="Arial"/>
        </w:rPr>
        <w:t>NCCs</w:t>
      </w:r>
      <w:r w:rsidRPr="00413CFE">
        <w:rPr>
          <w:rFonts w:ascii="Arial" w:hAnsi="Arial" w:cs="Arial"/>
        </w:rPr>
        <w:t xml:space="preserve">. </w:t>
      </w:r>
      <w:r w:rsidRPr="00413CFE">
        <w:rPr>
          <w:rFonts w:ascii="Arial" w:hAnsi="Arial" w:cs="Arial"/>
          <w:lang w:val="en-GB"/>
        </w:rPr>
        <w:t>The overarching objective of the review was to consider approaches that not only manage the uncertainty surrounding future growth, but also to establish a pricing methodology that better meets the ESC’s principles, and is consistent with customer expectations.</w:t>
      </w:r>
    </w:p>
    <w:p w14:paraId="41FFBDD0" w14:textId="77777777" w:rsidR="00F343D4" w:rsidRPr="00413CFE" w:rsidRDefault="00F343D4" w:rsidP="00F343D4">
      <w:pPr>
        <w:keepNext/>
        <w:spacing w:beforeLines="120" w:before="288" w:after="60"/>
        <w:rPr>
          <w:rFonts w:ascii="Arial" w:hAnsi="Arial" w:cs="Arial"/>
        </w:rPr>
      </w:pPr>
      <w:r w:rsidRPr="00413CFE">
        <w:rPr>
          <w:rFonts w:ascii="Arial" w:hAnsi="Arial" w:cs="Arial"/>
          <w:lang w:val="en-GB"/>
        </w:rPr>
        <w:t xml:space="preserve">The </w:t>
      </w:r>
      <w:r w:rsidRPr="00413CFE">
        <w:rPr>
          <w:rFonts w:ascii="Arial" w:hAnsi="Arial" w:cs="Arial"/>
        </w:rPr>
        <w:t>NCC review adopted the following structure:</w:t>
      </w:r>
    </w:p>
    <w:p w14:paraId="41FFBDD1" w14:textId="77777777" w:rsidR="00F343D4" w:rsidRPr="00413CFE" w:rsidRDefault="00F343D4" w:rsidP="001E2BC6">
      <w:pPr>
        <w:widowControl/>
        <w:numPr>
          <w:ilvl w:val="0"/>
          <w:numId w:val="119"/>
        </w:numPr>
        <w:autoSpaceDE/>
        <w:autoSpaceDN/>
        <w:spacing w:before="60" w:after="60" w:line="264" w:lineRule="auto"/>
        <w:ind w:left="714" w:hanging="357"/>
        <w:rPr>
          <w:rFonts w:ascii="Arial" w:hAnsi="Arial" w:cs="Arial"/>
        </w:rPr>
      </w:pPr>
      <w:r w:rsidRPr="00413CFE">
        <w:rPr>
          <w:rFonts w:ascii="Arial" w:hAnsi="Arial" w:cs="Arial"/>
        </w:rPr>
        <w:t>Detailing the impacts and profi</w:t>
      </w:r>
      <w:r w:rsidR="0093175F">
        <w:rPr>
          <w:rFonts w:ascii="Arial" w:hAnsi="Arial" w:cs="Arial"/>
        </w:rPr>
        <w:t>le of growth across our systems</w:t>
      </w:r>
    </w:p>
    <w:p w14:paraId="41FFBDD2" w14:textId="77777777" w:rsidR="00F343D4" w:rsidRPr="00413CFE" w:rsidRDefault="00F343D4" w:rsidP="001E2BC6">
      <w:pPr>
        <w:widowControl/>
        <w:numPr>
          <w:ilvl w:val="0"/>
          <w:numId w:val="119"/>
        </w:numPr>
        <w:autoSpaceDE/>
        <w:autoSpaceDN/>
        <w:spacing w:before="60" w:after="60" w:line="264" w:lineRule="auto"/>
        <w:ind w:left="714" w:hanging="357"/>
        <w:rPr>
          <w:rFonts w:ascii="Arial" w:hAnsi="Arial" w:cs="Arial"/>
        </w:rPr>
      </w:pPr>
      <w:r w:rsidRPr="00413CFE">
        <w:rPr>
          <w:rFonts w:ascii="Arial" w:hAnsi="Arial" w:cs="Arial"/>
        </w:rPr>
        <w:lastRenderedPageBreak/>
        <w:t>Identifying and assessing a comprehensive suite of options against good practice pricing principles, ESC’s regulatory p</w:t>
      </w:r>
      <w:r w:rsidR="0093175F">
        <w:rPr>
          <w:rFonts w:ascii="Arial" w:hAnsi="Arial" w:cs="Arial"/>
        </w:rPr>
        <w:t xml:space="preserve">rinciples and customer outcomes, and </w:t>
      </w:r>
    </w:p>
    <w:p w14:paraId="41FFBDD3" w14:textId="77777777" w:rsidR="00F343D4" w:rsidRDefault="00F343D4" w:rsidP="001E2BC6">
      <w:pPr>
        <w:widowControl/>
        <w:numPr>
          <w:ilvl w:val="0"/>
          <w:numId w:val="119"/>
        </w:numPr>
        <w:autoSpaceDE/>
        <w:autoSpaceDN/>
        <w:spacing w:before="60" w:after="60" w:line="264" w:lineRule="auto"/>
        <w:ind w:left="714" w:hanging="357"/>
        <w:rPr>
          <w:rFonts w:ascii="Arial" w:hAnsi="Arial" w:cs="Arial"/>
        </w:rPr>
      </w:pPr>
      <w:r w:rsidRPr="00413CFE">
        <w:rPr>
          <w:rFonts w:ascii="Arial" w:hAnsi="Arial" w:cs="Arial"/>
        </w:rPr>
        <w:t>Undertaking customer and stakeholder engagement on the appropriate implementation of an alternative NCC approach.</w:t>
      </w:r>
    </w:p>
    <w:p w14:paraId="41FFBDD4" w14:textId="77777777" w:rsidR="009A24E7" w:rsidRPr="00413CFE" w:rsidRDefault="009A24E7" w:rsidP="009A24E7">
      <w:pPr>
        <w:widowControl/>
        <w:autoSpaceDE/>
        <w:autoSpaceDN/>
        <w:spacing w:before="60" w:after="60" w:line="264" w:lineRule="auto"/>
        <w:ind w:left="714"/>
        <w:rPr>
          <w:rFonts w:ascii="Arial" w:hAnsi="Arial" w:cs="Arial"/>
        </w:rPr>
      </w:pPr>
    </w:p>
    <w:p w14:paraId="41FFBDD5" w14:textId="77777777" w:rsidR="00F343D4" w:rsidRDefault="007E18A4" w:rsidP="005C0929">
      <w:pPr>
        <w:pStyle w:val="Header2"/>
      </w:pPr>
      <w:r>
        <w:t xml:space="preserve">10.7.3 </w:t>
      </w:r>
      <w:r w:rsidR="00F343D4" w:rsidRPr="00413CFE">
        <w:t xml:space="preserve">Average incremental cost based </w:t>
      </w:r>
      <w:r w:rsidR="006C75FD">
        <w:t>NCCs</w:t>
      </w:r>
    </w:p>
    <w:p w14:paraId="41FFBDD6" w14:textId="77777777" w:rsidR="005C0929" w:rsidRDefault="005C0929" w:rsidP="005C0929">
      <w:pPr>
        <w:pStyle w:val="Header2"/>
      </w:pPr>
    </w:p>
    <w:p w14:paraId="41FFBDD7" w14:textId="77777777" w:rsidR="00F343D4" w:rsidRPr="005C0929" w:rsidRDefault="007E18A4" w:rsidP="005C0929">
      <w:pPr>
        <w:pStyle w:val="Header2"/>
      </w:pPr>
      <w:r w:rsidRPr="005C0929">
        <w:t xml:space="preserve">10.7.3.1 </w:t>
      </w:r>
      <w:r w:rsidR="00A96817" w:rsidRPr="005C0929">
        <w:t xml:space="preserve">Our proposed </w:t>
      </w:r>
      <w:r w:rsidR="00F343D4" w:rsidRPr="005C0929">
        <w:t>approach</w:t>
      </w:r>
      <w:r w:rsidR="00A96817" w:rsidRPr="005C0929">
        <w:t xml:space="preserve"> for </w:t>
      </w:r>
      <w:r w:rsidR="003538C2">
        <w:t>s</w:t>
      </w:r>
      <w:r w:rsidR="00A96817" w:rsidRPr="005C0929">
        <w:t xml:space="preserve">tandard and </w:t>
      </w:r>
      <w:r w:rsidR="003538C2">
        <w:t>n</w:t>
      </w:r>
      <w:r w:rsidR="00A96817" w:rsidRPr="005C0929">
        <w:t xml:space="preserve">egotiated </w:t>
      </w:r>
      <w:r w:rsidR="006C75FD">
        <w:t>NCCs</w:t>
      </w:r>
    </w:p>
    <w:p w14:paraId="41FFBDD8" w14:textId="77777777" w:rsidR="00F343D4" w:rsidRPr="00413CFE" w:rsidRDefault="00F343D4" w:rsidP="00F343D4">
      <w:pPr>
        <w:pStyle w:val="BodyText0"/>
        <w:rPr>
          <w:rFonts w:ascii="Arial" w:hAnsi="Arial" w:cs="Arial"/>
          <w:sz w:val="22"/>
          <w:szCs w:val="22"/>
        </w:rPr>
      </w:pPr>
      <w:r w:rsidRPr="00413CFE">
        <w:rPr>
          <w:rFonts w:ascii="Arial" w:hAnsi="Arial" w:cs="Arial"/>
          <w:sz w:val="22"/>
          <w:szCs w:val="22"/>
        </w:rPr>
        <w:t>The proposed Average Incremental Cost (AIC) NCC is a direct cost approach based on the average incremental costs of connection. The core elements of the option are:</w:t>
      </w:r>
    </w:p>
    <w:p w14:paraId="41FFBDD9" w14:textId="77777777" w:rsidR="00F343D4" w:rsidRPr="00672BF1" w:rsidRDefault="00F343D4" w:rsidP="001E2BC6">
      <w:pPr>
        <w:pStyle w:val="BodyText0"/>
        <w:numPr>
          <w:ilvl w:val="0"/>
          <w:numId w:val="151"/>
        </w:numPr>
        <w:rPr>
          <w:rFonts w:ascii="Arial" w:hAnsi="Arial" w:cs="Arial"/>
          <w:sz w:val="22"/>
          <w:szCs w:val="22"/>
        </w:rPr>
      </w:pPr>
      <w:r w:rsidRPr="00672BF1">
        <w:rPr>
          <w:rFonts w:ascii="Arial" w:hAnsi="Arial" w:cs="Arial"/>
          <w:sz w:val="22"/>
          <w:szCs w:val="22"/>
        </w:rPr>
        <w:t xml:space="preserve">Standard </w:t>
      </w:r>
      <w:r w:rsidR="006C75FD">
        <w:rPr>
          <w:rFonts w:ascii="Arial" w:hAnsi="Arial" w:cs="Arial"/>
          <w:sz w:val="22"/>
          <w:szCs w:val="22"/>
        </w:rPr>
        <w:t>NCCs</w:t>
      </w:r>
      <w:r w:rsidRPr="00672BF1">
        <w:rPr>
          <w:rFonts w:ascii="Arial" w:hAnsi="Arial" w:cs="Arial"/>
          <w:sz w:val="22"/>
          <w:szCs w:val="22"/>
        </w:rPr>
        <w:t xml:space="preserve"> based on the AIC of connection associated with our high growth expenditure system, with s</w:t>
      </w:r>
      <w:r w:rsidR="00873D26" w:rsidRPr="00672BF1">
        <w:rPr>
          <w:rFonts w:ascii="Arial" w:hAnsi="Arial" w:cs="Arial"/>
          <w:sz w:val="22"/>
          <w:szCs w:val="22"/>
        </w:rPr>
        <w:t xml:space="preserve">eparate </w:t>
      </w:r>
      <w:r w:rsidR="006C75FD">
        <w:rPr>
          <w:rFonts w:ascii="Arial" w:hAnsi="Arial" w:cs="Arial"/>
          <w:sz w:val="22"/>
          <w:szCs w:val="22"/>
        </w:rPr>
        <w:t>NCCs</w:t>
      </w:r>
      <w:r w:rsidR="00873D26" w:rsidRPr="00672BF1">
        <w:rPr>
          <w:rFonts w:ascii="Arial" w:hAnsi="Arial" w:cs="Arial"/>
          <w:sz w:val="22"/>
          <w:szCs w:val="22"/>
        </w:rPr>
        <w:t xml:space="preserve"> for water and </w:t>
      </w:r>
      <w:r w:rsidR="00084FD1" w:rsidRPr="00672BF1">
        <w:rPr>
          <w:rFonts w:ascii="Arial" w:hAnsi="Arial" w:cs="Arial"/>
          <w:sz w:val="22"/>
          <w:szCs w:val="22"/>
        </w:rPr>
        <w:t>wastewater</w:t>
      </w:r>
    </w:p>
    <w:p w14:paraId="41FFBDDA" w14:textId="77777777" w:rsidR="00F343D4" w:rsidRPr="00672BF1" w:rsidRDefault="00F343D4" w:rsidP="001E2BC6">
      <w:pPr>
        <w:pStyle w:val="BodyText0"/>
        <w:numPr>
          <w:ilvl w:val="0"/>
          <w:numId w:val="151"/>
        </w:numPr>
        <w:rPr>
          <w:rFonts w:ascii="Arial" w:eastAsiaTheme="minorHAnsi" w:hAnsi="Arial" w:cs="Arial"/>
          <w:sz w:val="22"/>
          <w:szCs w:val="22"/>
        </w:rPr>
      </w:pPr>
      <w:r w:rsidRPr="00672BF1">
        <w:rPr>
          <w:rFonts w:ascii="Arial" w:eastAsiaTheme="minorHAnsi" w:hAnsi="Arial" w:cs="Arial"/>
          <w:sz w:val="22"/>
          <w:szCs w:val="22"/>
        </w:rPr>
        <w:t>The continuation of the incremental finance charge to addre</w:t>
      </w:r>
      <w:r w:rsidR="0093175F">
        <w:rPr>
          <w:rFonts w:ascii="Arial" w:eastAsiaTheme="minorHAnsi" w:hAnsi="Arial" w:cs="Arial"/>
          <w:sz w:val="22"/>
          <w:szCs w:val="22"/>
        </w:rPr>
        <w:t xml:space="preserve">ss out of sequence developments, and </w:t>
      </w:r>
    </w:p>
    <w:p w14:paraId="41FFBDDB" w14:textId="77777777" w:rsidR="00F343D4" w:rsidRPr="00672BF1" w:rsidRDefault="00F343D4" w:rsidP="001E2BC6">
      <w:pPr>
        <w:pStyle w:val="BodyText0"/>
        <w:numPr>
          <w:ilvl w:val="0"/>
          <w:numId w:val="151"/>
        </w:numPr>
        <w:rPr>
          <w:rFonts w:ascii="Arial" w:eastAsiaTheme="minorHAnsi" w:hAnsi="Arial" w:cs="Arial"/>
          <w:sz w:val="22"/>
          <w:szCs w:val="22"/>
        </w:rPr>
      </w:pPr>
      <w:r w:rsidRPr="00672BF1">
        <w:rPr>
          <w:rFonts w:ascii="Arial" w:eastAsiaTheme="minorHAnsi" w:hAnsi="Arial" w:cs="Arial"/>
          <w:sz w:val="22"/>
          <w:szCs w:val="22"/>
        </w:rPr>
        <w:t xml:space="preserve">The continuation of the current approach for negotiated </w:t>
      </w:r>
      <w:r w:rsidR="006C75FD">
        <w:rPr>
          <w:rFonts w:ascii="Arial" w:eastAsiaTheme="minorHAnsi" w:hAnsi="Arial" w:cs="Arial"/>
          <w:sz w:val="22"/>
          <w:szCs w:val="22"/>
        </w:rPr>
        <w:t>NCCs</w:t>
      </w:r>
      <w:r w:rsidRPr="00672BF1">
        <w:rPr>
          <w:rFonts w:ascii="Arial" w:eastAsiaTheme="minorHAnsi" w:hAnsi="Arial" w:cs="Arial"/>
          <w:sz w:val="22"/>
          <w:szCs w:val="22"/>
        </w:rPr>
        <w:t xml:space="preserve"> t</w:t>
      </w:r>
      <w:r w:rsidR="009A24E7">
        <w:rPr>
          <w:rFonts w:ascii="Arial" w:eastAsiaTheme="minorHAnsi" w:hAnsi="Arial" w:cs="Arial"/>
          <w:sz w:val="22"/>
          <w:szCs w:val="22"/>
        </w:rPr>
        <w:t xml:space="preserve">o account for non-standard </w:t>
      </w:r>
      <w:r w:rsidR="006C75FD">
        <w:rPr>
          <w:rFonts w:ascii="Arial" w:eastAsiaTheme="minorHAnsi" w:hAnsi="Arial" w:cs="Arial"/>
          <w:sz w:val="22"/>
          <w:szCs w:val="22"/>
        </w:rPr>
        <w:t>NCCs</w:t>
      </w:r>
      <w:r w:rsidR="009A24E7">
        <w:rPr>
          <w:rFonts w:ascii="Arial" w:eastAsiaTheme="minorHAnsi" w:hAnsi="Arial" w:cs="Arial"/>
          <w:sz w:val="22"/>
          <w:szCs w:val="22"/>
        </w:rPr>
        <w:t>.</w:t>
      </w:r>
    </w:p>
    <w:p w14:paraId="41FFBDDC" w14:textId="77777777" w:rsidR="00F343D4" w:rsidRPr="00413CFE" w:rsidRDefault="00F343D4" w:rsidP="00F343D4">
      <w:pPr>
        <w:rPr>
          <w:rFonts w:ascii="Arial" w:hAnsi="Arial" w:cs="Arial"/>
        </w:rPr>
      </w:pPr>
    </w:p>
    <w:p w14:paraId="41FFBDDD" w14:textId="77777777" w:rsidR="00F343D4" w:rsidRPr="00413CFE" w:rsidRDefault="007E18A4" w:rsidP="005C0929">
      <w:pPr>
        <w:pStyle w:val="Header2"/>
      </w:pPr>
      <w:r>
        <w:t xml:space="preserve">10.7.3.2 </w:t>
      </w:r>
      <w:r w:rsidR="00F343D4" w:rsidRPr="00413CFE">
        <w:t xml:space="preserve">Estimating </w:t>
      </w:r>
      <w:r w:rsidR="006C75FD">
        <w:t>NCCs</w:t>
      </w:r>
      <w:r w:rsidR="00F343D4" w:rsidRPr="00413CFE">
        <w:t xml:space="preserve"> using average incremental cost</w:t>
      </w:r>
    </w:p>
    <w:p w14:paraId="41FFBDDE" w14:textId="77777777" w:rsidR="00F343D4" w:rsidRPr="00413CFE" w:rsidRDefault="00F343D4" w:rsidP="00F343D4">
      <w:pPr>
        <w:pStyle w:val="BodyText0"/>
        <w:rPr>
          <w:rFonts w:ascii="Arial" w:hAnsi="Arial" w:cs="Arial"/>
          <w:sz w:val="22"/>
          <w:szCs w:val="22"/>
        </w:rPr>
      </w:pPr>
      <w:r w:rsidRPr="00413CFE">
        <w:rPr>
          <w:rFonts w:ascii="Arial" w:hAnsi="Arial" w:cs="Arial"/>
          <w:sz w:val="22"/>
          <w:szCs w:val="22"/>
        </w:rPr>
        <w:t xml:space="preserve">The AIC approach estimates </w:t>
      </w:r>
      <w:r w:rsidR="006C75FD">
        <w:rPr>
          <w:rFonts w:ascii="Arial" w:hAnsi="Arial" w:cs="Arial"/>
          <w:sz w:val="22"/>
          <w:szCs w:val="22"/>
        </w:rPr>
        <w:t>NCCs</w:t>
      </w:r>
      <w:r w:rsidRPr="00413CFE">
        <w:rPr>
          <w:rFonts w:ascii="Arial" w:hAnsi="Arial" w:cs="Arial"/>
          <w:sz w:val="22"/>
          <w:szCs w:val="22"/>
        </w:rPr>
        <w:t xml:space="preserve"> by separately identifying capacity related expenditure and averaging the expenditure over growth-related output. The calculation is based on the following formula.</w:t>
      </w:r>
    </w:p>
    <w:p w14:paraId="41FFBDDF" w14:textId="77777777" w:rsidR="00F343D4" w:rsidRPr="00413CFE" w:rsidRDefault="00F343D4" w:rsidP="00F343D4">
      <w:pPr>
        <w:pStyle w:val="BodyText0"/>
        <w:rPr>
          <w:rFonts w:ascii="Arial" w:hAnsi="Arial" w:cs="Arial"/>
          <w:sz w:val="22"/>
          <w:szCs w:val="22"/>
        </w:rPr>
      </w:pPr>
      <w:r w:rsidRPr="00413CFE">
        <w:rPr>
          <w:rFonts w:ascii="Arial" w:hAnsi="Arial" w:cs="Arial"/>
          <w:noProof/>
          <w:sz w:val="22"/>
          <w:szCs w:val="22"/>
          <w:lang w:val="en-AU" w:eastAsia="en-AU"/>
        </w:rPr>
        <mc:AlternateContent>
          <mc:Choice Requires="wps">
            <w:drawing>
              <wp:anchor distT="0" distB="0" distL="114300" distR="114300" simplePos="0" relativeHeight="487549952" behindDoc="0" locked="0" layoutInCell="1" allowOverlap="1" wp14:anchorId="41FFCF35" wp14:editId="41FFCF36">
                <wp:simplePos x="0" y="0"/>
                <wp:positionH relativeFrom="column">
                  <wp:posOffset>0</wp:posOffset>
                </wp:positionH>
                <wp:positionV relativeFrom="paragraph">
                  <wp:posOffset>-3175</wp:posOffset>
                </wp:positionV>
                <wp:extent cx="3488820" cy="554037"/>
                <wp:effectExtent l="0" t="0" r="0" b="0"/>
                <wp:wrapTopAndBottom/>
                <wp:docPr id="66" name="Object 5"/>
                <wp:cNvGraphicFramePr/>
                <a:graphic xmlns:a="http://schemas.openxmlformats.org/drawingml/2006/main">
                  <a:graphicData uri="http://schemas.microsoft.com/office/word/2010/wordprocessingShape">
                    <wps:wsp>
                      <wps:cNvSpPr txBox="1"/>
                      <wps:spPr bwMode="auto">
                        <a:xfrm>
                          <a:off x="0" y="0"/>
                          <a:ext cx="3488820" cy="554037"/>
                        </a:xfrm>
                        <a:prstGeom prst="rect">
                          <a:avLst/>
                        </a:prstGeom>
                        <a:noFill/>
                      </wps:spPr>
                      <wps:txbx>
                        <w:txbxContent>
                          <w:p w14:paraId="41FFD03F" w14:textId="77777777" w:rsidR="002F51AF" w:rsidRDefault="002F51AF" w:rsidP="00F343D4">
                            <w:pPr>
                              <w:kinsoku w:val="0"/>
                              <w:overflowPunct w:val="0"/>
                              <w:textAlignment w:val="baseline"/>
                              <w:rPr>
                                <w:rFonts w:ascii="Cambria Math" w:hAnsi="Cambria Math"/>
                                <w:color w:val="000000"/>
                                <w:kern w:val="24"/>
                                <w:sz w:val="24"/>
                                <w:szCs w:val="24"/>
                              </w:rPr>
                            </w:pPr>
                            <m:oMathPara>
                              <m:oMathParaPr>
                                <m:jc m:val="centerGroup"/>
                              </m:oMathParaPr>
                              <m:oMath>
                                <m:r>
                                  <m:rPr>
                                    <m:nor/>
                                  </m:rPr>
                                  <w:rPr>
                                    <w:rFonts w:ascii="Cambria Math" w:hAnsi="Cambria Math"/>
                                    <w:color w:val="000000"/>
                                    <w:kern w:val="24"/>
                                  </w:rPr>
                                  <m:t>AIC</m:t>
                                </m:r>
                                <m:r>
                                  <w:rPr>
                                    <w:rFonts w:ascii="Cambria Math" w:hAnsi="Cambria Math"/>
                                    <w:color w:val="000000"/>
                                    <w:kern w:val="24"/>
                                  </w:rPr>
                                  <m:t> =NPV</m:t>
                                </m:r>
                                <m:d>
                                  <m:dPr>
                                    <m:ctrlPr>
                                      <w:rPr>
                                        <w:rFonts w:ascii="Cambria Math" w:hAnsi="Cambria Math"/>
                                        <w:i/>
                                        <w:iCs/>
                                        <w:color w:val="000000"/>
                                        <w:kern w:val="24"/>
                                        <w:sz w:val="24"/>
                                        <w:szCs w:val="24"/>
                                      </w:rPr>
                                    </m:ctrlPr>
                                  </m:dPr>
                                  <m:e>
                                    <m:f>
                                      <m:fPr>
                                        <m:ctrlPr>
                                          <w:rPr>
                                            <w:rFonts w:ascii="Cambria Math" w:hAnsi="Cambria Math"/>
                                            <w:i/>
                                            <w:iCs/>
                                            <w:color w:val="000000"/>
                                            <w:kern w:val="24"/>
                                            <w:sz w:val="24"/>
                                            <w:szCs w:val="24"/>
                                          </w:rPr>
                                        </m:ctrlPr>
                                      </m:fPr>
                                      <m:num>
                                        <m:r>
                                          <m:rPr>
                                            <m:nor/>
                                          </m:rPr>
                                          <w:rPr>
                                            <w:rFonts w:ascii="Cambria Math" w:hAnsi="Cambria Math"/>
                                            <w:color w:val="000000"/>
                                            <w:kern w:val="24"/>
                                          </w:rPr>
                                          <m:t>optimal cost servicing connection growth</m:t>
                                        </m:r>
                                      </m:num>
                                      <m:den>
                                        <m:r>
                                          <m:rPr>
                                            <m:nor/>
                                          </m:rPr>
                                          <w:rPr>
                                            <w:rFonts w:ascii="Cambria Math" w:hAnsi="Cambria Math"/>
                                            <w:color w:val="000000"/>
                                            <w:kern w:val="24"/>
                                          </w:rPr>
                                          <m:t>additional</m:t>
                                        </m:r>
                                        <m:r>
                                          <w:rPr>
                                            <w:rFonts w:ascii="Cambria Math" w:hAnsi="Cambria Math"/>
                                            <w:color w:val="000000"/>
                                            <w:kern w:val="24"/>
                                          </w:rPr>
                                          <m:t> connections</m:t>
                                        </m:r>
                                      </m:den>
                                    </m:f>
                                  </m:e>
                                </m:d>
                              </m:oMath>
                            </m:oMathPara>
                          </w:p>
                        </w:txbxContent>
                      </wps:txbx>
                      <wps:bodyPr>
                        <a:normAutofit fontScale="55000" lnSpcReduction="20000"/>
                      </wps:bodyPr>
                    </wps:wsp>
                  </a:graphicData>
                </a:graphic>
              </wp:anchor>
            </w:drawing>
          </mc:Choice>
          <mc:Fallback>
            <w:pict>
              <v:shapetype w14:anchorId="7B93C5E8" id="_x0000_t202" coordsize="21600,21600" o:spt="202" path="m,l,21600r21600,l21600,xe">
                <v:stroke joinstyle="miter"/>
                <v:path gradientshapeok="t" o:connecttype="rect"/>
              </v:shapetype>
              <v:shape id="Object 5" o:spid="_x0000_s1027" type="#_x0000_t202" style="position:absolute;margin-left:0;margin-top:-.25pt;width:274.7pt;height:43.6pt;z-index:48754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" filled="f" stroked="f">
                <v:textbox>
                  <w:txbxContent>
                    <w:p w:rsidR="002F51AF" w:rsidRDefault="002F51AF" w:rsidP="00F343D4">
                      <w:pPr>
                        <w:kinsoku w:val="0"/>
                        <w:overflowPunct w:val="0"/>
                        <w:textAlignment w:val="baseline"/>
                        <w:rPr>
                          <w:rFonts w:ascii="Cambria Math" w:hAnsi="Cambria Math"/>
                          <w:color w:val="000000"/>
                          <w:kern w:val="24"/>
                          <w:sz w:val="24"/>
                          <w:szCs w:val="24"/>
                        </w:rPr>
                      </w:pPr>
                      <m:oMathPara>
                        <m:oMathParaPr>
                          <m:jc m:val="centerGroup"/>
                        </m:oMathParaPr>
                        <m:oMath>
                          <m:r>
                            <m:rPr>
                              <m:nor/>
                            </m:rPr>
                            <w:rPr>
                              <w:rFonts w:ascii="Cambria Math" w:hAnsi="Cambria Math"/>
                              <w:color w:val="000000"/>
                              <w:kern w:val="24"/>
                            </w:rPr>
                            <m:t>AIC</m:t>
                          </m:r>
                          <m:r>
                            <w:rPr>
                              <w:rFonts w:ascii="Cambria Math" w:hAnsi="Cambria Math"/>
                              <w:color w:val="000000"/>
                              <w:kern w:val="24"/>
                            </w:rPr>
                            <m:t> =NPV</m:t>
                          </m:r>
                          <m:d>
                            <m:dPr>
                              <m:ctrlPr>
                                <w:rPr>
                                  <w:rFonts w:ascii="Cambria Math" w:hAnsi="Cambria Math"/>
                                  <w:i/>
                                  <w:iCs/>
                                  <w:color w:val="000000"/>
                                  <w:kern w:val="24"/>
                                  <w:sz w:val="24"/>
                                  <w:szCs w:val="24"/>
                                </w:rPr>
                              </m:ctrlPr>
                            </m:dPr>
                            <m:e>
                              <m:f>
                                <m:fPr>
                                  <m:ctrlPr>
                                    <w:rPr>
                                      <w:rFonts w:ascii="Cambria Math" w:hAnsi="Cambria Math"/>
                                      <w:i/>
                                      <w:iCs/>
                                      <w:color w:val="000000"/>
                                      <w:kern w:val="24"/>
                                      <w:sz w:val="24"/>
                                      <w:szCs w:val="24"/>
                                    </w:rPr>
                                  </m:ctrlPr>
                                </m:fPr>
                                <m:num>
                                  <m:r>
                                    <m:rPr>
                                      <m:nor/>
                                    </m:rPr>
                                    <w:rPr>
                                      <w:rFonts w:ascii="Cambria Math" w:hAnsi="Cambria Math"/>
                                      <w:color w:val="000000"/>
                                      <w:kern w:val="24"/>
                                    </w:rPr>
                                    <m:t>optimal cost servicing connection growth</m:t>
                                  </m:r>
                                </m:num>
                                <m:den>
                                  <m:r>
                                    <m:rPr>
                                      <m:nor/>
                                    </m:rPr>
                                    <w:rPr>
                                      <w:rFonts w:ascii="Cambria Math" w:hAnsi="Cambria Math"/>
                                      <w:color w:val="000000"/>
                                      <w:kern w:val="24"/>
                                    </w:rPr>
                                    <m:t>additional</m:t>
                                  </m:r>
                                  <m:r>
                                    <w:rPr>
                                      <w:rFonts w:ascii="Cambria Math" w:hAnsi="Cambria Math"/>
                                      <w:color w:val="000000"/>
                                      <w:kern w:val="24"/>
                                    </w:rPr>
                                    <m:t> connections</m:t>
                                  </m:r>
                                </m:den>
                              </m:f>
                            </m:e>
                          </m:d>
                        </m:oMath>
                      </m:oMathPara>
                    </w:p>
                  </w:txbxContent>
                </v:textbox>
                <w10:wrap type="topAndBottom"/>
              </v:shape>
            </w:pict>
          </mc:Fallback>
        </mc:AlternateContent>
      </w:r>
      <w:r w:rsidRPr="00413CFE">
        <w:rPr>
          <w:rFonts w:ascii="Arial" w:hAnsi="Arial" w:cs="Arial"/>
          <w:sz w:val="22"/>
          <w:szCs w:val="22"/>
        </w:rPr>
        <w:t>A detailed outline of the approach an</w:t>
      </w:r>
      <w:r w:rsidRPr="00817848">
        <w:rPr>
          <w:rFonts w:ascii="Arial" w:hAnsi="Arial" w:cs="Arial"/>
          <w:sz w:val="22"/>
          <w:szCs w:val="22"/>
        </w:rPr>
        <w:t xml:space="preserve">d the treatment of each of the parameters in the calculation is set out in appendix </w:t>
      </w:r>
      <w:r w:rsidR="007B230B" w:rsidRPr="00817848">
        <w:rPr>
          <w:rFonts w:ascii="Arial" w:hAnsi="Arial" w:cs="Arial"/>
          <w:sz w:val="22"/>
          <w:szCs w:val="22"/>
        </w:rPr>
        <w:t>5</w:t>
      </w:r>
      <w:r w:rsidRPr="00817848">
        <w:rPr>
          <w:rFonts w:ascii="Arial" w:hAnsi="Arial" w:cs="Arial"/>
          <w:sz w:val="22"/>
          <w:szCs w:val="22"/>
        </w:rPr>
        <w:t>.</w:t>
      </w:r>
    </w:p>
    <w:p w14:paraId="41FFBDE0" w14:textId="77777777" w:rsidR="005C0929" w:rsidRDefault="005C0929" w:rsidP="005C0929">
      <w:pPr>
        <w:pStyle w:val="Header2"/>
      </w:pPr>
    </w:p>
    <w:p w14:paraId="41FFBDE1" w14:textId="77777777" w:rsidR="00F343D4" w:rsidRPr="00413CFE" w:rsidRDefault="007E18A4" w:rsidP="005C0929">
      <w:pPr>
        <w:pStyle w:val="Header2"/>
      </w:pPr>
      <w:r>
        <w:t xml:space="preserve">10.7.3.3 </w:t>
      </w:r>
      <w:r w:rsidR="00F343D4" w:rsidRPr="00413CFE">
        <w:t>Aligning the pricing period with the NCC calculation</w:t>
      </w:r>
    </w:p>
    <w:p w14:paraId="41FFBDE2" w14:textId="77777777" w:rsidR="00F343D4" w:rsidRPr="009A24E7" w:rsidRDefault="00F343D4" w:rsidP="009A24E7">
      <w:pPr>
        <w:pStyle w:val="BodyText0"/>
        <w:spacing w:line="240" w:lineRule="auto"/>
        <w:rPr>
          <w:rFonts w:ascii="Arial" w:hAnsi="Arial" w:cs="Arial"/>
          <w:sz w:val="22"/>
          <w:szCs w:val="22"/>
        </w:rPr>
      </w:pPr>
      <w:r w:rsidRPr="009A24E7">
        <w:rPr>
          <w:rFonts w:ascii="Arial" w:hAnsi="Arial" w:cs="Arial"/>
          <w:sz w:val="22"/>
          <w:szCs w:val="22"/>
        </w:rPr>
        <w:t xml:space="preserve">AIC based </w:t>
      </w:r>
      <w:r w:rsidR="006C75FD">
        <w:rPr>
          <w:rFonts w:ascii="Arial" w:hAnsi="Arial" w:cs="Arial"/>
          <w:sz w:val="22"/>
          <w:szCs w:val="22"/>
        </w:rPr>
        <w:t>NCCs</w:t>
      </w:r>
      <w:r w:rsidRPr="009A24E7">
        <w:rPr>
          <w:rFonts w:ascii="Arial" w:hAnsi="Arial" w:cs="Arial"/>
          <w:sz w:val="22"/>
          <w:szCs w:val="22"/>
        </w:rPr>
        <w:t xml:space="preserve"> are set based on a minimum 20 year forward estimation of cost and growth. The NCC will reflect the net present value of these forward estimations. The long-term nature of the NCC calculation raises issues regarding the alignment of the period used to generate </w:t>
      </w:r>
      <w:r w:rsidR="006C75FD">
        <w:rPr>
          <w:rFonts w:ascii="Arial" w:hAnsi="Arial" w:cs="Arial"/>
          <w:sz w:val="22"/>
          <w:szCs w:val="22"/>
        </w:rPr>
        <w:t>NCCs</w:t>
      </w:r>
      <w:r w:rsidRPr="009A24E7">
        <w:rPr>
          <w:rFonts w:ascii="Arial" w:hAnsi="Arial" w:cs="Arial"/>
          <w:sz w:val="22"/>
          <w:szCs w:val="22"/>
        </w:rPr>
        <w:t xml:space="preserve"> and the five-year regulatory pricing periods proposed in the </w:t>
      </w:r>
      <w:r w:rsidR="00E4157A" w:rsidRPr="009A24E7">
        <w:rPr>
          <w:rFonts w:ascii="Arial" w:hAnsi="Arial" w:cs="Arial"/>
          <w:sz w:val="22"/>
          <w:szCs w:val="22"/>
        </w:rPr>
        <w:t>Price Submission</w:t>
      </w:r>
      <w:r w:rsidRPr="009A24E7">
        <w:rPr>
          <w:rFonts w:ascii="Arial" w:hAnsi="Arial" w:cs="Arial"/>
          <w:sz w:val="22"/>
          <w:szCs w:val="22"/>
        </w:rPr>
        <w:t>.</w:t>
      </w:r>
    </w:p>
    <w:p w14:paraId="41FFBDE3" w14:textId="77777777" w:rsidR="00F343D4" w:rsidRPr="009A24E7" w:rsidRDefault="00F343D4" w:rsidP="009A24E7">
      <w:pPr>
        <w:pStyle w:val="BodyText0"/>
        <w:spacing w:line="240" w:lineRule="auto"/>
        <w:rPr>
          <w:rFonts w:ascii="Arial" w:hAnsi="Arial" w:cs="Arial"/>
          <w:sz w:val="22"/>
          <w:szCs w:val="22"/>
        </w:rPr>
      </w:pPr>
      <w:r w:rsidRPr="009A24E7">
        <w:rPr>
          <w:rFonts w:ascii="Arial" w:hAnsi="Arial" w:cs="Arial"/>
          <w:sz w:val="22"/>
          <w:szCs w:val="22"/>
        </w:rPr>
        <w:t xml:space="preserve">In order to provide for continuity of NCC outcomes for developers over this period, we are proposing to adopt 10-year price paths for our </w:t>
      </w:r>
      <w:r w:rsidR="006C75FD">
        <w:rPr>
          <w:rFonts w:ascii="Arial" w:hAnsi="Arial" w:cs="Arial"/>
          <w:sz w:val="22"/>
          <w:szCs w:val="22"/>
        </w:rPr>
        <w:t>NCCs</w:t>
      </w:r>
      <w:r w:rsidRPr="009A24E7">
        <w:rPr>
          <w:rFonts w:ascii="Arial" w:hAnsi="Arial" w:cs="Arial"/>
          <w:sz w:val="22"/>
          <w:szCs w:val="22"/>
        </w:rPr>
        <w:t xml:space="preserve">. These price paths are subject to review after the first 5-year regulatory period. The review would focus on adjusting the NCC to account for: </w:t>
      </w:r>
    </w:p>
    <w:p w14:paraId="41FFBDE4" w14:textId="77777777" w:rsidR="00F343D4" w:rsidRPr="009A24E7" w:rsidRDefault="00F343D4" w:rsidP="001E2BC6">
      <w:pPr>
        <w:widowControl/>
        <w:numPr>
          <w:ilvl w:val="0"/>
          <w:numId w:val="119"/>
        </w:numPr>
        <w:autoSpaceDE/>
        <w:autoSpaceDN/>
        <w:spacing w:before="60" w:after="60"/>
        <w:ind w:left="714" w:hanging="357"/>
        <w:rPr>
          <w:rFonts w:ascii="Arial" w:hAnsi="Arial" w:cs="Arial"/>
        </w:rPr>
      </w:pPr>
      <w:r w:rsidRPr="009A24E7">
        <w:rPr>
          <w:rFonts w:ascii="Arial" w:hAnsi="Arial" w:cs="Arial"/>
        </w:rPr>
        <w:t>changes i</w:t>
      </w:r>
      <w:r w:rsidR="0046722C" w:rsidRPr="009A24E7">
        <w:rPr>
          <w:rFonts w:ascii="Arial" w:hAnsi="Arial" w:cs="Arial"/>
        </w:rPr>
        <w:t>n forecasted connections growth</w:t>
      </w:r>
    </w:p>
    <w:p w14:paraId="41FFBDE5" w14:textId="77777777" w:rsidR="00F343D4" w:rsidRPr="009A24E7" w:rsidRDefault="00F343D4" w:rsidP="001E2BC6">
      <w:pPr>
        <w:widowControl/>
        <w:numPr>
          <w:ilvl w:val="0"/>
          <w:numId w:val="119"/>
        </w:numPr>
        <w:autoSpaceDE/>
        <w:autoSpaceDN/>
        <w:spacing w:before="60" w:after="60"/>
        <w:ind w:left="714" w:hanging="357"/>
        <w:rPr>
          <w:rFonts w:ascii="Arial" w:hAnsi="Arial" w:cs="Arial"/>
        </w:rPr>
      </w:pPr>
      <w:r w:rsidRPr="009A24E7">
        <w:rPr>
          <w:rFonts w:ascii="Arial" w:hAnsi="Arial" w:cs="Arial"/>
        </w:rPr>
        <w:t>any bring forward of planned works that</w:t>
      </w:r>
      <w:r w:rsidR="0046722C" w:rsidRPr="009A24E7">
        <w:rPr>
          <w:rFonts w:ascii="Arial" w:hAnsi="Arial" w:cs="Arial"/>
        </w:rPr>
        <w:t xml:space="preserve"> had occurred during the period,</w:t>
      </w:r>
      <w:r w:rsidRPr="009A24E7">
        <w:rPr>
          <w:rFonts w:ascii="Arial" w:hAnsi="Arial" w:cs="Arial"/>
        </w:rPr>
        <w:t xml:space="preserve"> and</w:t>
      </w:r>
    </w:p>
    <w:p w14:paraId="41FFBDE6" w14:textId="77777777" w:rsidR="00F343D4" w:rsidRPr="009A24E7" w:rsidRDefault="00F343D4" w:rsidP="001E2BC6">
      <w:pPr>
        <w:widowControl/>
        <w:numPr>
          <w:ilvl w:val="0"/>
          <w:numId w:val="119"/>
        </w:numPr>
        <w:autoSpaceDE/>
        <w:autoSpaceDN/>
        <w:spacing w:before="60" w:after="60"/>
        <w:ind w:left="714" w:hanging="357"/>
        <w:rPr>
          <w:rFonts w:ascii="Arial" w:hAnsi="Arial" w:cs="Arial"/>
        </w:rPr>
      </w:pPr>
      <w:r w:rsidRPr="009A24E7">
        <w:rPr>
          <w:rFonts w:ascii="Arial" w:hAnsi="Arial" w:cs="Arial"/>
        </w:rPr>
        <w:t>material changes in the capital program associated with the NCC.</w:t>
      </w:r>
    </w:p>
    <w:p w14:paraId="41FFBDE7" w14:textId="77777777" w:rsidR="00F343D4" w:rsidRPr="009A24E7" w:rsidRDefault="00F343D4" w:rsidP="009A24E7">
      <w:pPr>
        <w:pStyle w:val="BodyText0"/>
        <w:spacing w:line="240" w:lineRule="auto"/>
        <w:rPr>
          <w:rFonts w:ascii="Arial" w:hAnsi="Arial" w:cs="Arial"/>
          <w:sz w:val="22"/>
          <w:szCs w:val="22"/>
          <w:lang w:val="en-AU"/>
        </w:rPr>
      </w:pPr>
      <w:r w:rsidRPr="009A24E7">
        <w:rPr>
          <w:rFonts w:ascii="Arial" w:hAnsi="Arial" w:cs="Arial"/>
          <w:sz w:val="22"/>
          <w:szCs w:val="22"/>
        </w:rPr>
        <w:t xml:space="preserve">This approach will allow us to account for and recover growth related expenditure over a reasonable time frame and provide continuity in </w:t>
      </w:r>
      <w:r w:rsidR="006C75FD">
        <w:rPr>
          <w:rFonts w:ascii="Arial" w:hAnsi="Arial" w:cs="Arial"/>
          <w:sz w:val="22"/>
          <w:szCs w:val="22"/>
        </w:rPr>
        <w:t>NCCs</w:t>
      </w:r>
      <w:r w:rsidRPr="009A24E7">
        <w:rPr>
          <w:rFonts w:ascii="Arial" w:hAnsi="Arial" w:cs="Arial"/>
          <w:sz w:val="22"/>
          <w:szCs w:val="22"/>
        </w:rPr>
        <w:t xml:space="preserve"> over</w:t>
      </w:r>
      <w:r w:rsidR="009A24E7">
        <w:rPr>
          <w:rFonts w:ascii="Arial" w:hAnsi="Arial" w:cs="Arial"/>
          <w:sz w:val="22"/>
          <w:szCs w:val="22"/>
        </w:rPr>
        <w:t xml:space="preserve"> </w:t>
      </w:r>
      <w:r w:rsidRPr="009A24E7">
        <w:rPr>
          <w:rFonts w:ascii="Arial" w:hAnsi="Arial" w:cs="Arial"/>
          <w:sz w:val="22"/>
          <w:szCs w:val="22"/>
        </w:rPr>
        <w:t xml:space="preserve">time. It will also avoid potentially large step increases and decreases in </w:t>
      </w:r>
      <w:r w:rsidR="006C75FD">
        <w:rPr>
          <w:rFonts w:ascii="Arial" w:hAnsi="Arial" w:cs="Arial"/>
          <w:sz w:val="22"/>
          <w:szCs w:val="22"/>
        </w:rPr>
        <w:t>NCCs</w:t>
      </w:r>
      <w:r w:rsidRPr="009A24E7">
        <w:rPr>
          <w:rFonts w:ascii="Arial" w:hAnsi="Arial" w:cs="Arial"/>
          <w:sz w:val="22"/>
          <w:szCs w:val="22"/>
        </w:rPr>
        <w:t xml:space="preserve"> due to the large lumpy nature of capital expenditure that may occur over a shorter five-year price path.</w:t>
      </w:r>
    </w:p>
    <w:p w14:paraId="41FFBDE8" w14:textId="77777777" w:rsidR="005C0929" w:rsidRDefault="005C0929" w:rsidP="005C0929">
      <w:pPr>
        <w:pStyle w:val="Header2"/>
      </w:pPr>
      <w:bookmarkStart w:id="205" w:name="_Hlk110951504"/>
    </w:p>
    <w:p w14:paraId="41FFBDE9" w14:textId="77777777" w:rsidR="00F343D4" w:rsidRPr="00413CFE" w:rsidRDefault="007E18A4" w:rsidP="005C0929">
      <w:pPr>
        <w:pStyle w:val="Header2"/>
      </w:pPr>
      <w:r>
        <w:t xml:space="preserve">10.7.4 </w:t>
      </w:r>
      <w:r w:rsidR="00F343D4" w:rsidRPr="00413CFE">
        <w:t>Feedback from stakeholder engagement</w:t>
      </w:r>
    </w:p>
    <w:p w14:paraId="41FFBDEA" w14:textId="77777777" w:rsidR="005B766F" w:rsidRDefault="005B766F" w:rsidP="00672BF1">
      <w:pPr>
        <w:pStyle w:val="BodyText0"/>
        <w:rPr>
          <w:rFonts w:ascii="Arial" w:eastAsiaTheme="minorHAnsi" w:hAnsi="Arial" w:cs="Arial"/>
          <w:sz w:val="22"/>
          <w:szCs w:val="22"/>
        </w:rPr>
      </w:pPr>
      <w:r w:rsidRPr="00672BF1">
        <w:rPr>
          <w:rFonts w:ascii="Arial" w:eastAsiaTheme="minorHAnsi" w:hAnsi="Arial" w:cs="Arial"/>
          <w:sz w:val="22"/>
          <w:szCs w:val="22"/>
        </w:rPr>
        <w:t>We consulted with both tariff paying customer</w:t>
      </w:r>
      <w:r w:rsidR="009A24E7">
        <w:rPr>
          <w:rFonts w:ascii="Arial" w:eastAsiaTheme="minorHAnsi" w:hAnsi="Arial" w:cs="Arial"/>
          <w:sz w:val="22"/>
          <w:szCs w:val="22"/>
        </w:rPr>
        <w:t>s</w:t>
      </w:r>
      <w:r w:rsidRPr="00672BF1">
        <w:rPr>
          <w:rFonts w:ascii="Arial" w:eastAsiaTheme="minorHAnsi" w:hAnsi="Arial" w:cs="Arial"/>
          <w:sz w:val="22"/>
          <w:szCs w:val="22"/>
        </w:rPr>
        <w:t xml:space="preserve">, developers and the developer industry body Urban Development Institute of Australia (UDIA) and their feedback is summarised below. </w:t>
      </w:r>
    </w:p>
    <w:p w14:paraId="41FFBDEB" w14:textId="77777777" w:rsidR="005B766F" w:rsidRDefault="005B766F" w:rsidP="005C0929">
      <w:pPr>
        <w:pStyle w:val="Header2"/>
      </w:pPr>
      <w:r>
        <w:lastRenderedPageBreak/>
        <w:t xml:space="preserve">10.7.4.1 </w:t>
      </w:r>
      <w:r w:rsidR="009C277B">
        <w:t>Urban c</w:t>
      </w:r>
      <w:r>
        <w:t xml:space="preserve">ustomer </w:t>
      </w:r>
      <w:r w:rsidR="003538C2">
        <w:t>f</w:t>
      </w:r>
      <w:r w:rsidR="0093175F">
        <w:t>eedback</w:t>
      </w:r>
    </w:p>
    <w:p w14:paraId="41FFBDEC" w14:textId="77777777" w:rsidR="00F343D4" w:rsidRPr="00672BF1" w:rsidRDefault="00F343D4" w:rsidP="00672BF1">
      <w:pPr>
        <w:pStyle w:val="BodyText0"/>
        <w:rPr>
          <w:rFonts w:ascii="Arial" w:eastAsiaTheme="minorHAnsi" w:hAnsi="Arial" w:cs="Arial"/>
          <w:sz w:val="22"/>
          <w:szCs w:val="22"/>
        </w:rPr>
      </w:pPr>
      <w:r w:rsidRPr="00672BF1">
        <w:rPr>
          <w:rFonts w:ascii="Arial" w:eastAsiaTheme="minorHAnsi" w:hAnsi="Arial" w:cs="Arial"/>
          <w:sz w:val="22"/>
          <w:szCs w:val="22"/>
        </w:rPr>
        <w:t>Through stages two and three of our five-stage engagement program, a common theme from</w:t>
      </w:r>
      <w:r w:rsidR="007E18A4" w:rsidRPr="00672BF1">
        <w:rPr>
          <w:rFonts w:ascii="Arial" w:eastAsiaTheme="minorHAnsi" w:hAnsi="Arial" w:cs="Arial"/>
          <w:sz w:val="22"/>
          <w:szCs w:val="22"/>
        </w:rPr>
        <w:t xml:space="preserve"> tariff paying</w:t>
      </w:r>
      <w:r w:rsidRPr="00672BF1">
        <w:rPr>
          <w:rFonts w:ascii="Arial" w:eastAsiaTheme="minorHAnsi" w:hAnsi="Arial" w:cs="Arial"/>
          <w:sz w:val="22"/>
          <w:szCs w:val="22"/>
        </w:rPr>
        <w:t xml:space="preserve"> customers, via </w:t>
      </w:r>
      <w:r w:rsidR="009C277B">
        <w:rPr>
          <w:rFonts w:ascii="Arial" w:eastAsiaTheme="minorHAnsi" w:hAnsi="Arial" w:cs="Arial"/>
          <w:sz w:val="22"/>
          <w:szCs w:val="22"/>
        </w:rPr>
        <w:t>s</w:t>
      </w:r>
      <w:r w:rsidRPr="00672BF1">
        <w:rPr>
          <w:rFonts w:ascii="Arial" w:eastAsiaTheme="minorHAnsi" w:hAnsi="Arial" w:cs="Arial"/>
          <w:sz w:val="22"/>
          <w:szCs w:val="22"/>
        </w:rPr>
        <w:t xml:space="preserve">takeholder interviews, </w:t>
      </w:r>
      <w:r w:rsidR="009C277B">
        <w:rPr>
          <w:rFonts w:ascii="Arial" w:eastAsiaTheme="minorHAnsi" w:hAnsi="Arial" w:cs="Arial"/>
          <w:sz w:val="22"/>
          <w:szCs w:val="22"/>
        </w:rPr>
        <w:t>i</w:t>
      </w:r>
      <w:r w:rsidRPr="00672BF1">
        <w:rPr>
          <w:rFonts w:ascii="Arial" w:eastAsiaTheme="minorHAnsi" w:hAnsi="Arial" w:cs="Arial"/>
          <w:sz w:val="22"/>
          <w:szCs w:val="22"/>
        </w:rPr>
        <w:t>ndependent customer interviews and the customer preference</w:t>
      </w:r>
      <w:r w:rsidR="009C277B">
        <w:rPr>
          <w:rFonts w:ascii="Arial" w:eastAsiaTheme="minorHAnsi" w:hAnsi="Arial" w:cs="Arial"/>
          <w:sz w:val="22"/>
          <w:szCs w:val="22"/>
        </w:rPr>
        <w:t>s</w:t>
      </w:r>
      <w:r w:rsidRPr="00672BF1">
        <w:rPr>
          <w:rFonts w:ascii="Arial" w:eastAsiaTheme="minorHAnsi" w:hAnsi="Arial" w:cs="Arial"/>
          <w:sz w:val="22"/>
          <w:szCs w:val="22"/>
        </w:rPr>
        <w:t xml:space="preserve"> survey, was that fees and charges should be attributed to those who use them.  Subsequently, this theme was taken to </w:t>
      </w:r>
      <w:r w:rsidR="009C277B">
        <w:rPr>
          <w:rFonts w:ascii="Arial" w:eastAsiaTheme="minorHAnsi" w:hAnsi="Arial" w:cs="Arial"/>
          <w:sz w:val="22"/>
          <w:szCs w:val="22"/>
        </w:rPr>
        <w:t>our</w:t>
      </w:r>
      <w:r w:rsidR="009C277B" w:rsidRPr="00672BF1">
        <w:rPr>
          <w:rFonts w:ascii="Arial" w:eastAsiaTheme="minorHAnsi" w:hAnsi="Arial" w:cs="Arial"/>
          <w:sz w:val="22"/>
          <w:szCs w:val="22"/>
        </w:rPr>
        <w:t xml:space="preserve"> </w:t>
      </w:r>
      <w:r w:rsidRPr="00672BF1">
        <w:rPr>
          <w:rFonts w:ascii="Arial" w:eastAsiaTheme="minorHAnsi" w:hAnsi="Arial" w:cs="Arial"/>
          <w:sz w:val="22"/>
          <w:szCs w:val="22"/>
        </w:rPr>
        <w:t>Customer Summit, which was part of stage four</w:t>
      </w:r>
      <w:r w:rsidR="0046722C">
        <w:rPr>
          <w:rFonts w:ascii="Arial" w:eastAsiaTheme="minorHAnsi" w:hAnsi="Arial" w:cs="Arial"/>
          <w:sz w:val="22"/>
          <w:szCs w:val="22"/>
        </w:rPr>
        <w:t xml:space="preserve"> engagement</w:t>
      </w:r>
      <w:r w:rsidRPr="00672BF1">
        <w:rPr>
          <w:rFonts w:ascii="Arial" w:eastAsiaTheme="minorHAnsi" w:hAnsi="Arial" w:cs="Arial"/>
          <w:sz w:val="22"/>
          <w:szCs w:val="22"/>
        </w:rPr>
        <w:t xml:space="preserve">, with the following outcome regarding </w:t>
      </w:r>
      <w:r w:rsidR="006C75FD">
        <w:rPr>
          <w:rFonts w:ascii="Arial" w:eastAsiaTheme="minorHAnsi" w:hAnsi="Arial" w:cs="Arial"/>
          <w:sz w:val="22"/>
          <w:szCs w:val="22"/>
        </w:rPr>
        <w:t>NCCs</w:t>
      </w:r>
      <w:r w:rsidR="009C277B">
        <w:rPr>
          <w:rFonts w:ascii="Arial" w:eastAsiaTheme="minorHAnsi" w:hAnsi="Arial" w:cs="Arial"/>
          <w:sz w:val="22"/>
          <w:szCs w:val="22"/>
        </w:rPr>
        <w:t>:</w:t>
      </w:r>
    </w:p>
    <w:p w14:paraId="41FFBDED" w14:textId="77777777" w:rsidR="00F343D4" w:rsidRPr="00BA0961" w:rsidRDefault="009C277B" w:rsidP="00672BF1">
      <w:pPr>
        <w:pStyle w:val="BodyText0"/>
        <w:rPr>
          <w:rFonts w:ascii="Arial" w:eastAsiaTheme="minorHAnsi" w:hAnsi="Arial" w:cs="Arial"/>
          <w:i/>
          <w:sz w:val="22"/>
          <w:szCs w:val="22"/>
        </w:rPr>
      </w:pPr>
      <w:r>
        <w:rPr>
          <w:rFonts w:ascii="Arial" w:eastAsiaTheme="minorHAnsi" w:hAnsi="Arial" w:cs="Arial"/>
          <w:i/>
          <w:sz w:val="22"/>
          <w:szCs w:val="22"/>
        </w:rPr>
        <w:t>“</w:t>
      </w:r>
      <w:r w:rsidR="00F343D4" w:rsidRPr="00BA0961">
        <w:rPr>
          <w:rFonts w:ascii="Arial" w:eastAsiaTheme="minorHAnsi" w:hAnsi="Arial" w:cs="Arial"/>
          <w:i/>
          <w:sz w:val="22"/>
          <w:szCs w:val="22"/>
        </w:rPr>
        <w:t>The maximum percentage that is fair to charge a developer for their contribution towards the water and wastewater infrastructure needed to service and connect a block of land is 100%.</w:t>
      </w:r>
      <w:r>
        <w:rPr>
          <w:rFonts w:ascii="Arial" w:eastAsiaTheme="minorHAnsi" w:hAnsi="Arial" w:cs="Arial"/>
          <w:i/>
          <w:sz w:val="22"/>
          <w:szCs w:val="22"/>
        </w:rPr>
        <w:t>”</w:t>
      </w:r>
      <w:r w:rsidR="00F343D4" w:rsidRPr="00BA0961">
        <w:rPr>
          <w:rFonts w:ascii="Arial" w:eastAsiaTheme="minorHAnsi" w:hAnsi="Arial" w:cs="Arial"/>
          <w:i/>
          <w:sz w:val="22"/>
          <w:szCs w:val="22"/>
        </w:rPr>
        <w:t xml:space="preserve">  </w:t>
      </w:r>
    </w:p>
    <w:p w14:paraId="41FFBDEE" w14:textId="77777777" w:rsidR="00F343D4" w:rsidRPr="0093175F" w:rsidRDefault="00F343D4" w:rsidP="00672BF1">
      <w:pPr>
        <w:pStyle w:val="BodyText0"/>
        <w:rPr>
          <w:rFonts w:ascii="Arial" w:eastAsiaTheme="minorHAnsi" w:hAnsi="Arial" w:cs="Arial"/>
          <w:sz w:val="22"/>
          <w:szCs w:val="22"/>
        </w:rPr>
      </w:pPr>
      <w:r w:rsidRPr="0093175F">
        <w:rPr>
          <w:rFonts w:ascii="Arial" w:eastAsiaTheme="minorHAnsi" w:hAnsi="Arial" w:cs="Arial"/>
          <w:sz w:val="22"/>
          <w:szCs w:val="22"/>
        </w:rPr>
        <w:t xml:space="preserve">This key insight then drove the decision to proceed to fully implement </w:t>
      </w:r>
      <w:r w:rsidR="006C75FD">
        <w:rPr>
          <w:rFonts w:ascii="Arial" w:eastAsiaTheme="minorHAnsi" w:hAnsi="Arial" w:cs="Arial"/>
          <w:sz w:val="22"/>
          <w:szCs w:val="22"/>
        </w:rPr>
        <w:t>NCCs</w:t>
      </w:r>
      <w:r w:rsidRPr="0093175F">
        <w:rPr>
          <w:rFonts w:ascii="Arial" w:eastAsiaTheme="minorHAnsi" w:hAnsi="Arial" w:cs="Arial"/>
          <w:sz w:val="22"/>
          <w:szCs w:val="22"/>
        </w:rPr>
        <w:t xml:space="preserve"> from 1 July 2023, instead of a staged implementation.</w:t>
      </w:r>
    </w:p>
    <w:p w14:paraId="41FFBDEF" w14:textId="77777777" w:rsidR="00F343D4" w:rsidRDefault="00F343D4" w:rsidP="00F343D4">
      <w:pPr>
        <w:rPr>
          <w:rFonts w:ascii="Arial" w:hAnsi="Arial" w:cs="Arial"/>
          <w:lang w:val="en-GB"/>
        </w:rPr>
      </w:pPr>
    </w:p>
    <w:p w14:paraId="41FFBDF0" w14:textId="77777777" w:rsidR="005B766F" w:rsidRPr="005B766F" w:rsidRDefault="005B766F" w:rsidP="009A24E7">
      <w:pPr>
        <w:pStyle w:val="Header2"/>
        <w:spacing w:after="120"/>
      </w:pPr>
      <w:r>
        <w:t xml:space="preserve">10.7.4.2 Developer </w:t>
      </w:r>
      <w:r w:rsidR="009C277B">
        <w:t>f</w:t>
      </w:r>
      <w:r w:rsidRPr="00413CFE">
        <w:t xml:space="preserve">eedback </w:t>
      </w:r>
    </w:p>
    <w:p w14:paraId="41FFBDF1" w14:textId="77777777" w:rsidR="005B766F" w:rsidRPr="009A24E7" w:rsidRDefault="009C277B" w:rsidP="00BA0961">
      <w:pPr>
        <w:spacing w:after="120"/>
        <w:rPr>
          <w:rFonts w:ascii="Arial" w:hAnsi="Arial" w:cs="Arial"/>
          <w:lang w:val="en-GB"/>
        </w:rPr>
      </w:pPr>
      <w:r>
        <w:rPr>
          <w:rFonts w:ascii="Arial" w:hAnsi="Arial" w:cs="Arial"/>
          <w:lang w:val="en-GB"/>
        </w:rPr>
        <w:t>Our</w:t>
      </w:r>
      <w:r w:rsidRPr="009A24E7">
        <w:rPr>
          <w:rFonts w:ascii="Arial" w:hAnsi="Arial" w:cs="Arial"/>
          <w:lang w:val="en-GB"/>
        </w:rPr>
        <w:t xml:space="preserve"> </w:t>
      </w:r>
      <w:r w:rsidR="00F343D4" w:rsidRPr="009A24E7">
        <w:rPr>
          <w:rFonts w:ascii="Arial" w:hAnsi="Arial" w:cs="Arial"/>
          <w:lang w:val="en-GB"/>
        </w:rPr>
        <w:t xml:space="preserve">engagement with developers and design consultants </w:t>
      </w:r>
      <w:r w:rsidR="005B766F" w:rsidRPr="009A24E7">
        <w:rPr>
          <w:rFonts w:ascii="Arial" w:hAnsi="Arial" w:cs="Arial"/>
          <w:lang w:val="en-GB"/>
        </w:rPr>
        <w:t>was</w:t>
      </w:r>
      <w:r w:rsidR="00F343D4" w:rsidRPr="009A24E7">
        <w:rPr>
          <w:rFonts w:ascii="Arial" w:hAnsi="Arial" w:cs="Arial"/>
          <w:lang w:val="en-GB"/>
        </w:rPr>
        <w:t xml:space="preserve"> undertaken across six development groups, comprising two interactions with each developer group. The development groups represent the larger end of developers we service, and include individuals, multiple local shareholder development entities and corporate Melbourne</w:t>
      </w:r>
      <w:r>
        <w:rPr>
          <w:rFonts w:ascii="Arial" w:hAnsi="Arial" w:cs="Arial"/>
          <w:lang w:val="en-GB"/>
        </w:rPr>
        <w:t>-</w:t>
      </w:r>
      <w:r w:rsidR="00F343D4" w:rsidRPr="009A24E7">
        <w:rPr>
          <w:rFonts w:ascii="Arial" w:hAnsi="Arial" w:cs="Arial"/>
          <w:lang w:val="en-GB"/>
        </w:rPr>
        <w:t>based development entities.</w:t>
      </w:r>
    </w:p>
    <w:p w14:paraId="41FFBDF2" w14:textId="77777777" w:rsidR="00F343D4" w:rsidRPr="009A24E7" w:rsidRDefault="00F343D4" w:rsidP="009A24E7">
      <w:pPr>
        <w:rPr>
          <w:rFonts w:ascii="Arial" w:hAnsi="Arial" w:cs="Arial"/>
          <w:lang w:val="en-GB"/>
        </w:rPr>
      </w:pPr>
      <w:r w:rsidRPr="009A24E7">
        <w:rPr>
          <w:rFonts w:ascii="Arial" w:hAnsi="Arial" w:cs="Arial"/>
          <w:lang w:val="en-GB"/>
        </w:rPr>
        <w:t>In addition, prior to the Customer Summit, two developers were engaged separately on the same topic to assist the Customer Summit formulate a customer position with re</w:t>
      </w:r>
      <w:r w:rsidR="009A24E7" w:rsidRPr="009A24E7">
        <w:rPr>
          <w:rFonts w:ascii="Arial" w:hAnsi="Arial" w:cs="Arial"/>
          <w:lang w:val="en-GB"/>
        </w:rPr>
        <w:t xml:space="preserve">spect to the application of </w:t>
      </w:r>
      <w:r w:rsidR="006C75FD">
        <w:rPr>
          <w:rFonts w:ascii="Arial" w:hAnsi="Arial" w:cs="Arial"/>
          <w:lang w:val="en-GB"/>
        </w:rPr>
        <w:t>NCCs</w:t>
      </w:r>
      <w:r w:rsidRPr="009A24E7">
        <w:rPr>
          <w:rFonts w:ascii="Arial" w:hAnsi="Arial" w:cs="Arial"/>
          <w:lang w:val="en-GB"/>
        </w:rPr>
        <w:t>.</w:t>
      </w:r>
    </w:p>
    <w:p w14:paraId="41FFBDF3" w14:textId="77777777" w:rsidR="007E18A4" w:rsidRPr="009A24E7" w:rsidRDefault="007E18A4" w:rsidP="009A24E7">
      <w:pPr>
        <w:rPr>
          <w:rFonts w:ascii="Arial" w:hAnsi="Arial" w:cs="Arial"/>
          <w:lang w:val="en-GB"/>
        </w:rPr>
      </w:pPr>
    </w:p>
    <w:p w14:paraId="41FFBDF4" w14:textId="77777777" w:rsidR="007E18A4" w:rsidRPr="009A24E7" w:rsidRDefault="00F343D4" w:rsidP="00BA0961">
      <w:pPr>
        <w:spacing w:after="60"/>
        <w:rPr>
          <w:rFonts w:ascii="Arial" w:hAnsi="Arial" w:cs="Arial"/>
          <w:lang w:val="en-GB"/>
        </w:rPr>
      </w:pPr>
      <w:r w:rsidRPr="009A24E7">
        <w:rPr>
          <w:rFonts w:ascii="Arial" w:hAnsi="Arial" w:cs="Arial"/>
          <w:lang w:val="en-GB"/>
        </w:rPr>
        <w:t xml:space="preserve">Key themes to come out of the developer engagement were: </w:t>
      </w:r>
    </w:p>
    <w:p w14:paraId="41FFBDF5" w14:textId="77777777" w:rsidR="00F343D4" w:rsidRPr="00BA0961" w:rsidRDefault="00F343D4"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D</w:t>
      </w:r>
      <w:r w:rsidR="009A24E7" w:rsidRPr="00BA0961">
        <w:rPr>
          <w:rFonts w:ascii="Arial" w:hAnsi="Arial" w:cs="Arial"/>
        </w:rPr>
        <w:t>evelopers acknowledged that NCC</w:t>
      </w:r>
      <w:r w:rsidRPr="00BA0961">
        <w:rPr>
          <w:rFonts w:ascii="Arial" w:hAnsi="Arial" w:cs="Arial"/>
        </w:rPr>
        <w:t>s were a common approach for water corporations to manage the fut</w:t>
      </w:r>
      <w:r w:rsidR="0046722C" w:rsidRPr="00BA0961">
        <w:rPr>
          <w:rFonts w:ascii="Arial" w:hAnsi="Arial" w:cs="Arial"/>
        </w:rPr>
        <w:t>ure financial impacts of growth</w:t>
      </w:r>
    </w:p>
    <w:p w14:paraId="41FFBDF6" w14:textId="77777777" w:rsidR="00F343D4" w:rsidRPr="00BA0961" w:rsidRDefault="00F343D4"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Developers did not provide any feedback to suggest they would object or escala</w:t>
      </w:r>
      <w:r w:rsidR="009A24E7" w:rsidRPr="00BA0961">
        <w:rPr>
          <w:rFonts w:ascii="Arial" w:hAnsi="Arial" w:cs="Arial"/>
        </w:rPr>
        <w:t>te a fair introduction of NCC</w:t>
      </w:r>
      <w:r w:rsidR="0046722C" w:rsidRPr="00BA0961">
        <w:rPr>
          <w:rFonts w:ascii="Arial" w:hAnsi="Arial" w:cs="Arial"/>
        </w:rPr>
        <w:t>s</w:t>
      </w:r>
    </w:p>
    <w:p w14:paraId="41FFBDF7" w14:textId="77777777" w:rsidR="00F343D4" w:rsidRPr="00BA0961" w:rsidRDefault="00F343D4"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Developers unilaterally objected to the introduction of NCCs applicable to allotments arising from subdivisions where Developer Works Deeds were signed prior to NC</w:t>
      </w:r>
      <w:r w:rsidR="0046722C" w:rsidRPr="00BA0961">
        <w:rPr>
          <w:rFonts w:ascii="Arial" w:hAnsi="Arial" w:cs="Arial"/>
        </w:rPr>
        <w:t>Cs being approved by the ESC, and</w:t>
      </w:r>
    </w:p>
    <w:p w14:paraId="41FFBDF8" w14:textId="77777777" w:rsidR="00F343D4" w:rsidRPr="00BA0961" w:rsidRDefault="00F343D4" w:rsidP="00BA0961">
      <w:pPr>
        <w:widowControl/>
        <w:numPr>
          <w:ilvl w:val="0"/>
          <w:numId w:val="119"/>
        </w:numPr>
        <w:autoSpaceDE/>
        <w:autoSpaceDN/>
        <w:spacing w:before="60"/>
        <w:ind w:left="714" w:hanging="357"/>
        <w:rPr>
          <w:rFonts w:ascii="Arial" w:hAnsi="Arial" w:cs="Arial"/>
        </w:rPr>
      </w:pPr>
      <w:r w:rsidRPr="00BA0961">
        <w:rPr>
          <w:rFonts w:ascii="Arial" w:hAnsi="Arial" w:cs="Arial"/>
        </w:rPr>
        <w:t>Developers were unanimous in feedback recommending NCCs only apply to those allotments arising from a subdivision where the Deeds were signed on or after 1 July 2023.</w:t>
      </w:r>
    </w:p>
    <w:p w14:paraId="41FFBDF9" w14:textId="77777777" w:rsidR="005B766F" w:rsidRPr="009A24E7" w:rsidRDefault="005B766F" w:rsidP="009A24E7">
      <w:pPr>
        <w:rPr>
          <w:rFonts w:ascii="Arial" w:hAnsi="Arial" w:cs="Arial"/>
          <w:lang w:val="en-GB"/>
        </w:rPr>
      </w:pPr>
    </w:p>
    <w:p w14:paraId="41FFBDFA" w14:textId="77777777" w:rsidR="00F343D4" w:rsidRPr="009A24E7" w:rsidRDefault="00F343D4" w:rsidP="009A24E7">
      <w:pPr>
        <w:rPr>
          <w:rFonts w:ascii="Arial" w:hAnsi="Arial" w:cs="Arial"/>
          <w:lang w:val="en-GB"/>
        </w:rPr>
      </w:pPr>
      <w:r w:rsidRPr="009A24E7">
        <w:rPr>
          <w:rFonts w:ascii="Arial" w:hAnsi="Arial" w:cs="Arial"/>
          <w:lang w:val="en-GB"/>
        </w:rPr>
        <w:t xml:space="preserve">A common sentiment amongst all the developer groups regarded timing of the application of an NCC resulting from them pursuing pre-sales </w:t>
      </w:r>
      <w:r w:rsidR="009A24E7" w:rsidRPr="009A24E7">
        <w:rPr>
          <w:rFonts w:ascii="Arial" w:hAnsi="Arial" w:cs="Arial"/>
          <w:lang w:val="en-GB"/>
        </w:rPr>
        <w:t xml:space="preserve">of land was provided. By this, </w:t>
      </w:r>
      <w:r w:rsidRPr="009A24E7">
        <w:rPr>
          <w:rFonts w:ascii="Arial" w:hAnsi="Arial" w:cs="Arial"/>
          <w:lang w:val="en-GB"/>
        </w:rPr>
        <w:t>developers explained that if they are sufficiently progressed with their development activities, adding the NCC after certain milestones means the developer would have to wear the costs as they had no opportunity to pass these costs onto the party that the pre-sale had been made to</w:t>
      </w:r>
      <w:r w:rsidR="005B766F" w:rsidRPr="009A24E7">
        <w:rPr>
          <w:rFonts w:ascii="Arial" w:hAnsi="Arial" w:cs="Arial"/>
          <w:lang w:val="en-GB"/>
        </w:rPr>
        <w:t>.</w:t>
      </w:r>
    </w:p>
    <w:p w14:paraId="41FFBDFB" w14:textId="77777777" w:rsidR="007E18A4" w:rsidRPr="005B766F" w:rsidRDefault="007E18A4" w:rsidP="005B766F">
      <w:pPr>
        <w:rPr>
          <w:rFonts w:ascii="Arial" w:hAnsi="Arial" w:cs="Arial"/>
          <w:lang w:val="en-GB"/>
        </w:rPr>
      </w:pPr>
    </w:p>
    <w:p w14:paraId="41FFBDFC" w14:textId="77777777" w:rsidR="005B766F" w:rsidRDefault="0046722C" w:rsidP="005C0929">
      <w:pPr>
        <w:pStyle w:val="Header2"/>
      </w:pPr>
      <w:r>
        <w:t xml:space="preserve">10.7.4.3 </w:t>
      </w:r>
      <w:r w:rsidR="005B766F">
        <w:t xml:space="preserve">UDIA </w:t>
      </w:r>
      <w:r w:rsidR="005B766F" w:rsidRPr="00413CFE">
        <w:t>Feedback</w:t>
      </w:r>
    </w:p>
    <w:p w14:paraId="41FFBDFD" w14:textId="77777777" w:rsidR="005B766F" w:rsidRPr="005B766F" w:rsidRDefault="005B766F" w:rsidP="005B766F">
      <w:pPr>
        <w:rPr>
          <w:lang w:val="en-US"/>
        </w:rPr>
      </w:pPr>
    </w:p>
    <w:p w14:paraId="41FFBDFE" w14:textId="77777777" w:rsidR="005B766F" w:rsidRDefault="005B766F" w:rsidP="00F343D4">
      <w:pPr>
        <w:rPr>
          <w:rFonts w:ascii="Arial" w:hAnsi="Arial" w:cs="Arial"/>
          <w:lang w:val="en-GB"/>
        </w:rPr>
      </w:pPr>
      <w:r>
        <w:rPr>
          <w:rFonts w:ascii="Arial" w:hAnsi="Arial" w:cs="Arial"/>
          <w:lang w:val="en-GB"/>
        </w:rPr>
        <w:t>A</w:t>
      </w:r>
      <w:r w:rsidR="00F343D4" w:rsidRPr="00413CFE">
        <w:rPr>
          <w:rFonts w:ascii="Arial" w:hAnsi="Arial" w:cs="Arial"/>
          <w:lang w:val="en-GB"/>
        </w:rPr>
        <w:t xml:space="preserve"> special information briefing was arranged</w:t>
      </w:r>
      <w:r>
        <w:rPr>
          <w:rFonts w:ascii="Arial" w:hAnsi="Arial" w:cs="Arial"/>
          <w:lang w:val="en-GB"/>
        </w:rPr>
        <w:t xml:space="preserve"> with the UDIA </w:t>
      </w:r>
      <w:r w:rsidR="009C277B">
        <w:rPr>
          <w:rFonts w:ascii="Arial" w:hAnsi="Arial" w:cs="Arial"/>
          <w:lang w:val="en-GB"/>
        </w:rPr>
        <w:t>regarding</w:t>
      </w:r>
      <w:r>
        <w:rPr>
          <w:rFonts w:ascii="Arial" w:hAnsi="Arial" w:cs="Arial"/>
          <w:lang w:val="en-GB"/>
        </w:rPr>
        <w:t xml:space="preserve"> t</w:t>
      </w:r>
      <w:r w:rsidR="00F343D4" w:rsidRPr="00413CFE">
        <w:rPr>
          <w:rFonts w:ascii="Arial" w:hAnsi="Arial" w:cs="Arial"/>
          <w:lang w:val="en-GB"/>
        </w:rPr>
        <w:t>he</w:t>
      </w:r>
      <w:r>
        <w:rPr>
          <w:rFonts w:ascii="Arial" w:hAnsi="Arial" w:cs="Arial"/>
          <w:lang w:val="en-GB"/>
        </w:rPr>
        <w:t xml:space="preserve"> NCC</w:t>
      </w:r>
      <w:r w:rsidR="00F343D4" w:rsidRPr="00413CFE">
        <w:rPr>
          <w:rFonts w:ascii="Arial" w:hAnsi="Arial" w:cs="Arial"/>
          <w:lang w:val="en-GB"/>
        </w:rPr>
        <w:t xml:space="preserve"> review process and outcomes.  </w:t>
      </w:r>
    </w:p>
    <w:p w14:paraId="41FFBDFF" w14:textId="77777777" w:rsidR="005B766F" w:rsidRDefault="005B766F" w:rsidP="00F343D4">
      <w:pPr>
        <w:rPr>
          <w:rFonts w:ascii="Arial" w:hAnsi="Arial" w:cs="Arial"/>
          <w:lang w:val="en-GB"/>
        </w:rPr>
      </w:pPr>
    </w:p>
    <w:p w14:paraId="41FFBE00" w14:textId="77777777" w:rsidR="005B766F" w:rsidRDefault="00F343D4" w:rsidP="00F343D4">
      <w:pPr>
        <w:rPr>
          <w:rFonts w:ascii="Arial" w:hAnsi="Arial" w:cs="Arial"/>
          <w:lang w:val="en-GB"/>
        </w:rPr>
      </w:pPr>
      <w:r w:rsidRPr="00413CFE">
        <w:rPr>
          <w:rFonts w:ascii="Arial" w:hAnsi="Arial" w:cs="Arial"/>
          <w:lang w:val="en-GB"/>
        </w:rPr>
        <w:t xml:space="preserve">The purpose of the session was to </w:t>
      </w:r>
      <w:r w:rsidR="005B766F">
        <w:rPr>
          <w:rFonts w:ascii="Arial" w:hAnsi="Arial" w:cs="Arial"/>
          <w:lang w:val="en-GB"/>
        </w:rPr>
        <w:t>inform</w:t>
      </w:r>
      <w:r w:rsidRPr="00413CFE">
        <w:rPr>
          <w:rFonts w:ascii="Arial" w:hAnsi="Arial" w:cs="Arial"/>
          <w:lang w:val="en-GB"/>
        </w:rPr>
        <w:t xml:space="preserve"> the UDIA about</w:t>
      </w:r>
      <w:r w:rsidR="005B766F">
        <w:rPr>
          <w:rFonts w:ascii="Arial" w:hAnsi="Arial" w:cs="Arial"/>
          <w:lang w:val="en-GB"/>
        </w:rPr>
        <w:t>:</w:t>
      </w:r>
    </w:p>
    <w:p w14:paraId="41FFBE01" w14:textId="77777777" w:rsidR="005B766F" w:rsidRPr="00BA0961" w:rsidRDefault="0046722C"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The drivers of the review</w:t>
      </w:r>
    </w:p>
    <w:p w14:paraId="41FFBE02" w14:textId="77777777" w:rsidR="00357E58" w:rsidRPr="00BA0961" w:rsidRDefault="005B766F"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T</w:t>
      </w:r>
      <w:r w:rsidR="00F343D4" w:rsidRPr="00BA0961">
        <w:rPr>
          <w:rFonts w:ascii="Arial" w:hAnsi="Arial" w:cs="Arial"/>
        </w:rPr>
        <w:t xml:space="preserve">he review </w:t>
      </w:r>
      <w:r w:rsidR="0046722C" w:rsidRPr="00BA0961">
        <w:rPr>
          <w:rFonts w:ascii="Arial" w:hAnsi="Arial" w:cs="Arial"/>
        </w:rPr>
        <w:t>process</w:t>
      </w:r>
    </w:p>
    <w:p w14:paraId="41FFBE03" w14:textId="77777777" w:rsidR="00357E58" w:rsidRPr="00BA0961" w:rsidRDefault="00357E58"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T</w:t>
      </w:r>
      <w:r w:rsidR="00F343D4" w:rsidRPr="00BA0961">
        <w:rPr>
          <w:rFonts w:ascii="Arial" w:hAnsi="Arial" w:cs="Arial"/>
        </w:rPr>
        <w:t xml:space="preserve">he engagement undertaken by </w:t>
      </w:r>
      <w:r w:rsidRPr="00BA0961">
        <w:rPr>
          <w:rFonts w:ascii="Arial" w:hAnsi="Arial" w:cs="Arial"/>
        </w:rPr>
        <w:t>us</w:t>
      </w:r>
      <w:r w:rsidR="00F343D4" w:rsidRPr="00BA0961">
        <w:rPr>
          <w:rFonts w:ascii="Arial" w:hAnsi="Arial" w:cs="Arial"/>
        </w:rPr>
        <w:t xml:space="preserve"> with </w:t>
      </w:r>
      <w:r w:rsidRPr="00BA0961">
        <w:rPr>
          <w:rFonts w:ascii="Arial" w:hAnsi="Arial" w:cs="Arial"/>
        </w:rPr>
        <w:t>our</w:t>
      </w:r>
      <w:r w:rsidR="00F343D4" w:rsidRPr="00BA0961">
        <w:rPr>
          <w:rFonts w:ascii="Arial" w:hAnsi="Arial" w:cs="Arial"/>
        </w:rPr>
        <w:t xml:space="preserve"> local stakeholders</w:t>
      </w:r>
    </w:p>
    <w:p w14:paraId="41FFBE04" w14:textId="77777777" w:rsidR="00F343D4" w:rsidRPr="00BA0961" w:rsidRDefault="00357E58"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T</w:t>
      </w:r>
      <w:r w:rsidR="00F343D4" w:rsidRPr="00BA0961">
        <w:rPr>
          <w:rFonts w:ascii="Arial" w:hAnsi="Arial" w:cs="Arial"/>
        </w:rPr>
        <w:t xml:space="preserve">he draft proposal and indicative NCCs for the upcoming price period </w:t>
      </w:r>
      <w:r w:rsidR="004A1807" w:rsidRPr="00BA0961">
        <w:rPr>
          <w:rFonts w:ascii="Arial" w:hAnsi="Arial" w:cs="Arial"/>
        </w:rPr>
        <w:t>2023-28</w:t>
      </w:r>
      <w:r w:rsidR="00F343D4" w:rsidRPr="00BA0961">
        <w:rPr>
          <w:rFonts w:ascii="Arial" w:hAnsi="Arial" w:cs="Arial"/>
        </w:rPr>
        <w:t>.</w:t>
      </w:r>
    </w:p>
    <w:p w14:paraId="41FFBE05" w14:textId="77777777" w:rsidR="00357E58" w:rsidRPr="00357E58" w:rsidRDefault="00357E58" w:rsidP="00357E58">
      <w:pPr>
        <w:pStyle w:val="ListParagraph"/>
        <w:ind w:left="785"/>
        <w:rPr>
          <w:rFonts w:ascii="Arial" w:hAnsi="Arial" w:cs="Arial"/>
          <w:lang w:val="en-GB"/>
        </w:rPr>
      </w:pPr>
    </w:p>
    <w:p w14:paraId="41FFBE06" w14:textId="77777777" w:rsidR="00357E58" w:rsidRDefault="00F343D4" w:rsidP="00F343D4">
      <w:pPr>
        <w:rPr>
          <w:rFonts w:ascii="Arial" w:hAnsi="Arial" w:cs="Arial"/>
          <w:lang w:val="en-GB"/>
        </w:rPr>
      </w:pPr>
      <w:r w:rsidRPr="00413CFE">
        <w:rPr>
          <w:rFonts w:ascii="Arial" w:hAnsi="Arial" w:cs="Arial"/>
          <w:lang w:val="en-GB"/>
        </w:rPr>
        <w:t>Feedback</w:t>
      </w:r>
      <w:r w:rsidR="00357E58">
        <w:rPr>
          <w:rFonts w:ascii="Arial" w:hAnsi="Arial" w:cs="Arial"/>
          <w:lang w:val="en-GB"/>
        </w:rPr>
        <w:t xml:space="preserve"> from the session</w:t>
      </w:r>
      <w:r w:rsidRPr="00413CFE">
        <w:rPr>
          <w:rFonts w:ascii="Arial" w:hAnsi="Arial" w:cs="Arial"/>
          <w:lang w:val="en-GB"/>
        </w:rPr>
        <w:t xml:space="preserve"> included</w:t>
      </w:r>
      <w:r w:rsidR="00357E58">
        <w:rPr>
          <w:rFonts w:ascii="Arial" w:hAnsi="Arial" w:cs="Arial"/>
          <w:lang w:val="en-GB"/>
        </w:rPr>
        <w:t>:</w:t>
      </w:r>
    </w:p>
    <w:p w14:paraId="41FFBE07" w14:textId="77777777" w:rsidR="00357E58" w:rsidRPr="00BA0961" w:rsidRDefault="00357E58"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Q</w:t>
      </w:r>
      <w:r w:rsidR="00F343D4" w:rsidRPr="00BA0961">
        <w:rPr>
          <w:rFonts w:ascii="Arial" w:hAnsi="Arial" w:cs="Arial"/>
        </w:rPr>
        <w:t>ueries regarding the value and range of proposed NCC rates</w:t>
      </w:r>
    </w:p>
    <w:p w14:paraId="41FFBE08" w14:textId="77777777" w:rsidR="00357E58" w:rsidRPr="00BA0961" w:rsidRDefault="00357E58"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 xml:space="preserve">Explanation </w:t>
      </w:r>
      <w:r w:rsidR="00F343D4" w:rsidRPr="00BA0961">
        <w:rPr>
          <w:rFonts w:ascii="Arial" w:hAnsi="Arial" w:cs="Arial"/>
        </w:rPr>
        <w:t>of</w:t>
      </w:r>
      <w:r w:rsidRPr="00BA0961">
        <w:rPr>
          <w:rFonts w:ascii="Arial" w:hAnsi="Arial" w:cs="Arial"/>
        </w:rPr>
        <w:t xml:space="preserve"> how NCCs may</w:t>
      </w:r>
      <w:r w:rsidR="0046722C" w:rsidRPr="00BA0961">
        <w:rPr>
          <w:rFonts w:ascii="Arial" w:hAnsi="Arial" w:cs="Arial"/>
        </w:rPr>
        <w:t xml:space="preserve"> be applied in our service area, and</w:t>
      </w:r>
    </w:p>
    <w:p w14:paraId="41FFBE09" w14:textId="77777777" w:rsidR="00357E58" w:rsidRPr="00BA0961" w:rsidRDefault="00357E58"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lastRenderedPageBreak/>
        <w:t xml:space="preserve">Our process for implementing </w:t>
      </w:r>
      <w:r w:rsidR="006C75FD" w:rsidRPr="00BA0961">
        <w:rPr>
          <w:rFonts w:ascii="Arial" w:hAnsi="Arial" w:cs="Arial"/>
        </w:rPr>
        <w:t>NCCs</w:t>
      </w:r>
      <w:r w:rsidRPr="00BA0961">
        <w:rPr>
          <w:rFonts w:ascii="Arial" w:hAnsi="Arial" w:cs="Arial"/>
        </w:rPr>
        <w:t xml:space="preserve"> for the </w:t>
      </w:r>
      <w:r w:rsidR="004A1807" w:rsidRPr="00BA0961">
        <w:rPr>
          <w:rFonts w:ascii="Arial" w:hAnsi="Arial" w:cs="Arial"/>
        </w:rPr>
        <w:t>2023-28</w:t>
      </w:r>
      <w:r w:rsidRPr="00BA0961">
        <w:rPr>
          <w:rFonts w:ascii="Arial" w:hAnsi="Arial" w:cs="Arial"/>
        </w:rPr>
        <w:t xml:space="preserve"> regulatory period. </w:t>
      </w:r>
    </w:p>
    <w:p w14:paraId="41FFBE0A" w14:textId="77777777" w:rsidR="00357E58" w:rsidRDefault="00357E58" w:rsidP="00357E58">
      <w:pPr>
        <w:rPr>
          <w:rFonts w:ascii="Arial" w:hAnsi="Arial" w:cs="Arial"/>
          <w:lang w:val="en-GB"/>
        </w:rPr>
      </w:pPr>
    </w:p>
    <w:p w14:paraId="41FFBE0B" w14:textId="77777777" w:rsidR="00F343D4" w:rsidRPr="00357E58" w:rsidRDefault="00F343D4" w:rsidP="00357E58">
      <w:pPr>
        <w:rPr>
          <w:rFonts w:ascii="Arial" w:hAnsi="Arial" w:cs="Arial"/>
          <w:lang w:val="en-GB"/>
        </w:rPr>
      </w:pPr>
      <w:r w:rsidRPr="00357E58">
        <w:rPr>
          <w:rFonts w:ascii="Arial" w:hAnsi="Arial" w:cs="Arial"/>
          <w:lang w:val="en-GB"/>
        </w:rPr>
        <w:t>It was also acknowledged that the information provided was easy to follow and they were thankful for the open consultation</w:t>
      </w:r>
      <w:r w:rsidR="00357E58">
        <w:rPr>
          <w:rFonts w:ascii="Arial" w:hAnsi="Arial" w:cs="Arial"/>
          <w:lang w:val="en-GB"/>
        </w:rPr>
        <w:t xml:space="preserve"> with no objection to the introduction of this methodology</w:t>
      </w:r>
      <w:r w:rsidRPr="00357E58">
        <w:rPr>
          <w:rFonts w:ascii="Arial" w:hAnsi="Arial" w:cs="Arial"/>
          <w:lang w:val="en-GB"/>
        </w:rPr>
        <w:t>.</w:t>
      </w:r>
    </w:p>
    <w:p w14:paraId="41FFBE0C" w14:textId="77777777" w:rsidR="00F343D4" w:rsidRDefault="00F343D4" w:rsidP="00F343D4">
      <w:pPr>
        <w:rPr>
          <w:rFonts w:ascii="Arial" w:hAnsi="Arial" w:cs="Arial"/>
          <w:lang w:val="en-GB"/>
        </w:rPr>
      </w:pPr>
    </w:p>
    <w:p w14:paraId="41FFBE0D" w14:textId="77777777" w:rsidR="00357E58" w:rsidRDefault="0046722C" w:rsidP="005C0929">
      <w:pPr>
        <w:pStyle w:val="Header2"/>
      </w:pPr>
      <w:r>
        <w:t xml:space="preserve">10.7.4.4 </w:t>
      </w:r>
      <w:r w:rsidR="00357E58">
        <w:t>Government</w:t>
      </w:r>
      <w:r w:rsidR="009C277B">
        <w:t xml:space="preserve"> f</w:t>
      </w:r>
      <w:r w:rsidR="00357E58" w:rsidRPr="00413CFE">
        <w:t>eedback</w:t>
      </w:r>
    </w:p>
    <w:p w14:paraId="41FFBE0E" w14:textId="77777777" w:rsidR="005B766F" w:rsidRPr="00413CFE" w:rsidRDefault="005B766F" w:rsidP="00F343D4">
      <w:pPr>
        <w:rPr>
          <w:rFonts w:ascii="Arial" w:hAnsi="Arial" w:cs="Arial"/>
          <w:lang w:val="en-GB"/>
        </w:rPr>
      </w:pPr>
    </w:p>
    <w:p w14:paraId="41FFBE0F" w14:textId="77777777" w:rsidR="00357E58" w:rsidRPr="00413CFE" w:rsidRDefault="00F343D4" w:rsidP="00F343D4">
      <w:pPr>
        <w:rPr>
          <w:rFonts w:ascii="Arial" w:hAnsi="Arial" w:cs="Arial"/>
          <w:lang w:val="en-GB"/>
        </w:rPr>
      </w:pPr>
      <w:r w:rsidRPr="00413CFE">
        <w:rPr>
          <w:rFonts w:ascii="Arial" w:hAnsi="Arial" w:cs="Arial"/>
          <w:lang w:val="en-GB"/>
        </w:rPr>
        <w:t>We have also engaged with the following Government bodies:</w:t>
      </w:r>
    </w:p>
    <w:p w14:paraId="41FFBE10" w14:textId="77777777" w:rsidR="00F343D4" w:rsidRPr="00BA0961" w:rsidRDefault="00F343D4"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 xml:space="preserve">Regional Development Victoria (RDV) through discussions as a part of </w:t>
      </w:r>
      <w:r w:rsidR="0046722C" w:rsidRPr="00BA0961">
        <w:rPr>
          <w:rFonts w:ascii="Arial" w:hAnsi="Arial" w:cs="Arial"/>
        </w:rPr>
        <w:t xml:space="preserve">our regular interactions with RDV, and  </w:t>
      </w:r>
    </w:p>
    <w:p w14:paraId="41FFBE11" w14:textId="77777777" w:rsidR="00F343D4" w:rsidRPr="00BA0961" w:rsidRDefault="00F343D4" w:rsidP="00BA0961">
      <w:pPr>
        <w:widowControl/>
        <w:numPr>
          <w:ilvl w:val="0"/>
          <w:numId w:val="119"/>
        </w:numPr>
        <w:autoSpaceDE/>
        <w:autoSpaceDN/>
        <w:spacing w:before="60" w:after="60"/>
        <w:ind w:left="714" w:hanging="357"/>
        <w:rPr>
          <w:rFonts w:ascii="Arial" w:hAnsi="Arial" w:cs="Arial"/>
        </w:rPr>
      </w:pPr>
      <w:r w:rsidRPr="00BA0961">
        <w:rPr>
          <w:rFonts w:ascii="Arial" w:hAnsi="Arial" w:cs="Arial"/>
        </w:rPr>
        <w:t xml:space="preserve">DELWP was engaged on 21 June </w:t>
      </w:r>
      <w:r w:rsidR="00357E58" w:rsidRPr="00BA0961">
        <w:rPr>
          <w:rFonts w:ascii="Arial" w:hAnsi="Arial" w:cs="Arial"/>
        </w:rPr>
        <w:t xml:space="preserve">2022 </w:t>
      </w:r>
      <w:r w:rsidRPr="00BA0961">
        <w:rPr>
          <w:rFonts w:ascii="Arial" w:hAnsi="Arial" w:cs="Arial"/>
        </w:rPr>
        <w:t xml:space="preserve">to present an overview of our </w:t>
      </w:r>
      <w:r w:rsidR="009C277B">
        <w:rPr>
          <w:rFonts w:ascii="Arial" w:hAnsi="Arial" w:cs="Arial"/>
        </w:rPr>
        <w:t>D</w:t>
      </w:r>
      <w:r w:rsidRPr="00BA0961">
        <w:rPr>
          <w:rFonts w:ascii="Arial" w:hAnsi="Arial" w:cs="Arial"/>
        </w:rPr>
        <w:t xml:space="preserve">irections </w:t>
      </w:r>
      <w:r w:rsidR="009C277B">
        <w:rPr>
          <w:rFonts w:ascii="Arial" w:hAnsi="Arial" w:cs="Arial"/>
        </w:rPr>
        <w:t>P</w:t>
      </w:r>
      <w:r w:rsidRPr="00BA0961">
        <w:rPr>
          <w:rFonts w:ascii="Arial" w:hAnsi="Arial" w:cs="Arial"/>
        </w:rPr>
        <w:t xml:space="preserve">aper including the proposal to introduce NCCs. Post that meeting, a full copy of the Directions </w:t>
      </w:r>
      <w:r w:rsidR="009C277B">
        <w:rPr>
          <w:rFonts w:ascii="Arial" w:hAnsi="Arial" w:cs="Arial"/>
        </w:rPr>
        <w:t>Paper</w:t>
      </w:r>
      <w:r w:rsidR="009C277B" w:rsidRPr="00BA0961">
        <w:rPr>
          <w:rFonts w:ascii="Arial" w:hAnsi="Arial" w:cs="Arial"/>
        </w:rPr>
        <w:t xml:space="preserve"> </w:t>
      </w:r>
      <w:r w:rsidRPr="00BA0961">
        <w:rPr>
          <w:rFonts w:ascii="Arial" w:hAnsi="Arial" w:cs="Arial"/>
        </w:rPr>
        <w:t>was forward to DELWP for consideration.</w:t>
      </w:r>
    </w:p>
    <w:p w14:paraId="41FFBE12" w14:textId="77777777" w:rsidR="00357E58" w:rsidRDefault="00357E58" w:rsidP="00357E58">
      <w:pPr>
        <w:rPr>
          <w:rFonts w:ascii="Arial" w:hAnsi="Arial" w:cs="Arial"/>
          <w:lang w:val="en-GB"/>
        </w:rPr>
      </w:pPr>
    </w:p>
    <w:p w14:paraId="41FFBE13" w14:textId="77777777" w:rsidR="00357E58" w:rsidRPr="00357E58" w:rsidRDefault="0046722C" w:rsidP="00357E58">
      <w:pPr>
        <w:rPr>
          <w:rFonts w:ascii="Arial" w:hAnsi="Arial" w:cs="Arial"/>
          <w:lang w:val="en-GB"/>
        </w:rPr>
      </w:pPr>
      <w:r>
        <w:rPr>
          <w:rFonts w:ascii="Arial" w:hAnsi="Arial" w:cs="Arial"/>
          <w:lang w:val="en-GB"/>
        </w:rPr>
        <w:t xml:space="preserve">Neither RDV nor </w:t>
      </w:r>
      <w:r w:rsidR="00357E58">
        <w:rPr>
          <w:rFonts w:ascii="Arial" w:hAnsi="Arial" w:cs="Arial"/>
          <w:lang w:val="en-GB"/>
        </w:rPr>
        <w:t>DELWP objected to</w:t>
      </w:r>
      <w:r w:rsidR="009A24E7">
        <w:rPr>
          <w:rFonts w:ascii="Arial" w:hAnsi="Arial" w:cs="Arial"/>
          <w:lang w:val="en-GB"/>
        </w:rPr>
        <w:t xml:space="preserve"> the introduction of either NCC</w:t>
      </w:r>
      <w:r w:rsidR="00357E58">
        <w:rPr>
          <w:rFonts w:ascii="Arial" w:hAnsi="Arial" w:cs="Arial"/>
          <w:lang w:val="en-GB"/>
        </w:rPr>
        <w:t xml:space="preserve">s or our proposed methodology. </w:t>
      </w:r>
    </w:p>
    <w:p w14:paraId="41FFBE14" w14:textId="77777777" w:rsidR="005C0929" w:rsidRDefault="005C0929" w:rsidP="005C0929">
      <w:pPr>
        <w:pStyle w:val="Header2"/>
      </w:pPr>
    </w:p>
    <w:p w14:paraId="41FFBE15" w14:textId="77777777" w:rsidR="00F343D4" w:rsidRPr="00413CFE" w:rsidRDefault="00357E58" w:rsidP="005C0929">
      <w:pPr>
        <w:pStyle w:val="Header2"/>
      </w:pPr>
      <w:r>
        <w:t xml:space="preserve">10.7.5 </w:t>
      </w:r>
      <w:r w:rsidR="00F343D4" w:rsidRPr="00413CFE">
        <w:t>Implementation</w:t>
      </w:r>
      <w:r>
        <w:t xml:space="preserve"> and </w:t>
      </w:r>
      <w:r w:rsidR="009C277B">
        <w:t>a</w:t>
      </w:r>
      <w:r>
        <w:t xml:space="preserve">pplication of the NCC framework </w:t>
      </w:r>
    </w:p>
    <w:p w14:paraId="41FFBE16" w14:textId="77777777" w:rsidR="00F343D4" w:rsidRPr="00413CFE" w:rsidRDefault="00F343D4" w:rsidP="00F343D4">
      <w:pPr>
        <w:rPr>
          <w:rFonts w:ascii="Arial" w:hAnsi="Arial" w:cs="Arial"/>
          <w:lang w:val="en-US"/>
        </w:rPr>
      </w:pPr>
    </w:p>
    <w:p w14:paraId="41FFBE17" w14:textId="77777777" w:rsidR="00357E58" w:rsidRDefault="00F343D4" w:rsidP="00F343D4">
      <w:pPr>
        <w:rPr>
          <w:rFonts w:ascii="Arial" w:hAnsi="Arial" w:cs="Arial"/>
          <w:lang w:val="en-US"/>
        </w:rPr>
      </w:pPr>
      <w:r w:rsidRPr="00413CFE">
        <w:rPr>
          <w:rFonts w:ascii="Arial" w:hAnsi="Arial" w:cs="Arial"/>
          <w:lang w:val="en-US"/>
        </w:rPr>
        <w:t>Given that we have not charged an NCC sin</w:t>
      </w:r>
      <w:r w:rsidR="009A24E7">
        <w:rPr>
          <w:rFonts w:ascii="Arial" w:hAnsi="Arial" w:cs="Arial"/>
          <w:lang w:val="en-US"/>
        </w:rPr>
        <w:t>ce 2017-18 and the proposed NCC</w:t>
      </w:r>
      <w:r w:rsidRPr="00413CFE">
        <w:rPr>
          <w:rFonts w:ascii="Arial" w:hAnsi="Arial" w:cs="Arial"/>
          <w:lang w:val="en-US"/>
        </w:rPr>
        <w:t xml:space="preserve">s are at the upper range of the 2020-21 NCCs charged by the balance of the Victorian </w:t>
      </w:r>
      <w:r w:rsidR="009C277B">
        <w:rPr>
          <w:rFonts w:ascii="Arial" w:hAnsi="Arial" w:cs="Arial"/>
          <w:lang w:val="en-US"/>
        </w:rPr>
        <w:t>w</w:t>
      </w:r>
      <w:r w:rsidRPr="00413CFE">
        <w:rPr>
          <w:rFonts w:ascii="Arial" w:hAnsi="Arial" w:cs="Arial"/>
          <w:lang w:val="en-US"/>
        </w:rPr>
        <w:t xml:space="preserve">ater </w:t>
      </w:r>
      <w:r w:rsidR="009C277B">
        <w:rPr>
          <w:rFonts w:ascii="Arial" w:hAnsi="Arial" w:cs="Arial"/>
          <w:lang w:val="en-US"/>
        </w:rPr>
        <w:t>i</w:t>
      </w:r>
      <w:r w:rsidRPr="00413CFE">
        <w:rPr>
          <w:rFonts w:ascii="Arial" w:hAnsi="Arial" w:cs="Arial"/>
          <w:lang w:val="en-US"/>
        </w:rPr>
        <w:t>ndustry, and co</w:t>
      </w:r>
      <w:r w:rsidR="009C277B">
        <w:rPr>
          <w:rFonts w:ascii="Arial" w:hAnsi="Arial" w:cs="Arial"/>
          <w:lang w:val="en-US"/>
        </w:rPr>
        <w:t xml:space="preserve">nsidering </w:t>
      </w:r>
      <w:r w:rsidRPr="00413CFE">
        <w:rPr>
          <w:rFonts w:ascii="Arial" w:hAnsi="Arial" w:cs="Arial"/>
          <w:lang w:val="en-US"/>
        </w:rPr>
        <w:t xml:space="preserve">developer feedback </w:t>
      </w:r>
      <w:r w:rsidR="009C277B">
        <w:rPr>
          <w:rFonts w:ascii="Arial" w:hAnsi="Arial" w:cs="Arial"/>
          <w:lang w:val="en-US"/>
        </w:rPr>
        <w:t>relating</w:t>
      </w:r>
      <w:r w:rsidRPr="00413CFE">
        <w:rPr>
          <w:rFonts w:ascii="Arial" w:hAnsi="Arial" w:cs="Arial"/>
          <w:lang w:val="en-US"/>
        </w:rPr>
        <w:t xml:space="preserve"> to potential impacts on their margins and the final sale price of allotments, we have examined the prudency of capping the total quantum of NCC charged per lot based on a suitable proxy.  </w:t>
      </w:r>
    </w:p>
    <w:p w14:paraId="41FFBE18" w14:textId="77777777" w:rsidR="00357E58" w:rsidRDefault="00357E58" w:rsidP="00F343D4">
      <w:pPr>
        <w:rPr>
          <w:rFonts w:ascii="Arial" w:hAnsi="Arial" w:cs="Arial"/>
          <w:lang w:val="en-US"/>
        </w:rPr>
      </w:pPr>
    </w:p>
    <w:p w14:paraId="41FFBE19" w14:textId="77777777" w:rsidR="00F343D4" w:rsidRPr="00413CFE" w:rsidRDefault="00F343D4" w:rsidP="00F343D4">
      <w:pPr>
        <w:rPr>
          <w:rFonts w:ascii="Arial" w:hAnsi="Arial" w:cs="Arial"/>
          <w:lang w:val="en-US"/>
        </w:rPr>
      </w:pPr>
      <w:r w:rsidRPr="00413CFE">
        <w:rPr>
          <w:rFonts w:ascii="Arial" w:hAnsi="Arial" w:cs="Arial"/>
          <w:lang w:val="en-US"/>
        </w:rPr>
        <w:t>The proxy chosen was a combined water and waste NCC that was no greater than 3.5% of the average cost of an average lot of land in that system (e</w:t>
      </w:r>
      <w:r w:rsidR="009A24E7">
        <w:rPr>
          <w:rFonts w:ascii="Arial" w:hAnsi="Arial" w:cs="Arial"/>
          <w:lang w:val="en-US"/>
        </w:rPr>
        <w:t>.</w:t>
      </w:r>
      <w:r w:rsidRPr="00413CFE">
        <w:rPr>
          <w:rFonts w:ascii="Arial" w:hAnsi="Arial" w:cs="Arial"/>
          <w:lang w:val="en-US"/>
        </w:rPr>
        <w:t>g</w:t>
      </w:r>
      <w:r w:rsidR="009A24E7">
        <w:rPr>
          <w:rFonts w:ascii="Arial" w:hAnsi="Arial" w:cs="Arial"/>
          <w:lang w:val="en-US"/>
        </w:rPr>
        <w:t>.</w:t>
      </w:r>
      <w:r w:rsidRPr="00413CFE">
        <w:rPr>
          <w:rFonts w:ascii="Arial" w:hAnsi="Arial" w:cs="Arial"/>
          <w:lang w:val="en-US"/>
        </w:rPr>
        <w:t xml:space="preserve"> $3</w:t>
      </w:r>
      <w:r w:rsidR="009A24E7">
        <w:rPr>
          <w:rFonts w:ascii="Arial" w:hAnsi="Arial" w:cs="Arial"/>
          <w:lang w:val="en-US"/>
        </w:rPr>
        <w:t>,</w:t>
      </w:r>
      <w:r w:rsidRPr="00413CFE">
        <w:rPr>
          <w:rFonts w:ascii="Arial" w:hAnsi="Arial" w:cs="Arial"/>
          <w:lang w:val="en-US"/>
        </w:rPr>
        <w:t xml:space="preserve">500 in $100,000) to mitigate any risks of developer price shock. For this </w:t>
      </w:r>
      <w:r w:rsidR="00E4157A">
        <w:rPr>
          <w:rFonts w:ascii="Arial" w:hAnsi="Arial" w:cs="Arial"/>
          <w:lang w:val="en-US"/>
        </w:rPr>
        <w:t>Price Submission</w:t>
      </w:r>
      <w:r w:rsidRPr="00413CFE">
        <w:rPr>
          <w:rFonts w:ascii="Arial" w:hAnsi="Arial" w:cs="Arial"/>
          <w:lang w:val="en-US"/>
        </w:rPr>
        <w:t>, the Moe/Newborough system is the only capped NCC.</w:t>
      </w:r>
    </w:p>
    <w:p w14:paraId="41FFBE1A" w14:textId="77777777" w:rsidR="00357E58" w:rsidRDefault="00357E58" w:rsidP="00F343D4">
      <w:pPr>
        <w:rPr>
          <w:rFonts w:ascii="Arial" w:hAnsi="Arial" w:cs="Arial"/>
          <w:lang w:val="en-US"/>
        </w:rPr>
      </w:pPr>
    </w:p>
    <w:p w14:paraId="41FFBE1B" w14:textId="77777777" w:rsidR="00F343D4" w:rsidRPr="00413CFE" w:rsidRDefault="00F343D4" w:rsidP="00F343D4">
      <w:pPr>
        <w:rPr>
          <w:rFonts w:ascii="Arial" w:hAnsi="Arial" w:cs="Arial"/>
          <w:lang w:val="en-US"/>
        </w:rPr>
      </w:pPr>
      <w:r w:rsidRPr="00413CFE">
        <w:rPr>
          <w:rFonts w:ascii="Arial" w:hAnsi="Arial" w:cs="Arial"/>
          <w:lang w:val="en-US"/>
        </w:rPr>
        <w:t>In regards to practical timing and balancing against our customer feedback we propose the application of NCCs will be applied as follows:</w:t>
      </w:r>
    </w:p>
    <w:p w14:paraId="41FFBE1C" w14:textId="77777777" w:rsidR="00357E58" w:rsidRDefault="00357E58" w:rsidP="00357E58">
      <w:pPr>
        <w:pStyle w:val="ListParagraph"/>
        <w:widowControl/>
        <w:autoSpaceDE/>
        <w:autoSpaceDN/>
        <w:spacing w:after="160" w:line="259" w:lineRule="auto"/>
        <w:ind w:left="720"/>
        <w:contextualSpacing/>
        <w:rPr>
          <w:rFonts w:ascii="Arial" w:hAnsi="Arial" w:cs="Arial"/>
          <w:lang w:val="en-US"/>
        </w:rPr>
      </w:pPr>
    </w:p>
    <w:p w14:paraId="41FFBE1D" w14:textId="77777777" w:rsidR="00F343D4" w:rsidRPr="00413CFE" w:rsidRDefault="00F343D4" w:rsidP="001E2BC6">
      <w:pPr>
        <w:pStyle w:val="ListParagraph"/>
        <w:widowControl/>
        <w:numPr>
          <w:ilvl w:val="0"/>
          <w:numId w:val="120"/>
        </w:numPr>
        <w:autoSpaceDE/>
        <w:autoSpaceDN/>
        <w:spacing w:after="160" w:line="259" w:lineRule="auto"/>
        <w:contextualSpacing/>
        <w:rPr>
          <w:rFonts w:ascii="Arial" w:hAnsi="Arial" w:cs="Arial"/>
          <w:lang w:val="en-US"/>
        </w:rPr>
      </w:pPr>
      <w:r w:rsidRPr="00413CFE">
        <w:rPr>
          <w:rFonts w:ascii="Arial" w:hAnsi="Arial" w:cs="Arial"/>
          <w:lang w:val="en-US"/>
        </w:rPr>
        <w:t>Developer Works Deeds signed after 1 Jul</w:t>
      </w:r>
      <w:r w:rsidR="0046722C">
        <w:rPr>
          <w:rFonts w:ascii="Arial" w:hAnsi="Arial" w:cs="Arial"/>
          <w:lang w:val="en-US"/>
        </w:rPr>
        <w:t>y 2023 to contain NCC framework</w:t>
      </w:r>
    </w:p>
    <w:p w14:paraId="41FFBE1E" w14:textId="77777777" w:rsidR="00F343D4" w:rsidRPr="00413CFE" w:rsidRDefault="00F343D4" w:rsidP="001E2BC6">
      <w:pPr>
        <w:pStyle w:val="ListParagraph"/>
        <w:widowControl/>
        <w:numPr>
          <w:ilvl w:val="0"/>
          <w:numId w:val="120"/>
        </w:numPr>
        <w:autoSpaceDE/>
        <w:autoSpaceDN/>
        <w:spacing w:after="160" w:line="259" w:lineRule="auto"/>
        <w:contextualSpacing/>
        <w:rPr>
          <w:rFonts w:ascii="Arial" w:hAnsi="Arial" w:cs="Arial"/>
          <w:lang w:val="en-US"/>
        </w:rPr>
      </w:pPr>
      <w:r w:rsidRPr="00413CFE">
        <w:rPr>
          <w:rFonts w:ascii="Arial" w:hAnsi="Arial" w:cs="Arial"/>
          <w:lang w:val="en-US"/>
        </w:rPr>
        <w:t xml:space="preserve">Any lots reaching statement of compliance associated with a Developer Works Deed signed after 1 July 2023 to be </w:t>
      </w:r>
      <w:r w:rsidR="0046722C">
        <w:rPr>
          <w:rFonts w:ascii="Arial" w:hAnsi="Arial" w:cs="Arial"/>
          <w:lang w:val="en-US"/>
        </w:rPr>
        <w:t>charged NCC</w:t>
      </w:r>
      <w:r w:rsidR="009A24E7">
        <w:rPr>
          <w:rFonts w:ascii="Arial" w:hAnsi="Arial" w:cs="Arial"/>
          <w:lang w:val="en-US"/>
        </w:rPr>
        <w:t>s</w:t>
      </w:r>
    </w:p>
    <w:p w14:paraId="41FFBE1F" w14:textId="77777777" w:rsidR="00F343D4" w:rsidRPr="00413CFE" w:rsidRDefault="00F343D4" w:rsidP="001E2BC6">
      <w:pPr>
        <w:pStyle w:val="ListParagraph"/>
        <w:widowControl/>
        <w:numPr>
          <w:ilvl w:val="0"/>
          <w:numId w:val="120"/>
        </w:numPr>
        <w:autoSpaceDE/>
        <w:autoSpaceDN/>
        <w:spacing w:after="160" w:line="259" w:lineRule="auto"/>
        <w:contextualSpacing/>
        <w:rPr>
          <w:rFonts w:ascii="Arial" w:hAnsi="Arial" w:cs="Arial"/>
          <w:lang w:val="en-US"/>
        </w:rPr>
      </w:pPr>
      <w:r w:rsidRPr="00413CFE">
        <w:rPr>
          <w:rFonts w:ascii="Arial" w:hAnsi="Arial" w:cs="Arial"/>
          <w:lang w:val="en-US"/>
        </w:rPr>
        <w:t>Any Developer Works Deeds signed prior to 1 July 2023 will have the 12 m</w:t>
      </w:r>
      <w:r w:rsidR="0046722C">
        <w:rPr>
          <w:rFonts w:ascii="Arial" w:hAnsi="Arial" w:cs="Arial"/>
          <w:lang w:val="en-US"/>
        </w:rPr>
        <w:t>onth completion clause enforced</w:t>
      </w:r>
    </w:p>
    <w:p w14:paraId="41FFBE20" w14:textId="77777777" w:rsidR="00F343D4" w:rsidRPr="00413CFE" w:rsidRDefault="00F343D4" w:rsidP="001E2BC6">
      <w:pPr>
        <w:pStyle w:val="ListParagraph"/>
        <w:widowControl/>
        <w:numPr>
          <w:ilvl w:val="0"/>
          <w:numId w:val="120"/>
        </w:numPr>
        <w:autoSpaceDE/>
        <w:autoSpaceDN/>
        <w:spacing w:after="160" w:line="259" w:lineRule="auto"/>
        <w:contextualSpacing/>
        <w:rPr>
          <w:rFonts w:ascii="Arial" w:hAnsi="Arial" w:cs="Arial"/>
          <w:lang w:val="en-US"/>
        </w:rPr>
      </w:pPr>
      <w:r w:rsidRPr="00413CFE">
        <w:rPr>
          <w:rFonts w:ascii="Arial" w:hAnsi="Arial" w:cs="Arial"/>
          <w:lang w:val="en-US"/>
        </w:rPr>
        <w:t>Developer Works Deeds will contain a clause stating work must start within four months of execution, an</w:t>
      </w:r>
      <w:r w:rsidR="0046722C">
        <w:rPr>
          <w:rFonts w:ascii="Arial" w:hAnsi="Arial" w:cs="Arial"/>
          <w:lang w:val="en-US"/>
        </w:rPr>
        <w:t xml:space="preserve">d be completed within 12 months, and </w:t>
      </w:r>
    </w:p>
    <w:p w14:paraId="41FFBE21" w14:textId="77777777" w:rsidR="00F343D4" w:rsidRPr="00413CFE" w:rsidRDefault="00F343D4" w:rsidP="001E2BC6">
      <w:pPr>
        <w:pStyle w:val="ListParagraph"/>
        <w:widowControl/>
        <w:numPr>
          <w:ilvl w:val="0"/>
          <w:numId w:val="120"/>
        </w:numPr>
        <w:autoSpaceDE/>
        <w:autoSpaceDN/>
        <w:spacing w:after="160" w:line="259" w:lineRule="auto"/>
        <w:contextualSpacing/>
        <w:rPr>
          <w:rFonts w:ascii="Arial" w:hAnsi="Arial" w:cs="Arial"/>
          <w:lang w:val="en-US"/>
        </w:rPr>
      </w:pPr>
      <w:r w:rsidRPr="00413CFE">
        <w:rPr>
          <w:rFonts w:ascii="Arial" w:hAnsi="Arial" w:cs="Arial"/>
          <w:lang w:val="en-US"/>
        </w:rPr>
        <w:t>To avoid any Deeds being signed well prior to works being completed (to avoid NCCs), the 12 month completion clause will be enforced and a replacement Deed (containing the NCC framework) will be executed.</w:t>
      </w:r>
    </w:p>
    <w:p w14:paraId="41FFBE22" w14:textId="77777777" w:rsidR="00F343D4" w:rsidRPr="00413CFE" w:rsidRDefault="00F343D4" w:rsidP="00F343D4">
      <w:pPr>
        <w:rPr>
          <w:rFonts w:ascii="Arial" w:hAnsi="Arial" w:cs="Arial"/>
          <w:lang w:val="en-US"/>
        </w:rPr>
      </w:pPr>
      <w:r w:rsidRPr="00413CFE">
        <w:rPr>
          <w:rFonts w:ascii="Arial" w:hAnsi="Arial" w:cs="Arial"/>
          <w:lang w:val="en-US"/>
        </w:rPr>
        <w:t>The introduction of NCCs from 1 July 2023 takes into account all individual circumstances and impacts from pre-sales contracts. No further individual circumstances will be considered. This approach creates a simple and firm framework where all developers get the same outcome.</w:t>
      </w:r>
    </w:p>
    <w:bookmarkEnd w:id="205"/>
    <w:p w14:paraId="41FFBE23" w14:textId="77777777" w:rsidR="005D562D" w:rsidRDefault="005D562D" w:rsidP="005D562D">
      <w:pPr>
        <w:pStyle w:val="Header2"/>
        <w:rPr>
          <w:color w:val="000000" w:themeColor="text1"/>
          <w:sz w:val="22"/>
        </w:rPr>
      </w:pPr>
    </w:p>
    <w:p w14:paraId="41FFBE24" w14:textId="77777777" w:rsidR="00825F21" w:rsidRPr="00A96817" w:rsidRDefault="005D562D" w:rsidP="005D562D">
      <w:pPr>
        <w:pStyle w:val="Header2"/>
        <w:rPr>
          <w:color w:val="000000" w:themeColor="text1"/>
          <w:sz w:val="22"/>
        </w:rPr>
      </w:pPr>
      <w:r>
        <w:rPr>
          <w:color w:val="000000" w:themeColor="text1"/>
          <w:sz w:val="22"/>
        </w:rPr>
        <w:t>Further detail of the New Customer Contribution reform process is included in the Appendix</w:t>
      </w:r>
      <w:r w:rsidR="00504F0C">
        <w:rPr>
          <w:color w:val="000000" w:themeColor="text1"/>
          <w:sz w:val="22"/>
        </w:rPr>
        <w:t xml:space="preserve"> </w:t>
      </w:r>
      <w:r w:rsidR="007B230B" w:rsidRPr="00817848">
        <w:rPr>
          <w:color w:val="000000" w:themeColor="text1"/>
          <w:sz w:val="22"/>
        </w:rPr>
        <w:t>5.</w:t>
      </w:r>
    </w:p>
    <w:p w14:paraId="41FFBE25" w14:textId="77777777" w:rsidR="0093175F" w:rsidRDefault="0093175F" w:rsidP="005D562D">
      <w:pPr>
        <w:pStyle w:val="Header2"/>
        <w:rPr>
          <w:color w:val="auto"/>
          <w:sz w:val="22"/>
        </w:rPr>
      </w:pPr>
    </w:p>
    <w:p w14:paraId="41FFBE26" w14:textId="77777777" w:rsidR="005D562D" w:rsidRPr="00EA6A25" w:rsidRDefault="0049365A" w:rsidP="0049365A">
      <w:pPr>
        <w:pStyle w:val="Header2"/>
      </w:pPr>
      <w:r>
        <w:t xml:space="preserve">10.8 </w:t>
      </w:r>
      <w:r w:rsidR="005D562D" w:rsidRPr="00EA6A25">
        <w:t>Miscellaneous services</w:t>
      </w:r>
      <w:r w:rsidR="003B2815">
        <w:t xml:space="preserve"> [R016, PT007]</w:t>
      </w:r>
    </w:p>
    <w:p w14:paraId="41FFBE27" w14:textId="77777777" w:rsidR="005D562D" w:rsidRPr="009A24E7" w:rsidRDefault="005D562D" w:rsidP="005D562D">
      <w:pPr>
        <w:rPr>
          <w:rFonts w:ascii="Arial" w:hAnsi="Arial" w:cs="Arial"/>
          <w:sz w:val="18"/>
          <w:szCs w:val="18"/>
        </w:rPr>
      </w:pPr>
    </w:p>
    <w:p w14:paraId="41FFBE28" w14:textId="77777777" w:rsidR="000A1FEB" w:rsidRPr="000A1FEB" w:rsidRDefault="005D562D" w:rsidP="000A1FEB">
      <w:pPr>
        <w:rPr>
          <w:rFonts w:ascii="Arial" w:hAnsi="Arial" w:cs="Arial"/>
        </w:rPr>
      </w:pPr>
      <w:r w:rsidRPr="003D355F">
        <w:rPr>
          <w:rFonts w:ascii="Arial" w:hAnsi="Arial" w:cs="Arial"/>
        </w:rPr>
        <w:t xml:space="preserve">In addition to providing water and </w:t>
      </w:r>
      <w:r w:rsidR="00084FD1">
        <w:rPr>
          <w:rFonts w:ascii="Arial" w:hAnsi="Arial" w:cs="Arial"/>
        </w:rPr>
        <w:t>wastewater</w:t>
      </w:r>
      <w:r w:rsidRPr="003D355F">
        <w:rPr>
          <w:rFonts w:ascii="Arial" w:hAnsi="Arial" w:cs="Arial"/>
        </w:rPr>
        <w:t xml:space="preserve"> services, </w:t>
      </w:r>
      <w:r>
        <w:rPr>
          <w:rFonts w:ascii="Arial" w:hAnsi="Arial" w:cs="Arial"/>
        </w:rPr>
        <w:t>we</w:t>
      </w:r>
      <w:r w:rsidRPr="003D355F">
        <w:rPr>
          <w:rFonts w:ascii="Arial" w:hAnsi="Arial" w:cs="Arial"/>
        </w:rPr>
        <w:t xml:space="preserve"> also provide other secondary services (miscellaneous services) as prescribed under the WIRO. </w:t>
      </w:r>
      <w:r w:rsidR="000A1FEB">
        <w:rPr>
          <w:rFonts w:ascii="Arial" w:hAnsi="Arial" w:cs="Arial"/>
        </w:rPr>
        <w:t xml:space="preserve">This submission </w:t>
      </w:r>
      <w:r w:rsidR="000A1FEB" w:rsidRPr="000A1FEB">
        <w:rPr>
          <w:rFonts w:ascii="Arial" w:hAnsi="Arial" w:cs="Arial"/>
        </w:rPr>
        <w:t>maintains</w:t>
      </w:r>
      <w:r w:rsidR="0046722C">
        <w:rPr>
          <w:rFonts w:ascii="Arial" w:hAnsi="Arial" w:cs="Arial"/>
        </w:rPr>
        <w:t xml:space="preserve"> the</w:t>
      </w:r>
      <w:r w:rsidR="000A1FEB" w:rsidRPr="000A1FEB">
        <w:rPr>
          <w:rFonts w:ascii="Arial" w:hAnsi="Arial" w:cs="Arial"/>
        </w:rPr>
        <w:t xml:space="preserve"> adopted pricing principles as per</w:t>
      </w:r>
      <w:r w:rsidR="000A1FEB">
        <w:rPr>
          <w:rFonts w:ascii="Arial" w:hAnsi="Arial" w:cs="Arial"/>
        </w:rPr>
        <w:t xml:space="preserve"> our </w:t>
      </w:r>
      <w:r w:rsidR="004A1807">
        <w:rPr>
          <w:rFonts w:ascii="Arial" w:hAnsi="Arial" w:cs="Arial"/>
        </w:rPr>
        <w:t>2018-23</w:t>
      </w:r>
      <w:r w:rsidR="000A1FEB">
        <w:rPr>
          <w:rFonts w:ascii="Arial" w:hAnsi="Arial" w:cs="Arial"/>
        </w:rPr>
        <w:t xml:space="preserve"> determination.</w:t>
      </w:r>
    </w:p>
    <w:p w14:paraId="41FFBE29" w14:textId="77777777" w:rsidR="000A1FEB" w:rsidRDefault="000A1FEB" w:rsidP="000A1FEB">
      <w:pPr>
        <w:rPr>
          <w:rFonts w:ascii="Arial" w:hAnsi="Arial" w:cs="Arial"/>
        </w:rPr>
      </w:pPr>
    </w:p>
    <w:p w14:paraId="41FFBE2A" w14:textId="77777777" w:rsidR="002735C9" w:rsidRPr="00E94CAF" w:rsidRDefault="000A1FEB" w:rsidP="002735C9">
      <w:pPr>
        <w:pStyle w:val="Bodyfont"/>
      </w:pPr>
      <w:r w:rsidRPr="000A1FEB">
        <w:lastRenderedPageBreak/>
        <w:t xml:space="preserve">The Schedule of fees and pricing principles are listed in </w:t>
      </w:r>
      <w:r w:rsidR="002735C9" w:rsidRPr="00E94CAF">
        <w:t>Appendix</w:t>
      </w:r>
      <w:r w:rsidR="00504F0C">
        <w:t xml:space="preserve"> </w:t>
      </w:r>
      <w:r w:rsidR="007B230B">
        <w:t>3</w:t>
      </w:r>
      <w:r w:rsidR="002735C9" w:rsidRPr="00E94CAF">
        <w:t xml:space="preserve"> </w:t>
      </w:r>
      <w:r w:rsidR="002735C9" w:rsidRPr="0046722C">
        <w:rPr>
          <w:b/>
        </w:rPr>
        <w:t>excluding</w:t>
      </w:r>
      <w:r w:rsidR="002735C9" w:rsidRPr="00E94CAF">
        <w:t xml:space="preserve"> tax pass through</w:t>
      </w:r>
      <w:r w:rsidR="002735C9">
        <w:t xml:space="preserve"> and </w:t>
      </w:r>
      <w:r w:rsidR="002735C9" w:rsidRPr="00E94CAF">
        <w:t xml:space="preserve">Appendix </w:t>
      </w:r>
      <w:r w:rsidR="007B230B">
        <w:t>4</w:t>
      </w:r>
      <w:r w:rsidR="002735C9" w:rsidRPr="00E94CAF">
        <w:t xml:space="preserve"> </w:t>
      </w:r>
      <w:r w:rsidR="002735C9" w:rsidRPr="0046722C">
        <w:rPr>
          <w:b/>
        </w:rPr>
        <w:t>including</w:t>
      </w:r>
      <w:r w:rsidR="002735C9" w:rsidRPr="00E94CAF">
        <w:t xml:space="preserve"> estimated tax pass through. </w:t>
      </w:r>
    </w:p>
    <w:p w14:paraId="41FFBE2B" w14:textId="77777777" w:rsidR="000A1FEB" w:rsidRPr="000A1FEB" w:rsidRDefault="000A1FEB" w:rsidP="000A1FEB">
      <w:pPr>
        <w:rPr>
          <w:rFonts w:ascii="Arial" w:hAnsi="Arial" w:cs="Arial"/>
        </w:rPr>
      </w:pPr>
    </w:p>
    <w:p w14:paraId="41FFBE2C" w14:textId="77777777" w:rsidR="000A1FEB" w:rsidRDefault="000A1FEB" w:rsidP="000A1FEB">
      <w:pPr>
        <w:rPr>
          <w:rFonts w:ascii="Arial" w:hAnsi="Arial" w:cs="Arial"/>
        </w:rPr>
      </w:pPr>
      <w:r w:rsidRPr="000A1FEB">
        <w:rPr>
          <w:rFonts w:ascii="Arial" w:hAnsi="Arial" w:cs="Arial"/>
        </w:rPr>
        <w:t xml:space="preserve">Other </w:t>
      </w:r>
      <w:r w:rsidR="002735C9">
        <w:rPr>
          <w:rFonts w:ascii="Arial" w:hAnsi="Arial" w:cs="Arial"/>
        </w:rPr>
        <w:t>f</w:t>
      </w:r>
      <w:r w:rsidRPr="000A1FEB">
        <w:rPr>
          <w:rFonts w:ascii="Arial" w:hAnsi="Arial" w:cs="Arial"/>
        </w:rPr>
        <w:t xml:space="preserve">ees are developed on basis of </w:t>
      </w:r>
      <w:r w:rsidR="002735C9">
        <w:rPr>
          <w:rFonts w:ascii="Arial" w:hAnsi="Arial" w:cs="Arial"/>
        </w:rPr>
        <w:t xml:space="preserve">our </w:t>
      </w:r>
      <w:r w:rsidRPr="000A1FEB">
        <w:rPr>
          <w:rFonts w:ascii="Arial" w:hAnsi="Arial" w:cs="Arial"/>
        </w:rPr>
        <w:t xml:space="preserve">schedule 4 pricing principles.  </w:t>
      </w:r>
    </w:p>
    <w:p w14:paraId="41FFBE2D" w14:textId="77777777" w:rsidR="002735C9" w:rsidRPr="000A1FEB" w:rsidRDefault="002735C9" w:rsidP="000A1FEB">
      <w:pPr>
        <w:rPr>
          <w:rFonts w:ascii="Arial" w:hAnsi="Arial" w:cs="Arial"/>
        </w:rPr>
      </w:pPr>
    </w:p>
    <w:p w14:paraId="41FFBE2E" w14:textId="77777777" w:rsidR="005D562D" w:rsidRDefault="005D562D" w:rsidP="005D562D">
      <w:pPr>
        <w:rPr>
          <w:rFonts w:ascii="Arial" w:hAnsi="Arial" w:cs="Arial"/>
        </w:rPr>
      </w:pPr>
      <w:r w:rsidRPr="003D355F">
        <w:rPr>
          <w:rFonts w:ascii="Arial" w:hAnsi="Arial" w:cs="Arial"/>
        </w:rPr>
        <w:t>Major miscellaneous charges include:</w:t>
      </w:r>
    </w:p>
    <w:p w14:paraId="41FFBE2F" w14:textId="77777777" w:rsidR="005D562D" w:rsidRPr="009A24E7" w:rsidRDefault="005D562D" w:rsidP="005D562D">
      <w:pPr>
        <w:rPr>
          <w:rFonts w:ascii="Arial" w:hAnsi="Arial" w:cs="Arial"/>
          <w:sz w:val="16"/>
          <w:szCs w:val="16"/>
        </w:rPr>
      </w:pPr>
    </w:p>
    <w:p w14:paraId="41FFBE30" w14:textId="77777777" w:rsidR="005D562D" w:rsidRPr="003D355F" w:rsidRDefault="005D562D" w:rsidP="005D562D">
      <w:pPr>
        <w:ind w:left="720"/>
        <w:rPr>
          <w:rFonts w:ascii="Arial" w:hAnsi="Arial" w:cs="Arial"/>
        </w:rPr>
      </w:pPr>
      <w:r w:rsidRPr="003D355F">
        <w:rPr>
          <w:rFonts w:ascii="Arial" w:hAnsi="Arial" w:cs="Arial"/>
        </w:rPr>
        <w:t>• Property information statement charges</w:t>
      </w:r>
    </w:p>
    <w:p w14:paraId="41FFBE31" w14:textId="77777777" w:rsidR="005D562D" w:rsidRPr="003D355F" w:rsidRDefault="005D562D" w:rsidP="005D562D">
      <w:pPr>
        <w:ind w:left="720"/>
        <w:rPr>
          <w:rFonts w:ascii="Arial" w:hAnsi="Arial" w:cs="Arial"/>
        </w:rPr>
      </w:pPr>
      <w:r w:rsidRPr="003D355F">
        <w:rPr>
          <w:rFonts w:ascii="Arial" w:hAnsi="Arial" w:cs="Arial"/>
        </w:rPr>
        <w:t>• Water connection fees</w:t>
      </w:r>
    </w:p>
    <w:p w14:paraId="41FFBE32" w14:textId="77777777" w:rsidR="005D562D" w:rsidRPr="003D355F" w:rsidRDefault="005D562D" w:rsidP="005D562D">
      <w:pPr>
        <w:ind w:left="720"/>
        <w:rPr>
          <w:rFonts w:ascii="Arial" w:hAnsi="Arial" w:cs="Arial"/>
        </w:rPr>
      </w:pPr>
      <w:r w:rsidRPr="003D355F">
        <w:rPr>
          <w:rFonts w:ascii="Arial" w:hAnsi="Arial" w:cs="Arial"/>
        </w:rPr>
        <w:t>• Sewer connection fees</w:t>
      </w:r>
    </w:p>
    <w:p w14:paraId="41FFBE33" w14:textId="77777777" w:rsidR="005D562D" w:rsidRPr="003D355F" w:rsidRDefault="005D562D" w:rsidP="005D562D">
      <w:pPr>
        <w:ind w:left="720"/>
        <w:rPr>
          <w:rFonts w:ascii="Arial" w:hAnsi="Arial" w:cs="Arial"/>
        </w:rPr>
      </w:pPr>
      <w:r w:rsidRPr="003D355F">
        <w:rPr>
          <w:rFonts w:ascii="Arial" w:hAnsi="Arial" w:cs="Arial"/>
        </w:rPr>
        <w:t>• Administration developer fees</w:t>
      </w:r>
    </w:p>
    <w:p w14:paraId="41FFBE34" w14:textId="77777777" w:rsidR="005D562D" w:rsidRPr="003D355F" w:rsidRDefault="005D562D" w:rsidP="005D562D">
      <w:pPr>
        <w:ind w:left="720"/>
        <w:rPr>
          <w:rFonts w:ascii="Arial" w:hAnsi="Arial" w:cs="Arial"/>
        </w:rPr>
      </w:pPr>
      <w:r w:rsidRPr="003D355F">
        <w:rPr>
          <w:rFonts w:ascii="Arial" w:hAnsi="Arial" w:cs="Arial"/>
        </w:rPr>
        <w:t>• Metered Hydrant fees</w:t>
      </w:r>
      <w:r>
        <w:rPr>
          <w:rFonts w:ascii="Arial" w:hAnsi="Arial" w:cs="Arial"/>
        </w:rPr>
        <w:t>, and</w:t>
      </w:r>
    </w:p>
    <w:p w14:paraId="41FFBE35" w14:textId="77777777" w:rsidR="005D562D" w:rsidRPr="003D355F" w:rsidRDefault="005D562D" w:rsidP="005D562D">
      <w:pPr>
        <w:ind w:left="720"/>
        <w:rPr>
          <w:rFonts w:ascii="Arial" w:hAnsi="Arial" w:cs="Arial"/>
        </w:rPr>
      </w:pPr>
      <w:r w:rsidRPr="003D355F">
        <w:rPr>
          <w:rFonts w:ascii="Arial" w:hAnsi="Arial" w:cs="Arial"/>
        </w:rPr>
        <w:t>• Other miscellaneous fees</w:t>
      </w:r>
    </w:p>
    <w:p w14:paraId="41FFBE36" w14:textId="77777777" w:rsidR="005D562D" w:rsidRPr="009A24E7" w:rsidRDefault="005D562D" w:rsidP="005D562D">
      <w:pPr>
        <w:ind w:left="720"/>
        <w:rPr>
          <w:rFonts w:ascii="Arial" w:hAnsi="Arial" w:cs="Arial"/>
          <w:sz w:val="12"/>
          <w:szCs w:val="12"/>
        </w:rPr>
      </w:pPr>
    </w:p>
    <w:p w14:paraId="41FFBE37" w14:textId="77777777" w:rsidR="005D562D" w:rsidRDefault="005D562D" w:rsidP="005D562D">
      <w:pPr>
        <w:rPr>
          <w:rFonts w:ascii="Arial" w:hAnsi="Arial" w:cs="Arial"/>
        </w:rPr>
      </w:pPr>
      <w:r w:rsidRPr="003D355F">
        <w:rPr>
          <w:rFonts w:ascii="Arial" w:hAnsi="Arial" w:cs="Arial"/>
        </w:rPr>
        <w:t>Through our extensive customer engagement process, our customers told us that fees and charges should be att</w:t>
      </w:r>
      <w:r w:rsidR="009A24E7">
        <w:rPr>
          <w:rFonts w:ascii="Arial" w:hAnsi="Arial" w:cs="Arial"/>
        </w:rPr>
        <w:t xml:space="preserve">ributed to those who use them. </w:t>
      </w:r>
      <w:r w:rsidRPr="003D355F">
        <w:rPr>
          <w:rFonts w:ascii="Arial" w:hAnsi="Arial" w:cs="Arial"/>
        </w:rPr>
        <w:t>As a result of this, we took the opportunity to conduct a review of our miscellaneous services. As a part of this review we have incorporated the efficiency savings resulting from process improvements and process automation into our fees and charges and reassessed the effort required to process each service.</w:t>
      </w:r>
    </w:p>
    <w:p w14:paraId="41FFBE38" w14:textId="77777777" w:rsidR="005D562D" w:rsidRPr="003D355F" w:rsidRDefault="005D562D" w:rsidP="005D562D">
      <w:pPr>
        <w:rPr>
          <w:rFonts w:ascii="Arial" w:hAnsi="Arial" w:cs="Arial"/>
        </w:rPr>
      </w:pPr>
    </w:p>
    <w:p w14:paraId="41FFBE39" w14:textId="77777777" w:rsidR="005D562D" w:rsidRDefault="005D562D" w:rsidP="005D562D">
      <w:pPr>
        <w:rPr>
          <w:rFonts w:ascii="Arial" w:hAnsi="Arial" w:cs="Arial"/>
        </w:rPr>
      </w:pPr>
      <w:r w:rsidRPr="003D355F">
        <w:rPr>
          <w:rFonts w:ascii="Arial" w:hAnsi="Arial" w:cs="Arial"/>
        </w:rPr>
        <w:t>This has achieved a reduction in our most widely u</w:t>
      </w:r>
      <w:r w:rsidR="0046722C">
        <w:rPr>
          <w:rFonts w:ascii="Arial" w:hAnsi="Arial" w:cs="Arial"/>
        </w:rPr>
        <w:t>sed miscellaneous service, Information S</w:t>
      </w:r>
      <w:r w:rsidRPr="003D355F">
        <w:rPr>
          <w:rFonts w:ascii="Arial" w:hAnsi="Arial" w:cs="Arial"/>
        </w:rPr>
        <w:t xml:space="preserve">tatements, which we propose to reduce by </w:t>
      </w:r>
      <w:r>
        <w:rPr>
          <w:rFonts w:ascii="Arial" w:hAnsi="Arial" w:cs="Arial"/>
        </w:rPr>
        <w:t>38.4</w:t>
      </w:r>
      <w:r w:rsidRPr="003D355F">
        <w:rPr>
          <w:rFonts w:ascii="Arial" w:hAnsi="Arial" w:cs="Arial"/>
        </w:rPr>
        <w:t>%</w:t>
      </w:r>
      <w:r>
        <w:rPr>
          <w:rFonts w:ascii="Arial" w:hAnsi="Arial" w:cs="Arial"/>
        </w:rPr>
        <w:t xml:space="preserve"> </w:t>
      </w:r>
      <w:r w:rsidRPr="00597A2B">
        <w:rPr>
          <w:rFonts w:ascii="Arial" w:hAnsi="Arial" w:cs="Arial"/>
        </w:rPr>
        <w:t xml:space="preserve">from </w:t>
      </w:r>
      <w:r w:rsidRPr="008B58E6">
        <w:rPr>
          <w:rFonts w:ascii="Arial" w:hAnsi="Arial" w:cs="Arial"/>
        </w:rPr>
        <w:t>$82.77 to $</w:t>
      </w:r>
      <w:r w:rsidR="00A96027" w:rsidRPr="008B58E6">
        <w:rPr>
          <w:rFonts w:ascii="Arial" w:hAnsi="Arial" w:cs="Arial"/>
        </w:rPr>
        <w:t>51</w:t>
      </w:r>
      <w:r w:rsidR="00EE1FFD" w:rsidRPr="008B58E6">
        <w:rPr>
          <w:rFonts w:ascii="Arial" w:hAnsi="Arial" w:cs="Arial"/>
        </w:rPr>
        <w:t>.00</w:t>
      </w:r>
      <w:r w:rsidR="00EE1FFD">
        <w:rPr>
          <w:rFonts w:ascii="Arial" w:hAnsi="Arial" w:cs="Arial"/>
        </w:rPr>
        <w:t>.</w:t>
      </w:r>
      <w:r w:rsidR="009A24E7">
        <w:rPr>
          <w:rFonts w:ascii="Arial" w:hAnsi="Arial" w:cs="Arial"/>
        </w:rPr>
        <w:t xml:space="preserve"> </w:t>
      </w:r>
      <w:r w:rsidRPr="003D355F">
        <w:rPr>
          <w:rFonts w:ascii="Arial" w:hAnsi="Arial" w:cs="Arial"/>
        </w:rPr>
        <w:t xml:space="preserve">We have also identified several existing fees that have been undercharged compared to effort required to provide </w:t>
      </w:r>
      <w:r>
        <w:rPr>
          <w:rFonts w:ascii="Arial" w:hAnsi="Arial" w:cs="Arial"/>
        </w:rPr>
        <w:t>and have been adjusted upward to reflect an appropriate cost recovery</w:t>
      </w:r>
      <w:r w:rsidRPr="003D355F">
        <w:rPr>
          <w:rFonts w:ascii="Arial" w:hAnsi="Arial" w:cs="Arial"/>
        </w:rPr>
        <w:t>.</w:t>
      </w:r>
    </w:p>
    <w:p w14:paraId="41FFBE3A" w14:textId="77777777" w:rsidR="005D562D" w:rsidRPr="003D355F" w:rsidRDefault="005D562D" w:rsidP="005D562D">
      <w:pPr>
        <w:rPr>
          <w:rFonts w:ascii="Arial" w:hAnsi="Arial" w:cs="Arial"/>
        </w:rPr>
      </w:pPr>
    </w:p>
    <w:p w14:paraId="41FFBE3B" w14:textId="77777777" w:rsidR="005D562D" w:rsidRDefault="005D562D" w:rsidP="005D562D">
      <w:pPr>
        <w:rPr>
          <w:rFonts w:ascii="Arial" w:hAnsi="Arial" w:cs="Arial"/>
        </w:rPr>
      </w:pPr>
      <w:r w:rsidRPr="003D355F">
        <w:rPr>
          <w:rFonts w:ascii="Arial" w:hAnsi="Arial" w:cs="Arial"/>
        </w:rPr>
        <w:t xml:space="preserve">During the review, we also identified a </w:t>
      </w:r>
      <w:r>
        <w:rPr>
          <w:rFonts w:ascii="Arial" w:hAnsi="Arial" w:cs="Arial"/>
        </w:rPr>
        <w:t xml:space="preserve">small </w:t>
      </w:r>
      <w:r w:rsidRPr="003D355F">
        <w:rPr>
          <w:rFonts w:ascii="Arial" w:hAnsi="Arial" w:cs="Arial"/>
        </w:rPr>
        <w:t xml:space="preserve">number of services we currently </w:t>
      </w:r>
      <w:r>
        <w:rPr>
          <w:rFonts w:ascii="Arial" w:hAnsi="Arial" w:cs="Arial"/>
        </w:rPr>
        <w:t xml:space="preserve">infrequently </w:t>
      </w:r>
      <w:r w:rsidRPr="003D355F">
        <w:rPr>
          <w:rFonts w:ascii="Arial" w:hAnsi="Arial" w:cs="Arial"/>
        </w:rPr>
        <w:t>provide but do not charge for</w:t>
      </w:r>
      <w:r>
        <w:rPr>
          <w:rFonts w:ascii="Arial" w:hAnsi="Arial" w:cs="Arial"/>
        </w:rPr>
        <w:t>. Fees for these services have been incorporated into our miscellaneous general fees on the basis of Schedule 4 pricing principles</w:t>
      </w:r>
      <w:r w:rsidRPr="003D355F">
        <w:rPr>
          <w:rFonts w:ascii="Arial" w:hAnsi="Arial" w:cs="Arial"/>
        </w:rPr>
        <w:t>.</w:t>
      </w:r>
    </w:p>
    <w:p w14:paraId="41FFBE3C" w14:textId="77777777" w:rsidR="005D562D" w:rsidRPr="003D355F" w:rsidRDefault="005D562D" w:rsidP="005D562D">
      <w:pPr>
        <w:rPr>
          <w:rFonts w:ascii="Arial" w:hAnsi="Arial" w:cs="Arial"/>
        </w:rPr>
      </w:pPr>
    </w:p>
    <w:p w14:paraId="41FFBE3D" w14:textId="77777777" w:rsidR="005D562D" w:rsidRPr="003D355F" w:rsidRDefault="005D562D" w:rsidP="005D562D">
      <w:pPr>
        <w:rPr>
          <w:rFonts w:ascii="Arial" w:hAnsi="Arial" w:cs="Arial"/>
        </w:rPr>
      </w:pPr>
      <w:r w:rsidRPr="003D355F">
        <w:rPr>
          <w:rFonts w:ascii="Arial" w:hAnsi="Arial" w:cs="Arial"/>
        </w:rPr>
        <w:t>Given the results of our review, we propose to adjust those miscellaneous service tariffs identified and establish new tariffs for those services we currently do not charge for.</w:t>
      </w:r>
      <w:r>
        <w:rPr>
          <w:rFonts w:ascii="Arial" w:hAnsi="Arial" w:cs="Arial"/>
        </w:rPr>
        <w:t xml:space="preserve"> </w:t>
      </w:r>
      <w:r w:rsidRPr="003D355F">
        <w:rPr>
          <w:rFonts w:ascii="Arial" w:hAnsi="Arial" w:cs="Arial"/>
        </w:rPr>
        <w:t xml:space="preserve">The net impact of the review is </w:t>
      </w:r>
      <w:r>
        <w:rPr>
          <w:rFonts w:ascii="Arial" w:hAnsi="Arial" w:cs="Arial"/>
        </w:rPr>
        <w:t xml:space="preserve">a </w:t>
      </w:r>
      <w:r w:rsidRPr="003D355F">
        <w:rPr>
          <w:rFonts w:ascii="Arial" w:hAnsi="Arial" w:cs="Arial"/>
        </w:rPr>
        <w:t>$100</w:t>
      </w:r>
      <w:r>
        <w:rPr>
          <w:rFonts w:ascii="Arial" w:hAnsi="Arial" w:cs="Arial"/>
        </w:rPr>
        <w:t>,000</w:t>
      </w:r>
      <w:r w:rsidRPr="003D355F">
        <w:rPr>
          <w:rFonts w:ascii="Arial" w:hAnsi="Arial" w:cs="Arial"/>
        </w:rPr>
        <w:t xml:space="preserve"> increase in revenue</w:t>
      </w:r>
      <w:r w:rsidR="0046722C">
        <w:rPr>
          <w:rFonts w:ascii="Arial" w:hAnsi="Arial" w:cs="Arial"/>
        </w:rPr>
        <w:t xml:space="preserve"> per annum when compared to the 2018-23 regulatory period</w:t>
      </w:r>
      <w:r w:rsidRPr="003D355F">
        <w:rPr>
          <w:rFonts w:ascii="Arial" w:hAnsi="Arial" w:cs="Arial"/>
        </w:rPr>
        <w:t>.</w:t>
      </w:r>
    </w:p>
    <w:p w14:paraId="41FFBE3E" w14:textId="77777777" w:rsidR="005D562D" w:rsidRDefault="005D562D" w:rsidP="005D562D">
      <w:pPr>
        <w:rPr>
          <w:rFonts w:ascii="Arial" w:hAnsi="Arial" w:cs="Arial"/>
        </w:rPr>
      </w:pPr>
    </w:p>
    <w:p w14:paraId="41FFBE3F" w14:textId="77777777" w:rsidR="005D562D" w:rsidRDefault="009A24E7" w:rsidP="005D562D">
      <w:pPr>
        <w:rPr>
          <w:rFonts w:ascii="Arial" w:hAnsi="Arial" w:cs="Arial"/>
        </w:rPr>
      </w:pPr>
      <w:r>
        <w:rPr>
          <w:rFonts w:ascii="Arial" w:hAnsi="Arial" w:cs="Arial"/>
        </w:rPr>
        <w:t xml:space="preserve">Table </w:t>
      </w:r>
      <w:r w:rsidR="00FC7565" w:rsidRPr="00FC7565">
        <w:rPr>
          <w:rFonts w:ascii="Arial" w:hAnsi="Arial" w:cs="Arial"/>
        </w:rPr>
        <w:t>6</w:t>
      </w:r>
      <w:r>
        <w:rPr>
          <w:rFonts w:ascii="Arial" w:hAnsi="Arial" w:cs="Arial"/>
        </w:rPr>
        <w:t>7</w:t>
      </w:r>
      <w:r w:rsidR="005D562D" w:rsidRPr="00FC7565">
        <w:rPr>
          <w:rFonts w:ascii="Arial" w:hAnsi="Arial" w:cs="Arial"/>
        </w:rPr>
        <w:t xml:space="preserve"> summarises</w:t>
      </w:r>
      <w:r w:rsidR="005D562D" w:rsidRPr="003D355F">
        <w:rPr>
          <w:rFonts w:ascii="Arial" w:hAnsi="Arial" w:cs="Arial"/>
        </w:rPr>
        <w:t xml:space="preserve"> the miscellaneous revenue sources and prices for the </w:t>
      </w:r>
      <w:r w:rsidR="004A1807">
        <w:rPr>
          <w:rFonts w:ascii="Arial" w:hAnsi="Arial" w:cs="Arial"/>
        </w:rPr>
        <w:t>202</w:t>
      </w:r>
      <w:r>
        <w:rPr>
          <w:rFonts w:ascii="Arial" w:hAnsi="Arial" w:cs="Arial"/>
        </w:rPr>
        <w:t>2</w:t>
      </w:r>
      <w:r w:rsidR="004A1807">
        <w:rPr>
          <w:rFonts w:ascii="Arial" w:hAnsi="Arial" w:cs="Arial"/>
        </w:rPr>
        <w:t>-28</w:t>
      </w:r>
      <w:r w:rsidR="005D562D" w:rsidRPr="003D355F">
        <w:rPr>
          <w:rFonts w:ascii="Arial" w:hAnsi="Arial" w:cs="Arial"/>
        </w:rPr>
        <w:t xml:space="preserve"> period.</w:t>
      </w:r>
    </w:p>
    <w:p w14:paraId="41FFBE40" w14:textId="77777777" w:rsidR="009A24E7" w:rsidRDefault="009A24E7" w:rsidP="00B44740">
      <w:pPr>
        <w:pStyle w:val="Caption"/>
        <w:keepNext/>
        <w:keepLines/>
        <w:rPr>
          <w:rFonts w:ascii="Arial" w:hAnsi="Arial" w:cs="Arial"/>
          <w:i w:val="0"/>
        </w:rPr>
      </w:pPr>
    </w:p>
    <w:p w14:paraId="41FFBE41" w14:textId="77777777" w:rsidR="005D562D" w:rsidRPr="00B47911" w:rsidRDefault="005D562D" w:rsidP="00B44740">
      <w:pPr>
        <w:pStyle w:val="Caption"/>
        <w:keepNext/>
        <w:keepLines/>
        <w:rPr>
          <w:rFonts w:ascii="Arial" w:hAnsi="Arial" w:cs="Arial"/>
          <w:i w:val="0"/>
        </w:rPr>
      </w:pPr>
      <w:r w:rsidRPr="00B47911">
        <w:rPr>
          <w:rFonts w:ascii="Arial" w:hAnsi="Arial" w:cs="Arial"/>
          <w:i w:val="0"/>
        </w:rPr>
        <w:t xml:space="preserve">Table </w:t>
      </w:r>
      <w:r w:rsidR="009A24E7">
        <w:rPr>
          <w:rFonts w:ascii="Arial" w:hAnsi="Arial" w:cs="Arial"/>
          <w:i w:val="0"/>
        </w:rPr>
        <w:t>67</w:t>
      </w:r>
      <w:r w:rsidRPr="00B47911">
        <w:rPr>
          <w:rFonts w:ascii="Arial" w:hAnsi="Arial" w:cs="Arial"/>
          <w:i w:val="0"/>
        </w:rPr>
        <w:t xml:space="preserve"> Miscellaneous fees and charges </w:t>
      </w:r>
      <w:r w:rsidR="004A1807" w:rsidRPr="00B47911">
        <w:rPr>
          <w:rFonts w:ascii="Arial" w:hAnsi="Arial" w:cs="Arial"/>
          <w:i w:val="0"/>
        </w:rPr>
        <w:t>202</w:t>
      </w:r>
      <w:r w:rsidR="009A24E7">
        <w:rPr>
          <w:rFonts w:ascii="Arial" w:hAnsi="Arial" w:cs="Arial"/>
          <w:i w:val="0"/>
        </w:rPr>
        <w:t>2</w:t>
      </w:r>
      <w:r w:rsidR="004A1807" w:rsidRPr="00B47911">
        <w:rPr>
          <w:rFonts w:ascii="Arial" w:hAnsi="Arial" w:cs="Arial"/>
          <w:i w:val="0"/>
        </w:rPr>
        <w:t>-28</w:t>
      </w:r>
    </w:p>
    <w:p w14:paraId="41FFBE42" w14:textId="77777777" w:rsidR="005D562D" w:rsidRDefault="00A82F19" w:rsidP="00B44740">
      <w:pPr>
        <w:keepNext/>
        <w:keepLines/>
        <w:rPr>
          <w:rFonts w:ascii="Arial" w:hAnsi="Arial" w:cs="Arial"/>
        </w:rPr>
      </w:pPr>
      <w:r w:rsidRPr="00A82F19">
        <w:rPr>
          <w:rFonts w:ascii="Arial" w:hAnsi="Arial" w:cs="Arial"/>
          <w:noProof/>
          <w:lang w:eastAsia="en-AU"/>
        </w:rPr>
        <w:drawing>
          <wp:inline distT="0" distB="0" distL="0" distR="0" wp14:anchorId="41FFCF37" wp14:editId="41FFCF38">
            <wp:extent cx="6020240" cy="2364367"/>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71932" cy="2384668"/>
                    </a:xfrm>
                    <a:prstGeom prst="rect">
                      <a:avLst/>
                    </a:prstGeom>
                    <a:noFill/>
                    <a:ln>
                      <a:noFill/>
                    </a:ln>
                  </pic:spPr>
                </pic:pic>
              </a:graphicData>
            </a:graphic>
          </wp:inline>
        </w:drawing>
      </w:r>
    </w:p>
    <w:p w14:paraId="41FFBE43" w14:textId="77777777" w:rsidR="00C03AAB" w:rsidRDefault="00C03AAB" w:rsidP="005B17AB">
      <w:pPr>
        <w:pStyle w:val="Bodyfont"/>
        <w:rPr>
          <w:rFonts w:eastAsiaTheme="minorHAnsi"/>
          <w:b/>
          <w:bCs/>
        </w:rPr>
      </w:pPr>
    </w:p>
    <w:p w14:paraId="41FFBE44" w14:textId="77777777" w:rsidR="004D720A" w:rsidRDefault="004D720A" w:rsidP="005B17AB">
      <w:pPr>
        <w:pStyle w:val="Header2"/>
        <w:rPr>
          <w:rFonts w:eastAsiaTheme="minorHAnsi"/>
        </w:rPr>
      </w:pPr>
    </w:p>
    <w:p w14:paraId="41FFBE45" w14:textId="77777777" w:rsidR="004D720A" w:rsidRDefault="004D720A" w:rsidP="005B17AB">
      <w:pPr>
        <w:pStyle w:val="Header2"/>
        <w:rPr>
          <w:rFonts w:eastAsiaTheme="minorHAnsi"/>
        </w:rPr>
      </w:pPr>
    </w:p>
    <w:p w14:paraId="41FFBE46" w14:textId="77777777" w:rsidR="004D720A" w:rsidRDefault="004D720A" w:rsidP="005B17AB">
      <w:pPr>
        <w:pStyle w:val="Header2"/>
        <w:rPr>
          <w:rFonts w:eastAsiaTheme="minorHAnsi"/>
        </w:rPr>
      </w:pPr>
    </w:p>
    <w:p w14:paraId="41FFBE47" w14:textId="77777777" w:rsidR="004D720A" w:rsidRDefault="004D720A" w:rsidP="005B17AB">
      <w:pPr>
        <w:pStyle w:val="Header2"/>
        <w:rPr>
          <w:rFonts w:eastAsiaTheme="minorHAnsi"/>
        </w:rPr>
      </w:pPr>
    </w:p>
    <w:p w14:paraId="41FFBE48" w14:textId="77777777" w:rsidR="005B17AB" w:rsidRPr="002D0013" w:rsidRDefault="005B17AB" w:rsidP="005B17AB">
      <w:pPr>
        <w:pStyle w:val="Header2"/>
        <w:rPr>
          <w:rFonts w:eastAsiaTheme="minorHAnsi"/>
        </w:rPr>
      </w:pPr>
      <w:r>
        <w:rPr>
          <w:rFonts w:eastAsiaTheme="minorHAnsi"/>
        </w:rPr>
        <w:lastRenderedPageBreak/>
        <w:t>10.10 Accounting treatment of c</w:t>
      </w:r>
      <w:r w:rsidRPr="002D0013">
        <w:rPr>
          <w:rFonts w:eastAsiaTheme="minorHAnsi"/>
        </w:rPr>
        <w:t>loud</w:t>
      </w:r>
      <w:r>
        <w:rPr>
          <w:rFonts w:eastAsiaTheme="minorHAnsi"/>
        </w:rPr>
        <w:t>-</w:t>
      </w:r>
      <w:r w:rsidRPr="002D0013">
        <w:rPr>
          <w:rFonts w:eastAsiaTheme="minorHAnsi"/>
        </w:rPr>
        <w:t xml:space="preserve">based IT solutions </w:t>
      </w:r>
      <w:r w:rsidR="003B2815">
        <w:rPr>
          <w:rFonts w:eastAsiaTheme="minorHAnsi"/>
        </w:rPr>
        <w:t>[</w:t>
      </w:r>
      <w:r w:rsidR="009A24E7">
        <w:rPr>
          <w:rFonts w:eastAsiaTheme="minorHAnsi"/>
        </w:rPr>
        <w:t>PT008</w:t>
      </w:r>
      <w:r w:rsidR="00E906DF">
        <w:rPr>
          <w:rFonts w:eastAsiaTheme="minorHAnsi"/>
        </w:rPr>
        <w:t xml:space="preserve">, </w:t>
      </w:r>
      <w:r w:rsidR="009A24E7">
        <w:rPr>
          <w:rFonts w:eastAsiaTheme="minorHAnsi"/>
        </w:rPr>
        <w:t>PT009</w:t>
      </w:r>
      <w:r w:rsidR="00E906DF">
        <w:rPr>
          <w:rFonts w:eastAsiaTheme="minorHAnsi"/>
        </w:rPr>
        <w:t>]</w:t>
      </w:r>
    </w:p>
    <w:p w14:paraId="41FFBE49" w14:textId="77777777" w:rsidR="005B17AB" w:rsidRPr="002D0013" w:rsidRDefault="005B17AB" w:rsidP="005B17AB">
      <w:pPr>
        <w:pStyle w:val="Bodyfont"/>
        <w:rPr>
          <w:rFonts w:eastAsiaTheme="minorHAnsi"/>
          <w:b/>
          <w:bCs/>
          <w:iCs/>
        </w:rPr>
      </w:pPr>
    </w:p>
    <w:p w14:paraId="41FFBE4A" w14:textId="77777777" w:rsidR="005B17AB" w:rsidRDefault="005B17AB" w:rsidP="005B17AB">
      <w:pPr>
        <w:pStyle w:val="Bodyfont"/>
        <w:rPr>
          <w:iCs/>
          <w:lang w:val="en-US"/>
        </w:rPr>
      </w:pPr>
      <w:r>
        <w:rPr>
          <w:iCs/>
          <w:lang w:val="en-US"/>
        </w:rPr>
        <w:t xml:space="preserve">The </w:t>
      </w:r>
      <w:r w:rsidR="004A1807">
        <w:rPr>
          <w:iCs/>
          <w:lang w:val="en-US"/>
        </w:rPr>
        <w:t>2023-28</w:t>
      </w:r>
      <w:r>
        <w:rPr>
          <w:iCs/>
          <w:lang w:val="en-US"/>
        </w:rPr>
        <w:t xml:space="preserve"> Price Submission developed a need for us to review how we treat cloud-based IT expenditure for regulatory and accounting purposes.</w:t>
      </w:r>
    </w:p>
    <w:p w14:paraId="41FFBE4B" w14:textId="77777777" w:rsidR="005B17AB" w:rsidRDefault="005B17AB" w:rsidP="005B17AB">
      <w:pPr>
        <w:pStyle w:val="Bodyfont"/>
        <w:rPr>
          <w:iCs/>
          <w:lang w:val="en-US"/>
        </w:rPr>
      </w:pPr>
    </w:p>
    <w:p w14:paraId="41FFBE4C" w14:textId="77777777" w:rsidR="005B17AB" w:rsidRDefault="005B17AB" w:rsidP="005B17AB">
      <w:pPr>
        <w:pStyle w:val="Bodyfont"/>
        <w:rPr>
          <w:iCs/>
          <w:lang w:val="en-US"/>
        </w:rPr>
      </w:pPr>
      <w:r>
        <w:rPr>
          <w:iCs/>
          <w:lang w:val="en-US"/>
        </w:rPr>
        <w:t>Under statutory accounting standards, cloud-based IT expenditure is expensed in the year it occurs, in full.</w:t>
      </w:r>
    </w:p>
    <w:p w14:paraId="41FFBE4D" w14:textId="77777777" w:rsidR="005B17AB" w:rsidRDefault="005B17AB" w:rsidP="005B17AB">
      <w:pPr>
        <w:pStyle w:val="Bodyfont"/>
        <w:rPr>
          <w:iCs/>
          <w:lang w:val="en-US"/>
        </w:rPr>
      </w:pPr>
    </w:p>
    <w:p w14:paraId="41FFBE4E" w14:textId="77777777" w:rsidR="005B17AB" w:rsidRDefault="005B17AB" w:rsidP="005B17AB">
      <w:pPr>
        <w:pStyle w:val="Bodyfont"/>
        <w:rPr>
          <w:iCs/>
          <w:lang w:val="en-US"/>
        </w:rPr>
      </w:pPr>
      <w:r>
        <w:rPr>
          <w:iCs/>
          <w:lang w:val="en-US"/>
        </w:rPr>
        <w:t xml:space="preserve">For regulatory purposes, we have </w:t>
      </w:r>
      <w:r w:rsidR="008D2F70">
        <w:rPr>
          <w:iCs/>
          <w:lang w:val="en-US"/>
        </w:rPr>
        <w:t xml:space="preserve">proposed </w:t>
      </w:r>
      <w:r>
        <w:rPr>
          <w:iCs/>
          <w:lang w:val="en-US"/>
        </w:rPr>
        <w:t>to smooth the impact of these investments over the lifetime of the asset, like we do for water and wastewater infrastructure. This limits the impact of this expenditure on customer prices and provides for a fairer way to recover this cost from customers over the lifetime of the investment.</w:t>
      </w:r>
    </w:p>
    <w:p w14:paraId="41FFBE4F" w14:textId="77777777" w:rsidR="005B17AB" w:rsidRDefault="005B17AB" w:rsidP="005B17AB">
      <w:pPr>
        <w:pStyle w:val="Bodyfont"/>
        <w:rPr>
          <w:iCs/>
          <w:lang w:val="en-US"/>
        </w:rPr>
      </w:pPr>
    </w:p>
    <w:p w14:paraId="41FFBE50" w14:textId="77777777" w:rsidR="009C277B" w:rsidRDefault="005B17AB" w:rsidP="005B17AB">
      <w:pPr>
        <w:pStyle w:val="Bodyfont"/>
        <w:rPr>
          <w:iCs/>
          <w:lang w:val="en-US"/>
        </w:rPr>
      </w:pPr>
      <w:r>
        <w:rPr>
          <w:iCs/>
          <w:lang w:val="en-US"/>
        </w:rPr>
        <w:t>For example, d</w:t>
      </w:r>
      <w:r w:rsidRPr="009C14C7">
        <w:rPr>
          <w:iCs/>
          <w:lang w:val="en-US"/>
        </w:rPr>
        <w:t>uring the</w:t>
      </w:r>
      <w:r>
        <w:rPr>
          <w:iCs/>
          <w:lang w:val="en-US"/>
        </w:rPr>
        <w:t xml:space="preserve"> regulatory period</w:t>
      </w:r>
      <w:r w:rsidRPr="009C14C7">
        <w:rPr>
          <w:iCs/>
          <w:lang w:val="en-US"/>
        </w:rPr>
        <w:t xml:space="preserve">, we </w:t>
      </w:r>
      <w:r>
        <w:rPr>
          <w:iCs/>
          <w:lang w:val="en-US"/>
        </w:rPr>
        <w:t>need to replace</w:t>
      </w:r>
      <w:r w:rsidRPr="009C14C7">
        <w:rPr>
          <w:iCs/>
          <w:lang w:val="en-US"/>
        </w:rPr>
        <w:t xml:space="preserve"> the </w:t>
      </w:r>
      <w:r w:rsidR="008D2F70">
        <w:rPr>
          <w:iCs/>
          <w:lang w:val="en-US"/>
        </w:rPr>
        <w:t xml:space="preserve">financial </w:t>
      </w:r>
      <w:r>
        <w:rPr>
          <w:iCs/>
          <w:lang w:val="en-US"/>
        </w:rPr>
        <w:t>g</w:t>
      </w:r>
      <w:r w:rsidRPr="009C14C7">
        <w:rPr>
          <w:iCs/>
          <w:lang w:val="en-US"/>
        </w:rPr>
        <w:t xml:space="preserve">eneral </w:t>
      </w:r>
      <w:r>
        <w:rPr>
          <w:iCs/>
          <w:lang w:val="en-US"/>
        </w:rPr>
        <w:t>l</w:t>
      </w:r>
      <w:r w:rsidRPr="009C14C7">
        <w:rPr>
          <w:iCs/>
          <w:lang w:val="en-US"/>
        </w:rPr>
        <w:t xml:space="preserve">edger system </w:t>
      </w:r>
      <w:r>
        <w:rPr>
          <w:iCs/>
          <w:lang w:val="en-US"/>
        </w:rPr>
        <w:t>which has reached the end of its useful life and will lose technical support during the period</w:t>
      </w:r>
      <w:r w:rsidRPr="009C14C7">
        <w:rPr>
          <w:iCs/>
          <w:lang w:val="en-US"/>
        </w:rPr>
        <w:t>.</w:t>
      </w:r>
      <w:r>
        <w:rPr>
          <w:iCs/>
          <w:lang w:val="en-US"/>
        </w:rPr>
        <w:t xml:space="preserve"> It is likely the solution will be a cloud-based system as technology solutions move more and more in that direction. </w:t>
      </w:r>
      <w:r w:rsidRPr="009C14C7">
        <w:rPr>
          <w:iCs/>
          <w:lang w:val="en-US"/>
        </w:rPr>
        <w:t xml:space="preserve">The anticipated cost of </w:t>
      </w:r>
      <w:r>
        <w:rPr>
          <w:iCs/>
          <w:lang w:val="en-US"/>
        </w:rPr>
        <w:t>a cloud-based general ledger</w:t>
      </w:r>
      <w:r w:rsidRPr="009C14C7">
        <w:rPr>
          <w:iCs/>
          <w:lang w:val="en-US"/>
        </w:rPr>
        <w:t xml:space="preserve"> system is around $2.1</w:t>
      </w:r>
      <w:r>
        <w:rPr>
          <w:iCs/>
          <w:lang w:val="en-US"/>
        </w:rPr>
        <w:t xml:space="preserve"> million (</w:t>
      </w:r>
      <w:r w:rsidRPr="009C14C7">
        <w:rPr>
          <w:iCs/>
          <w:lang w:val="en-US"/>
        </w:rPr>
        <w:t>$1.5</w:t>
      </w:r>
      <w:r>
        <w:rPr>
          <w:iCs/>
          <w:lang w:val="en-US"/>
        </w:rPr>
        <w:t xml:space="preserve"> million in operating expenditure related to cloud-based costs and $600,000 in capital costs).</w:t>
      </w:r>
      <w:r w:rsidR="008D2F70">
        <w:rPr>
          <w:iCs/>
          <w:lang w:val="en-US"/>
        </w:rPr>
        <w:t xml:space="preserve"> Under accounting standards,</w:t>
      </w:r>
      <w:r>
        <w:rPr>
          <w:iCs/>
          <w:lang w:val="en-US"/>
        </w:rPr>
        <w:t xml:space="preserve"> </w:t>
      </w:r>
      <w:r w:rsidR="008D2F70">
        <w:rPr>
          <w:iCs/>
          <w:lang w:val="en-US"/>
        </w:rPr>
        <w:t xml:space="preserve">the impact of this </w:t>
      </w:r>
      <w:r>
        <w:rPr>
          <w:iCs/>
          <w:lang w:val="en-US"/>
        </w:rPr>
        <w:t xml:space="preserve">operating expenditure would be incurred by customers </w:t>
      </w:r>
      <w:r w:rsidR="008D2F70">
        <w:rPr>
          <w:iCs/>
          <w:lang w:val="en-US"/>
        </w:rPr>
        <w:t xml:space="preserve">in their tariffs </w:t>
      </w:r>
      <w:r>
        <w:rPr>
          <w:iCs/>
          <w:lang w:val="en-US"/>
        </w:rPr>
        <w:t xml:space="preserve">from the moment it is incurred. </w:t>
      </w:r>
    </w:p>
    <w:p w14:paraId="41FFBE51" w14:textId="77777777" w:rsidR="009C277B" w:rsidRDefault="009C277B" w:rsidP="005B17AB">
      <w:pPr>
        <w:pStyle w:val="Bodyfont"/>
        <w:rPr>
          <w:iCs/>
          <w:lang w:val="en-US"/>
        </w:rPr>
      </w:pPr>
    </w:p>
    <w:p w14:paraId="41FFBE52" w14:textId="77777777" w:rsidR="005B17AB" w:rsidRDefault="005B17AB" w:rsidP="005B17AB">
      <w:pPr>
        <w:pStyle w:val="Bodyfont"/>
        <w:rPr>
          <w:iCs/>
          <w:lang w:val="en-US"/>
        </w:rPr>
      </w:pPr>
      <w:r>
        <w:rPr>
          <w:iCs/>
          <w:lang w:val="en-US"/>
        </w:rPr>
        <w:t xml:space="preserve">Under our </w:t>
      </w:r>
      <w:r w:rsidR="008D2F70">
        <w:rPr>
          <w:iCs/>
          <w:lang w:val="en-US"/>
        </w:rPr>
        <w:t xml:space="preserve">proposed </w:t>
      </w:r>
      <w:r>
        <w:rPr>
          <w:iCs/>
          <w:lang w:val="en-US"/>
        </w:rPr>
        <w:t xml:space="preserve">approach to cloud-based IT solutions, we will be recovering that cost over the life of the </w:t>
      </w:r>
      <w:r w:rsidRPr="00F110F8">
        <w:rPr>
          <w:iCs/>
          <w:lang w:val="en-US"/>
        </w:rPr>
        <w:t>system which is expected to be around 10-15 years. This approach saves our customers $750,000 over</w:t>
      </w:r>
      <w:r>
        <w:rPr>
          <w:iCs/>
          <w:lang w:val="en-US"/>
        </w:rPr>
        <w:t xml:space="preserve"> the </w:t>
      </w:r>
      <w:r w:rsidR="004A1807">
        <w:rPr>
          <w:iCs/>
          <w:lang w:val="en-US"/>
        </w:rPr>
        <w:t>2023-28</w:t>
      </w:r>
      <w:r>
        <w:rPr>
          <w:iCs/>
          <w:lang w:val="en-US"/>
        </w:rPr>
        <w:t xml:space="preserve"> regulatory period (just from this one example) and is a fairer method to recover the operating costs of cloud-based IT solutions from the customers who will benefit from them.</w:t>
      </w:r>
    </w:p>
    <w:p w14:paraId="41FFBE53" w14:textId="77777777" w:rsidR="00FC7565" w:rsidRDefault="00FC7565" w:rsidP="005D562D">
      <w:pPr>
        <w:pStyle w:val="Bodyfont"/>
      </w:pPr>
    </w:p>
    <w:p w14:paraId="41FFBE54" w14:textId="77777777" w:rsidR="004D720A" w:rsidRDefault="004D720A" w:rsidP="005D562D">
      <w:pPr>
        <w:pStyle w:val="Bodyfont"/>
      </w:pPr>
    </w:p>
    <w:p w14:paraId="41FFBE55" w14:textId="77777777" w:rsidR="004D720A" w:rsidRPr="00B318C8" w:rsidRDefault="004D720A" w:rsidP="005D562D">
      <w:pPr>
        <w:pStyle w:val="Bodyfont"/>
      </w:pPr>
    </w:p>
    <w:tbl>
      <w:tblPr>
        <w:tblStyle w:val="TableGrid"/>
        <w:tblW w:w="0" w:type="auto"/>
        <w:tblLook w:val="04A0" w:firstRow="1" w:lastRow="0" w:firstColumn="1" w:lastColumn="0" w:noHBand="0" w:noVBand="1"/>
      </w:tblPr>
      <w:tblGrid>
        <w:gridCol w:w="9498"/>
      </w:tblGrid>
      <w:tr w:rsidR="005D562D" w:rsidRPr="00B318C8" w14:paraId="41FFBE65" w14:textId="77777777" w:rsidTr="00E26336">
        <w:tc>
          <w:tcPr>
            <w:tcW w:w="9498" w:type="dxa"/>
            <w:tcBorders>
              <w:top w:val="nil"/>
              <w:left w:val="nil"/>
              <w:bottom w:val="nil"/>
              <w:right w:val="nil"/>
            </w:tcBorders>
            <w:shd w:val="clear" w:color="auto" w:fill="0070C0"/>
          </w:tcPr>
          <w:p w14:paraId="41FFBE56" w14:textId="77777777" w:rsidR="005D562D" w:rsidRPr="00B318C8" w:rsidRDefault="005D562D" w:rsidP="001F5AA1">
            <w:pPr>
              <w:pStyle w:val="Header2"/>
              <w:rPr>
                <w:b/>
                <w:bCs/>
                <w:color w:val="FFFFFF" w:themeColor="background1"/>
              </w:rPr>
            </w:pPr>
            <w:r w:rsidRPr="00B318C8">
              <w:rPr>
                <w:b/>
                <w:bCs/>
                <w:color w:val="FFFFFF" w:themeColor="background1"/>
              </w:rPr>
              <w:t>Supporting documents</w:t>
            </w:r>
          </w:p>
          <w:p w14:paraId="41FFBE57" w14:textId="77777777" w:rsidR="00817848" w:rsidRPr="009A24E7" w:rsidRDefault="00817848" w:rsidP="009A24E7">
            <w:pPr>
              <w:pStyle w:val="Bodyfont"/>
              <w:ind w:left="720"/>
              <w:rPr>
                <w:color w:val="FFFFFF" w:themeColor="background1"/>
                <w:sz w:val="18"/>
                <w:szCs w:val="18"/>
                <w:highlight w:val="yellow"/>
              </w:rPr>
            </w:pPr>
          </w:p>
          <w:p w14:paraId="41FFBE58" w14:textId="77777777" w:rsidR="009A24E7" w:rsidRDefault="009A24E7" w:rsidP="00817848">
            <w:pPr>
              <w:pStyle w:val="Bodyfont"/>
              <w:numPr>
                <w:ilvl w:val="0"/>
                <w:numId w:val="3"/>
              </w:numPr>
              <w:rPr>
                <w:color w:val="FFFFFF" w:themeColor="background1"/>
                <w:sz w:val="18"/>
                <w:szCs w:val="18"/>
              </w:rPr>
            </w:pPr>
            <w:r>
              <w:rPr>
                <w:color w:val="FFFFFF" w:themeColor="background1"/>
                <w:sz w:val="18"/>
                <w:szCs w:val="18"/>
              </w:rPr>
              <w:t>E001 – Engagement Evaluation Report</w:t>
            </w:r>
          </w:p>
          <w:p w14:paraId="41FFBE59" w14:textId="77777777" w:rsidR="00817848" w:rsidRPr="009A24E7" w:rsidRDefault="00584105" w:rsidP="00817848">
            <w:pPr>
              <w:pStyle w:val="Bodyfont"/>
              <w:numPr>
                <w:ilvl w:val="0"/>
                <w:numId w:val="3"/>
              </w:numPr>
              <w:rPr>
                <w:color w:val="FFFFFF" w:themeColor="background1"/>
                <w:sz w:val="18"/>
                <w:szCs w:val="18"/>
              </w:rPr>
            </w:pPr>
            <w:r w:rsidRPr="009A24E7">
              <w:rPr>
                <w:color w:val="FFFFFF" w:themeColor="background1"/>
                <w:sz w:val="18"/>
                <w:szCs w:val="18"/>
              </w:rPr>
              <w:t xml:space="preserve">P002 - </w:t>
            </w:r>
            <w:r w:rsidR="00817848" w:rsidRPr="009A24E7">
              <w:rPr>
                <w:color w:val="FFFFFF" w:themeColor="background1"/>
                <w:sz w:val="18"/>
                <w:szCs w:val="18"/>
              </w:rPr>
              <w:t>Financial model</w:t>
            </w:r>
          </w:p>
          <w:p w14:paraId="41FFBE5A" w14:textId="77777777" w:rsidR="00817848" w:rsidRPr="009A24E7" w:rsidRDefault="00584105" w:rsidP="00817848">
            <w:pPr>
              <w:pStyle w:val="Bodyfont"/>
              <w:numPr>
                <w:ilvl w:val="0"/>
                <w:numId w:val="3"/>
              </w:numPr>
              <w:rPr>
                <w:color w:val="FFFFFF" w:themeColor="background1"/>
                <w:sz w:val="18"/>
                <w:szCs w:val="18"/>
              </w:rPr>
            </w:pPr>
            <w:r w:rsidRPr="009A24E7">
              <w:rPr>
                <w:color w:val="FFFFFF" w:themeColor="background1"/>
                <w:sz w:val="18"/>
                <w:szCs w:val="18"/>
              </w:rPr>
              <w:t xml:space="preserve">PT001 - </w:t>
            </w:r>
            <w:r w:rsidR="00817848" w:rsidRPr="009A24E7">
              <w:rPr>
                <w:color w:val="FFFFFF" w:themeColor="background1"/>
                <w:sz w:val="18"/>
                <w:szCs w:val="18"/>
              </w:rPr>
              <w:t>NCC policy</w:t>
            </w:r>
          </w:p>
          <w:p w14:paraId="41FFBE5B" w14:textId="77777777" w:rsidR="00817848" w:rsidRPr="009A24E7" w:rsidRDefault="00584105" w:rsidP="00817848">
            <w:pPr>
              <w:pStyle w:val="Bodyfont"/>
              <w:numPr>
                <w:ilvl w:val="0"/>
                <w:numId w:val="3"/>
              </w:numPr>
              <w:rPr>
                <w:color w:val="FFFFFF" w:themeColor="background1"/>
                <w:sz w:val="18"/>
                <w:szCs w:val="18"/>
              </w:rPr>
            </w:pPr>
            <w:r w:rsidRPr="009A24E7">
              <w:rPr>
                <w:color w:val="FFFFFF" w:themeColor="background1"/>
                <w:sz w:val="18"/>
                <w:szCs w:val="18"/>
              </w:rPr>
              <w:t xml:space="preserve">PT002 - </w:t>
            </w:r>
            <w:r w:rsidR="00817848" w:rsidRPr="009A24E7">
              <w:rPr>
                <w:color w:val="FFFFFF" w:themeColor="background1"/>
                <w:sz w:val="18"/>
                <w:szCs w:val="18"/>
              </w:rPr>
              <w:t>NCC advice</w:t>
            </w:r>
          </w:p>
          <w:p w14:paraId="41FFBE5C" w14:textId="77777777" w:rsidR="00817848" w:rsidRPr="009A24E7" w:rsidRDefault="00584105" w:rsidP="00817848">
            <w:pPr>
              <w:pStyle w:val="Bodyfont"/>
              <w:numPr>
                <w:ilvl w:val="0"/>
                <w:numId w:val="3"/>
              </w:numPr>
              <w:rPr>
                <w:color w:val="FFFFFF" w:themeColor="background1"/>
                <w:sz w:val="18"/>
                <w:szCs w:val="18"/>
              </w:rPr>
            </w:pPr>
            <w:r w:rsidRPr="009A24E7">
              <w:rPr>
                <w:color w:val="FFFFFF" w:themeColor="background1"/>
                <w:sz w:val="18"/>
                <w:szCs w:val="18"/>
              </w:rPr>
              <w:t xml:space="preserve">PT003 - </w:t>
            </w:r>
            <w:r w:rsidR="00817848" w:rsidRPr="009A24E7">
              <w:rPr>
                <w:color w:val="FFFFFF" w:themeColor="background1"/>
                <w:sz w:val="18"/>
                <w:szCs w:val="18"/>
              </w:rPr>
              <w:t>NCC model</w:t>
            </w:r>
            <w:r w:rsidR="00612314" w:rsidRPr="009A24E7">
              <w:rPr>
                <w:color w:val="FFFFFF" w:themeColor="background1"/>
                <w:sz w:val="18"/>
                <w:szCs w:val="18"/>
              </w:rPr>
              <w:t xml:space="preserve"> – water</w:t>
            </w:r>
          </w:p>
          <w:p w14:paraId="41FFBE5D" w14:textId="77777777" w:rsidR="00612314" w:rsidRPr="009A24E7" w:rsidRDefault="00584105" w:rsidP="00817848">
            <w:pPr>
              <w:pStyle w:val="Bodyfont"/>
              <w:numPr>
                <w:ilvl w:val="0"/>
                <w:numId w:val="3"/>
              </w:numPr>
              <w:rPr>
                <w:color w:val="FFFFFF" w:themeColor="background1"/>
                <w:sz w:val="18"/>
                <w:szCs w:val="18"/>
              </w:rPr>
            </w:pPr>
            <w:r w:rsidRPr="009A24E7">
              <w:rPr>
                <w:color w:val="FFFFFF" w:themeColor="background1"/>
                <w:sz w:val="18"/>
                <w:szCs w:val="18"/>
              </w:rPr>
              <w:t xml:space="preserve">PT004 - </w:t>
            </w:r>
            <w:r w:rsidR="00612314" w:rsidRPr="009A24E7">
              <w:rPr>
                <w:color w:val="FFFFFF" w:themeColor="background1"/>
                <w:sz w:val="18"/>
                <w:szCs w:val="18"/>
              </w:rPr>
              <w:t>NCC model - wastewater</w:t>
            </w:r>
          </w:p>
          <w:p w14:paraId="41FFBE5E" w14:textId="77777777" w:rsidR="00817848" w:rsidRDefault="00584105" w:rsidP="00817848">
            <w:pPr>
              <w:pStyle w:val="Bodyfont"/>
              <w:numPr>
                <w:ilvl w:val="0"/>
                <w:numId w:val="3"/>
              </w:numPr>
              <w:rPr>
                <w:color w:val="FFFFFF" w:themeColor="background1"/>
                <w:sz w:val="18"/>
                <w:szCs w:val="18"/>
              </w:rPr>
            </w:pPr>
            <w:r w:rsidRPr="009A24E7">
              <w:rPr>
                <w:color w:val="FFFFFF" w:themeColor="background1"/>
                <w:sz w:val="18"/>
                <w:szCs w:val="18"/>
              </w:rPr>
              <w:t xml:space="preserve">PT005 - </w:t>
            </w:r>
            <w:r w:rsidR="00612314" w:rsidRPr="009A24E7">
              <w:rPr>
                <w:color w:val="FFFFFF" w:themeColor="background1"/>
                <w:sz w:val="18"/>
                <w:szCs w:val="18"/>
              </w:rPr>
              <w:t xml:space="preserve">Revised </w:t>
            </w:r>
            <w:r w:rsidR="00817848" w:rsidRPr="009A24E7">
              <w:rPr>
                <w:color w:val="FFFFFF" w:themeColor="background1"/>
                <w:sz w:val="18"/>
                <w:szCs w:val="18"/>
              </w:rPr>
              <w:t xml:space="preserve">QBTW </w:t>
            </w:r>
            <w:r w:rsidR="00612314" w:rsidRPr="009A24E7">
              <w:rPr>
                <w:color w:val="FFFFFF" w:themeColor="background1"/>
                <w:sz w:val="18"/>
                <w:szCs w:val="18"/>
              </w:rPr>
              <w:t xml:space="preserve">guidance and </w:t>
            </w:r>
            <w:r w:rsidR="00817848" w:rsidRPr="009A24E7">
              <w:rPr>
                <w:color w:val="FFFFFF" w:themeColor="background1"/>
                <w:sz w:val="18"/>
                <w:szCs w:val="18"/>
              </w:rPr>
              <w:t>methodology</w:t>
            </w:r>
          </w:p>
          <w:p w14:paraId="41FFBE5F" w14:textId="77777777" w:rsidR="003D4058" w:rsidRDefault="003D4058" w:rsidP="00817848">
            <w:pPr>
              <w:pStyle w:val="Bodyfont"/>
              <w:numPr>
                <w:ilvl w:val="0"/>
                <w:numId w:val="3"/>
              </w:numPr>
              <w:rPr>
                <w:color w:val="FFFFFF" w:themeColor="background1"/>
                <w:sz w:val="18"/>
                <w:szCs w:val="18"/>
              </w:rPr>
            </w:pPr>
            <w:r>
              <w:rPr>
                <w:color w:val="FFFFFF" w:themeColor="background1"/>
                <w:sz w:val="18"/>
                <w:szCs w:val="18"/>
              </w:rPr>
              <w:t>PT006 – Raw data to support Figure 29 – Annual average bill by customer type</w:t>
            </w:r>
          </w:p>
          <w:p w14:paraId="41FFBE60" w14:textId="77777777" w:rsidR="004E26DB" w:rsidRDefault="004E26DB" w:rsidP="00817848">
            <w:pPr>
              <w:pStyle w:val="Bodyfont"/>
              <w:numPr>
                <w:ilvl w:val="0"/>
                <w:numId w:val="3"/>
              </w:numPr>
              <w:rPr>
                <w:color w:val="FFFFFF" w:themeColor="background1"/>
                <w:sz w:val="18"/>
                <w:szCs w:val="18"/>
              </w:rPr>
            </w:pPr>
            <w:r w:rsidRPr="009A24E7">
              <w:rPr>
                <w:color w:val="FFFFFF" w:themeColor="background1"/>
                <w:sz w:val="18"/>
                <w:szCs w:val="18"/>
              </w:rPr>
              <w:t>PT007 - Miscellaneous Tariff Calculations</w:t>
            </w:r>
          </w:p>
          <w:p w14:paraId="41FFBE61" w14:textId="77777777" w:rsidR="004E26DB" w:rsidRDefault="004E26DB" w:rsidP="00817848">
            <w:pPr>
              <w:pStyle w:val="Bodyfont"/>
              <w:numPr>
                <w:ilvl w:val="0"/>
                <w:numId w:val="3"/>
              </w:numPr>
              <w:rPr>
                <w:color w:val="FFFFFF" w:themeColor="background1"/>
                <w:sz w:val="18"/>
                <w:szCs w:val="18"/>
              </w:rPr>
            </w:pPr>
            <w:r>
              <w:rPr>
                <w:color w:val="FFFFFF" w:themeColor="background1"/>
                <w:sz w:val="18"/>
                <w:szCs w:val="18"/>
              </w:rPr>
              <w:t xml:space="preserve">PT008 - </w:t>
            </w:r>
            <w:r w:rsidRPr="004E26DB">
              <w:rPr>
                <w:color w:val="FFFFFF" w:themeColor="background1"/>
                <w:sz w:val="18"/>
                <w:szCs w:val="18"/>
              </w:rPr>
              <w:t>Email from ESC regarding cloud based IT accounting</w:t>
            </w:r>
          </w:p>
          <w:p w14:paraId="41FFBE62" w14:textId="77777777" w:rsidR="004E26DB" w:rsidRPr="009A24E7" w:rsidRDefault="004E26DB" w:rsidP="00817848">
            <w:pPr>
              <w:pStyle w:val="Bodyfont"/>
              <w:numPr>
                <w:ilvl w:val="0"/>
                <w:numId w:val="3"/>
              </w:numPr>
              <w:rPr>
                <w:color w:val="FFFFFF" w:themeColor="background1"/>
                <w:sz w:val="18"/>
                <w:szCs w:val="18"/>
              </w:rPr>
            </w:pPr>
            <w:r>
              <w:rPr>
                <w:color w:val="FFFFFF" w:themeColor="background1"/>
                <w:sz w:val="18"/>
                <w:szCs w:val="18"/>
              </w:rPr>
              <w:t xml:space="preserve">PT009 - </w:t>
            </w:r>
            <w:r w:rsidRPr="004E26DB">
              <w:rPr>
                <w:color w:val="FFFFFF" w:themeColor="background1"/>
                <w:sz w:val="18"/>
                <w:szCs w:val="18"/>
              </w:rPr>
              <w:t>Board resolution on cloud based IT accounting</w:t>
            </w:r>
          </w:p>
          <w:p w14:paraId="41FFBE63" w14:textId="77777777" w:rsidR="008D2F70" w:rsidRPr="009A24E7" w:rsidRDefault="00584105" w:rsidP="008D2F70">
            <w:pPr>
              <w:pStyle w:val="Bodyfont"/>
              <w:numPr>
                <w:ilvl w:val="0"/>
                <w:numId w:val="3"/>
              </w:numPr>
              <w:rPr>
                <w:color w:val="FFFFFF" w:themeColor="background1"/>
                <w:sz w:val="18"/>
                <w:szCs w:val="18"/>
              </w:rPr>
            </w:pPr>
            <w:r w:rsidRPr="009A24E7">
              <w:rPr>
                <w:color w:val="FFFFFF" w:themeColor="background1"/>
                <w:sz w:val="18"/>
                <w:szCs w:val="18"/>
              </w:rPr>
              <w:t xml:space="preserve">R016 - </w:t>
            </w:r>
            <w:r w:rsidR="00817848" w:rsidRPr="009A24E7">
              <w:rPr>
                <w:color w:val="FFFFFF" w:themeColor="background1"/>
                <w:sz w:val="18"/>
                <w:szCs w:val="18"/>
              </w:rPr>
              <w:t>Miscellaneous fees and charges (current and proposed)</w:t>
            </w:r>
          </w:p>
          <w:p w14:paraId="41FFBE64" w14:textId="77777777" w:rsidR="005D562D" w:rsidRPr="008D2F70" w:rsidRDefault="005D562D" w:rsidP="004E26DB">
            <w:pPr>
              <w:pStyle w:val="Bodyfont"/>
              <w:ind w:left="720"/>
              <w:rPr>
                <w:color w:val="FFFFFF" w:themeColor="background1"/>
              </w:rPr>
            </w:pPr>
          </w:p>
        </w:tc>
      </w:tr>
    </w:tbl>
    <w:p w14:paraId="41FFBE66" w14:textId="77777777" w:rsidR="00D7127C" w:rsidRDefault="00D7127C"/>
    <w:p w14:paraId="41FFBE67" w14:textId="77777777" w:rsidR="00D7127C" w:rsidRDefault="00D7127C">
      <w:r>
        <w:br w:type="page"/>
      </w:r>
    </w:p>
    <w:p w14:paraId="41FFBE68" w14:textId="77777777" w:rsidR="00632993" w:rsidRPr="00B318C8" w:rsidRDefault="00632993" w:rsidP="001E2BC6">
      <w:pPr>
        <w:pStyle w:val="Header1"/>
        <w:numPr>
          <w:ilvl w:val="0"/>
          <w:numId w:val="94"/>
        </w:numPr>
      </w:pPr>
      <w:bookmarkStart w:id="206" w:name="_Toc115257042"/>
      <w:r w:rsidRPr="00B318C8">
        <w:lastRenderedPageBreak/>
        <w:t xml:space="preserve">PREMO </w:t>
      </w:r>
      <w:r w:rsidR="00EE1FFD" w:rsidRPr="00155F99">
        <w:t>assessment</w:t>
      </w:r>
      <w:bookmarkEnd w:id="206"/>
    </w:p>
    <w:p w14:paraId="41FFBE69" w14:textId="77777777" w:rsidR="00632993" w:rsidRPr="00B318C8" w:rsidRDefault="00632993" w:rsidP="00632993">
      <w:pPr>
        <w:rPr>
          <w:rFonts w:ascii="Arial" w:hAnsi="Arial" w:cs="Arial"/>
          <w:b/>
          <w:color w:val="0070C0"/>
          <w:sz w:val="28"/>
        </w:rPr>
      </w:pPr>
    </w:p>
    <w:p w14:paraId="41FFBE6A" w14:textId="77777777" w:rsidR="00017F46" w:rsidRDefault="00017F46" w:rsidP="00017F46">
      <w:pPr>
        <w:pStyle w:val="Bodyfont"/>
      </w:pPr>
      <w:r>
        <w:t xml:space="preserve">In assessing our overall </w:t>
      </w:r>
      <w:r w:rsidR="00E4157A">
        <w:t>Price Submission</w:t>
      </w:r>
      <w:r>
        <w:t>, we’ve had regard to how our customers have responded to our plans and proposals, and how they’ve been engaged throughout the process.</w:t>
      </w:r>
    </w:p>
    <w:p w14:paraId="41FFBE6B" w14:textId="77777777" w:rsidR="00017F46" w:rsidRDefault="00017F46" w:rsidP="00017F46">
      <w:pPr>
        <w:pStyle w:val="Bodyfont"/>
      </w:pPr>
    </w:p>
    <w:p w14:paraId="41FFBE6C" w14:textId="77777777" w:rsidR="008D2F70" w:rsidRDefault="00017F46" w:rsidP="00017F46">
      <w:pPr>
        <w:pStyle w:val="Bodyfont"/>
      </w:pPr>
      <w:r>
        <w:t>As discussed in Chapter</w:t>
      </w:r>
      <w:r w:rsidR="00EE1FFD">
        <w:t xml:space="preserve"> 1</w:t>
      </w:r>
      <w:r>
        <w:t xml:space="preserve">, we have performed </w:t>
      </w:r>
      <w:r w:rsidR="009B241A">
        <w:t xml:space="preserve">strongly through </w:t>
      </w:r>
      <w:r w:rsidR="00440AF9">
        <w:t>the</w:t>
      </w:r>
      <w:r>
        <w:t xml:space="preserve"> </w:t>
      </w:r>
      <w:r w:rsidR="004A1807">
        <w:t>2018-23</w:t>
      </w:r>
      <w:r w:rsidR="00440AF9">
        <w:t xml:space="preserve"> regulatory period</w:t>
      </w:r>
      <w:r>
        <w:t>, in challenging new circumstances, and our customers are satisfied</w:t>
      </w:r>
      <w:r w:rsidR="00E26336">
        <w:t xml:space="preserve"> (</w:t>
      </w:r>
      <w:r w:rsidR="00B47911">
        <w:t>Figure</w:t>
      </w:r>
      <w:r w:rsidR="00E26336">
        <w:t xml:space="preserve"> 31)</w:t>
      </w:r>
      <w:r>
        <w:t xml:space="preserve">. </w:t>
      </w:r>
    </w:p>
    <w:p w14:paraId="41FFBE6D" w14:textId="77777777" w:rsidR="008D2F70" w:rsidRDefault="008D2F70" w:rsidP="00017F46">
      <w:pPr>
        <w:pStyle w:val="Bodyfont"/>
      </w:pPr>
    </w:p>
    <w:p w14:paraId="41FFBE6E" w14:textId="77777777" w:rsidR="00017F46" w:rsidRDefault="00017F46" w:rsidP="00017F46">
      <w:pPr>
        <w:pStyle w:val="Bodyfont"/>
      </w:pPr>
      <w:r>
        <w:t xml:space="preserve">Our customer satisfaction results, show increasing satisfaction across all surveys. This is testimony to how hard we have worked to align ourselves to our customers over the last period, which has fed into the </w:t>
      </w:r>
      <w:r w:rsidR="00440AF9">
        <w:t>planning and preparation of this</w:t>
      </w:r>
      <w:r>
        <w:t xml:space="preserve"> submission, and the way we operate as a business.</w:t>
      </w:r>
    </w:p>
    <w:p w14:paraId="41FFBE6F" w14:textId="77777777" w:rsidR="003F1AFF" w:rsidRDefault="003F1AFF" w:rsidP="007C1B15">
      <w:pPr>
        <w:pStyle w:val="Bodyfont"/>
      </w:pPr>
    </w:p>
    <w:p w14:paraId="41FFBE70" w14:textId="77777777" w:rsidR="00017F46" w:rsidRPr="00B44740" w:rsidRDefault="003F1AFF" w:rsidP="00B44740">
      <w:pPr>
        <w:pStyle w:val="Caption"/>
        <w:rPr>
          <w:rFonts w:ascii="Arial" w:hAnsi="Arial" w:cs="Arial"/>
          <w:i w:val="0"/>
          <w:iCs w:val="0"/>
        </w:rPr>
      </w:pPr>
      <w:r w:rsidRPr="00B44740">
        <w:rPr>
          <w:rFonts w:ascii="Arial" w:hAnsi="Arial" w:cs="Arial"/>
          <w:i w:val="0"/>
          <w:iCs w:val="0"/>
        </w:rPr>
        <w:t xml:space="preserve">Figure </w:t>
      </w:r>
      <w:r w:rsidR="00E26336">
        <w:rPr>
          <w:rFonts w:ascii="Arial" w:hAnsi="Arial" w:cs="Arial"/>
          <w:i w:val="0"/>
          <w:iCs w:val="0"/>
        </w:rPr>
        <w:t>31</w:t>
      </w:r>
      <w:r w:rsidRPr="00B44740">
        <w:rPr>
          <w:rFonts w:ascii="Arial" w:hAnsi="Arial" w:cs="Arial"/>
          <w:i w:val="0"/>
          <w:iCs w:val="0"/>
        </w:rPr>
        <w:t xml:space="preserve"> Our customer satisfaction results relative to peers</w:t>
      </w:r>
    </w:p>
    <w:p w14:paraId="41FFBE71" w14:textId="77777777" w:rsidR="00017F46" w:rsidRPr="00B318C8" w:rsidRDefault="003F1AFF" w:rsidP="00B86EE5">
      <w:pPr>
        <w:pStyle w:val="Bodyfont"/>
      </w:pPr>
      <w:r>
        <w:rPr>
          <w:noProof/>
          <w:lang w:eastAsia="en-AU"/>
        </w:rPr>
        <w:drawing>
          <wp:inline distT="0" distB="0" distL="0" distR="0" wp14:anchorId="41FFCF39" wp14:editId="41FFCF3A">
            <wp:extent cx="5429250" cy="3180715"/>
            <wp:effectExtent l="0" t="0" r="0" b="635"/>
            <wp:docPr id="149" name="Picture 1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hart, line chart&#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29250" cy="3180715"/>
                    </a:xfrm>
                    <a:prstGeom prst="rect">
                      <a:avLst/>
                    </a:prstGeom>
                    <a:noFill/>
                    <a:ln>
                      <a:noFill/>
                    </a:ln>
                  </pic:spPr>
                </pic:pic>
              </a:graphicData>
            </a:graphic>
          </wp:inline>
        </w:drawing>
      </w:r>
    </w:p>
    <w:p w14:paraId="41FFBE72" w14:textId="77777777" w:rsidR="00C87679" w:rsidRPr="00B318C8" w:rsidRDefault="00C87679" w:rsidP="007C1B15">
      <w:pPr>
        <w:pStyle w:val="Bodyfont"/>
      </w:pPr>
    </w:p>
    <w:p w14:paraId="41FFBE73" w14:textId="77777777" w:rsidR="00C87679" w:rsidRDefault="0042229B" w:rsidP="007C1B15">
      <w:pPr>
        <w:pStyle w:val="Bodyfont"/>
      </w:pPr>
      <w:r>
        <w:t>On the back of the most extensive and meaningful engagement program we have conducted, and genuine</w:t>
      </w:r>
      <w:r w:rsidR="00B03AF0">
        <w:t xml:space="preserve"> ‘value for money’ budgeting, we have seen a cultural shift within our organisation towards a truly customer centric business.</w:t>
      </w:r>
    </w:p>
    <w:p w14:paraId="41FFBE74" w14:textId="77777777" w:rsidR="001133C3" w:rsidRDefault="001133C3" w:rsidP="007C1B15">
      <w:pPr>
        <w:pStyle w:val="Bodyfont"/>
      </w:pPr>
    </w:p>
    <w:p w14:paraId="41FFBE75" w14:textId="77777777" w:rsidR="001133C3" w:rsidRDefault="001133C3" w:rsidP="007C1B15">
      <w:pPr>
        <w:pStyle w:val="Bodyfont"/>
      </w:pPr>
      <w:r>
        <w:t>We built on this cultural shift</w:t>
      </w:r>
      <w:r w:rsidR="00440AF9">
        <w:t xml:space="preserve">, </w:t>
      </w:r>
      <w:r>
        <w:t>strong</w:t>
      </w:r>
      <w:r w:rsidR="00440AF9">
        <w:t>er</w:t>
      </w:r>
      <w:r>
        <w:t xml:space="preserve"> management and governance processes ensuring we </w:t>
      </w:r>
      <w:r w:rsidR="00440AF9">
        <w:t>have</w:t>
      </w:r>
      <w:r>
        <w:t xml:space="preserve"> put our best offer forward in this </w:t>
      </w:r>
      <w:r w:rsidR="00E4157A">
        <w:t>Price Submission</w:t>
      </w:r>
      <w:r w:rsidR="00440AF9">
        <w:t xml:space="preserve"> for customers</w:t>
      </w:r>
      <w:r w:rsidR="000A3C34">
        <w:t xml:space="preserve"> and our plan is one we can</w:t>
      </w:r>
      <w:r w:rsidR="00440AF9">
        <w:t xml:space="preserve"> </w:t>
      </w:r>
      <w:r w:rsidR="000A3C34">
        <w:t>deliver</w:t>
      </w:r>
      <w:r w:rsidR="00994EF1">
        <w:t xml:space="preserve"> efficiently and effectively.</w:t>
      </w:r>
    </w:p>
    <w:p w14:paraId="41FFBE76" w14:textId="77777777" w:rsidR="00994EF1" w:rsidRDefault="00994EF1" w:rsidP="007C1B15">
      <w:pPr>
        <w:pStyle w:val="Bodyfont"/>
      </w:pPr>
    </w:p>
    <w:p w14:paraId="41FFBE77" w14:textId="77777777" w:rsidR="000A3C34" w:rsidRPr="000A3C34" w:rsidRDefault="000A3C34" w:rsidP="000A3C34">
      <w:pPr>
        <w:pStyle w:val="Bodyfont"/>
      </w:pPr>
      <w:r w:rsidRPr="000A3C34">
        <w:t>We have demonstrated, a significant shift in risk acceptance, which is driving materially better value for money for our customers.</w:t>
      </w:r>
    </w:p>
    <w:p w14:paraId="41FFBE78" w14:textId="77777777" w:rsidR="000A3C34" w:rsidRDefault="000A3C34" w:rsidP="007C1B15">
      <w:pPr>
        <w:pStyle w:val="Bodyfont"/>
      </w:pPr>
    </w:p>
    <w:p w14:paraId="41FFBE79" w14:textId="77777777" w:rsidR="00994EF1" w:rsidRDefault="00994EF1" w:rsidP="007C1B15">
      <w:pPr>
        <w:pStyle w:val="Bodyfont"/>
      </w:pPr>
      <w:r>
        <w:t xml:space="preserve">Our </w:t>
      </w:r>
      <w:r w:rsidR="00CE15E6">
        <w:t>outcomes and outputs</w:t>
      </w:r>
      <w:r>
        <w:t xml:space="preserve"> are aligned to what our customers want and value, and robust processes underpin the way we have embedded them in our planning</w:t>
      </w:r>
      <w:r w:rsidR="00A501C9">
        <w:t>.</w:t>
      </w:r>
    </w:p>
    <w:p w14:paraId="41FFBE7A" w14:textId="77777777" w:rsidR="00A501C9" w:rsidRDefault="00A501C9" w:rsidP="007C1B15">
      <w:pPr>
        <w:pStyle w:val="Bodyfont"/>
      </w:pPr>
    </w:p>
    <w:p w14:paraId="41FFBE7B" w14:textId="77777777" w:rsidR="000E1DE4" w:rsidRDefault="00A501C9" w:rsidP="007C1B15">
      <w:pPr>
        <w:pStyle w:val="Bodyfont"/>
      </w:pPr>
      <w:r>
        <w:t>They, along with our engagement process and our submission, have been endorsed by our Customer Reference Group</w:t>
      </w:r>
      <w:r w:rsidR="00DD6DCC">
        <w:t xml:space="preserve"> on behalf of all customers. For that reason, we can stand behind the PREMO self-assessment </w:t>
      </w:r>
      <w:r w:rsidR="002C3125">
        <w:t xml:space="preserve">rating </w:t>
      </w:r>
      <w:r w:rsidR="000E1DE4">
        <w:t xml:space="preserve">of </w:t>
      </w:r>
      <w:r w:rsidR="000E1DE4" w:rsidRPr="000E1DE4">
        <w:rPr>
          <w:b/>
        </w:rPr>
        <w:t>ADVANCED</w:t>
      </w:r>
      <w:r w:rsidR="000E1DE4">
        <w:t xml:space="preserve"> </w:t>
      </w:r>
      <w:r w:rsidR="002C3125">
        <w:t xml:space="preserve">as summarised </w:t>
      </w:r>
      <w:r w:rsidR="00FC7565">
        <w:t xml:space="preserve">in </w:t>
      </w:r>
      <w:r w:rsidR="00634776" w:rsidRPr="00634776">
        <w:t>Table</w:t>
      </w:r>
      <w:r w:rsidR="00FC7565">
        <w:t xml:space="preserve"> 6</w:t>
      </w:r>
      <w:r w:rsidR="00DC53E2">
        <w:t>8</w:t>
      </w:r>
      <w:r w:rsidR="00DD6DCC">
        <w:t>.</w:t>
      </w:r>
      <w:r w:rsidR="00A82ECD">
        <w:t xml:space="preserve"> </w:t>
      </w:r>
    </w:p>
    <w:p w14:paraId="41FFBE7C" w14:textId="77777777" w:rsidR="008C72B2" w:rsidRDefault="00A82ECD" w:rsidP="007C1B15">
      <w:pPr>
        <w:pStyle w:val="Bodyfont"/>
      </w:pPr>
      <w:r>
        <w:t xml:space="preserve"> </w:t>
      </w:r>
    </w:p>
    <w:p w14:paraId="41FFBE7D" w14:textId="77777777" w:rsidR="000A3C34" w:rsidRDefault="000A3C34" w:rsidP="000A3C34">
      <w:pPr>
        <w:pStyle w:val="Caption"/>
        <w:keepNext/>
        <w:keepLines/>
        <w:rPr>
          <w:rFonts w:ascii="Arial" w:hAnsi="Arial" w:cs="Arial"/>
        </w:rPr>
        <w:sectPr w:rsidR="000A3C34" w:rsidSect="00993A44">
          <w:headerReference w:type="default" r:id="rId159"/>
          <w:pgSz w:w="11910" w:h="16840"/>
          <w:pgMar w:top="1134" w:right="1134" w:bottom="567" w:left="1134" w:header="0" w:footer="397" w:gutter="0"/>
          <w:cols w:space="720"/>
          <w:docGrid w:linePitch="299"/>
        </w:sectPr>
      </w:pPr>
    </w:p>
    <w:p w14:paraId="41FFBE7E" w14:textId="77777777" w:rsidR="002C3125" w:rsidRPr="00B47911" w:rsidRDefault="000A3C34" w:rsidP="000A3C34">
      <w:pPr>
        <w:pStyle w:val="Caption"/>
        <w:keepNext/>
        <w:keepLines/>
        <w:rPr>
          <w:i w:val="0"/>
        </w:rPr>
      </w:pPr>
      <w:r w:rsidRPr="00B47911">
        <w:rPr>
          <w:rFonts w:ascii="Arial" w:hAnsi="Arial" w:cs="Arial"/>
          <w:i w:val="0"/>
        </w:rPr>
        <w:lastRenderedPageBreak/>
        <w:t xml:space="preserve">Table </w:t>
      </w:r>
      <w:r w:rsidR="00DC53E2">
        <w:rPr>
          <w:rFonts w:ascii="Arial" w:hAnsi="Arial" w:cs="Arial"/>
          <w:i w:val="0"/>
        </w:rPr>
        <w:t>68</w:t>
      </w:r>
      <w:r w:rsidRPr="00B47911">
        <w:rPr>
          <w:rFonts w:ascii="Arial" w:hAnsi="Arial" w:cs="Arial"/>
          <w:i w:val="0"/>
        </w:rPr>
        <w:t xml:space="preserve"> PREMO self-assessment rating summary </w:t>
      </w:r>
    </w:p>
    <w:tbl>
      <w:tblPr>
        <w:tblStyle w:val="LightList-Accent1"/>
        <w:tblW w:w="5000" w:type="pct"/>
        <w:tblLayout w:type="fixed"/>
        <w:tblLook w:val="04A0" w:firstRow="1" w:lastRow="0" w:firstColumn="1" w:lastColumn="0" w:noHBand="0" w:noVBand="1"/>
      </w:tblPr>
      <w:tblGrid>
        <w:gridCol w:w="1548"/>
        <w:gridCol w:w="1272"/>
        <w:gridCol w:w="11732"/>
      </w:tblGrid>
      <w:tr w:rsidR="00243D58" w:rsidRPr="00423CEA" w14:paraId="41FFBE82" w14:textId="77777777" w:rsidTr="004D720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2" w:type="pct"/>
          </w:tcPr>
          <w:p w14:paraId="41FFBE7F" w14:textId="77777777" w:rsidR="004D720A" w:rsidRPr="00423CEA" w:rsidRDefault="00243D58" w:rsidP="004D720A">
            <w:pPr>
              <w:pStyle w:val="Bodyfont"/>
              <w:rPr>
                <w:sz w:val="20"/>
                <w:szCs w:val="20"/>
              </w:rPr>
            </w:pPr>
            <w:r w:rsidRPr="00423CEA">
              <w:rPr>
                <w:sz w:val="20"/>
                <w:szCs w:val="20"/>
              </w:rPr>
              <w:t>Element</w:t>
            </w:r>
          </w:p>
        </w:tc>
        <w:tc>
          <w:tcPr>
            <w:tcW w:w="437" w:type="pct"/>
          </w:tcPr>
          <w:p w14:paraId="41FFBE80" w14:textId="77777777" w:rsidR="00243D58" w:rsidRPr="00423CEA" w:rsidRDefault="00243D58" w:rsidP="004D720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423CEA">
              <w:rPr>
                <w:sz w:val="20"/>
                <w:szCs w:val="20"/>
              </w:rPr>
              <w:t>Rating</w:t>
            </w:r>
          </w:p>
        </w:tc>
        <w:tc>
          <w:tcPr>
            <w:tcW w:w="4031" w:type="pct"/>
          </w:tcPr>
          <w:p w14:paraId="41FFBE81" w14:textId="77777777" w:rsidR="00243D58" w:rsidRPr="00423CEA" w:rsidRDefault="00243D58" w:rsidP="004D720A">
            <w:pPr>
              <w:pStyle w:val="Bodyfont"/>
              <w:cnfStyle w:val="100000000000" w:firstRow="1" w:lastRow="0" w:firstColumn="0" w:lastColumn="0" w:oddVBand="0" w:evenVBand="0" w:oddHBand="0" w:evenHBand="0" w:firstRowFirstColumn="0" w:firstRowLastColumn="0" w:lastRowFirstColumn="0" w:lastRowLastColumn="0"/>
              <w:rPr>
                <w:sz w:val="20"/>
                <w:szCs w:val="20"/>
              </w:rPr>
            </w:pPr>
            <w:r w:rsidRPr="00423CEA">
              <w:rPr>
                <w:sz w:val="20"/>
                <w:szCs w:val="20"/>
              </w:rPr>
              <w:t>Rational</w:t>
            </w:r>
          </w:p>
        </w:tc>
      </w:tr>
      <w:tr w:rsidR="00243D58" w:rsidRPr="00423CEA" w14:paraId="41FFBE91" w14:textId="77777777" w:rsidTr="004D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tcPr>
          <w:p w14:paraId="41FFBE83" w14:textId="77777777" w:rsidR="001E2BC6" w:rsidRPr="00423CEA" w:rsidRDefault="001E2BC6" w:rsidP="00603D7C">
            <w:pPr>
              <w:pStyle w:val="Bodyfont"/>
              <w:rPr>
                <w:sz w:val="20"/>
                <w:szCs w:val="20"/>
              </w:rPr>
            </w:pPr>
          </w:p>
          <w:p w14:paraId="41FFBE84" w14:textId="77777777" w:rsidR="00243D58" w:rsidRPr="00423CEA" w:rsidRDefault="00243D58" w:rsidP="00603D7C">
            <w:pPr>
              <w:pStyle w:val="Bodyfont"/>
              <w:rPr>
                <w:sz w:val="20"/>
                <w:szCs w:val="20"/>
              </w:rPr>
            </w:pPr>
            <w:r w:rsidRPr="00423CEA">
              <w:rPr>
                <w:sz w:val="20"/>
                <w:szCs w:val="20"/>
              </w:rPr>
              <w:t xml:space="preserve">Performance </w:t>
            </w:r>
          </w:p>
        </w:tc>
        <w:tc>
          <w:tcPr>
            <w:tcW w:w="437" w:type="pct"/>
          </w:tcPr>
          <w:p w14:paraId="41FFBE85" w14:textId="77777777" w:rsidR="001E2BC6" w:rsidRPr="00423CEA" w:rsidRDefault="001E2BC6" w:rsidP="00603D7C">
            <w:pPr>
              <w:pStyle w:val="Bodyfont"/>
              <w:cnfStyle w:val="000000100000" w:firstRow="0" w:lastRow="0" w:firstColumn="0" w:lastColumn="0" w:oddVBand="0" w:evenVBand="0" w:oddHBand="1" w:evenHBand="0" w:firstRowFirstColumn="0" w:firstRowLastColumn="0" w:lastRowFirstColumn="0" w:lastRowLastColumn="0"/>
              <w:rPr>
                <w:sz w:val="20"/>
                <w:szCs w:val="20"/>
              </w:rPr>
            </w:pPr>
          </w:p>
          <w:p w14:paraId="41FFBE86" w14:textId="77777777" w:rsidR="00243D58" w:rsidRPr="00423CEA" w:rsidRDefault="00BC514E" w:rsidP="00603D7C">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Advanced </w:t>
            </w:r>
            <w:r w:rsidR="00243D58" w:rsidRPr="00423CEA">
              <w:rPr>
                <w:sz w:val="20"/>
                <w:szCs w:val="20"/>
              </w:rPr>
              <w:t xml:space="preserve"> </w:t>
            </w:r>
          </w:p>
        </w:tc>
        <w:tc>
          <w:tcPr>
            <w:tcW w:w="4031" w:type="pct"/>
          </w:tcPr>
          <w:p w14:paraId="41FFBE87" w14:textId="77777777" w:rsidR="001E2BC6" w:rsidRPr="00423CEA" w:rsidRDefault="001E2BC6" w:rsidP="00BC514E">
            <w:pPr>
              <w:pStyle w:val="Bodyfont"/>
              <w:cnfStyle w:val="000000100000" w:firstRow="0" w:lastRow="0" w:firstColumn="0" w:lastColumn="0" w:oddVBand="0" w:evenVBand="0" w:oddHBand="1" w:evenHBand="0" w:firstRowFirstColumn="0" w:firstRowLastColumn="0" w:lastRowFirstColumn="0" w:lastRowLastColumn="0"/>
              <w:rPr>
                <w:sz w:val="20"/>
                <w:szCs w:val="20"/>
              </w:rPr>
            </w:pPr>
          </w:p>
          <w:p w14:paraId="41FFBE88" w14:textId="77777777" w:rsidR="00BC514E" w:rsidRPr="00423CEA" w:rsidRDefault="00BC514E" w:rsidP="00BC514E">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We have largely performed consistent with the 2018 determination, with small but validated overspends against expenditure, and validated shortfalls against outcome commitments. These variations are significantly less than those presented across the industry, indicating that we have </w:t>
            </w:r>
            <w:r w:rsidR="00E5112A" w:rsidRPr="00423CEA">
              <w:rPr>
                <w:sz w:val="20"/>
                <w:szCs w:val="20"/>
              </w:rPr>
              <w:t>found ways of offsetting</w:t>
            </w:r>
            <w:r w:rsidRPr="00423CEA">
              <w:rPr>
                <w:sz w:val="20"/>
                <w:szCs w:val="20"/>
              </w:rPr>
              <w:t xml:space="preserve"> </w:t>
            </w:r>
            <w:r w:rsidR="00CE07EB" w:rsidRPr="00423CEA">
              <w:rPr>
                <w:sz w:val="20"/>
                <w:szCs w:val="20"/>
              </w:rPr>
              <w:t xml:space="preserve">those </w:t>
            </w:r>
            <w:r w:rsidRPr="00423CEA">
              <w:rPr>
                <w:sz w:val="20"/>
                <w:szCs w:val="20"/>
              </w:rPr>
              <w:t>challenges</w:t>
            </w:r>
            <w:r w:rsidR="00E5112A" w:rsidRPr="00423CEA">
              <w:rPr>
                <w:sz w:val="20"/>
                <w:szCs w:val="20"/>
              </w:rPr>
              <w:t xml:space="preserve"> that emerged during the 2018-23 regulatory period</w:t>
            </w:r>
            <w:r w:rsidRPr="00423CEA">
              <w:rPr>
                <w:sz w:val="20"/>
                <w:szCs w:val="20"/>
              </w:rPr>
              <w:t>.</w:t>
            </w:r>
          </w:p>
          <w:p w14:paraId="41FFBE89" w14:textId="77777777" w:rsidR="00BC514E" w:rsidRPr="00423CEA" w:rsidRDefault="00BC514E" w:rsidP="00BC514E">
            <w:pPr>
              <w:pStyle w:val="Bodyfont"/>
              <w:cnfStyle w:val="000000100000" w:firstRow="0" w:lastRow="0" w:firstColumn="0" w:lastColumn="0" w:oddVBand="0" w:evenVBand="0" w:oddHBand="1" w:evenHBand="0" w:firstRowFirstColumn="0" w:firstRowLastColumn="0" w:lastRowFirstColumn="0" w:lastRowLastColumn="0"/>
              <w:rPr>
                <w:sz w:val="12"/>
                <w:szCs w:val="12"/>
              </w:rPr>
            </w:pPr>
          </w:p>
          <w:p w14:paraId="41FFBE8A" w14:textId="77777777" w:rsidR="00DC53E2" w:rsidRPr="00423CEA" w:rsidRDefault="00BC514E" w:rsidP="00BC514E">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This is demonstrated by</w:t>
            </w:r>
            <w:r w:rsidR="00DC53E2" w:rsidRPr="00423CEA">
              <w:rPr>
                <w:sz w:val="20"/>
                <w:szCs w:val="20"/>
              </w:rPr>
              <w:t>:</w:t>
            </w:r>
          </w:p>
          <w:p w14:paraId="41FFBE8B" w14:textId="77777777" w:rsidR="00DC53E2" w:rsidRPr="00423CEA" w:rsidRDefault="009C2137"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A</w:t>
            </w:r>
            <w:r w:rsidR="00BC514E" w:rsidRPr="00423CEA">
              <w:rPr>
                <w:sz w:val="20"/>
                <w:szCs w:val="20"/>
              </w:rPr>
              <w:t xml:space="preserve"> material reduction in </w:t>
            </w:r>
            <w:r w:rsidRPr="00423CEA">
              <w:rPr>
                <w:sz w:val="20"/>
                <w:szCs w:val="20"/>
              </w:rPr>
              <w:t xml:space="preserve">the </w:t>
            </w:r>
            <w:r w:rsidR="00BC514E" w:rsidRPr="00423CEA">
              <w:rPr>
                <w:sz w:val="20"/>
                <w:szCs w:val="20"/>
              </w:rPr>
              <w:t>average c</w:t>
            </w:r>
            <w:r w:rsidR="00E5112A" w:rsidRPr="00423CEA">
              <w:rPr>
                <w:sz w:val="20"/>
                <w:szCs w:val="20"/>
              </w:rPr>
              <w:t>ost to serve</w:t>
            </w:r>
            <w:r w:rsidRPr="00423CEA">
              <w:rPr>
                <w:sz w:val="20"/>
                <w:szCs w:val="20"/>
              </w:rPr>
              <w:t xml:space="preserve"> per customer</w:t>
            </w:r>
          </w:p>
          <w:p w14:paraId="41FFBE8C" w14:textId="77777777" w:rsidR="00ED1961" w:rsidRPr="00423CEA" w:rsidRDefault="00DC53E2"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The delivery of </w:t>
            </w:r>
            <w:r w:rsidR="00BC514E" w:rsidRPr="00423CEA">
              <w:rPr>
                <w:sz w:val="20"/>
                <w:szCs w:val="20"/>
              </w:rPr>
              <w:t xml:space="preserve">a capital program largely on budget </w:t>
            </w:r>
            <w:r w:rsidRPr="00423CEA">
              <w:rPr>
                <w:sz w:val="20"/>
                <w:szCs w:val="20"/>
              </w:rPr>
              <w:t xml:space="preserve">in an environment </w:t>
            </w:r>
            <w:r w:rsidR="00BC514E" w:rsidRPr="00423CEA">
              <w:rPr>
                <w:sz w:val="20"/>
                <w:szCs w:val="20"/>
              </w:rPr>
              <w:t>whe</w:t>
            </w:r>
            <w:r w:rsidRPr="00423CEA">
              <w:rPr>
                <w:sz w:val="20"/>
                <w:szCs w:val="20"/>
              </w:rPr>
              <w:t>re</w:t>
            </w:r>
            <w:r w:rsidR="00BC514E" w:rsidRPr="00423CEA">
              <w:rPr>
                <w:sz w:val="20"/>
                <w:szCs w:val="20"/>
              </w:rPr>
              <w:t xml:space="preserve"> construction costs have been materially higher, supply chain issues </w:t>
            </w:r>
            <w:r w:rsidR="009C2137" w:rsidRPr="00423CEA">
              <w:rPr>
                <w:sz w:val="20"/>
                <w:szCs w:val="20"/>
              </w:rPr>
              <w:t xml:space="preserve">which </w:t>
            </w:r>
            <w:r w:rsidRPr="00423CEA">
              <w:rPr>
                <w:sz w:val="20"/>
                <w:szCs w:val="20"/>
              </w:rPr>
              <w:t xml:space="preserve">have been </w:t>
            </w:r>
            <w:r w:rsidR="00BC514E" w:rsidRPr="00423CEA">
              <w:rPr>
                <w:sz w:val="20"/>
                <w:szCs w:val="20"/>
              </w:rPr>
              <w:t xml:space="preserve">driven by </w:t>
            </w:r>
            <w:r w:rsidR="00CE15E6" w:rsidRPr="00423CEA">
              <w:rPr>
                <w:sz w:val="20"/>
                <w:szCs w:val="20"/>
              </w:rPr>
              <w:t>coronavirus</w:t>
            </w:r>
            <w:r w:rsidR="000E478A" w:rsidRPr="00423CEA">
              <w:rPr>
                <w:sz w:val="20"/>
                <w:szCs w:val="20"/>
              </w:rPr>
              <w:t xml:space="preserve"> (COVID-19)</w:t>
            </w:r>
            <w:r w:rsidR="00BC514E" w:rsidRPr="00423CEA">
              <w:rPr>
                <w:sz w:val="20"/>
                <w:szCs w:val="20"/>
              </w:rPr>
              <w:t xml:space="preserve"> and</w:t>
            </w:r>
            <w:r w:rsidRPr="00423CEA">
              <w:rPr>
                <w:sz w:val="20"/>
                <w:szCs w:val="20"/>
              </w:rPr>
              <w:t xml:space="preserve"> geo-political instability,</w:t>
            </w:r>
            <w:r w:rsidR="00BC514E" w:rsidRPr="00423CEA">
              <w:rPr>
                <w:sz w:val="20"/>
                <w:szCs w:val="20"/>
              </w:rPr>
              <w:t xml:space="preserve"> and growth has s</w:t>
            </w:r>
            <w:r w:rsidR="00E5112A" w:rsidRPr="00423CEA">
              <w:rPr>
                <w:sz w:val="20"/>
                <w:szCs w:val="20"/>
              </w:rPr>
              <w:t>ignificantly exceeded forecast</w:t>
            </w:r>
          </w:p>
          <w:p w14:paraId="41FFBE8D" w14:textId="77777777" w:rsidR="00ED1961"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Improvement in</w:t>
            </w:r>
            <w:r w:rsidR="00DC53E2" w:rsidRPr="00423CEA">
              <w:rPr>
                <w:sz w:val="20"/>
                <w:szCs w:val="20"/>
              </w:rPr>
              <w:t xml:space="preserve"> </w:t>
            </w:r>
            <w:r w:rsidR="00BC514E" w:rsidRPr="00423CEA">
              <w:rPr>
                <w:sz w:val="20"/>
                <w:szCs w:val="20"/>
              </w:rPr>
              <w:t xml:space="preserve">overall customer satisfaction </w:t>
            </w:r>
            <w:r w:rsidRPr="00423CEA">
              <w:rPr>
                <w:sz w:val="20"/>
                <w:szCs w:val="20"/>
              </w:rPr>
              <w:t xml:space="preserve">which </w:t>
            </w:r>
            <w:r w:rsidR="00BC514E" w:rsidRPr="00423CEA">
              <w:rPr>
                <w:sz w:val="20"/>
                <w:szCs w:val="20"/>
              </w:rPr>
              <w:t xml:space="preserve">has seen us move from the bottom third to the top third of all Victorian water </w:t>
            </w:r>
            <w:r w:rsidR="00B47911" w:rsidRPr="00423CEA">
              <w:rPr>
                <w:sz w:val="20"/>
                <w:szCs w:val="20"/>
              </w:rPr>
              <w:t>businesses, as demonstrated by Figure</w:t>
            </w:r>
            <w:r w:rsidR="00BC514E" w:rsidRPr="00423CEA">
              <w:rPr>
                <w:sz w:val="20"/>
                <w:szCs w:val="20"/>
              </w:rPr>
              <w:t xml:space="preserve"> 3</w:t>
            </w:r>
            <w:r w:rsidR="008D2F70" w:rsidRPr="00423CEA">
              <w:rPr>
                <w:sz w:val="20"/>
                <w:szCs w:val="20"/>
              </w:rPr>
              <w:t>1</w:t>
            </w:r>
            <w:r w:rsidR="00E5112A" w:rsidRPr="00423CEA">
              <w:rPr>
                <w:sz w:val="20"/>
                <w:szCs w:val="20"/>
              </w:rPr>
              <w:t>, and</w:t>
            </w:r>
          </w:p>
          <w:p w14:paraId="41FFBE8E" w14:textId="77777777" w:rsidR="00BC514E"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C</w:t>
            </w:r>
            <w:r w:rsidR="00BC514E" w:rsidRPr="00423CEA">
              <w:rPr>
                <w:sz w:val="20"/>
                <w:szCs w:val="20"/>
              </w:rPr>
              <w:t xml:space="preserve">ontinued </w:t>
            </w:r>
            <w:r w:rsidRPr="00423CEA">
              <w:rPr>
                <w:sz w:val="20"/>
                <w:szCs w:val="20"/>
              </w:rPr>
              <w:t>engagement with</w:t>
            </w:r>
            <w:r w:rsidR="00BC514E" w:rsidRPr="00423CEA">
              <w:rPr>
                <w:sz w:val="20"/>
                <w:szCs w:val="20"/>
              </w:rPr>
              <w:t xml:space="preserve"> customers during the period, </w:t>
            </w:r>
            <w:r w:rsidRPr="00423CEA">
              <w:rPr>
                <w:sz w:val="20"/>
                <w:szCs w:val="20"/>
              </w:rPr>
              <w:t>delivering better experiences, supporting</w:t>
            </w:r>
            <w:r w:rsidR="00BC514E" w:rsidRPr="00423CEA">
              <w:rPr>
                <w:sz w:val="20"/>
                <w:szCs w:val="20"/>
              </w:rPr>
              <w:t xml:space="preserve"> customers du</w:t>
            </w:r>
            <w:r w:rsidRPr="00423CEA">
              <w:rPr>
                <w:sz w:val="20"/>
                <w:szCs w:val="20"/>
              </w:rPr>
              <w:t xml:space="preserve">ring the pandemic and delivering </w:t>
            </w:r>
            <w:r w:rsidR="00BC514E" w:rsidRPr="00423CEA">
              <w:rPr>
                <w:sz w:val="20"/>
                <w:szCs w:val="20"/>
              </w:rPr>
              <w:t>additional services that were not part of the 2018 submission</w:t>
            </w:r>
            <w:r w:rsidRPr="00423CEA">
              <w:rPr>
                <w:sz w:val="20"/>
                <w:szCs w:val="20"/>
              </w:rPr>
              <w:t>.</w:t>
            </w:r>
          </w:p>
          <w:p w14:paraId="41FFBE8F" w14:textId="77777777" w:rsidR="00BC514E" w:rsidRPr="00423CEA" w:rsidRDefault="00BC514E" w:rsidP="00BC514E">
            <w:pPr>
              <w:pStyle w:val="Bodyfont"/>
              <w:cnfStyle w:val="000000100000" w:firstRow="0" w:lastRow="0" w:firstColumn="0" w:lastColumn="0" w:oddVBand="0" w:evenVBand="0" w:oddHBand="1" w:evenHBand="0" w:firstRowFirstColumn="0" w:firstRowLastColumn="0" w:lastRowFirstColumn="0" w:lastRowLastColumn="0"/>
              <w:rPr>
                <w:sz w:val="12"/>
                <w:szCs w:val="12"/>
              </w:rPr>
            </w:pPr>
          </w:p>
          <w:p w14:paraId="41FFBE90" w14:textId="77777777" w:rsidR="00ED1961" w:rsidRPr="00423CEA" w:rsidRDefault="00ED1961" w:rsidP="00423CEA">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Finally and importantly to reduce the cost of living pressures</w:t>
            </w:r>
            <w:r w:rsidR="00BC514E" w:rsidRPr="00423CEA">
              <w:rPr>
                <w:sz w:val="20"/>
                <w:szCs w:val="20"/>
              </w:rPr>
              <w:t>, we did not pass through the full CPI impact in the most recent annual tariff review</w:t>
            </w:r>
            <w:r w:rsidRPr="00423CEA">
              <w:rPr>
                <w:sz w:val="20"/>
                <w:szCs w:val="20"/>
              </w:rPr>
              <w:t>.</w:t>
            </w:r>
          </w:p>
        </w:tc>
      </w:tr>
      <w:tr w:rsidR="00243D58" w:rsidRPr="00423CEA" w14:paraId="41FFBEA9" w14:textId="77777777" w:rsidTr="004D720A">
        <w:tc>
          <w:tcPr>
            <w:cnfStyle w:val="001000000000" w:firstRow="0" w:lastRow="0" w:firstColumn="1" w:lastColumn="0" w:oddVBand="0" w:evenVBand="0" w:oddHBand="0" w:evenHBand="0" w:firstRowFirstColumn="0" w:firstRowLastColumn="0" w:lastRowFirstColumn="0" w:lastRowLastColumn="0"/>
            <w:tcW w:w="532" w:type="pct"/>
          </w:tcPr>
          <w:p w14:paraId="41FFBE92" w14:textId="77777777" w:rsidR="001E2BC6" w:rsidRPr="00423CEA" w:rsidRDefault="001E2BC6" w:rsidP="00243D58">
            <w:pPr>
              <w:pStyle w:val="Bodyfont"/>
              <w:rPr>
                <w:sz w:val="20"/>
                <w:szCs w:val="20"/>
              </w:rPr>
            </w:pPr>
          </w:p>
          <w:p w14:paraId="41FFBE93" w14:textId="77777777" w:rsidR="00243D58" w:rsidRPr="00423CEA" w:rsidRDefault="00243D58" w:rsidP="00243D58">
            <w:pPr>
              <w:pStyle w:val="Bodyfont"/>
              <w:rPr>
                <w:sz w:val="20"/>
                <w:szCs w:val="20"/>
              </w:rPr>
            </w:pPr>
            <w:r w:rsidRPr="00423CEA">
              <w:rPr>
                <w:sz w:val="20"/>
                <w:szCs w:val="20"/>
              </w:rPr>
              <w:t>Risk</w:t>
            </w:r>
          </w:p>
        </w:tc>
        <w:tc>
          <w:tcPr>
            <w:tcW w:w="437" w:type="pct"/>
          </w:tcPr>
          <w:p w14:paraId="41FFBE94" w14:textId="77777777" w:rsidR="001E2BC6" w:rsidRPr="00423CEA" w:rsidRDefault="001E2BC6" w:rsidP="00BC514E">
            <w:pPr>
              <w:pStyle w:val="Bodyfont"/>
              <w:cnfStyle w:val="000000000000" w:firstRow="0" w:lastRow="0" w:firstColumn="0" w:lastColumn="0" w:oddVBand="0" w:evenVBand="0" w:oddHBand="0" w:evenHBand="0" w:firstRowFirstColumn="0" w:firstRowLastColumn="0" w:lastRowFirstColumn="0" w:lastRowLastColumn="0"/>
              <w:rPr>
                <w:sz w:val="20"/>
                <w:szCs w:val="20"/>
              </w:rPr>
            </w:pPr>
          </w:p>
          <w:p w14:paraId="41FFBE95" w14:textId="77777777" w:rsidR="00243D58" w:rsidRPr="00423CEA" w:rsidRDefault="00BC514E" w:rsidP="00BC514E">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 xml:space="preserve">Leading </w:t>
            </w:r>
          </w:p>
        </w:tc>
        <w:tc>
          <w:tcPr>
            <w:tcW w:w="4031" w:type="pct"/>
          </w:tcPr>
          <w:p w14:paraId="41FFBE96" w14:textId="77777777" w:rsidR="001E2BC6" w:rsidRPr="00423CEA" w:rsidRDefault="001E2BC6" w:rsidP="00BC514E">
            <w:pPr>
              <w:pStyle w:val="Bodyfont"/>
              <w:cnfStyle w:val="000000000000" w:firstRow="0" w:lastRow="0" w:firstColumn="0" w:lastColumn="0" w:oddVBand="0" w:evenVBand="0" w:oddHBand="0" w:evenHBand="0" w:firstRowFirstColumn="0" w:firstRowLastColumn="0" w:lastRowFirstColumn="0" w:lastRowLastColumn="0"/>
              <w:rPr>
                <w:sz w:val="20"/>
                <w:szCs w:val="20"/>
              </w:rPr>
            </w:pPr>
          </w:p>
          <w:p w14:paraId="41FFBE97" w14:textId="77777777" w:rsidR="001E2BC6" w:rsidRPr="00423CEA" w:rsidRDefault="00BC514E" w:rsidP="001E2BC6">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We have</w:t>
            </w:r>
            <w:r w:rsidR="00E5112A" w:rsidRPr="00423CEA">
              <w:rPr>
                <w:sz w:val="20"/>
                <w:szCs w:val="20"/>
              </w:rPr>
              <w:t xml:space="preserve"> demonstrated</w:t>
            </w:r>
            <w:r w:rsidRPr="00423CEA">
              <w:rPr>
                <w:sz w:val="20"/>
                <w:szCs w:val="20"/>
              </w:rPr>
              <w:t xml:space="preserve"> a signif</w:t>
            </w:r>
            <w:r w:rsidR="00DC53E2" w:rsidRPr="00423CEA">
              <w:rPr>
                <w:sz w:val="20"/>
                <w:szCs w:val="20"/>
              </w:rPr>
              <w:t xml:space="preserve">icant shift in risk acceptance </w:t>
            </w:r>
            <w:r w:rsidRPr="00423CEA">
              <w:rPr>
                <w:sz w:val="20"/>
                <w:szCs w:val="20"/>
              </w:rPr>
              <w:t>which is driving materially better value for money for our customers.</w:t>
            </w:r>
            <w:r w:rsidR="001E2BC6" w:rsidRPr="00423CEA">
              <w:rPr>
                <w:color w:val="242424"/>
                <w:sz w:val="20"/>
                <w:szCs w:val="20"/>
                <w:shd w:val="clear" w:color="auto" w:fill="FFFFFF"/>
              </w:rPr>
              <w:t xml:space="preserve"> </w:t>
            </w:r>
            <w:r w:rsidR="001E2BC6" w:rsidRPr="00423CEA">
              <w:rPr>
                <w:sz w:val="20"/>
                <w:szCs w:val="20"/>
              </w:rPr>
              <w:t>We have taken an approach to risk that seeks to protect our customers, our employees, the services and products we produce, and the environment and communities in which we operate.</w:t>
            </w:r>
          </w:p>
          <w:p w14:paraId="41FFBE98" w14:textId="77777777" w:rsidR="001E2BC6" w:rsidRPr="00423CEA" w:rsidRDefault="001E2BC6" w:rsidP="00423CEA">
            <w:pPr>
              <w:pStyle w:val="Bodyfont"/>
              <w:cnfStyle w:val="000000000000" w:firstRow="0" w:lastRow="0" w:firstColumn="0" w:lastColumn="0" w:oddVBand="0" w:evenVBand="0" w:oddHBand="0" w:evenHBand="0" w:firstRowFirstColumn="0" w:firstRowLastColumn="0" w:lastRowFirstColumn="0" w:lastRowLastColumn="0"/>
              <w:rPr>
                <w:sz w:val="20"/>
                <w:szCs w:val="20"/>
              </w:rPr>
            </w:pPr>
          </w:p>
          <w:p w14:paraId="41FFBE99" w14:textId="77777777" w:rsidR="001E2BC6" w:rsidRPr="00423CEA" w:rsidRDefault="001E2BC6" w:rsidP="00423CE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We have done this through:</w:t>
            </w:r>
          </w:p>
          <w:p w14:paraId="41FFBE9A" w14:textId="77777777" w:rsidR="001E2BC6" w:rsidRPr="00423CEA" w:rsidRDefault="001E2BC6"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A robust internal process to identify and manage regulatory, technical, operational and commercial risks for our customers</w:t>
            </w:r>
          </w:p>
          <w:p w14:paraId="41FFBE9B" w14:textId="77777777" w:rsidR="001E2BC6" w:rsidRPr="00423CEA" w:rsidRDefault="001E2BC6"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A commitment to ensuring that we do not transfer unnecessary risk to our customers through prices</w:t>
            </w:r>
          </w:p>
          <w:p w14:paraId="41FFBE9C" w14:textId="77777777" w:rsidR="001E2BC6" w:rsidRPr="00423CEA" w:rsidRDefault="001E2BC6"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Involving our customers, and listening to how they think we should manage risk on their behalf, particularly in relation to the unique attributes of our business</w:t>
            </w:r>
            <w:r w:rsidR="002208BA" w:rsidRPr="00423CEA">
              <w:rPr>
                <w:sz w:val="20"/>
                <w:szCs w:val="20"/>
              </w:rPr>
              <w:t>, and</w:t>
            </w:r>
          </w:p>
          <w:p w14:paraId="41FFBE9D" w14:textId="77777777" w:rsidR="001E2BC6" w:rsidRPr="00423CEA" w:rsidRDefault="001E2BC6"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 xml:space="preserve">Utilising our commercial skills to critically analyse and mitigate key risks and opportunities; and </w:t>
            </w:r>
          </w:p>
          <w:p w14:paraId="41FFBE9E" w14:textId="77777777" w:rsidR="001E2BC6" w:rsidRPr="00423CEA" w:rsidRDefault="001E2BC6"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Undertaking an extensive risk allocation process, to ensure that the party best able to manage risk is allocated that risk</w:t>
            </w:r>
          </w:p>
          <w:p w14:paraId="41FFBE9F" w14:textId="77777777" w:rsidR="00423CEA" w:rsidRDefault="00423CEA" w:rsidP="00423CEA">
            <w:pPr>
              <w:pStyle w:val="Bodyfont"/>
              <w:cnfStyle w:val="000000000000" w:firstRow="0" w:lastRow="0" w:firstColumn="0" w:lastColumn="0" w:oddVBand="0" w:evenVBand="0" w:oddHBand="0" w:evenHBand="0" w:firstRowFirstColumn="0" w:firstRowLastColumn="0" w:lastRowFirstColumn="0" w:lastRowLastColumn="0"/>
              <w:rPr>
                <w:sz w:val="12"/>
                <w:szCs w:val="12"/>
              </w:rPr>
            </w:pPr>
          </w:p>
          <w:p w14:paraId="41FFBEA0" w14:textId="77777777" w:rsidR="00DC53E2" w:rsidRPr="00423CEA" w:rsidRDefault="001E2BC6" w:rsidP="00423CE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Through this we have</w:t>
            </w:r>
            <w:r w:rsidR="00DC53E2" w:rsidRPr="00423CEA">
              <w:rPr>
                <w:sz w:val="20"/>
                <w:szCs w:val="20"/>
              </w:rPr>
              <w:t>:</w:t>
            </w:r>
          </w:p>
          <w:p w14:paraId="41FFBEA1" w14:textId="77777777" w:rsidR="00DC53E2" w:rsidRPr="00423CEA" w:rsidRDefault="00DC53E2"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Adopted</w:t>
            </w:r>
            <w:r w:rsidR="00BC514E" w:rsidRPr="00423CEA">
              <w:rPr>
                <w:sz w:val="20"/>
                <w:szCs w:val="20"/>
              </w:rPr>
              <w:t xml:space="preserve"> a growth forecast higher than V</w:t>
            </w:r>
            <w:r w:rsidRPr="00423CEA">
              <w:rPr>
                <w:sz w:val="20"/>
                <w:szCs w:val="20"/>
              </w:rPr>
              <w:t>I</w:t>
            </w:r>
            <w:r w:rsidR="00BC514E" w:rsidRPr="00423CEA">
              <w:rPr>
                <w:sz w:val="20"/>
                <w:szCs w:val="20"/>
              </w:rPr>
              <w:t>F</w:t>
            </w:r>
            <w:r w:rsidRPr="00423CEA">
              <w:rPr>
                <w:sz w:val="20"/>
                <w:szCs w:val="20"/>
              </w:rPr>
              <w:t xml:space="preserve"> (revenue risk)</w:t>
            </w:r>
          </w:p>
          <w:p w14:paraId="41FFBEA2" w14:textId="77777777" w:rsidR="00DC53E2" w:rsidRPr="00423CEA" w:rsidRDefault="00DC53E2"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 xml:space="preserve">Committed to </w:t>
            </w:r>
            <w:r w:rsidR="004B6DB8" w:rsidRPr="00423CEA">
              <w:rPr>
                <w:sz w:val="20"/>
                <w:szCs w:val="20"/>
              </w:rPr>
              <w:t xml:space="preserve">a net efficiency outcome of </w:t>
            </w:r>
            <w:r w:rsidR="00DB7915" w:rsidRPr="00423CEA">
              <w:rPr>
                <w:sz w:val="20"/>
                <w:szCs w:val="20"/>
              </w:rPr>
              <w:t>0.5</w:t>
            </w:r>
            <w:r w:rsidRPr="00423CEA">
              <w:rPr>
                <w:sz w:val="20"/>
                <w:szCs w:val="20"/>
              </w:rPr>
              <w:t>%</w:t>
            </w:r>
          </w:p>
          <w:p w14:paraId="41FFBEA3" w14:textId="77777777" w:rsidR="00DC53E2" w:rsidRPr="00423CEA" w:rsidRDefault="00DC53E2"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Accepted</w:t>
            </w:r>
            <w:r w:rsidR="00BC514E" w:rsidRPr="00423CEA">
              <w:rPr>
                <w:sz w:val="20"/>
                <w:szCs w:val="20"/>
              </w:rPr>
              <w:t xml:space="preserve"> risk on operating cost baseline adjust</w:t>
            </w:r>
            <w:r w:rsidRPr="00423CEA">
              <w:rPr>
                <w:sz w:val="20"/>
                <w:szCs w:val="20"/>
              </w:rPr>
              <w:t>ments (energy, chemicals, etc.)</w:t>
            </w:r>
          </w:p>
          <w:p w14:paraId="41FFBEA4" w14:textId="77777777" w:rsidR="00DC53E2" w:rsidRPr="00423CEA" w:rsidRDefault="00DC53E2"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 xml:space="preserve">Uplifted </w:t>
            </w:r>
            <w:r w:rsidR="00E5112A" w:rsidRPr="00423CEA">
              <w:rPr>
                <w:sz w:val="20"/>
                <w:szCs w:val="20"/>
              </w:rPr>
              <w:t xml:space="preserve">Guaranteed </w:t>
            </w:r>
            <w:r w:rsidRPr="00423CEA">
              <w:rPr>
                <w:sz w:val="20"/>
                <w:szCs w:val="20"/>
              </w:rPr>
              <w:t>S</w:t>
            </w:r>
            <w:r w:rsidR="00E5112A" w:rsidRPr="00423CEA">
              <w:rPr>
                <w:sz w:val="20"/>
                <w:szCs w:val="20"/>
              </w:rPr>
              <w:t xml:space="preserve">ervice </w:t>
            </w:r>
            <w:r w:rsidRPr="00423CEA">
              <w:rPr>
                <w:sz w:val="20"/>
                <w:szCs w:val="20"/>
              </w:rPr>
              <w:t>L</w:t>
            </w:r>
            <w:r w:rsidR="00E5112A" w:rsidRPr="00423CEA">
              <w:rPr>
                <w:sz w:val="20"/>
                <w:szCs w:val="20"/>
              </w:rPr>
              <w:t>evel</w:t>
            </w:r>
            <w:r w:rsidRPr="00423CEA">
              <w:rPr>
                <w:sz w:val="20"/>
                <w:szCs w:val="20"/>
              </w:rPr>
              <w:t xml:space="preserve"> rebates</w:t>
            </w:r>
          </w:p>
          <w:p w14:paraId="41FFBEA5" w14:textId="77777777" w:rsidR="00DC53E2" w:rsidRPr="00423CEA" w:rsidRDefault="00DC53E2"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A</w:t>
            </w:r>
            <w:r w:rsidR="00BC514E" w:rsidRPr="00423CEA">
              <w:rPr>
                <w:sz w:val="20"/>
                <w:szCs w:val="20"/>
              </w:rPr>
              <w:t>dopt</w:t>
            </w:r>
            <w:r w:rsidRPr="00423CEA">
              <w:rPr>
                <w:sz w:val="20"/>
                <w:szCs w:val="20"/>
              </w:rPr>
              <w:t>ed</w:t>
            </w:r>
            <w:r w:rsidR="00BC514E" w:rsidRPr="00423CEA">
              <w:rPr>
                <w:sz w:val="20"/>
                <w:szCs w:val="20"/>
              </w:rPr>
              <w:t xml:space="preserve"> optimistic forecasts for renegotiation of major contracts (revenue risk)</w:t>
            </w:r>
            <w:r w:rsidR="0017698A" w:rsidRPr="00423CEA">
              <w:rPr>
                <w:sz w:val="20"/>
                <w:szCs w:val="20"/>
              </w:rPr>
              <w:t>,</w:t>
            </w:r>
            <w:r w:rsidR="00BC514E" w:rsidRPr="00423CEA">
              <w:rPr>
                <w:sz w:val="20"/>
                <w:szCs w:val="20"/>
              </w:rPr>
              <w:t xml:space="preserve"> and </w:t>
            </w:r>
          </w:p>
          <w:p w14:paraId="41FFBEA6" w14:textId="77777777" w:rsidR="001E2BC6" w:rsidRPr="00423CEA" w:rsidRDefault="00DC53E2"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Excluded</w:t>
            </w:r>
            <w:r w:rsidR="00BC514E" w:rsidRPr="00423CEA">
              <w:rPr>
                <w:sz w:val="20"/>
                <w:szCs w:val="20"/>
              </w:rPr>
              <w:t xml:space="preserve"> $8M in uncertain capital projects. </w:t>
            </w:r>
          </w:p>
          <w:p w14:paraId="41FFBEA7" w14:textId="77777777" w:rsidR="001E2BC6" w:rsidRPr="00423CEA" w:rsidRDefault="001E2BC6" w:rsidP="00423CEA">
            <w:pPr>
              <w:pStyle w:val="Bodyfont"/>
              <w:ind w:left="360"/>
              <w:cnfStyle w:val="000000000000" w:firstRow="0" w:lastRow="0" w:firstColumn="0" w:lastColumn="0" w:oddVBand="0" w:evenVBand="0" w:oddHBand="0" w:evenHBand="0" w:firstRowFirstColumn="0" w:firstRowLastColumn="0" w:lastRowFirstColumn="0" w:lastRowLastColumn="0"/>
              <w:rPr>
                <w:sz w:val="20"/>
                <w:szCs w:val="20"/>
              </w:rPr>
            </w:pPr>
          </w:p>
          <w:p w14:paraId="41FFBEA8" w14:textId="77777777" w:rsidR="0017698A" w:rsidRPr="00423CEA" w:rsidRDefault="002208BA" w:rsidP="00423CE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Our ambitious approach to managing risk, coupled with strategic pricing decisions is saving customers between circa $36.00 and $62.00 across the regulatory period/each year.</w:t>
            </w:r>
          </w:p>
        </w:tc>
      </w:tr>
      <w:tr w:rsidR="00243D58" w:rsidRPr="00423CEA" w14:paraId="41FFBEBC" w14:textId="77777777" w:rsidTr="004D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tcPr>
          <w:p w14:paraId="41FFBEAA" w14:textId="77777777" w:rsidR="00423CEA" w:rsidRPr="00423CEA" w:rsidRDefault="00423CEA" w:rsidP="00243D58">
            <w:pPr>
              <w:pStyle w:val="Bodyfont"/>
              <w:rPr>
                <w:sz w:val="12"/>
                <w:szCs w:val="12"/>
              </w:rPr>
            </w:pPr>
          </w:p>
          <w:p w14:paraId="41FFBEAB" w14:textId="77777777" w:rsidR="00243D58" w:rsidRPr="00423CEA" w:rsidRDefault="00243D58" w:rsidP="00243D58">
            <w:pPr>
              <w:pStyle w:val="Bodyfont"/>
              <w:rPr>
                <w:sz w:val="20"/>
                <w:szCs w:val="20"/>
              </w:rPr>
            </w:pPr>
            <w:r w:rsidRPr="00423CEA">
              <w:rPr>
                <w:sz w:val="20"/>
                <w:szCs w:val="20"/>
              </w:rPr>
              <w:t xml:space="preserve">Engagement </w:t>
            </w:r>
          </w:p>
        </w:tc>
        <w:tc>
          <w:tcPr>
            <w:tcW w:w="437" w:type="pct"/>
          </w:tcPr>
          <w:p w14:paraId="41FFBEAC" w14:textId="77777777" w:rsidR="00423CEA" w:rsidRPr="00423CEA" w:rsidRDefault="00423CEA" w:rsidP="00243D58">
            <w:pPr>
              <w:pStyle w:val="Bodyfont"/>
              <w:cnfStyle w:val="000000100000" w:firstRow="0" w:lastRow="0" w:firstColumn="0" w:lastColumn="0" w:oddVBand="0" w:evenVBand="0" w:oddHBand="1" w:evenHBand="0" w:firstRowFirstColumn="0" w:firstRowLastColumn="0" w:lastRowFirstColumn="0" w:lastRowLastColumn="0"/>
              <w:rPr>
                <w:sz w:val="12"/>
                <w:szCs w:val="12"/>
              </w:rPr>
            </w:pPr>
          </w:p>
          <w:p w14:paraId="41FFBEAD" w14:textId="77777777" w:rsidR="00243D58" w:rsidRPr="00423CEA" w:rsidRDefault="00BC514E" w:rsidP="00243D58">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Leading </w:t>
            </w:r>
            <w:r w:rsidR="00243D58" w:rsidRPr="00423CEA">
              <w:rPr>
                <w:sz w:val="20"/>
                <w:szCs w:val="20"/>
              </w:rPr>
              <w:t xml:space="preserve"> </w:t>
            </w:r>
          </w:p>
        </w:tc>
        <w:tc>
          <w:tcPr>
            <w:tcW w:w="4031" w:type="pct"/>
          </w:tcPr>
          <w:p w14:paraId="41FFBEAE" w14:textId="77777777" w:rsidR="00423CEA" w:rsidRPr="00423CEA" w:rsidRDefault="00423CEA" w:rsidP="0070578E">
            <w:pPr>
              <w:pStyle w:val="Bodyfont"/>
              <w:cnfStyle w:val="000000100000" w:firstRow="0" w:lastRow="0" w:firstColumn="0" w:lastColumn="0" w:oddVBand="0" w:evenVBand="0" w:oddHBand="1" w:evenHBand="0" w:firstRowFirstColumn="0" w:firstRowLastColumn="0" w:lastRowFirstColumn="0" w:lastRowLastColumn="0"/>
              <w:rPr>
                <w:sz w:val="12"/>
                <w:szCs w:val="12"/>
              </w:rPr>
            </w:pPr>
          </w:p>
          <w:p w14:paraId="41FFBEAF" w14:textId="77777777" w:rsidR="00BC514E" w:rsidRPr="00423CEA" w:rsidRDefault="00BC514E" w:rsidP="0070578E">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Customers have had a significant level of influence on the most material aspects of our submission and its proposals.</w:t>
            </w:r>
          </w:p>
          <w:p w14:paraId="41FFBEB0" w14:textId="77777777" w:rsidR="00ED1961" w:rsidRPr="00423CEA" w:rsidRDefault="00ED1961" w:rsidP="0070578E">
            <w:pPr>
              <w:pStyle w:val="Bodyfont"/>
              <w:cnfStyle w:val="000000100000" w:firstRow="0" w:lastRow="0" w:firstColumn="0" w:lastColumn="0" w:oddVBand="0" w:evenVBand="0" w:oddHBand="1" w:evenHBand="0" w:firstRowFirstColumn="0" w:firstRowLastColumn="0" w:lastRowFirstColumn="0" w:lastRowLastColumn="0"/>
              <w:rPr>
                <w:sz w:val="12"/>
                <w:szCs w:val="12"/>
              </w:rPr>
            </w:pPr>
          </w:p>
          <w:p w14:paraId="41FFBEB1" w14:textId="77777777" w:rsidR="00ED1961" w:rsidRPr="00423CEA" w:rsidRDefault="00ED1961" w:rsidP="00ED1961">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We have evidenced a deep, broad an extensive program of engagement activities</w:t>
            </w:r>
            <w:r w:rsidR="001E2BC6" w:rsidRPr="00423CEA">
              <w:rPr>
                <w:sz w:val="20"/>
                <w:szCs w:val="20"/>
              </w:rPr>
              <w:t>:</w:t>
            </w:r>
          </w:p>
          <w:p w14:paraId="41FFBEB2" w14:textId="77777777" w:rsidR="00ED1961"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All customer types have been engaged, through channels that supported their needs, including those </w:t>
            </w:r>
            <w:r w:rsidR="009C2137" w:rsidRPr="00423CEA">
              <w:rPr>
                <w:sz w:val="20"/>
                <w:szCs w:val="20"/>
              </w:rPr>
              <w:t xml:space="preserve">customers whom </w:t>
            </w:r>
            <w:r w:rsidRPr="00423CEA">
              <w:rPr>
                <w:sz w:val="20"/>
                <w:szCs w:val="20"/>
              </w:rPr>
              <w:t>are vulnerable and disadvantaged</w:t>
            </w:r>
          </w:p>
          <w:p w14:paraId="41FFBEB3" w14:textId="77777777" w:rsidR="00ED1961"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Customers have had a significant level of influence on the most material aspects of the submission and its proposals</w:t>
            </w:r>
            <w:r w:rsidR="009C2137" w:rsidRPr="00423CEA">
              <w:rPr>
                <w:sz w:val="20"/>
                <w:szCs w:val="20"/>
              </w:rPr>
              <w:t>, ultimately collaborating with us on three very complex issues</w:t>
            </w:r>
          </w:p>
          <w:p w14:paraId="41FFBEB4" w14:textId="77777777" w:rsidR="009C2137"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The extent of engagement completed, and the material level of influence the outputs of engagement has had on Gippsland Water’s submission is profound. </w:t>
            </w:r>
          </w:p>
          <w:p w14:paraId="41FFBEB5" w14:textId="77777777" w:rsidR="009C2137"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There are very strong linkages between </w:t>
            </w:r>
            <w:r w:rsidR="009C2137" w:rsidRPr="00423CEA">
              <w:rPr>
                <w:sz w:val="20"/>
                <w:szCs w:val="20"/>
              </w:rPr>
              <w:t xml:space="preserve">their </w:t>
            </w:r>
            <w:r w:rsidRPr="00423CEA">
              <w:rPr>
                <w:sz w:val="20"/>
                <w:szCs w:val="20"/>
              </w:rPr>
              <w:t xml:space="preserve">feedback, and how this has both directly and indirectly impacted </w:t>
            </w:r>
            <w:r w:rsidR="009C2137" w:rsidRPr="00423CEA">
              <w:rPr>
                <w:sz w:val="20"/>
                <w:szCs w:val="20"/>
              </w:rPr>
              <w:t xml:space="preserve">our </w:t>
            </w:r>
            <w:r w:rsidRPr="00423CEA">
              <w:rPr>
                <w:sz w:val="20"/>
                <w:szCs w:val="20"/>
              </w:rPr>
              <w:t xml:space="preserve">submission. </w:t>
            </w:r>
          </w:p>
          <w:p w14:paraId="41FFBEB6" w14:textId="77777777" w:rsidR="00ED1961"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The </w:t>
            </w:r>
            <w:r w:rsidR="009C2137" w:rsidRPr="00423CEA">
              <w:rPr>
                <w:sz w:val="20"/>
                <w:szCs w:val="20"/>
              </w:rPr>
              <w:t xml:space="preserve">engagement </w:t>
            </w:r>
            <w:r w:rsidRPr="00423CEA">
              <w:rPr>
                <w:sz w:val="20"/>
                <w:szCs w:val="20"/>
              </w:rPr>
              <w:t>program was universal</w:t>
            </w:r>
            <w:r w:rsidR="009C2137" w:rsidRPr="00423CEA">
              <w:rPr>
                <w:sz w:val="20"/>
                <w:szCs w:val="20"/>
              </w:rPr>
              <w:t>,</w:t>
            </w:r>
            <w:r w:rsidRPr="00423CEA">
              <w:rPr>
                <w:sz w:val="20"/>
                <w:szCs w:val="20"/>
              </w:rPr>
              <w:t> inclusive</w:t>
            </w:r>
            <w:r w:rsidR="009C2137" w:rsidRPr="00423CEA">
              <w:rPr>
                <w:sz w:val="20"/>
                <w:szCs w:val="20"/>
              </w:rPr>
              <w:t xml:space="preserve"> and collaborative</w:t>
            </w:r>
            <w:r w:rsidRPr="00423CEA">
              <w:rPr>
                <w:sz w:val="20"/>
                <w:szCs w:val="20"/>
              </w:rPr>
              <w:t xml:space="preserve"> and</w:t>
            </w:r>
            <w:r w:rsidR="009C2137" w:rsidRPr="00423CEA">
              <w:rPr>
                <w:sz w:val="20"/>
                <w:szCs w:val="20"/>
              </w:rPr>
              <w:t xml:space="preserve"> feedback from our Customer Reference </w:t>
            </w:r>
            <w:r w:rsidRPr="00423CEA">
              <w:rPr>
                <w:sz w:val="20"/>
                <w:szCs w:val="20"/>
              </w:rPr>
              <w:t>G</w:t>
            </w:r>
            <w:r w:rsidR="00E5112A" w:rsidRPr="00423CEA">
              <w:rPr>
                <w:sz w:val="20"/>
                <w:szCs w:val="20"/>
              </w:rPr>
              <w:t>roup </w:t>
            </w:r>
            <w:r w:rsidRPr="00423CEA">
              <w:rPr>
                <w:sz w:val="20"/>
                <w:szCs w:val="20"/>
              </w:rPr>
              <w:t>feedbac</w:t>
            </w:r>
            <w:r w:rsidR="00E5112A" w:rsidRPr="00423CEA">
              <w:rPr>
                <w:sz w:val="20"/>
                <w:szCs w:val="20"/>
              </w:rPr>
              <w:t>k highlighted these efforts</w:t>
            </w:r>
            <w:r w:rsidRPr="00423CEA">
              <w:rPr>
                <w:sz w:val="20"/>
                <w:szCs w:val="20"/>
              </w:rPr>
              <w:t>:</w:t>
            </w:r>
          </w:p>
          <w:p w14:paraId="41FFBEB7" w14:textId="77777777" w:rsidR="00ED1961" w:rsidRPr="00423CEA" w:rsidRDefault="00ED1961" w:rsidP="004F60EF">
            <w:pPr>
              <w:pStyle w:val="Bodyfont"/>
              <w:numPr>
                <w:ilvl w:val="0"/>
                <w:numId w:val="191"/>
              </w:numPr>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“Excellent process that should be provided as a benchmark example to other Victorian water authorities on consumer engagement.”</w:t>
            </w:r>
          </w:p>
          <w:p w14:paraId="41FFBEB8" w14:textId="77777777" w:rsidR="00ED1961" w:rsidRPr="00423CEA" w:rsidRDefault="00ED1961" w:rsidP="004F60EF">
            <w:pPr>
              <w:pStyle w:val="Bodyfont"/>
              <w:numPr>
                <w:ilvl w:val="0"/>
                <w:numId w:val="191"/>
              </w:numPr>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“The CRG aims and objectives as outline</w:t>
            </w:r>
            <w:r w:rsidR="009C277B">
              <w:rPr>
                <w:sz w:val="20"/>
                <w:szCs w:val="20"/>
              </w:rPr>
              <w:t>d</w:t>
            </w:r>
            <w:r w:rsidRPr="00423CEA">
              <w:rPr>
                <w:sz w:val="20"/>
                <w:szCs w:val="20"/>
              </w:rPr>
              <w:t xml:space="preserve"> by Gippswater are being worked toward in a systematic way. This appears to have been a positive initiative.”</w:t>
            </w:r>
          </w:p>
          <w:p w14:paraId="41FFBEB9" w14:textId="77777777" w:rsidR="00ED1961" w:rsidRPr="00423CEA" w:rsidRDefault="00ED1961" w:rsidP="004F60EF">
            <w:pPr>
              <w:pStyle w:val="Bodyfont"/>
              <w:numPr>
                <w:ilvl w:val="0"/>
                <w:numId w:val="191"/>
              </w:numPr>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“I have been mightily impressed by the thoroughness, comprehensiveness and conscientiousness of Gippsland Waters processes of involving community in the development of its strategic directions on prices and services</w:t>
            </w:r>
          </w:p>
          <w:p w14:paraId="41FFBEBA" w14:textId="77777777" w:rsidR="00ED1961" w:rsidRPr="00423CEA" w:rsidRDefault="00ED1961" w:rsidP="002208BA">
            <w:pPr>
              <w:pStyle w:val="Bodyfont"/>
              <w:cnfStyle w:val="000000100000" w:firstRow="0" w:lastRow="0" w:firstColumn="0" w:lastColumn="0" w:oddVBand="0" w:evenVBand="0" w:oddHBand="1" w:evenHBand="0" w:firstRowFirstColumn="0" w:firstRowLastColumn="0" w:lastRowFirstColumn="0" w:lastRowLastColumn="0"/>
              <w:rPr>
                <w:sz w:val="12"/>
                <w:szCs w:val="12"/>
              </w:rPr>
            </w:pPr>
          </w:p>
          <w:p w14:paraId="41FFBEBB" w14:textId="77777777" w:rsidR="002208BA" w:rsidRPr="00423CEA" w:rsidRDefault="002208BA" w:rsidP="00423CEA">
            <w:pPr>
              <w:widowControl/>
              <w:autoSpaceDE/>
              <w:autoSpaceDN/>
              <w:spacing w:afterLines="50"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3CEA">
              <w:rPr>
                <w:rFonts w:ascii="Arial" w:hAnsi="Arial" w:cs="Arial"/>
                <w:sz w:val="20"/>
                <w:szCs w:val="20"/>
              </w:rPr>
              <w:t>Overall, our submission demonstrates improvement in the quality, depth and breadth of our customer and community engagement, which will now become ongoing</w:t>
            </w:r>
          </w:p>
        </w:tc>
      </w:tr>
      <w:tr w:rsidR="00243D58" w:rsidRPr="00423CEA" w14:paraId="41FFBECF" w14:textId="77777777" w:rsidTr="004D720A">
        <w:tc>
          <w:tcPr>
            <w:cnfStyle w:val="001000000000" w:firstRow="0" w:lastRow="0" w:firstColumn="1" w:lastColumn="0" w:oddVBand="0" w:evenVBand="0" w:oddHBand="0" w:evenHBand="0" w:firstRowFirstColumn="0" w:firstRowLastColumn="0" w:lastRowFirstColumn="0" w:lastRowLastColumn="0"/>
            <w:tcW w:w="532" w:type="pct"/>
          </w:tcPr>
          <w:p w14:paraId="41FFBEBD" w14:textId="77777777" w:rsidR="00423CEA" w:rsidRPr="00423CEA" w:rsidRDefault="00423CEA" w:rsidP="00243D58">
            <w:pPr>
              <w:pStyle w:val="Bodyfont"/>
              <w:rPr>
                <w:sz w:val="12"/>
                <w:szCs w:val="12"/>
              </w:rPr>
            </w:pPr>
          </w:p>
          <w:p w14:paraId="41FFBEBE" w14:textId="77777777" w:rsidR="00243D58" w:rsidRPr="00423CEA" w:rsidRDefault="00243D58" w:rsidP="00243D58">
            <w:pPr>
              <w:pStyle w:val="Bodyfont"/>
              <w:rPr>
                <w:sz w:val="20"/>
                <w:szCs w:val="20"/>
              </w:rPr>
            </w:pPr>
            <w:r w:rsidRPr="00423CEA">
              <w:rPr>
                <w:sz w:val="20"/>
                <w:szCs w:val="20"/>
              </w:rPr>
              <w:t xml:space="preserve">Management </w:t>
            </w:r>
          </w:p>
        </w:tc>
        <w:tc>
          <w:tcPr>
            <w:tcW w:w="437" w:type="pct"/>
          </w:tcPr>
          <w:p w14:paraId="41FFBEBF" w14:textId="77777777" w:rsidR="00423CEA" w:rsidRPr="00423CEA" w:rsidRDefault="00423CEA" w:rsidP="00243D58">
            <w:pPr>
              <w:pStyle w:val="Bodyfont"/>
              <w:cnfStyle w:val="000000000000" w:firstRow="0" w:lastRow="0" w:firstColumn="0" w:lastColumn="0" w:oddVBand="0" w:evenVBand="0" w:oddHBand="0" w:evenHBand="0" w:firstRowFirstColumn="0" w:firstRowLastColumn="0" w:lastRowFirstColumn="0" w:lastRowLastColumn="0"/>
              <w:rPr>
                <w:sz w:val="12"/>
                <w:szCs w:val="12"/>
              </w:rPr>
            </w:pPr>
          </w:p>
          <w:p w14:paraId="41FFBEC0" w14:textId="77777777" w:rsidR="00243D58" w:rsidRPr="00423CEA" w:rsidRDefault="00243D58" w:rsidP="00243D58">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 xml:space="preserve">Advanced </w:t>
            </w:r>
          </w:p>
        </w:tc>
        <w:tc>
          <w:tcPr>
            <w:tcW w:w="4031" w:type="pct"/>
          </w:tcPr>
          <w:p w14:paraId="41FFBEC1" w14:textId="77777777" w:rsidR="00423CEA" w:rsidRPr="00423CEA" w:rsidRDefault="00423CEA" w:rsidP="00E5112A">
            <w:pPr>
              <w:pStyle w:val="Bodyfont"/>
              <w:cnfStyle w:val="000000000000" w:firstRow="0" w:lastRow="0" w:firstColumn="0" w:lastColumn="0" w:oddVBand="0" w:evenVBand="0" w:oddHBand="0" w:evenHBand="0" w:firstRowFirstColumn="0" w:firstRowLastColumn="0" w:lastRowFirstColumn="0" w:lastRowLastColumn="0"/>
              <w:rPr>
                <w:sz w:val="12"/>
                <w:szCs w:val="12"/>
              </w:rPr>
            </w:pPr>
          </w:p>
          <w:p w14:paraId="41FFBEC2" w14:textId="77777777" w:rsidR="00E5112A" w:rsidRPr="00423CEA" w:rsidRDefault="00E5112A" w:rsidP="00E5112A">
            <w:pPr>
              <w:pStyle w:val="Bodyfont"/>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We have made a</w:t>
            </w:r>
            <w:r w:rsidR="00BC514E" w:rsidRPr="00423CEA">
              <w:rPr>
                <w:sz w:val="20"/>
                <w:szCs w:val="20"/>
              </w:rPr>
              <w:t xml:space="preserve"> commitment to </w:t>
            </w:r>
            <w:r w:rsidR="009C2137" w:rsidRPr="00423CEA">
              <w:rPr>
                <w:sz w:val="20"/>
                <w:szCs w:val="20"/>
              </w:rPr>
              <w:t xml:space="preserve">a </w:t>
            </w:r>
            <w:r w:rsidR="00BC514E" w:rsidRPr="00423CEA">
              <w:rPr>
                <w:sz w:val="20"/>
                <w:szCs w:val="20"/>
              </w:rPr>
              <w:t xml:space="preserve">significant improvement in cost efficiency. </w:t>
            </w:r>
            <w:r w:rsidRPr="00423CEA">
              <w:rPr>
                <w:sz w:val="20"/>
                <w:szCs w:val="20"/>
              </w:rPr>
              <w:t>This is demonstrated through:</w:t>
            </w:r>
          </w:p>
          <w:p w14:paraId="41FFBEC3" w14:textId="77777777" w:rsidR="00E5112A" w:rsidRPr="00423CEA" w:rsidRDefault="00E5112A"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P</w:t>
            </w:r>
            <w:r w:rsidR="00ED1961" w:rsidRPr="00423CEA">
              <w:rPr>
                <w:sz w:val="20"/>
                <w:szCs w:val="20"/>
              </w:rPr>
              <w:t xml:space="preserve">rices </w:t>
            </w:r>
            <w:r w:rsidRPr="00423CEA">
              <w:rPr>
                <w:sz w:val="20"/>
                <w:szCs w:val="20"/>
              </w:rPr>
              <w:t xml:space="preserve">that </w:t>
            </w:r>
            <w:r w:rsidR="00ED1961" w:rsidRPr="00423CEA">
              <w:rPr>
                <w:sz w:val="20"/>
                <w:szCs w:val="20"/>
              </w:rPr>
              <w:t>reflect pr</w:t>
            </w:r>
            <w:r w:rsidRPr="00423CEA">
              <w:rPr>
                <w:sz w:val="20"/>
                <w:szCs w:val="20"/>
              </w:rPr>
              <w:t>udent and efficient expenditure achieved</w:t>
            </w:r>
            <w:r w:rsidR="00ED1961" w:rsidRPr="00423CEA">
              <w:rPr>
                <w:sz w:val="20"/>
                <w:szCs w:val="20"/>
              </w:rPr>
              <w:t xml:space="preserve"> through a rigorous expenditure forecasting process for both capital and operating expenditure</w:t>
            </w:r>
          </w:p>
          <w:p w14:paraId="41FFBEC4" w14:textId="77777777" w:rsidR="00ED1961" w:rsidRPr="00423CEA" w:rsidRDefault="00ED1961"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Maturing capital planning processes</w:t>
            </w:r>
            <w:r w:rsidR="00E5112A" w:rsidRPr="00423CEA">
              <w:rPr>
                <w:sz w:val="20"/>
                <w:szCs w:val="20"/>
              </w:rPr>
              <w:t xml:space="preserve"> enabling</w:t>
            </w:r>
            <w:r w:rsidRPr="00423CEA">
              <w:rPr>
                <w:sz w:val="20"/>
                <w:szCs w:val="20"/>
              </w:rPr>
              <w:t xml:space="preserve"> better investment plan decisions due to better vision of our future needs and impact on customer</w:t>
            </w:r>
          </w:p>
          <w:p w14:paraId="41FFBEC5" w14:textId="77777777" w:rsidR="00ED1961" w:rsidRPr="00423CEA" w:rsidRDefault="00E5112A"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 xml:space="preserve">Commitment </w:t>
            </w:r>
            <w:r w:rsidR="00ED1961" w:rsidRPr="00423CEA">
              <w:rPr>
                <w:sz w:val="20"/>
                <w:szCs w:val="20"/>
              </w:rPr>
              <w:t>to an equivalent cost efficiency of 1.7% (through a net efficiency rate of 0.5%)</w:t>
            </w:r>
          </w:p>
          <w:p w14:paraId="41FFBEC6" w14:textId="77777777" w:rsidR="00ED1961" w:rsidRPr="00423CEA" w:rsidRDefault="00ED1961"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Strong management and Board governance, accountability and oversight of submission to ensure quality end to end</w:t>
            </w:r>
          </w:p>
          <w:p w14:paraId="41FFBEC7" w14:textId="77777777" w:rsidR="00ED1961" w:rsidRPr="00423CEA" w:rsidRDefault="00ED1961"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Strong structures put into place for the development and tracking of submission commitments and promises into the future, including ongoing governance and data management</w:t>
            </w:r>
          </w:p>
          <w:p w14:paraId="41FFBEC8" w14:textId="77777777" w:rsidR="00ED1961" w:rsidRPr="00423CEA" w:rsidRDefault="00E5112A"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A</w:t>
            </w:r>
            <w:r w:rsidR="00ED1961" w:rsidRPr="00423CEA">
              <w:rPr>
                <w:sz w:val="20"/>
                <w:szCs w:val="20"/>
              </w:rPr>
              <w:t xml:space="preserve"> Customer Reference Group</w:t>
            </w:r>
            <w:r w:rsidRPr="00423CEA">
              <w:rPr>
                <w:sz w:val="20"/>
                <w:szCs w:val="20"/>
              </w:rPr>
              <w:t xml:space="preserve"> that</w:t>
            </w:r>
            <w:r w:rsidR="00ED1961" w:rsidRPr="00423CEA">
              <w:rPr>
                <w:sz w:val="20"/>
                <w:szCs w:val="20"/>
              </w:rPr>
              <w:t xml:space="preserve"> will be maintained </w:t>
            </w:r>
            <w:r w:rsidR="009C2137" w:rsidRPr="00423CEA">
              <w:rPr>
                <w:sz w:val="20"/>
                <w:szCs w:val="20"/>
              </w:rPr>
              <w:t xml:space="preserve">into the future </w:t>
            </w:r>
            <w:r w:rsidR="00ED1961" w:rsidRPr="00423CEA">
              <w:rPr>
                <w:sz w:val="20"/>
                <w:szCs w:val="20"/>
              </w:rPr>
              <w:t xml:space="preserve">to provide </w:t>
            </w:r>
            <w:r w:rsidR="009C2137" w:rsidRPr="00423CEA">
              <w:rPr>
                <w:sz w:val="20"/>
                <w:szCs w:val="20"/>
              </w:rPr>
              <w:t xml:space="preserve">further </w:t>
            </w:r>
            <w:r w:rsidR="00ED1961" w:rsidRPr="00423CEA">
              <w:rPr>
                <w:sz w:val="20"/>
                <w:szCs w:val="20"/>
              </w:rPr>
              <w:t xml:space="preserve">assurance on our community engagement and </w:t>
            </w:r>
            <w:r w:rsidR="0017698A" w:rsidRPr="00423CEA">
              <w:rPr>
                <w:sz w:val="20"/>
                <w:szCs w:val="20"/>
              </w:rPr>
              <w:t xml:space="preserve">performance </w:t>
            </w:r>
            <w:r w:rsidR="00ED1961" w:rsidRPr="00423CEA">
              <w:rPr>
                <w:sz w:val="20"/>
                <w:szCs w:val="20"/>
              </w:rPr>
              <w:t>feedback</w:t>
            </w:r>
          </w:p>
          <w:p w14:paraId="41FFBEC9" w14:textId="77777777" w:rsidR="00ED1961" w:rsidRPr="00423CEA" w:rsidRDefault="00E5112A"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R</w:t>
            </w:r>
            <w:r w:rsidR="00ED1961" w:rsidRPr="00423CEA">
              <w:rPr>
                <w:sz w:val="20"/>
                <w:szCs w:val="20"/>
              </w:rPr>
              <w:t>eport</w:t>
            </w:r>
            <w:r w:rsidRPr="00423CEA">
              <w:rPr>
                <w:sz w:val="20"/>
                <w:szCs w:val="20"/>
              </w:rPr>
              <w:t>ing</w:t>
            </w:r>
            <w:r w:rsidR="00ED1961" w:rsidRPr="00423CEA">
              <w:rPr>
                <w:sz w:val="20"/>
                <w:szCs w:val="20"/>
              </w:rPr>
              <w:t xml:space="preserve"> back to </w:t>
            </w:r>
            <w:r w:rsidRPr="00423CEA">
              <w:rPr>
                <w:sz w:val="20"/>
                <w:szCs w:val="20"/>
              </w:rPr>
              <w:t xml:space="preserve">our </w:t>
            </w:r>
            <w:r w:rsidR="00ED1961" w:rsidRPr="00423CEA">
              <w:rPr>
                <w:sz w:val="20"/>
                <w:szCs w:val="20"/>
              </w:rPr>
              <w:t>customers through our website, bill inserts and other communication channels</w:t>
            </w:r>
          </w:p>
          <w:p w14:paraId="41FFBECA" w14:textId="77777777" w:rsidR="00ED1961" w:rsidRPr="00423CEA" w:rsidRDefault="00ED1961"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Regular engagement with the ESC on key aspects of the submission to ensure a "no surprises" approach</w:t>
            </w:r>
          </w:p>
          <w:p w14:paraId="41FFBECB" w14:textId="77777777" w:rsidR="00ED1961" w:rsidRPr="00423CEA" w:rsidRDefault="00ED1961"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Linking customer outcomes, outputs and expectations directly to our expenditure profile</w:t>
            </w:r>
          </w:p>
          <w:p w14:paraId="41FFBECC" w14:textId="77777777" w:rsidR="00ED1961" w:rsidRPr="00423CEA" w:rsidRDefault="00ED1961"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Enhanced customer G</w:t>
            </w:r>
            <w:r w:rsidR="00E5112A" w:rsidRPr="00423CEA">
              <w:rPr>
                <w:sz w:val="20"/>
                <w:szCs w:val="20"/>
              </w:rPr>
              <w:t xml:space="preserve">uaranteed </w:t>
            </w:r>
            <w:r w:rsidRPr="00423CEA">
              <w:rPr>
                <w:sz w:val="20"/>
                <w:szCs w:val="20"/>
              </w:rPr>
              <w:t>S</w:t>
            </w:r>
            <w:r w:rsidR="00E5112A" w:rsidRPr="00423CEA">
              <w:rPr>
                <w:sz w:val="20"/>
                <w:szCs w:val="20"/>
              </w:rPr>
              <w:t xml:space="preserve">ervice </w:t>
            </w:r>
            <w:r w:rsidRPr="00423CEA">
              <w:rPr>
                <w:sz w:val="20"/>
                <w:szCs w:val="20"/>
              </w:rPr>
              <w:t>L</w:t>
            </w:r>
            <w:r w:rsidR="00E5112A" w:rsidRPr="00423CEA">
              <w:rPr>
                <w:sz w:val="20"/>
                <w:szCs w:val="20"/>
              </w:rPr>
              <w:t>evel</w:t>
            </w:r>
            <w:r w:rsidRPr="00423CEA">
              <w:rPr>
                <w:sz w:val="20"/>
                <w:szCs w:val="20"/>
              </w:rPr>
              <w:t>s and accountabilities at no extra cost</w:t>
            </w:r>
            <w:r w:rsidR="00E5112A" w:rsidRPr="00423CEA">
              <w:rPr>
                <w:sz w:val="20"/>
                <w:szCs w:val="20"/>
              </w:rPr>
              <w:t>, and</w:t>
            </w:r>
          </w:p>
          <w:p w14:paraId="41FFBECD" w14:textId="77777777" w:rsidR="00EE1EB3" w:rsidRPr="00423CEA" w:rsidRDefault="0017698A" w:rsidP="00423CEA">
            <w:pPr>
              <w:pStyle w:val="Bodyfont"/>
              <w:numPr>
                <w:ilvl w:val="0"/>
                <w:numId w:val="190"/>
              </w:numPr>
              <w:ind w:left="36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 xml:space="preserve">Continuing to deliver a </w:t>
            </w:r>
            <w:r w:rsidR="00ED1961" w:rsidRPr="00423CEA">
              <w:rPr>
                <w:sz w:val="20"/>
                <w:szCs w:val="20"/>
              </w:rPr>
              <w:t>reducing cost to serve per customer</w:t>
            </w:r>
            <w:r w:rsidR="00E5112A" w:rsidRPr="00423CEA">
              <w:rPr>
                <w:sz w:val="20"/>
                <w:szCs w:val="20"/>
              </w:rPr>
              <w:t>.</w:t>
            </w:r>
          </w:p>
          <w:p w14:paraId="41FFBECE" w14:textId="77777777" w:rsidR="00EE1EB3" w:rsidRPr="00423CEA" w:rsidRDefault="00EE1EB3" w:rsidP="00423CEA">
            <w:pPr>
              <w:pStyle w:val="Bodyfont"/>
              <w:widowControl/>
              <w:autoSpaceDE/>
              <w:autoSpaceDN/>
              <w:spacing w:afterLines="50" w:after="120"/>
              <w:cnfStyle w:val="000000000000" w:firstRow="0" w:lastRow="0" w:firstColumn="0" w:lastColumn="0" w:oddVBand="0" w:evenVBand="0" w:oddHBand="0" w:evenHBand="0" w:firstRowFirstColumn="0" w:firstRowLastColumn="0" w:lastRowFirstColumn="0" w:lastRowLastColumn="0"/>
              <w:rPr>
                <w:sz w:val="20"/>
                <w:szCs w:val="20"/>
              </w:rPr>
            </w:pPr>
            <w:r w:rsidRPr="00423CEA">
              <w:rPr>
                <w:sz w:val="20"/>
                <w:szCs w:val="20"/>
              </w:rPr>
              <w:t>This approach provides for our best estimates on expenditure and demand forecasts through strong Board and executive governance supported by internal and external assurance processes.</w:t>
            </w:r>
          </w:p>
        </w:tc>
      </w:tr>
      <w:tr w:rsidR="00243D58" w:rsidRPr="00423CEA" w14:paraId="41FFBEDE" w14:textId="77777777" w:rsidTr="004D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pct"/>
          </w:tcPr>
          <w:p w14:paraId="41FFBED0" w14:textId="77777777" w:rsidR="00423CEA" w:rsidRPr="00423CEA" w:rsidRDefault="00423CEA" w:rsidP="00243D58">
            <w:pPr>
              <w:pStyle w:val="Bodyfont"/>
              <w:rPr>
                <w:sz w:val="20"/>
                <w:szCs w:val="20"/>
              </w:rPr>
            </w:pPr>
          </w:p>
          <w:p w14:paraId="41FFBED1" w14:textId="77777777" w:rsidR="00243D58" w:rsidRPr="00423CEA" w:rsidRDefault="00243D58" w:rsidP="00243D58">
            <w:pPr>
              <w:pStyle w:val="Bodyfont"/>
              <w:rPr>
                <w:sz w:val="20"/>
                <w:szCs w:val="20"/>
              </w:rPr>
            </w:pPr>
            <w:r w:rsidRPr="00423CEA">
              <w:rPr>
                <w:sz w:val="20"/>
                <w:szCs w:val="20"/>
              </w:rPr>
              <w:t xml:space="preserve">Outcomes </w:t>
            </w:r>
          </w:p>
        </w:tc>
        <w:tc>
          <w:tcPr>
            <w:tcW w:w="437" w:type="pct"/>
          </w:tcPr>
          <w:p w14:paraId="41FFBED2" w14:textId="77777777" w:rsidR="00423CEA" w:rsidRPr="00423CEA" w:rsidRDefault="00423CEA" w:rsidP="00243D58">
            <w:pPr>
              <w:pStyle w:val="Bodyfont"/>
              <w:cnfStyle w:val="000000100000" w:firstRow="0" w:lastRow="0" w:firstColumn="0" w:lastColumn="0" w:oddVBand="0" w:evenVBand="0" w:oddHBand="1" w:evenHBand="0" w:firstRowFirstColumn="0" w:firstRowLastColumn="0" w:lastRowFirstColumn="0" w:lastRowLastColumn="0"/>
              <w:rPr>
                <w:sz w:val="20"/>
                <w:szCs w:val="20"/>
              </w:rPr>
            </w:pPr>
          </w:p>
          <w:p w14:paraId="41FFBED3" w14:textId="77777777" w:rsidR="00243D58" w:rsidRPr="00423CEA" w:rsidRDefault="00243D58" w:rsidP="00243D58">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Advanced </w:t>
            </w:r>
          </w:p>
        </w:tc>
        <w:tc>
          <w:tcPr>
            <w:tcW w:w="4031" w:type="pct"/>
          </w:tcPr>
          <w:p w14:paraId="41FFBED4" w14:textId="77777777" w:rsidR="00423CEA" w:rsidRPr="00423CEA" w:rsidRDefault="00423CEA" w:rsidP="00243D58">
            <w:pPr>
              <w:pStyle w:val="Bodyfont"/>
              <w:cnfStyle w:val="000000100000" w:firstRow="0" w:lastRow="0" w:firstColumn="0" w:lastColumn="0" w:oddVBand="0" w:evenVBand="0" w:oddHBand="1" w:evenHBand="0" w:firstRowFirstColumn="0" w:firstRowLastColumn="0" w:lastRowFirstColumn="0" w:lastRowLastColumn="0"/>
              <w:rPr>
                <w:sz w:val="20"/>
                <w:szCs w:val="20"/>
              </w:rPr>
            </w:pPr>
          </w:p>
          <w:p w14:paraId="41FFBED5" w14:textId="77777777" w:rsidR="00243D58" w:rsidRPr="00423CEA" w:rsidRDefault="00243D58" w:rsidP="00243D58">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We have </w:t>
            </w:r>
            <w:r w:rsidR="0017698A" w:rsidRPr="00423CEA">
              <w:rPr>
                <w:sz w:val="20"/>
                <w:szCs w:val="20"/>
              </w:rPr>
              <w:t>developed a suite of customer</w:t>
            </w:r>
            <w:r w:rsidRPr="00423CEA">
              <w:rPr>
                <w:sz w:val="20"/>
                <w:szCs w:val="20"/>
              </w:rPr>
              <w:t xml:space="preserve"> outcomes that are clearly designed to deliver on </w:t>
            </w:r>
            <w:r w:rsidR="0017698A" w:rsidRPr="00423CEA">
              <w:rPr>
                <w:sz w:val="20"/>
                <w:szCs w:val="20"/>
              </w:rPr>
              <w:t xml:space="preserve">our customers </w:t>
            </w:r>
            <w:r w:rsidRPr="00423CEA">
              <w:rPr>
                <w:sz w:val="20"/>
                <w:szCs w:val="20"/>
              </w:rPr>
              <w:t xml:space="preserve">priorities, </w:t>
            </w:r>
            <w:r w:rsidR="0017698A" w:rsidRPr="00423CEA">
              <w:rPr>
                <w:sz w:val="20"/>
                <w:szCs w:val="20"/>
              </w:rPr>
              <w:t xml:space="preserve">underpinned by both a breadth and </w:t>
            </w:r>
            <w:r w:rsidRPr="00423CEA">
              <w:rPr>
                <w:sz w:val="20"/>
                <w:szCs w:val="20"/>
              </w:rPr>
              <w:t xml:space="preserve">depth of activities designed to </w:t>
            </w:r>
            <w:r w:rsidR="0017698A" w:rsidRPr="00423CEA">
              <w:rPr>
                <w:sz w:val="20"/>
                <w:szCs w:val="20"/>
              </w:rPr>
              <w:t>ensure their delivery</w:t>
            </w:r>
            <w:r w:rsidRPr="00423CEA">
              <w:rPr>
                <w:sz w:val="20"/>
                <w:szCs w:val="20"/>
              </w:rPr>
              <w:t xml:space="preserve">, </w:t>
            </w:r>
            <w:r w:rsidR="0017698A" w:rsidRPr="00423CEA">
              <w:rPr>
                <w:sz w:val="20"/>
                <w:szCs w:val="20"/>
              </w:rPr>
              <w:t>supported by a</w:t>
            </w:r>
            <w:r w:rsidRPr="00423CEA">
              <w:rPr>
                <w:sz w:val="20"/>
                <w:szCs w:val="20"/>
              </w:rPr>
              <w:t xml:space="preserve"> robust performance monitoring and reporting framework.</w:t>
            </w:r>
          </w:p>
          <w:p w14:paraId="41FFBED6" w14:textId="77777777" w:rsidR="00E5112A" w:rsidRPr="00423CEA" w:rsidRDefault="00E5112A" w:rsidP="0070578E">
            <w:pPr>
              <w:pStyle w:val="Bodyfont"/>
              <w:cnfStyle w:val="000000100000" w:firstRow="0" w:lastRow="0" w:firstColumn="0" w:lastColumn="0" w:oddVBand="0" w:evenVBand="0" w:oddHBand="1" w:evenHBand="0" w:firstRowFirstColumn="0" w:firstRowLastColumn="0" w:lastRowFirstColumn="0" w:lastRowLastColumn="0"/>
              <w:rPr>
                <w:sz w:val="20"/>
                <w:szCs w:val="20"/>
              </w:rPr>
            </w:pPr>
          </w:p>
          <w:p w14:paraId="41FFBED7" w14:textId="77777777" w:rsidR="00ED1961" w:rsidRPr="00423CEA" w:rsidRDefault="00ED1961" w:rsidP="0070578E">
            <w:pPr>
              <w:pStyle w:val="Bodyfont"/>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In</w:t>
            </w:r>
            <w:r w:rsidR="0070578E" w:rsidRPr="00423CEA">
              <w:rPr>
                <w:sz w:val="20"/>
                <w:szCs w:val="20"/>
              </w:rPr>
              <w:t xml:space="preserve"> collaboration with our customers</w:t>
            </w:r>
            <w:r w:rsidRPr="00423CEA">
              <w:rPr>
                <w:sz w:val="20"/>
                <w:szCs w:val="20"/>
              </w:rPr>
              <w:t xml:space="preserve"> we have:</w:t>
            </w:r>
          </w:p>
          <w:p w14:paraId="41FFBED8" w14:textId="77777777" w:rsidR="00ED1961" w:rsidRPr="00423CEA" w:rsidRDefault="00E5112A"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R</w:t>
            </w:r>
            <w:r w:rsidR="0070578E" w:rsidRPr="00423CEA">
              <w:rPr>
                <w:sz w:val="20"/>
                <w:szCs w:val="20"/>
              </w:rPr>
              <w:t>ecalibrated our o</w:t>
            </w:r>
            <w:r w:rsidR="00BC514E" w:rsidRPr="00423CEA">
              <w:rPr>
                <w:sz w:val="20"/>
                <w:szCs w:val="20"/>
              </w:rPr>
              <w:t xml:space="preserve">utputs </w:t>
            </w:r>
            <w:r w:rsidR="0070578E" w:rsidRPr="00423CEA">
              <w:rPr>
                <w:sz w:val="20"/>
                <w:szCs w:val="20"/>
              </w:rPr>
              <w:t xml:space="preserve">into tangible </w:t>
            </w:r>
            <w:r w:rsidR="00BC514E" w:rsidRPr="00423CEA">
              <w:rPr>
                <w:sz w:val="20"/>
                <w:szCs w:val="20"/>
              </w:rPr>
              <w:t>measurable measures of performance</w:t>
            </w:r>
            <w:r w:rsidR="0070578E" w:rsidRPr="00423CEA">
              <w:rPr>
                <w:sz w:val="20"/>
                <w:szCs w:val="20"/>
              </w:rPr>
              <w:t xml:space="preserve"> for each outcome area</w:t>
            </w:r>
            <w:r w:rsidR="00BC514E" w:rsidRPr="00423CEA">
              <w:rPr>
                <w:sz w:val="20"/>
                <w:szCs w:val="20"/>
              </w:rPr>
              <w:t xml:space="preserve"> </w:t>
            </w:r>
          </w:p>
          <w:p w14:paraId="41FFBED9" w14:textId="77777777" w:rsidR="00ED1961"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Set </w:t>
            </w:r>
            <w:r w:rsidR="00BC514E" w:rsidRPr="00423CEA">
              <w:rPr>
                <w:sz w:val="20"/>
                <w:szCs w:val="20"/>
              </w:rPr>
              <w:t xml:space="preserve">targets that demonstrate </w:t>
            </w:r>
            <w:r w:rsidRPr="00423CEA">
              <w:rPr>
                <w:sz w:val="20"/>
                <w:szCs w:val="20"/>
              </w:rPr>
              <w:t>our commitment to improvements in performance</w:t>
            </w:r>
            <w:r w:rsidR="00E5112A" w:rsidRPr="00423CEA">
              <w:rPr>
                <w:sz w:val="20"/>
                <w:szCs w:val="20"/>
              </w:rPr>
              <w:t xml:space="preserve"> at no extra cost to customers, and</w:t>
            </w:r>
          </w:p>
          <w:p w14:paraId="41FFBEDA" w14:textId="77777777" w:rsidR="00ED1961" w:rsidRPr="00423CEA" w:rsidRDefault="00ED1961" w:rsidP="00423CEA">
            <w:pPr>
              <w:pStyle w:val="Bodyfont"/>
              <w:numPr>
                <w:ilvl w:val="0"/>
                <w:numId w:val="190"/>
              </w:numPr>
              <w:ind w:left="360"/>
              <w:cnfStyle w:val="000000100000" w:firstRow="0" w:lastRow="0" w:firstColumn="0" w:lastColumn="0" w:oddVBand="0" w:evenVBand="0" w:oddHBand="1" w:evenHBand="0" w:firstRowFirstColumn="0" w:firstRowLastColumn="0" w:lastRowFirstColumn="0" w:lastRowLastColumn="0"/>
              <w:rPr>
                <w:sz w:val="20"/>
                <w:szCs w:val="20"/>
              </w:rPr>
            </w:pPr>
            <w:r w:rsidRPr="00423CEA">
              <w:rPr>
                <w:sz w:val="20"/>
                <w:szCs w:val="20"/>
              </w:rPr>
              <w:t xml:space="preserve">Further refined our </w:t>
            </w:r>
            <w:r w:rsidR="00E5112A" w:rsidRPr="00423CEA">
              <w:rPr>
                <w:sz w:val="20"/>
                <w:szCs w:val="20"/>
              </w:rPr>
              <w:t xml:space="preserve">Guaranteed </w:t>
            </w:r>
            <w:r w:rsidRPr="00423CEA">
              <w:rPr>
                <w:sz w:val="20"/>
                <w:szCs w:val="20"/>
              </w:rPr>
              <w:t>S</w:t>
            </w:r>
            <w:r w:rsidR="00E5112A" w:rsidRPr="00423CEA">
              <w:rPr>
                <w:sz w:val="20"/>
                <w:szCs w:val="20"/>
              </w:rPr>
              <w:t xml:space="preserve">ervice </w:t>
            </w:r>
            <w:r w:rsidRPr="00423CEA">
              <w:rPr>
                <w:sz w:val="20"/>
                <w:szCs w:val="20"/>
              </w:rPr>
              <w:t>L</w:t>
            </w:r>
            <w:r w:rsidR="00E5112A" w:rsidRPr="00423CEA">
              <w:rPr>
                <w:sz w:val="20"/>
                <w:szCs w:val="20"/>
              </w:rPr>
              <w:t>evel</w:t>
            </w:r>
            <w:r w:rsidRPr="00423CEA">
              <w:rPr>
                <w:sz w:val="20"/>
                <w:szCs w:val="20"/>
              </w:rPr>
              <w:t xml:space="preserve"> framework and added additional accountabilities to demonstrate our commitment to our proposals</w:t>
            </w:r>
            <w:r w:rsidR="00E5112A" w:rsidRPr="00423CEA">
              <w:rPr>
                <w:sz w:val="20"/>
                <w:szCs w:val="20"/>
              </w:rPr>
              <w:t>.</w:t>
            </w:r>
          </w:p>
          <w:p w14:paraId="41FFBEDB" w14:textId="77777777" w:rsidR="00ED1961" w:rsidRPr="00423CEA" w:rsidRDefault="00ED1961" w:rsidP="00ED1961">
            <w:pPr>
              <w:pStyle w:val="Bodyfont"/>
              <w:cnfStyle w:val="000000100000" w:firstRow="0" w:lastRow="0" w:firstColumn="0" w:lastColumn="0" w:oddVBand="0" w:evenVBand="0" w:oddHBand="1" w:evenHBand="0" w:firstRowFirstColumn="0" w:firstRowLastColumn="0" w:lastRowFirstColumn="0" w:lastRowLastColumn="0"/>
              <w:rPr>
                <w:sz w:val="20"/>
                <w:szCs w:val="20"/>
              </w:rPr>
            </w:pPr>
          </w:p>
          <w:p w14:paraId="41FFBEDC" w14:textId="77777777" w:rsidR="002208BA" w:rsidRPr="00423CEA" w:rsidRDefault="00ED1961" w:rsidP="002208BA">
            <w:pPr>
              <w:widowControl/>
              <w:autoSpaceDE/>
              <w:autoSpaceDN/>
              <w:spacing w:afterLines="50" w:after="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3CEA">
              <w:rPr>
                <w:rFonts w:ascii="Arial" w:hAnsi="Arial" w:cs="Arial"/>
                <w:sz w:val="20"/>
                <w:szCs w:val="20"/>
              </w:rPr>
              <w:t xml:space="preserve">All of which </w:t>
            </w:r>
            <w:r w:rsidR="002208BA" w:rsidRPr="00423CEA">
              <w:rPr>
                <w:rFonts w:ascii="Arial" w:hAnsi="Arial" w:cs="Arial"/>
                <w:sz w:val="20"/>
                <w:szCs w:val="20"/>
              </w:rPr>
              <w:t>presents customer-tailored outcomes with a better balance of output measures and targets that demonstrate better value for money and accountability.</w:t>
            </w:r>
          </w:p>
          <w:p w14:paraId="41FFBEDD" w14:textId="77777777" w:rsidR="00E5112A" w:rsidRPr="00423CEA" w:rsidRDefault="00E5112A" w:rsidP="00ED1961">
            <w:pPr>
              <w:pStyle w:val="Bodyfont"/>
              <w:cnfStyle w:val="000000100000" w:firstRow="0" w:lastRow="0" w:firstColumn="0" w:lastColumn="0" w:oddVBand="0" w:evenVBand="0" w:oddHBand="1" w:evenHBand="0" w:firstRowFirstColumn="0" w:firstRowLastColumn="0" w:lastRowFirstColumn="0" w:lastRowLastColumn="0"/>
              <w:rPr>
                <w:sz w:val="20"/>
                <w:szCs w:val="20"/>
              </w:rPr>
            </w:pPr>
          </w:p>
        </w:tc>
      </w:tr>
      <w:tr w:rsidR="00BC514E" w:rsidRPr="00423CEA" w14:paraId="41FFBEE8" w14:textId="77777777" w:rsidTr="004D720A">
        <w:tc>
          <w:tcPr>
            <w:cnfStyle w:val="001000000000" w:firstRow="0" w:lastRow="0" w:firstColumn="1" w:lastColumn="0" w:oddVBand="0" w:evenVBand="0" w:oddHBand="0" w:evenHBand="0" w:firstRowFirstColumn="0" w:firstRowLastColumn="0" w:lastRowFirstColumn="0" w:lastRowLastColumn="0"/>
            <w:tcW w:w="532" w:type="pct"/>
            <w:shd w:val="clear" w:color="auto" w:fill="4F81BD" w:themeFill="accent1"/>
          </w:tcPr>
          <w:p w14:paraId="41FFBEDF" w14:textId="77777777" w:rsidR="00E5112A" w:rsidRPr="004D720A" w:rsidRDefault="00E5112A" w:rsidP="00243D58">
            <w:pPr>
              <w:pStyle w:val="Bodyfont"/>
              <w:rPr>
                <w:color w:val="FFFFFF" w:themeColor="background1"/>
              </w:rPr>
            </w:pPr>
          </w:p>
          <w:p w14:paraId="41FFBEE0" w14:textId="77777777" w:rsidR="00BC514E" w:rsidRPr="004D720A" w:rsidRDefault="00BC514E" w:rsidP="00243D58">
            <w:pPr>
              <w:pStyle w:val="Bodyfont"/>
              <w:rPr>
                <w:color w:val="FFFFFF" w:themeColor="background1"/>
              </w:rPr>
            </w:pPr>
            <w:r w:rsidRPr="004D720A">
              <w:rPr>
                <w:color w:val="FFFFFF" w:themeColor="background1"/>
              </w:rPr>
              <w:t xml:space="preserve">Overall </w:t>
            </w:r>
          </w:p>
        </w:tc>
        <w:tc>
          <w:tcPr>
            <w:tcW w:w="437" w:type="pct"/>
            <w:shd w:val="clear" w:color="auto" w:fill="4F81BD" w:themeFill="accent1"/>
          </w:tcPr>
          <w:p w14:paraId="41FFBEE1" w14:textId="77777777" w:rsidR="00E5112A" w:rsidRPr="004D720A" w:rsidRDefault="00E5112A" w:rsidP="00243D58">
            <w:pPr>
              <w:pStyle w:val="Bodyfont"/>
              <w:cnfStyle w:val="000000000000" w:firstRow="0" w:lastRow="0" w:firstColumn="0" w:lastColumn="0" w:oddVBand="0" w:evenVBand="0" w:oddHBand="0" w:evenHBand="0" w:firstRowFirstColumn="0" w:firstRowLastColumn="0" w:lastRowFirstColumn="0" w:lastRowLastColumn="0"/>
              <w:rPr>
                <w:b/>
                <w:color w:val="FFFFFF" w:themeColor="background1"/>
              </w:rPr>
            </w:pPr>
          </w:p>
          <w:p w14:paraId="41FFBEE2" w14:textId="77777777" w:rsidR="00BC514E" w:rsidRPr="004D720A" w:rsidRDefault="00BC514E" w:rsidP="00243D58">
            <w:pPr>
              <w:pStyle w:val="Bodyfont"/>
              <w:cnfStyle w:val="000000000000" w:firstRow="0" w:lastRow="0" w:firstColumn="0" w:lastColumn="0" w:oddVBand="0" w:evenVBand="0" w:oddHBand="0" w:evenHBand="0" w:firstRowFirstColumn="0" w:firstRowLastColumn="0" w:lastRowFirstColumn="0" w:lastRowLastColumn="0"/>
              <w:rPr>
                <w:b/>
                <w:color w:val="FFFFFF" w:themeColor="background1"/>
              </w:rPr>
            </w:pPr>
            <w:r w:rsidRPr="004D720A">
              <w:rPr>
                <w:b/>
                <w:color w:val="FFFFFF" w:themeColor="background1"/>
              </w:rPr>
              <w:t xml:space="preserve">Advanced </w:t>
            </w:r>
          </w:p>
        </w:tc>
        <w:tc>
          <w:tcPr>
            <w:tcW w:w="4031" w:type="pct"/>
            <w:shd w:val="clear" w:color="auto" w:fill="4F81BD" w:themeFill="accent1"/>
          </w:tcPr>
          <w:p w14:paraId="41FFBEE3" w14:textId="77777777" w:rsidR="00E5112A" w:rsidRPr="004D720A" w:rsidRDefault="00E5112A" w:rsidP="008D2F70">
            <w:pPr>
              <w:pStyle w:val="Bodyfont"/>
              <w:cnfStyle w:val="000000000000" w:firstRow="0" w:lastRow="0" w:firstColumn="0" w:lastColumn="0" w:oddVBand="0" w:evenVBand="0" w:oddHBand="0" w:evenHBand="0" w:firstRowFirstColumn="0" w:firstRowLastColumn="0" w:lastRowFirstColumn="0" w:lastRowLastColumn="0"/>
              <w:rPr>
                <w:color w:val="FFFFFF" w:themeColor="background1"/>
              </w:rPr>
            </w:pPr>
          </w:p>
          <w:p w14:paraId="41FFBEE4" w14:textId="77777777" w:rsidR="00E5112A" w:rsidRPr="004D720A" w:rsidRDefault="0070578E" w:rsidP="008D2F70">
            <w:pPr>
              <w:pStyle w:val="Bodyfont"/>
              <w:cnfStyle w:val="000000000000" w:firstRow="0" w:lastRow="0" w:firstColumn="0" w:lastColumn="0" w:oddVBand="0" w:evenVBand="0" w:oddHBand="0" w:evenHBand="0" w:firstRowFirstColumn="0" w:firstRowLastColumn="0" w:lastRowFirstColumn="0" w:lastRowLastColumn="0"/>
              <w:rPr>
                <w:color w:val="FFFFFF" w:themeColor="background1"/>
              </w:rPr>
            </w:pPr>
            <w:r w:rsidRPr="004D720A">
              <w:rPr>
                <w:color w:val="FFFFFF" w:themeColor="background1"/>
              </w:rPr>
              <w:t>We believe we have a</w:t>
            </w:r>
            <w:r w:rsidR="00BC514E" w:rsidRPr="004D720A">
              <w:rPr>
                <w:color w:val="FFFFFF" w:themeColor="background1"/>
              </w:rPr>
              <w:t xml:space="preserve"> strong case for an Advanced rating</w:t>
            </w:r>
            <w:r w:rsidRPr="004D720A">
              <w:rPr>
                <w:color w:val="FFFFFF" w:themeColor="background1"/>
              </w:rPr>
              <w:t>.</w:t>
            </w:r>
            <w:r w:rsidR="00BC514E" w:rsidRPr="004D720A">
              <w:rPr>
                <w:color w:val="FFFFFF" w:themeColor="background1"/>
              </w:rPr>
              <w:t xml:space="preserve"> </w:t>
            </w:r>
          </w:p>
          <w:p w14:paraId="41FFBEE5" w14:textId="77777777" w:rsidR="00E5112A" w:rsidRPr="004D720A" w:rsidRDefault="00E5112A" w:rsidP="008D2F70">
            <w:pPr>
              <w:pStyle w:val="Bodyfont"/>
              <w:cnfStyle w:val="000000000000" w:firstRow="0" w:lastRow="0" w:firstColumn="0" w:lastColumn="0" w:oddVBand="0" w:evenVBand="0" w:oddHBand="0" w:evenHBand="0" w:firstRowFirstColumn="0" w:firstRowLastColumn="0" w:lastRowFirstColumn="0" w:lastRowLastColumn="0"/>
              <w:rPr>
                <w:color w:val="FFFFFF" w:themeColor="background1"/>
              </w:rPr>
            </w:pPr>
          </w:p>
          <w:p w14:paraId="41FFBEE6" w14:textId="77777777" w:rsidR="00BC514E" w:rsidRPr="004D720A" w:rsidRDefault="00E5112A" w:rsidP="008D2F70">
            <w:pPr>
              <w:pStyle w:val="Bodyfont"/>
              <w:cnfStyle w:val="000000000000" w:firstRow="0" w:lastRow="0" w:firstColumn="0" w:lastColumn="0" w:oddVBand="0" w:evenVBand="0" w:oddHBand="0" w:evenHBand="0" w:firstRowFirstColumn="0" w:firstRowLastColumn="0" w:lastRowFirstColumn="0" w:lastRowLastColumn="0"/>
              <w:rPr>
                <w:color w:val="FFFFFF" w:themeColor="background1"/>
              </w:rPr>
            </w:pPr>
            <w:r w:rsidRPr="004D720A">
              <w:rPr>
                <w:color w:val="FFFFFF" w:themeColor="background1"/>
              </w:rPr>
              <w:t>W</w:t>
            </w:r>
            <w:r w:rsidR="0070578E" w:rsidRPr="004D720A">
              <w:rPr>
                <w:color w:val="FFFFFF" w:themeColor="background1"/>
              </w:rPr>
              <w:t xml:space="preserve">e have </w:t>
            </w:r>
            <w:r w:rsidR="00BC514E" w:rsidRPr="004D720A">
              <w:rPr>
                <w:color w:val="FFFFFF" w:themeColor="background1"/>
              </w:rPr>
              <w:t>performed strongly during the current regulatory</w:t>
            </w:r>
            <w:r w:rsidR="0070578E" w:rsidRPr="004D720A">
              <w:rPr>
                <w:color w:val="FFFFFF" w:themeColor="background1"/>
              </w:rPr>
              <w:t xml:space="preserve"> </w:t>
            </w:r>
            <w:r w:rsidR="00BC514E" w:rsidRPr="004D720A">
              <w:rPr>
                <w:color w:val="FFFFFF" w:themeColor="background1"/>
              </w:rPr>
              <w:t>period, demonstrated a customer led process</w:t>
            </w:r>
            <w:r w:rsidR="008D2F70" w:rsidRPr="004D720A">
              <w:rPr>
                <w:color w:val="FFFFFF" w:themeColor="background1"/>
              </w:rPr>
              <w:t xml:space="preserve"> </w:t>
            </w:r>
            <w:r w:rsidRPr="004D720A">
              <w:rPr>
                <w:color w:val="FFFFFF" w:themeColor="background1"/>
              </w:rPr>
              <w:t>and delivered</w:t>
            </w:r>
            <w:r w:rsidR="00BC514E" w:rsidRPr="004D720A">
              <w:rPr>
                <w:color w:val="FFFFFF" w:themeColor="background1"/>
              </w:rPr>
              <w:t xml:space="preserve"> a compelling value proposition that will drive</w:t>
            </w:r>
            <w:r w:rsidR="0070578E" w:rsidRPr="004D720A">
              <w:rPr>
                <w:color w:val="FFFFFF" w:themeColor="background1"/>
              </w:rPr>
              <w:t xml:space="preserve"> customer</w:t>
            </w:r>
            <w:r w:rsidR="00BC514E" w:rsidRPr="004D720A">
              <w:rPr>
                <w:color w:val="FFFFFF" w:themeColor="background1"/>
              </w:rPr>
              <w:t xml:space="preserve"> bills down materially. </w:t>
            </w:r>
          </w:p>
          <w:p w14:paraId="41FFBEE7" w14:textId="77777777" w:rsidR="00E5112A" w:rsidRPr="004D720A" w:rsidRDefault="00E5112A" w:rsidP="008D2F70">
            <w:pPr>
              <w:pStyle w:val="Bodyfont"/>
              <w:cnfStyle w:val="000000000000" w:firstRow="0" w:lastRow="0" w:firstColumn="0" w:lastColumn="0" w:oddVBand="0" w:evenVBand="0" w:oddHBand="0" w:evenHBand="0" w:firstRowFirstColumn="0" w:firstRowLastColumn="0" w:lastRowFirstColumn="0" w:lastRowLastColumn="0"/>
              <w:rPr>
                <w:b/>
                <w:color w:val="FFFFFF" w:themeColor="background1"/>
              </w:rPr>
            </w:pPr>
          </w:p>
        </w:tc>
      </w:tr>
    </w:tbl>
    <w:p w14:paraId="41FFBEE9" w14:textId="77777777" w:rsidR="00BC514E" w:rsidRDefault="00BC514E" w:rsidP="00603D7C">
      <w:pPr>
        <w:pStyle w:val="Bodyfont"/>
      </w:pPr>
    </w:p>
    <w:p w14:paraId="41FFBEEA" w14:textId="77777777" w:rsidR="004D720A" w:rsidRDefault="004D720A" w:rsidP="00603D7C">
      <w:pPr>
        <w:pStyle w:val="Bodyfont"/>
      </w:pPr>
    </w:p>
    <w:tbl>
      <w:tblPr>
        <w:tblStyle w:val="TableGrid"/>
        <w:tblW w:w="14601" w:type="dxa"/>
        <w:tblLook w:val="04A0" w:firstRow="1" w:lastRow="0" w:firstColumn="1" w:lastColumn="0" w:noHBand="0" w:noVBand="1"/>
      </w:tblPr>
      <w:tblGrid>
        <w:gridCol w:w="14601"/>
      </w:tblGrid>
      <w:tr w:rsidR="00C864D0" w:rsidRPr="00B318C8" w14:paraId="41FFBEF0" w14:textId="77777777" w:rsidTr="0033512A">
        <w:tc>
          <w:tcPr>
            <w:tcW w:w="14601" w:type="dxa"/>
            <w:tcBorders>
              <w:top w:val="nil"/>
              <w:left w:val="nil"/>
              <w:bottom w:val="nil"/>
              <w:right w:val="nil"/>
            </w:tcBorders>
            <w:shd w:val="clear" w:color="auto" w:fill="0070C0"/>
          </w:tcPr>
          <w:p w14:paraId="41FFBEEB" w14:textId="77777777" w:rsidR="00C864D0" w:rsidRPr="00B318C8" w:rsidRDefault="00C864D0" w:rsidP="00C00E53">
            <w:pPr>
              <w:pStyle w:val="Bodyfont"/>
            </w:pPr>
          </w:p>
          <w:p w14:paraId="41FFBEEC" w14:textId="77777777" w:rsidR="00C864D0" w:rsidRPr="00B318C8" w:rsidRDefault="00C864D0" w:rsidP="00C00E53">
            <w:pPr>
              <w:pStyle w:val="Header2"/>
              <w:rPr>
                <w:b/>
                <w:bCs/>
                <w:color w:val="FFFFFF" w:themeColor="background1"/>
              </w:rPr>
            </w:pPr>
            <w:r w:rsidRPr="00B318C8">
              <w:rPr>
                <w:b/>
                <w:bCs/>
                <w:color w:val="FFFFFF" w:themeColor="background1"/>
              </w:rPr>
              <w:t>Supporting documents</w:t>
            </w:r>
          </w:p>
          <w:p w14:paraId="41FFBEED" w14:textId="77777777" w:rsidR="00C864D0" w:rsidRPr="00B318C8" w:rsidRDefault="00C864D0" w:rsidP="00C00E53">
            <w:pPr>
              <w:pStyle w:val="Bodyfont"/>
            </w:pPr>
          </w:p>
          <w:p w14:paraId="41FFBEEE" w14:textId="77777777" w:rsidR="00C864D0" w:rsidRDefault="00C864D0" w:rsidP="00C864D0">
            <w:pPr>
              <w:pStyle w:val="Bodyfont"/>
              <w:numPr>
                <w:ilvl w:val="0"/>
                <w:numId w:val="96"/>
              </w:numPr>
              <w:rPr>
                <w:color w:val="FFFFFF" w:themeColor="background1"/>
                <w:sz w:val="18"/>
                <w:szCs w:val="18"/>
              </w:rPr>
            </w:pPr>
            <w:r>
              <w:rPr>
                <w:color w:val="FFFFFF" w:themeColor="background1"/>
                <w:sz w:val="18"/>
                <w:szCs w:val="18"/>
              </w:rPr>
              <w:t>PREMO001</w:t>
            </w:r>
            <w:r w:rsidRPr="00DC53E2">
              <w:rPr>
                <w:color w:val="FFFFFF" w:themeColor="background1"/>
                <w:sz w:val="18"/>
                <w:szCs w:val="18"/>
              </w:rPr>
              <w:t xml:space="preserve"> - PREMO </w:t>
            </w:r>
            <w:r>
              <w:rPr>
                <w:color w:val="FFFFFF" w:themeColor="background1"/>
                <w:sz w:val="18"/>
                <w:szCs w:val="18"/>
              </w:rPr>
              <w:t xml:space="preserve">detailed assessment </w:t>
            </w:r>
            <w:r w:rsidRPr="00DC53E2">
              <w:rPr>
                <w:color w:val="FFFFFF" w:themeColor="background1"/>
                <w:sz w:val="18"/>
                <w:szCs w:val="18"/>
              </w:rPr>
              <w:t xml:space="preserve">tables </w:t>
            </w:r>
          </w:p>
          <w:p w14:paraId="41FFBEEF" w14:textId="77777777" w:rsidR="00C864D0" w:rsidRPr="00DC53E2" w:rsidRDefault="00C864D0" w:rsidP="00C864D0">
            <w:pPr>
              <w:pStyle w:val="Bodyfont"/>
              <w:ind w:left="720"/>
              <w:rPr>
                <w:color w:val="FFFFFF" w:themeColor="background1"/>
                <w:sz w:val="18"/>
                <w:szCs w:val="18"/>
              </w:rPr>
            </w:pPr>
          </w:p>
        </w:tc>
      </w:tr>
    </w:tbl>
    <w:p w14:paraId="41FFBEF1" w14:textId="77777777" w:rsidR="00C864D0" w:rsidRPr="00C864D0" w:rsidRDefault="00C864D0" w:rsidP="00603D7C">
      <w:pPr>
        <w:pStyle w:val="Bodyfont"/>
        <w:rPr>
          <w:b/>
        </w:rPr>
      </w:pPr>
    </w:p>
    <w:p w14:paraId="41FFBEF2" w14:textId="77777777" w:rsidR="00C864D0" w:rsidRDefault="00C864D0" w:rsidP="00603D7C">
      <w:pPr>
        <w:pStyle w:val="Bodyfont"/>
      </w:pPr>
    </w:p>
    <w:p w14:paraId="41FFBEF3" w14:textId="77777777" w:rsidR="00C864D0" w:rsidRDefault="00C864D0" w:rsidP="00603D7C">
      <w:pPr>
        <w:pStyle w:val="Bodyfont"/>
        <w:sectPr w:rsidR="00C864D0" w:rsidSect="00993A44">
          <w:pgSz w:w="16840" w:h="11910" w:orient="landscape"/>
          <w:pgMar w:top="1134" w:right="1134" w:bottom="567" w:left="1134" w:header="0" w:footer="397" w:gutter="0"/>
          <w:cols w:space="720"/>
          <w:docGrid w:linePitch="299"/>
        </w:sectPr>
      </w:pPr>
    </w:p>
    <w:p w14:paraId="41FFBEF4" w14:textId="77777777" w:rsidR="00672BF1" w:rsidRPr="00B318C8" w:rsidRDefault="00672BF1" w:rsidP="008D2F70">
      <w:pPr>
        <w:rPr>
          <w:sz w:val="8"/>
        </w:rPr>
      </w:pPr>
      <w:r w:rsidRPr="00B318C8">
        <w:rPr>
          <w:noProof/>
          <w:lang w:eastAsia="en-AU"/>
        </w:rPr>
        <w:lastRenderedPageBreak/>
        <mc:AlternateContent>
          <mc:Choice Requires="wps">
            <w:drawing>
              <wp:anchor distT="0" distB="0" distL="114300" distR="114300" simplePos="0" relativeHeight="487587840" behindDoc="1" locked="0" layoutInCell="1" allowOverlap="1" wp14:anchorId="41FFCF3B" wp14:editId="41FFCF3C">
                <wp:simplePos x="0" y="0"/>
                <wp:positionH relativeFrom="page">
                  <wp:align>right</wp:align>
                </wp:positionH>
                <wp:positionV relativeFrom="page">
                  <wp:align>top</wp:align>
                </wp:positionV>
                <wp:extent cx="7560310" cy="10692130"/>
                <wp:effectExtent l="0" t="0" r="2540" b="0"/>
                <wp:wrapNone/>
                <wp:docPr id="16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C167B" id="Rectangle 25" o:spid="_x0000_s1026" style="position:absolute;margin-left:544.1pt;margin-top:0;width:595.3pt;height:841.9pt;z-index:-1572864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" fillcolor="#0076be" stroked="f">
                <w10:wrap anchorx="page" anchory="page"/>
              </v:rect>
            </w:pict>
          </mc:Fallback>
        </mc:AlternateContent>
      </w:r>
      <w:r w:rsidRPr="00B318C8">
        <w:rPr>
          <w:noProof/>
          <w:lang w:eastAsia="en-AU"/>
        </w:rPr>
        <mc:AlternateContent>
          <mc:Choice Requires="wps">
            <w:drawing>
              <wp:anchor distT="0" distB="0" distL="114300" distR="114300" simplePos="0" relativeHeight="487585792" behindDoc="0" locked="0" layoutInCell="1" allowOverlap="1" wp14:anchorId="41FFCF3D" wp14:editId="41FFCF3E">
                <wp:simplePos x="0" y="0"/>
                <wp:positionH relativeFrom="page">
                  <wp:posOffset>5882005</wp:posOffset>
                </wp:positionH>
                <wp:positionV relativeFrom="page">
                  <wp:posOffset>9391650</wp:posOffset>
                </wp:positionV>
                <wp:extent cx="1678305" cy="1083945"/>
                <wp:effectExtent l="0" t="0" r="0" b="0"/>
                <wp:wrapNone/>
                <wp:docPr id="163"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4E9EF" id="Freeform 24" o:spid="_x0000_s1026" style="position:absolute;margin-left:463.15pt;margin-top:739.5pt;width:132.15pt;height:85.35pt;z-index:48758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586816" behindDoc="0" locked="0" layoutInCell="1" allowOverlap="1" wp14:anchorId="41FFCF3F" wp14:editId="41FFCF40">
                <wp:simplePos x="0" y="0"/>
                <wp:positionH relativeFrom="page">
                  <wp:posOffset>0</wp:posOffset>
                </wp:positionH>
                <wp:positionV relativeFrom="page">
                  <wp:posOffset>7194550</wp:posOffset>
                </wp:positionV>
                <wp:extent cx="7560310" cy="3131820"/>
                <wp:effectExtent l="0" t="0" r="0" b="0"/>
                <wp:wrapNone/>
                <wp:docPr id="16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FF41D" id="AutoShape 23" o:spid="_x0000_s1026" style="position:absolute;margin-left:0;margin-top:566.5pt;width:595.3pt;height:246.6pt;z-index:48758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p>
    <w:p w14:paraId="41FFBEF5" w14:textId="77777777" w:rsidR="00672BF1" w:rsidRPr="00B318C8" w:rsidRDefault="00672BF1" w:rsidP="00672BF1">
      <w:pPr>
        <w:ind w:left="337"/>
        <w:rPr>
          <w:sz w:val="20"/>
        </w:rPr>
      </w:pPr>
    </w:p>
    <w:p w14:paraId="41FFBEF6" w14:textId="77777777" w:rsidR="00672BF1" w:rsidRPr="00B318C8" w:rsidRDefault="00672BF1" w:rsidP="00672BF1">
      <w:pPr>
        <w:spacing w:before="10"/>
        <w:rPr>
          <w:sz w:val="3"/>
        </w:rPr>
      </w:pPr>
    </w:p>
    <w:p w14:paraId="41FFBEF7" w14:textId="77777777" w:rsidR="00672BF1" w:rsidRPr="00B318C8" w:rsidRDefault="00672BF1" w:rsidP="00672BF1">
      <w:pPr>
        <w:rPr>
          <w:sz w:val="20"/>
        </w:rPr>
      </w:pPr>
    </w:p>
    <w:p w14:paraId="41FFBEF8" w14:textId="77777777" w:rsidR="00672BF1" w:rsidRPr="00B318C8" w:rsidRDefault="00672BF1" w:rsidP="00672BF1">
      <w:pPr>
        <w:rPr>
          <w:sz w:val="20"/>
        </w:rPr>
      </w:pPr>
    </w:p>
    <w:p w14:paraId="41FFBEF9" w14:textId="77777777" w:rsidR="00672BF1" w:rsidRPr="00B318C8" w:rsidRDefault="00672BF1" w:rsidP="00672BF1">
      <w:pPr>
        <w:rPr>
          <w:sz w:val="20"/>
        </w:rPr>
      </w:pPr>
    </w:p>
    <w:p w14:paraId="41FFBEFA" w14:textId="77777777" w:rsidR="00672BF1" w:rsidRPr="00B318C8" w:rsidRDefault="00672BF1" w:rsidP="00672BF1">
      <w:pPr>
        <w:rPr>
          <w:sz w:val="20"/>
        </w:rPr>
      </w:pPr>
    </w:p>
    <w:p w14:paraId="41FFBEFB" w14:textId="77777777" w:rsidR="00672BF1" w:rsidRDefault="00672BF1" w:rsidP="00672BF1">
      <w:pPr>
        <w:pStyle w:val="Titlesubheading"/>
        <w:rPr>
          <w:sz w:val="56"/>
          <w:szCs w:val="56"/>
        </w:rPr>
      </w:pPr>
    </w:p>
    <w:p w14:paraId="41FFBEFC" w14:textId="77777777" w:rsidR="00672BF1" w:rsidRDefault="00672BF1" w:rsidP="00672BF1">
      <w:pPr>
        <w:pStyle w:val="Titlesubheading"/>
        <w:rPr>
          <w:sz w:val="56"/>
          <w:szCs w:val="56"/>
        </w:rPr>
      </w:pPr>
    </w:p>
    <w:p w14:paraId="41FFBEFD" w14:textId="77777777" w:rsidR="00672BF1" w:rsidRPr="001A02F5" w:rsidRDefault="00672BF1" w:rsidP="001A02F5">
      <w:pPr>
        <w:pStyle w:val="Header1"/>
      </w:pPr>
      <w:bookmarkStart w:id="207" w:name="_Toc115257043"/>
      <w:r w:rsidRPr="001A02F5">
        <w:rPr>
          <w:color w:val="FFFFFF" w:themeColor="background1"/>
        </w:rPr>
        <w:t>Appendix 1</w:t>
      </w:r>
      <w:r w:rsidR="001A02F5">
        <w:rPr>
          <w:color w:val="FFFFFF" w:themeColor="background1"/>
        </w:rPr>
        <w:t xml:space="preserve"> </w:t>
      </w:r>
      <w:r w:rsidRPr="001A02F5">
        <w:rPr>
          <w:color w:val="FFFFFF" w:themeColor="background1"/>
          <w:sz w:val="40"/>
        </w:rPr>
        <w:t>Customer Reference Group</w:t>
      </w:r>
      <w:bookmarkEnd w:id="207"/>
      <w:r w:rsidRPr="001A02F5">
        <w:br/>
      </w:r>
    </w:p>
    <w:p w14:paraId="41FFBEFE" w14:textId="77777777" w:rsidR="00672BF1" w:rsidRDefault="00672BF1" w:rsidP="00672BF1">
      <w:pPr>
        <w:rPr>
          <w:sz w:val="20"/>
        </w:rPr>
      </w:pPr>
    </w:p>
    <w:p w14:paraId="41FFBEFF" w14:textId="77777777" w:rsidR="00672BF1" w:rsidRPr="00B318C8" w:rsidRDefault="00672BF1" w:rsidP="00672BF1">
      <w:pPr>
        <w:rPr>
          <w:sz w:val="20"/>
        </w:rPr>
        <w:sectPr w:rsidR="00672BF1" w:rsidRPr="00B318C8" w:rsidSect="008D2F70">
          <w:headerReference w:type="even" r:id="rId160"/>
          <w:headerReference w:type="default" r:id="rId161"/>
          <w:footerReference w:type="even" r:id="rId162"/>
          <w:footerReference w:type="default" r:id="rId163"/>
          <w:headerReference w:type="first" r:id="rId164"/>
          <w:footerReference w:type="first" r:id="rId165"/>
          <w:pgSz w:w="11910" w:h="16840"/>
          <w:pgMar w:top="1134" w:right="1134" w:bottom="567" w:left="1701" w:header="720" w:footer="720" w:gutter="0"/>
          <w:cols w:space="720"/>
          <w:titlePg/>
          <w:docGrid w:linePitch="299"/>
        </w:sectPr>
      </w:pPr>
    </w:p>
    <w:p w14:paraId="41FFBF00" w14:textId="77777777" w:rsidR="00672BF1" w:rsidRPr="001A02F5" w:rsidRDefault="00672BF1" w:rsidP="001A02F5">
      <w:pPr>
        <w:pStyle w:val="Bodyfont"/>
        <w:rPr>
          <w:b/>
          <w:sz w:val="24"/>
        </w:rPr>
      </w:pPr>
      <w:bookmarkStart w:id="208" w:name="_Toc111742232"/>
      <w:r w:rsidRPr="001A02F5">
        <w:rPr>
          <w:b/>
          <w:sz w:val="24"/>
        </w:rPr>
        <w:lastRenderedPageBreak/>
        <w:t>Customer Reference Group</w:t>
      </w:r>
    </w:p>
    <w:p w14:paraId="41FFBF01" w14:textId="77777777" w:rsidR="00672BF1" w:rsidRDefault="00672BF1" w:rsidP="00672BF1"/>
    <w:p w14:paraId="41FFBF02" w14:textId="77777777" w:rsidR="00672BF1" w:rsidRDefault="00672BF1" w:rsidP="00672BF1">
      <w:pPr>
        <w:pStyle w:val="Bodyfont"/>
      </w:pPr>
      <w:r>
        <w:t xml:space="preserve">Background about the Customer Reference Group (CRG) and </w:t>
      </w:r>
      <w:r w:rsidR="009C277B">
        <w:t>its</w:t>
      </w:r>
      <w:r>
        <w:t xml:space="preserve"> Terms of Reference can be found at </w:t>
      </w:r>
      <w:hyperlink r:id="rId166" w:history="1">
        <w:r>
          <w:rPr>
            <w:rStyle w:val="Hyperlink"/>
          </w:rPr>
          <w:t>www.gippswater.com.au/CRG</w:t>
        </w:r>
      </w:hyperlink>
      <w:r>
        <w:t xml:space="preserve"> </w:t>
      </w:r>
    </w:p>
    <w:p w14:paraId="41FFBF03" w14:textId="77777777" w:rsidR="00672BF1" w:rsidRDefault="00672BF1" w:rsidP="00672BF1">
      <w:pPr>
        <w:pStyle w:val="Bodyfont"/>
      </w:pPr>
    </w:p>
    <w:p w14:paraId="41FFBF04" w14:textId="77777777" w:rsidR="00672BF1" w:rsidRDefault="00672BF1" w:rsidP="00672BF1">
      <w:pPr>
        <w:pStyle w:val="Bodyfont"/>
        <w:jc w:val="center"/>
      </w:pPr>
      <w:r>
        <w:rPr>
          <w:noProof/>
          <w:lang w:eastAsia="en-AU"/>
        </w:rPr>
        <w:drawing>
          <wp:inline distT="0" distB="0" distL="0" distR="0" wp14:anchorId="41FFCF41" wp14:editId="41FFCF42">
            <wp:extent cx="4479914" cy="35814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4528" t="11902" r="23512" b="22060"/>
                    <a:stretch/>
                  </pic:blipFill>
                  <pic:spPr bwMode="auto">
                    <a:xfrm>
                      <a:off x="0" y="0"/>
                      <a:ext cx="4491713" cy="3590832"/>
                    </a:xfrm>
                    <a:prstGeom prst="rect">
                      <a:avLst/>
                    </a:prstGeom>
                    <a:noFill/>
                    <a:ln>
                      <a:noFill/>
                    </a:ln>
                    <a:extLst>
                      <a:ext uri="{53640926-AAD7-44D8-BBD7-CCE9431645EC}">
                        <a14:shadowObscured xmlns:a14="http://schemas.microsoft.com/office/drawing/2010/main"/>
                      </a:ext>
                    </a:extLst>
                  </pic:spPr>
                </pic:pic>
              </a:graphicData>
            </a:graphic>
          </wp:inline>
        </w:drawing>
      </w:r>
    </w:p>
    <w:p w14:paraId="41FFBF05" w14:textId="77777777" w:rsidR="00672BF1" w:rsidRDefault="00672BF1" w:rsidP="00672BF1">
      <w:pPr>
        <w:pStyle w:val="Bodyfont"/>
        <w:jc w:val="center"/>
        <w:rPr>
          <w:i/>
          <w:iCs/>
          <w:sz w:val="18"/>
          <w:szCs w:val="18"/>
        </w:rPr>
      </w:pPr>
    </w:p>
    <w:p w14:paraId="41FFBF06" w14:textId="77777777" w:rsidR="00672BF1" w:rsidRPr="001B279E" w:rsidRDefault="00672BF1">
      <w:pPr>
        <w:pStyle w:val="Bodyfont"/>
        <w:jc w:val="center"/>
        <w:rPr>
          <w:sz w:val="20"/>
          <w:szCs w:val="20"/>
        </w:rPr>
      </w:pPr>
      <w:r w:rsidRPr="001B279E">
        <w:rPr>
          <w:i/>
          <w:iCs/>
          <w:sz w:val="20"/>
          <w:szCs w:val="20"/>
        </w:rPr>
        <w:t>The Customer Reference Group (l-r):</w:t>
      </w:r>
      <w:r w:rsidRPr="001B279E">
        <w:rPr>
          <w:sz w:val="20"/>
          <w:szCs w:val="20"/>
        </w:rPr>
        <w:t xml:space="preserve"> </w:t>
      </w:r>
      <w:r w:rsidRPr="001B279E">
        <w:rPr>
          <w:i/>
          <w:iCs/>
          <w:sz w:val="20"/>
          <w:szCs w:val="20"/>
        </w:rPr>
        <w:t xml:space="preserve">Robert Gaulton, Mary Aldred (Chair), David Langmore, Adam Tyson, Diane Wilkinson, Erlinda James. Absent: </w:t>
      </w:r>
      <w:r>
        <w:rPr>
          <w:i/>
          <w:iCs/>
          <w:sz w:val="20"/>
          <w:szCs w:val="20"/>
        </w:rPr>
        <w:t>Suzanne</w:t>
      </w:r>
      <w:r w:rsidRPr="001B279E">
        <w:rPr>
          <w:i/>
          <w:iCs/>
          <w:sz w:val="20"/>
          <w:szCs w:val="20"/>
        </w:rPr>
        <w:t xml:space="preserve"> Lewis</w:t>
      </w:r>
    </w:p>
    <w:p w14:paraId="41FFBF07" w14:textId="77777777" w:rsidR="00672BF1" w:rsidRDefault="00672BF1" w:rsidP="00672BF1">
      <w:pPr>
        <w:pStyle w:val="Header2"/>
      </w:pPr>
    </w:p>
    <w:p w14:paraId="41FFBF08" w14:textId="77777777" w:rsidR="00672BF1" w:rsidRDefault="00672BF1" w:rsidP="00672BF1">
      <w:pPr>
        <w:pStyle w:val="Header2"/>
      </w:pPr>
      <w:r>
        <w:t>CRG member biographies</w:t>
      </w:r>
    </w:p>
    <w:p w14:paraId="41FFBF09" w14:textId="77777777" w:rsidR="00672BF1" w:rsidRDefault="00672BF1" w:rsidP="00672BF1">
      <w:pPr>
        <w:pStyle w:val="Bodyfont"/>
        <w:rPr>
          <w:b/>
          <w:bCs/>
        </w:rPr>
      </w:pPr>
    </w:p>
    <w:p w14:paraId="41FFBF0A" w14:textId="77777777" w:rsidR="00672BF1" w:rsidRDefault="00672BF1" w:rsidP="00672BF1">
      <w:pPr>
        <w:pStyle w:val="Bodyfont"/>
        <w:rPr>
          <w:b/>
          <w:bCs/>
        </w:rPr>
      </w:pPr>
      <w:r>
        <w:rPr>
          <w:b/>
          <w:bCs/>
        </w:rPr>
        <w:t>Mary Aldred (Chair)</w:t>
      </w:r>
    </w:p>
    <w:p w14:paraId="41FFBF0B" w14:textId="77777777" w:rsidR="00672BF1" w:rsidRDefault="00672BF1" w:rsidP="001E2BC6">
      <w:pPr>
        <w:pStyle w:val="Bodyfont"/>
        <w:widowControl/>
        <w:numPr>
          <w:ilvl w:val="0"/>
          <w:numId w:val="149"/>
        </w:numPr>
      </w:pPr>
      <w:r>
        <w:t>Current CEO of the Franchise Council of Australia</w:t>
      </w:r>
    </w:p>
    <w:p w14:paraId="41FFBF0C" w14:textId="77777777" w:rsidR="00672BF1" w:rsidRDefault="00672BF1" w:rsidP="001E2BC6">
      <w:pPr>
        <w:pStyle w:val="Bodyfont"/>
        <w:widowControl/>
        <w:numPr>
          <w:ilvl w:val="0"/>
          <w:numId w:val="149"/>
        </w:numPr>
      </w:pPr>
      <w:r>
        <w:t>Former CEO of the Committee for Gippsland, also experienced working in regulation in the energy sector</w:t>
      </w:r>
    </w:p>
    <w:p w14:paraId="41FFBF0D" w14:textId="77777777" w:rsidR="00672BF1" w:rsidRDefault="00672BF1" w:rsidP="001E2BC6">
      <w:pPr>
        <w:pStyle w:val="Bodyfont"/>
        <w:widowControl/>
        <w:numPr>
          <w:ilvl w:val="0"/>
          <w:numId w:val="149"/>
        </w:numPr>
      </w:pPr>
      <w:r>
        <w:t>Master of Business Administration, Master of Agribusiness, Bachelor of Arts (Honours) Monash University Double Major in Criminal Justice &amp; International Politics, Harvard Kennedy School of Government Boston, Graduate of the Australian Institute of Company Directors Course, Graduate of the Gippsland Community Leadership Program</w:t>
      </w:r>
    </w:p>
    <w:p w14:paraId="41FFBF0E" w14:textId="77777777" w:rsidR="00672BF1" w:rsidRDefault="00672BF1" w:rsidP="001E2BC6">
      <w:pPr>
        <w:pStyle w:val="Bodyfont"/>
        <w:widowControl/>
        <w:numPr>
          <w:ilvl w:val="0"/>
          <w:numId w:val="149"/>
        </w:numPr>
      </w:pPr>
      <w:r>
        <w:t>Board member of ViPlus Dairy (South Gippsland) and Australian Sustainable Hardwoods. Previously on Latrobe Regional Hospital board. Also a member of multiple government (state and federal) and community committees</w:t>
      </w:r>
    </w:p>
    <w:p w14:paraId="41FFBF0F" w14:textId="77777777" w:rsidR="00672BF1" w:rsidRDefault="00672BF1" w:rsidP="00672BF1">
      <w:pPr>
        <w:pStyle w:val="Bodyfont"/>
        <w:rPr>
          <w:b/>
          <w:bCs/>
        </w:rPr>
      </w:pPr>
    </w:p>
    <w:p w14:paraId="41FFBF10" w14:textId="77777777" w:rsidR="00672BF1" w:rsidRDefault="00672BF1" w:rsidP="00672BF1">
      <w:pPr>
        <w:pStyle w:val="Bodyfont"/>
        <w:rPr>
          <w:b/>
          <w:bCs/>
        </w:rPr>
      </w:pPr>
      <w:r>
        <w:rPr>
          <w:b/>
          <w:bCs/>
        </w:rPr>
        <w:t>Adam Tyson</w:t>
      </w:r>
    </w:p>
    <w:p w14:paraId="41FFBF11" w14:textId="77777777" w:rsidR="00672BF1" w:rsidRDefault="00672BF1" w:rsidP="00672BF1">
      <w:pPr>
        <w:pStyle w:val="Bodyfont"/>
        <w:rPr>
          <w:b/>
          <w:bCs/>
        </w:rPr>
      </w:pPr>
    </w:p>
    <w:p w14:paraId="41FFBF12" w14:textId="77777777" w:rsidR="00672BF1" w:rsidRDefault="00672BF1" w:rsidP="001E2BC6">
      <w:pPr>
        <w:pStyle w:val="Bodyfont"/>
        <w:widowControl/>
        <w:numPr>
          <w:ilvl w:val="0"/>
          <w:numId w:val="149"/>
        </w:numPr>
      </w:pPr>
      <w:r>
        <w:t>National Quality Manager and Food Safety Consultant with Produco Australia</w:t>
      </w:r>
    </w:p>
    <w:p w14:paraId="41FFBF13" w14:textId="77777777" w:rsidR="00672BF1" w:rsidRDefault="00672BF1" w:rsidP="001E2BC6">
      <w:pPr>
        <w:pStyle w:val="Bodyfont"/>
        <w:widowControl/>
        <w:numPr>
          <w:ilvl w:val="0"/>
          <w:numId w:val="149"/>
        </w:numPr>
      </w:pPr>
      <w:r>
        <w:t>Former councillor and major of Baw Baw Shire Council</w:t>
      </w:r>
    </w:p>
    <w:p w14:paraId="41FFBF14" w14:textId="77777777" w:rsidR="00672BF1" w:rsidRDefault="00672BF1" w:rsidP="001E2BC6">
      <w:pPr>
        <w:pStyle w:val="Bodyfont"/>
        <w:widowControl/>
        <w:numPr>
          <w:ilvl w:val="0"/>
          <w:numId w:val="149"/>
        </w:numPr>
      </w:pPr>
      <w:r>
        <w:t>Diploma of Food Science Dairy, Gippsland Community Leadership Program graduate</w:t>
      </w:r>
    </w:p>
    <w:p w14:paraId="41FFBF15" w14:textId="77777777" w:rsidR="00672BF1" w:rsidRDefault="00672BF1" w:rsidP="001E2BC6">
      <w:pPr>
        <w:pStyle w:val="Bodyfont"/>
        <w:widowControl/>
        <w:numPr>
          <w:ilvl w:val="0"/>
          <w:numId w:val="149"/>
        </w:numPr>
      </w:pPr>
      <w:r>
        <w:t>Passionate about the environment</w:t>
      </w:r>
    </w:p>
    <w:p w14:paraId="41FFBF16" w14:textId="77777777" w:rsidR="00672BF1" w:rsidRDefault="00672BF1" w:rsidP="001E2BC6">
      <w:pPr>
        <w:pStyle w:val="Bodyfont"/>
        <w:widowControl/>
        <w:numPr>
          <w:ilvl w:val="0"/>
          <w:numId w:val="149"/>
        </w:numPr>
      </w:pPr>
      <w:r>
        <w:t>Gippsland Climate Change Network board member, and Voices for Monash</w:t>
      </w:r>
    </w:p>
    <w:p w14:paraId="41FFBF17" w14:textId="77777777" w:rsidR="00672BF1" w:rsidRDefault="00672BF1" w:rsidP="00672BF1">
      <w:pPr>
        <w:pStyle w:val="Bodyfont"/>
      </w:pPr>
    </w:p>
    <w:p w14:paraId="41FFBF18" w14:textId="77777777" w:rsidR="008D2F70" w:rsidRDefault="008D2F70">
      <w:pPr>
        <w:rPr>
          <w:rFonts w:ascii="Arial" w:hAnsi="Arial" w:cs="Arial"/>
          <w:b/>
          <w:bCs/>
        </w:rPr>
      </w:pPr>
      <w:r>
        <w:rPr>
          <w:b/>
          <w:bCs/>
        </w:rPr>
        <w:br w:type="page"/>
      </w:r>
    </w:p>
    <w:p w14:paraId="41FFBF19" w14:textId="77777777" w:rsidR="00672BF1" w:rsidRDefault="00672BF1" w:rsidP="00672BF1">
      <w:pPr>
        <w:pStyle w:val="Bodyfont"/>
        <w:rPr>
          <w:b/>
          <w:bCs/>
        </w:rPr>
      </w:pPr>
      <w:r>
        <w:rPr>
          <w:b/>
          <w:bCs/>
        </w:rPr>
        <w:lastRenderedPageBreak/>
        <w:t>David Langmore</w:t>
      </w:r>
    </w:p>
    <w:p w14:paraId="41FFBF1A" w14:textId="77777777" w:rsidR="00672BF1" w:rsidRDefault="00672BF1" w:rsidP="00672BF1">
      <w:pPr>
        <w:pStyle w:val="Bodyfont"/>
        <w:rPr>
          <w:b/>
          <w:bCs/>
        </w:rPr>
      </w:pPr>
    </w:p>
    <w:p w14:paraId="41FFBF1B" w14:textId="77777777" w:rsidR="00672BF1" w:rsidRDefault="00672BF1" w:rsidP="001E2BC6">
      <w:pPr>
        <w:pStyle w:val="Bodyfont"/>
        <w:widowControl/>
        <w:numPr>
          <w:ilvl w:val="0"/>
          <w:numId w:val="149"/>
        </w:numPr>
      </w:pPr>
      <w:r>
        <w:t>Strategic urban planning experience</w:t>
      </w:r>
    </w:p>
    <w:p w14:paraId="41FFBF1C" w14:textId="77777777" w:rsidR="00672BF1" w:rsidRDefault="00672BF1" w:rsidP="001E2BC6">
      <w:pPr>
        <w:pStyle w:val="Bodyfont"/>
        <w:widowControl/>
        <w:numPr>
          <w:ilvl w:val="0"/>
          <w:numId w:val="149"/>
        </w:numPr>
      </w:pPr>
      <w:r>
        <w:t>Bachelor of Science, Diploma of Education, Diploma of Town &amp; Regional Planning</w:t>
      </w:r>
    </w:p>
    <w:p w14:paraId="41FFBF1D" w14:textId="77777777" w:rsidR="00672BF1" w:rsidRDefault="00672BF1" w:rsidP="001E2BC6">
      <w:pPr>
        <w:pStyle w:val="Bodyfont"/>
        <w:widowControl/>
        <w:numPr>
          <w:ilvl w:val="0"/>
          <w:numId w:val="149"/>
        </w:numPr>
      </w:pPr>
      <w:r>
        <w:t>Member of the Great Latrobe Park group, has also been on the board of Oxfam, as well as two charitable trusts, and the Centre for Gippsland Studies Advisory Committee (Federation University) and committees for Victory Park and Traralgon Railway Reserve</w:t>
      </w:r>
    </w:p>
    <w:p w14:paraId="41FFBF1E" w14:textId="77777777" w:rsidR="00672BF1" w:rsidRDefault="00672BF1" w:rsidP="00672BF1">
      <w:pPr>
        <w:pStyle w:val="Bodyfont"/>
      </w:pPr>
    </w:p>
    <w:p w14:paraId="41FFBF1F" w14:textId="77777777" w:rsidR="00672BF1" w:rsidRDefault="00672BF1" w:rsidP="00672BF1">
      <w:pPr>
        <w:pStyle w:val="Bodyfont"/>
        <w:rPr>
          <w:b/>
          <w:bCs/>
        </w:rPr>
      </w:pPr>
      <w:r>
        <w:rPr>
          <w:b/>
          <w:bCs/>
        </w:rPr>
        <w:t>Diane Wilkinson</w:t>
      </w:r>
    </w:p>
    <w:p w14:paraId="41FFBF20" w14:textId="77777777" w:rsidR="00672BF1" w:rsidRDefault="00672BF1" w:rsidP="00672BF1">
      <w:pPr>
        <w:pStyle w:val="Bodyfont"/>
        <w:rPr>
          <w:b/>
          <w:bCs/>
        </w:rPr>
      </w:pPr>
    </w:p>
    <w:p w14:paraId="41FFBF21" w14:textId="77777777" w:rsidR="00672BF1" w:rsidRDefault="00672BF1" w:rsidP="001E2BC6">
      <w:pPr>
        <w:pStyle w:val="Bodyfont"/>
        <w:widowControl/>
        <w:numPr>
          <w:ilvl w:val="0"/>
          <w:numId w:val="149"/>
        </w:numPr>
        <w:rPr>
          <w:b/>
          <w:bCs/>
        </w:rPr>
      </w:pPr>
      <w:r>
        <w:t>Board appointments include Rotary (Moe and Gippsland Centenary House) and Latrobe Valley Village, involved in Gippsland Community Leadership network, formerly on board of Gippsland Centre Against Sexual Assault, Latrobe City Trust and Advance TAFE appointments</w:t>
      </w:r>
    </w:p>
    <w:p w14:paraId="41FFBF22" w14:textId="77777777" w:rsidR="00672BF1" w:rsidRDefault="00672BF1" w:rsidP="001E2BC6">
      <w:pPr>
        <w:pStyle w:val="Bodyfont"/>
        <w:widowControl/>
        <w:numPr>
          <w:ilvl w:val="0"/>
          <w:numId w:val="149"/>
        </w:numPr>
        <w:rPr>
          <w:b/>
          <w:bCs/>
        </w:rPr>
      </w:pPr>
      <w:r>
        <w:t>Community representative for Latrobe Health Assembly</w:t>
      </w:r>
    </w:p>
    <w:p w14:paraId="41FFBF23" w14:textId="77777777" w:rsidR="00672BF1" w:rsidRDefault="00672BF1" w:rsidP="00672BF1">
      <w:pPr>
        <w:pStyle w:val="Bodyfont"/>
      </w:pPr>
    </w:p>
    <w:p w14:paraId="41FFBF24" w14:textId="77777777" w:rsidR="00672BF1" w:rsidRDefault="00672BF1" w:rsidP="00672BF1">
      <w:pPr>
        <w:pStyle w:val="Bodyfont"/>
        <w:rPr>
          <w:b/>
          <w:bCs/>
        </w:rPr>
      </w:pPr>
      <w:r w:rsidRPr="002B2008">
        <w:rPr>
          <w:b/>
          <w:bCs/>
        </w:rPr>
        <w:t>Erlinda James</w:t>
      </w:r>
    </w:p>
    <w:p w14:paraId="41FFBF25" w14:textId="77777777" w:rsidR="00672BF1" w:rsidRPr="002B2008" w:rsidRDefault="00672BF1" w:rsidP="00672BF1">
      <w:pPr>
        <w:pStyle w:val="Bodyfont"/>
        <w:rPr>
          <w:b/>
          <w:bCs/>
        </w:rPr>
      </w:pPr>
    </w:p>
    <w:p w14:paraId="41FFBF26" w14:textId="77777777" w:rsidR="00672BF1" w:rsidRDefault="00672BF1" w:rsidP="001E2BC6">
      <w:pPr>
        <w:pStyle w:val="Bodyfont"/>
        <w:widowControl/>
        <w:numPr>
          <w:ilvl w:val="0"/>
          <w:numId w:val="149"/>
        </w:numPr>
      </w:pPr>
      <w:r>
        <w:t>Partnership Broker at Baw Baw Latrobe LLEN</w:t>
      </w:r>
    </w:p>
    <w:p w14:paraId="41FFBF27" w14:textId="77777777" w:rsidR="00672BF1" w:rsidRDefault="00672BF1" w:rsidP="001E2BC6">
      <w:pPr>
        <w:pStyle w:val="Bodyfont"/>
        <w:widowControl/>
        <w:numPr>
          <w:ilvl w:val="0"/>
          <w:numId w:val="149"/>
        </w:numPr>
      </w:pPr>
      <w:r>
        <w:t>Bachelor of Science in Foreign Service (graduated in Philippines)</w:t>
      </w:r>
    </w:p>
    <w:p w14:paraId="41FFBF28" w14:textId="77777777" w:rsidR="00672BF1" w:rsidRDefault="00672BF1" w:rsidP="001E2BC6">
      <w:pPr>
        <w:pStyle w:val="Bodyfont"/>
        <w:widowControl/>
        <w:numPr>
          <w:ilvl w:val="0"/>
          <w:numId w:val="149"/>
        </w:numPr>
      </w:pPr>
      <w:r>
        <w:t>Qualifications in Gippsland Community Leadership Program, Diploma in Human Resources, Certificate IV in Business (Human Resources Operations)</w:t>
      </w:r>
    </w:p>
    <w:p w14:paraId="41FFBF29" w14:textId="77777777" w:rsidR="00672BF1" w:rsidRDefault="00672BF1" w:rsidP="001E2BC6">
      <w:pPr>
        <w:pStyle w:val="Bodyfont"/>
        <w:widowControl/>
        <w:numPr>
          <w:ilvl w:val="0"/>
          <w:numId w:val="149"/>
        </w:numPr>
      </w:pPr>
      <w:r>
        <w:t>Over 25 years</w:t>
      </w:r>
      <w:r w:rsidR="005F66D2">
        <w:t>’</w:t>
      </w:r>
      <w:r>
        <w:t xml:space="preserve"> experience in employment services, administration, executive assistance, child and family services, and human resources.</w:t>
      </w:r>
    </w:p>
    <w:p w14:paraId="41FFBF2A" w14:textId="77777777" w:rsidR="00672BF1" w:rsidRDefault="00672BF1" w:rsidP="001E2BC6">
      <w:pPr>
        <w:pStyle w:val="Bodyfont"/>
        <w:widowControl/>
        <w:numPr>
          <w:ilvl w:val="0"/>
          <w:numId w:val="149"/>
        </w:numPr>
      </w:pPr>
      <w:r>
        <w:t>Active involvement with local Fil</w:t>
      </w:r>
      <w:r w:rsidR="005F66D2">
        <w:t>ipino and International Women’s</w:t>
      </w:r>
      <w:r>
        <w:t xml:space="preserve"> support groups </w:t>
      </w:r>
    </w:p>
    <w:p w14:paraId="41FFBF2B" w14:textId="77777777" w:rsidR="00672BF1" w:rsidRDefault="00672BF1" w:rsidP="001E2BC6">
      <w:pPr>
        <w:pStyle w:val="Bodyfont"/>
        <w:widowControl/>
        <w:numPr>
          <w:ilvl w:val="0"/>
          <w:numId w:val="149"/>
        </w:numPr>
      </w:pPr>
      <w:r>
        <w:t>Strong advocate for customers with multicultural backgrounds</w:t>
      </w:r>
    </w:p>
    <w:p w14:paraId="41FFBF2C" w14:textId="77777777" w:rsidR="00672BF1" w:rsidRDefault="00672BF1" w:rsidP="001E2BC6">
      <w:pPr>
        <w:pStyle w:val="Bodyfont"/>
        <w:widowControl/>
        <w:numPr>
          <w:ilvl w:val="0"/>
          <w:numId w:val="149"/>
        </w:numPr>
      </w:pPr>
      <w:r>
        <w:t>Good relationships with youth and schools</w:t>
      </w:r>
    </w:p>
    <w:p w14:paraId="41FFBF2D" w14:textId="77777777" w:rsidR="00672BF1" w:rsidRDefault="00672BF1" w:rsidP="00672BF1">
      <w:pPr>
        <w:pStyle w:val="Bodyfont"/>
      </w:pPr>
    </w:p>
    <w:p w14:paraId="41FFBF2E" w14:textId="77777777" w:rsidR="00672BF1" w:rsidRDefault="00672BF1" w:rsidP="00672BF1">
      <w:pPr>
        <w:pStyle w:val="Bodyfont"/>
        <w:rPr>
          <w:b/>
          <w:bCs/>
        </w:rPr>
      </w:pPr>
    </w:p>
    <w:p w14:paraId="41FFBF2F" w14:textId="77777777" w:rsidR="00672BF1" w:rsidRDefault="00672BF1" w:rsidP="00672BF1">
      <w:pPr>
        <w:pStyle w:val="Bodyfont"/>
        <w:rPr>
          <w:b/>
          <w:bCs/>
        </w:rPr>
      </w:pPr>
      <w:r>
        <w:rPr>
          <w:b/>
          <w:bCs/>
        </w:rPr>
        <w:t>Robert Gaulton</w:t>
      </w:r>
    </w:p>
    <w:p w14:paraId="41FFBF30" w14:textId="77777777" w:rsidR="00672BF1" w:rsidRDefault="00672BF1" w:rsidP="00672BF1">
      <w:pPr>
        <w:pStyle w:val="Bodyfont"/>
        <w:rPr>
          <w:b/>
          <w:bCs/>
        </w:rPr>
      </w:pPr>
    </w:p>
    <w:p w14:paraId="41FFBF31" w14:textId="77777777" w:rsidR="00672BF1" w:rsidRDefault="00672BF1" w:rsidP="001E2BC6">
      <w:pPr>
        <w:pStyle w:val="Bodyfont"/>
        <w:widowControl/>
        <w:numPr>
          <w:ilvl w:val="0"/>
          <w:numId w:val="149"/>
        </w:numPr>
      </w:pPr>
      <w:r>
        <w:t>Minerals industry consultant/contractor, former prison chaplain</w:t>
      </w:r>
    </w:p>
    <w:p w14:paraId="41FFBF32" w14:textId="77777777" w:rsidR="00672BF1" w:rsidRDefault="00672BF1" w:rsidP="001E2BC6">
      <w:pPr>
        <w:pStyle w:val="Bodyfont"/>
        <w:widowControl/>
        <w:numPr>
          <w:ilvl w:val="0"/>
          <w:numId w:val="149"/>
        </w:numPr>
      </w:pPr>
      <w:r>
        <w:t>Doctor of Philosophy, Honours Master of Science (Coal Geology), Diploma in Applied Geology, Trained Secondary Teachers Certificate</w:t>
      </w:r>
    </w:p>
    <w:p w14:paraId="41FFBF33" w14:textId="77777777" w:rsidR="00672BF1" w:rsidRDefault="00672BF1" w:rsidP="001E2BC6">
      <w:pPr>
        <w:pStyle w:val="Bodyfont"/>
        <w:widowControl/>
        <w:numPr>
          <w:ilvl w:val="0"/>
          <w:numId w:val="149"/>
        </w:numPr>
      </w:pPr>
      <w:r>
        <w:t>Member of Yallourn North Action Group, involved in the Great Latrobe Park group, Chair of Yallourn Parish Council, Mine Rehabilitation Committee, sporting committee groups, and Cooinda Hill</w:t>
      </w:r>
    </w:p>
    <w:p w14:paraId="41FFBF34" w14:textId="77777777" w:rsidR="00672BF1" w:rsidRDefault="00672BF1" w:rsidP="00672BF1">
      <w:pPr>
        <w:pStyle w:val="Bodyfont"/>
        <w:ind w:left="720"/>
      </w:pPr>
    </w:p>
    <w:p w14:paraId="41FFBF35" w14:textId="77777777" w:rsidR="00672BF1" w:rsidRDefault="00672BF1" w:rsidP="00672BF1">
      <w:pPr>
        <w:pStyle w:val="Bodyfont"/>
        <w:rPr>
          <w:b/>
          <w:bCs/>
        </w:rPr>
      </w:pPr>
      <w:r w:rsidRPr="002B2008">
        <w:rPr>
          <w:b/>
          <w:bCs/>
        </w:rPr>
        <w:t>Suzanne Lewis</w:t>
      </w:r>
    </w:p>
    <w:p w14:paraId="41FFBF36" w14:textId="77777777" w:rsidR="00672BF1" w:rsidRPr="002B2008" w:rsidRDefault="00672BF1" w:rsidP="00672BF1">
      <w:pPr>
        <w:pStyle w:val="Bodyfont"/>
        <w:rPr>
          <w:b/>
          <w:bCs/>
        </w:rPr>
      </w:pPr>
    </w:p>
    <w:p w14:paraId="41FFBF37" w14:textId="77777777" w:rsidR="00672BF1" w:rsidRDefault="00672BF1" w:rsidP="001E2BC6">
      <w:pPr>
        <w:pStyle w:val="Bodyfont"/>
        <w:widowControl/>
        <w:numPr>
          <w:ilvl w:val="0"/>
          <w:numId w:val="149"/>
        </w:numPr>
      </w:pPr>
      <w:r>
        <w:t>General Manager Operations (and interim CEO) at Latrobe Valley Enterprises</w:t>
      </w:r>
    </w:p>
    <w:p w14:paraId="41FFBF38" w14:textId="77777777" w:rsidR="00672BF1" w:rsidRDefault="00672BF1" w:rsidP="001E2BC6">
      <w:pPr>
        <w:pStyle w:val="Bodyfont"/>
        <w:widowControl/>
        <w:numPr>
          <w:ilvl w:val="0"/>
          <w:numId w:val="149"/>
        </w:numPr>
      </w:pPr>
      <w:r>
        <w:t>Over 20 years of management and executive experience including National operations Manager, Coordinator Direct Care Services, Aged and Disability Services, and National Quality Manager.</w:t>
      </w:r>
    </w:p>
    <w:p w14:paraId="41FFBF39" w14:textId="77777777" w:rsidR="00672BF1" w:rsidRDefault="00672BF1" w:rsidP="001E2BC6">
      <w:pPr>
        <w:pStyle w:val="Bodyfont"/>
        <w:widowControl/>
        <w:numPr>
          <w:ilvl w:val="0"/>
          <w:numId w:val="149"/>
        </w:numPr>
      </w:pPr>
      <w:r>
        <w:t>Strong representative for disability and health support sectors</w:t>
      </w:r>
    </w:p>
    <w:p w14:paraId="41FFBF3A" w14:textId="77777777" w:rsidR="00672BF1" w:rsidRDefault="00672BF1" w:rsidP="001E2BC6">
      <w:pPr>
        <w:pStyle w:val="Bodyfont"/>
        <w:widowControl/>
        <w:numPr>
          <w:ilvl w:val="0"/>
          <w:numId w:val="149"/>
        </w:numPr>
      </w:pPr>
      <w:r>
        <w:t>Highly developed collaboration and stakeholder management skills</w:t>
      </w:r>
    </w:p>
    <w:p w14:paraId="41FFBF3B" w14:textId="77777777" w:rsidR="00672BF1" w:rsidRDefault="00672BF1" w:rsidP="001E2BC6">
      <w:pPr>
        <w:pStyle w:val="Bodyfont"/>
        <w:widowControl/>
        <w:numPr>
          <w:ilvl w:val="0"/>
          <w:numId w:val="149"/>
        </w:numPr>
      </w:pPr>
      <w:r>
        <w:t>Values community involvement</w:t>
      </w:r>
    </w:p>
    <w:p w14:paraId="41FFBF3C" w14:textId="77777777" w:rsidR="00672BF1" w:rsidRDefault="00672BF1" w:rsidP="00672BF1">
      <w:pPr>
        <w:pStyle w:val="Bodyfont"/>
        <w:widowControl/>
        <w:ind w:left="720"/>
      </w:pPr>
    </w:p>
    <w:p w14:paraId="41FFBF3D" w14:textId="77777777" w:rsidR="00672BF1" w:rsidRDefault="00672BF1" w:rsidP="00672BF1">
      <w:pPr>
        <w:pStyle w:val="Bodyfont"/>
        <w:rPr>
          <w:b/>
          <w:bCs/>
        </w:rPr>
      </w:pPr>
      <w:r>
        <w:rPr>
          <w:b/>
          <w:bCs/>
        </w:rPr>
        <w:t>Jared Slater (</w:t>
      </w:r>
      <w:r w:rsidR="00403050">
        <w:rPr>
          <w:b/>
          <w:bCs/>
        </w:rPr>
        <w:t xml:space="preserve">resigned </w:t>
      </w:r>
      <w:r>
        <w:rPr>
          <w:b/>
          <w:bCs/>
        </w:rPr>
        <w:t>in September 2022)</w:t>
      </w:r>
    </w:p>
    <w:p w14:paraId="41FFBF3E" w14:textId="77777777" w:rsidR="00672BF1" w:rsidRDefault="00672BF1" w:rsidP="00672BF1">
      <w:pPr>
        <w:pStyle w:val="Bodyfont"/>
        <w:rPr>
          <w:b/>
          <w:bCs/>
        </w:rPr>
      </w:pPr>
    </w:p>
    <w:p w14:paraId="41FFBF3F" w14:textId="77777777" w:rsidR="00672BF1" w:rsidRDefault="00672BF1" w:rsidP="001E2BC6">
      <w:pPr>
        <w:pStyle w:val="Bodyfont"/>
        <w:widowControl/>
        <w:numPr>
          <w:ilvl w:val="0"/>
          <w:numId w:val="150"/>
        </w:numPr>
      </w:pPr>
      <w:r>
        <w:t>Senior project manager, clinician and science educator</w:t>
      </w:r>
    </w:p>
    <w:p w14:paraId="41FFBF40" w14:textId="77777777" w:rsidR="00672BF1" w:rsidRDefault="00672BF1" w:rsidP="001E2BC6">
      <w:pPr>
        <w:pStyle w:val="Bodyfont"/>
        <w:widowControl/>
        <w:numPr>
          <w:ilvl w:val="0"/>
          <w:numId w:val="150"/>
        </w:numPr>
      </w:pPr>
      <w:r>
        <w:t>Over 20 years of management, executive and clinical experience in not for profit, research and clinical roles.</w:t>
      </w:r>
    </w:p>
    <w:p w14:paraId="41FFBF41" w14:textId="77777777" w:rsidR="00672BF1" w:rsidRDefault="00672BF1" w:rsidP="001E2BC6">
      <w:pPr>
        <w:pStyle w:val="Bodyfont"/>
        <w:widowControl/>
        <w:numPr>
          <w:ilvl w:val="0"/>
          <w:numId w:val="150"/>
        </w:numPr>
      </w:pPr>
      <w:r>
        <w:t>Bachelor of Optometry, Postgraduate Certificate of Ocular Therapeutics, Postgraduate Diploma in Education</w:t>
      </w:r>
    </w:p>
    <w:p w14:paraId="41FFBF42" w14:textId="77777777" w:rsidR="00672BF1" w:rsidRDefault="00672BF1" w:rsidP="001E2BC6">
      <w:pPr>
        <w:pStyle w:val="Bodyfont"/>
        <w:widowControl/>
        <w:numPr>
          <w:ilvl w:val="0"/>
          <w:numId w:val="150"/>
        </w:numPr>
      </w:pPr>
      <w:r>
        <w:lastRenderedPageBreak/>
        <w:t>Keen to represent views of young, working families</w:t>
      </w:r>
    </w:p>
    <w:p w14:paraId="41FFBF43" w14:textId="77777777" w:rsidR="00672BF1" w:rsidRDefault="00672BF1" w:rsidP="00672BF1">
      <w:pPr>
        <w:pStyle w:val="Bodyfont"/>
        <w:rPr>
          <w:b/>
          <w:bCs/>
        </w:rPr>
      </w:pPr>
    </w:p>
    <w:p w14:paraId="41FFBF44" w14:textId="77777777" w:rsidR="00672BF1" w:rsidRDefault="00672BF1" w:rsidP="00672BF1">
      <w:pPr>
        <w:pStyle w:val="Bodyfont"/>
        <w:rPr>
          <w:b/>
          <w:bCs/>
        </w:rPr>
      </w:pPr>
      <w:r w:rsidRPr="002B2008">
        <w:rPr>
          <w:b/>
          <w:bCs/>
        </w:rPr>
        <w:t>Fatima Ahsan (</w:t>
      </w:r>
      <w:r w:rsidR="00403050">
        <w:rPr>
          <w:b/>
          <w:bCs/>
        </w:rPr>
        <w:t xml:space="preserve">resigned </w:t>
      </w:r>
      <w:r w:rsidRPr="002B2008">
        <w:rPr>
          <w:b/>
          <w:bCs/>
        </w:rPr>
        <w:t>in February 2022)</w:t>
      </w:r>
    </w:p>
    <w:p w14:paraId="41FFBF45" w14:textId="77777777" w:rsidR="00672BF1" w:rsidRPr="002B2008" w:rsidRDefault="00672BF1" w:rsidP="00672BF1">
      <w:pPr>
        <w:pStyle w:val="Bodyfont"/>
        <w:rPr>
          <w:b/>
          <w:bCs/>
        </w:rPr>
      </w:pPr>
    </w:p>
    <w:p w14:paraId="41FFBF46" w14:textId="77777777" w:rsidR="00672BF1" w:rsidRDefault="00672BF1" w:rsidP="001E2BC6">
      <w:pPr>
        <w:pStyle w:val="Bodyfont"/>
        <w:widowControl/>
        <w:numPr>
          <w:ilvl w:val="0"/>
          <w:numId w:val="150"/>
        </w:numPr>
      </w:pPr>
      <w:r>
        <w:t>Former Cultural Support Officer at Morwell Neighbourhood House</w:t>
      </w:r>
    </w:p>
    <w:p w14:paraId="41FFBF47" w14:textId="77777777" w:rsidR="00672BF1" w:rsidRDefault="00672BF1" w:rsidP="001E2BC6">
      <w:pPr>
        <w:pStyle w:val="Bodyfont"/>
        <w:widowControl/>
        <w:numPr>
          <w:ilvl w:val="0"/>
          <w:numId w:val="150"/>
        </w:numPr>
      </w:pPr>
      <w:r>
        <w:t xml:space="preserve">Good understanding of local multicultural and financial disadvantaged community needs </w:t>
      </w:r>
    </w:p>
    <w:p w14:paraId="41FFBF48" w14:textId="77777777" w:rsidR="00672BF1" w:rsidRDefault="00672BF1" w:rsidP="001E2BC6">
      <w:pPr>
        <w:pStyle w:val="Bodyfont"/>
        <w:widowControl/>
        <w:numPr>
          <w:ilvl w:val="0"/>
          <w:numId w:val="150"/>
        </w:numPr>
      </w:pPr>
      <w:r>
        <w:t>Originally from Pakistan, Fatima moved to Kuwait and eventually settled in Traralgon in 2020</w:t>
      </w:r>
    </w:p>
    <w:p w14:paraId="41FFBF49" w14:textId="77777777" w:rsidR="00672BF1" w:rsidRDefault="00672BF1" w:rsidP="001E2BC6">
      <w:pPr>
        <w:pStyle w:val="Bodyfont"/>
        <w:widowControl/>
        <w:numPr>
          <w:ilvl w:val="0"/>
          <w:numId w:val="150"/>
        </w:numPr>
      </w:pPr>
      <w:r>
        <w:t>Involved with the United Muslim Sisters of Latrobe Valley</w:t>
      </w:r>
    </w:p>
    <w:p w14:paraId="41FFBF4A" w14:textId="77777777" w:rsidR="00672BF1" w:rsidRDefault="00672BF1" w:rsidP="00672BF1">
      <w:pPr>
        <w:pStyle w:val="Bodyfont"/>
        <w:widowControl/>
        <w:ind w:left="720"/>
      </w:pPr>
    </w:p>
    <w:p w14:paraId="41FFBF4B" w14:textId="77777777" w:rsidR="00672BF1" w:rsidRDefault="00672BF1" w:rsidP="00672BF1">
      <w:pPr>
        <w:pStyle w:val="Bodyfont"/>
        <w:rPr>
          <w:b/>
          <w:bCs/>
        </w:rPr>
      </w:pPr>
      <w:r w:rsidRPr="002B2008">
        <w:rPr>
          <w:b/>
          <w:bCs/>
        </w:rPr>
        <w:t>Adrian Terranova (</w:t>
      </w:r>
      <w:r w:rsidR="00403050">
        <w:rPr>
          <w:b/>
          <w:bCs/>
        </w:rPr>
        <w:t xml:space="preserve">resigned </w:t>
      </w:r>
      <w:r w:rsidRPr="002B2008">
        <w:rPr>
          <w:b/>
          <w:bCs/>
        </w:rPr>
        <w:t>in February 2022)</w:t>
      </w:r>
    </w:p>
    <w:p w14:paraId="41FFBF4C" w14:textId="77777777" w:rsidR="00672BF1" w:rsidRPr="002B2008" w:rsidRDefault="00672BF1" w:rsidP="00672BF1">
      <w:pPr>
        <w:pStyle w:val="Bodyfont"/>
        <w:rPr>
          <w:b/>
          <w:bCs/>
        </w:rPr>
      </w:pPr>
    </w:p>
    <w:p w14:paraId="41FFBF4D" w14:textId="77777777" w:rsidR="00672BF1" w:rsidRPr="002B2008" w:rsidRDefault="00672BF1" w:rsidP="001E2BC6">
      <w:pPr>
        <w:pStyle w:val="Bodyfont"/>
        <w:widowControl/>
        <w:numPr>
          <w:ilvl w:val="0"/>
          <w:numId w:val="150"/>
        </w:numPr>
      </w:pPr>
      <w:r>
        <w:t>Former Executive Officer Gippsland Disability Advocacy</w:t>
      </w:r>
    </w:p>
    <w:p w14:paraId="41FFBF4E" w14:textId="77777777" w:rsidR="00672BF1" w:rsidRDefault="00672BF1" w:rsidP="001E2BC6">
      <w:pPr>
        <w:pStyle w:val="Bodyfont"/>
        <w:widowControl/>
        <w:numPr>
          <w:ilvl w:val="0"/>
          <w:numId w:val="150"/>
        </w:numPr>
      </w:pPr>
      <w:r>
        <w:t>Over 25 years’ experience in community support services</w:t>
      </w:r>
    </w:p>
    <w:p w14:paraId="41FFBF4F" w14:textId="77777777" w:rsidR="00672BF1" w:rsidRDefault="00672BF1" w:rsidP="001E2BC6">
      <w:pPr>
        <w:pStyle w:val="Bodyfont"/>
        <w:widowControl/>
        <w:numPr>
          <w:ilvl w:val="0"/>
          <w:numId w:val="150"/>
        </w:numPr>
      </w:pPr>
      <w:r>
        <w:t>Diploma of Management, Bachelor of Community Services, Diploma of Community Development, Diploma of Business Studies</w:t>
      </w:r>
    </w:p>
    <w:p w14:paraId="41FFBF50" w14:textId="77777777" w:rsidR="00672BF1" w:rsidRDefault="00672BF1" w:rsidP="001E2BC6">
      <w:pPr>
        <w:pStyle w:val="Bodyfont"/>
        <w:widowControl/>
        <w:numPr>
          <w:ilvl w:val="0"/>
          <w:numId w:val="150"/>
        </w:numPr>
      </w:pPr>
      <w:r>
        <w:t>Former Board member of Work-safe VCFL Deputy Regional Manager Latrobe Regional Board, Gippsland Multicultural Services and Gippsport</w:t>
      </w:r>
    </w:p>
    <w:p w14:paraId="41FFBF51" w14:textId="77777777" w:rsidR="00672BF1" w:rsidRDefault="00672BF1" w:rsidP="001E2BC6">
      <w:pPr>
        <w:pStyle w:val="Bodyfont"/>
        <w:widowControl/>
        <w:numPr>
          <w:ilvl w:val="0"/>
          <w:numId w:val="150"/>
        </w:numPr>
      </w:pPr>
      <w:r>
        <w:t>Executive Officer of Gippsland Disability Advocacy</w:t>
      </w:r>
    </w:p>
    <w:p w14:paraId="41FFBF52" w14:textId="77777777" w:rsidR="00672BF1" w:rsidRDefault="00672BF1" w:rsidP="00672BF1">
      <w:pPr>
        <w:pStyle w:val="ListParagraph"/>
        <w:rPr>
          <w:b/>
        </w:rPr>
      </w:pPr>
    </w:p>
    <w:p w14:paraId="41FFBF53" w14:textId="77777777" w:rsidR="00672BF1" w:rsidRDefault="00672BF1" w:rsidP="00672BF1">
      <w:r>
        <w:br w:type="page"/>
      </w:r>
    </w:p>
    <w:p w14:paraId="41FFBF54" w14:textId="77777777" w:rsidR="00672BF1" w:rsidRDefault="00672BF1" w:rsidP="00672BF1">
      <w:pPr>
        <w:rPr>
          <w:rFonts w:ascii="Arial" w:eastAsiaTheme="majorEastAsia" w:hAnsi="Arial" w:cs="Arial"/>
          <w:b/>
          <w:color w:val="0070C0"/>
          <w:sz w:val="36"/>
          <w:szCs w:val="32"/>
        </w:rPr>
      </w:pPr>
    </w:p>
    <w:p w14:paraId="41FFBF55" w14:textId="77777777" w:rsidR="00672BF1" w:rsidRPr="00B318C8" w:rsidRDefault="00672BF1" w:rsidP="00672BF1">
      <w:pPr>
        <w:spacing w:before="10"/>
        <w:rPr>
          <w:sz w:val="8"/>
        </w:rPr>
      </w:pPr>
      <w:r w:rsidRPr="00B318C8">
        <w:rPr>
          <w:noProof/>
          <w:lang w:eastAsia="en-AU"/>
        </w:rPr>
        <mc:AlternateContent>
          <mc:Choice Requires="wps">
            <w:drawing>
              <wp:anchor distT="0" distB="0" distL="114300" distR="114300" simplePos="0" relativeHeight="487607296" behindDoc="1" locked="0" layoutInCell="1" allowOverlap="1" wp14:anchorId="41FFCF43" wp14:editId="41FFCF44">
                <wp:simplePos x="0" y="0"/>
                <wp:positionH relativeFrom="page">
                  <wp:align>right</wp:align>
                </wp:positionH>
                <wp:positionV relativeFrom="page">
                  <wp:align>top</wp:align>
                </wp:positionV>
                <wp:extent cx="7560310" cy="10692130"/>
                <wp:effectExtent l="0" t="0" r="2540" b="0"/>
                <wp:wrapNone/>
                <wp:docPr id="20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D2E262" id="Rectangle 25" o:spid="_x0000_s1026" style="position:absolute;margin-left:544.1pt;margin-top:0;width:595.3pt;height:841.9pt;z-index:-157091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" fillcolor="#0076be" stroked="f">
                <w10:wrap anchorx="page" anchory="page"/>
              </v:rect>
            </w:pict>
          </mc:Fallback>
        </mc:AlternateContent>
      </w:r>
      <w:r w:rsidRPr="00B318C8">
        <w:rPr>
          <w:noProof/>
          <w:lang w:eastAsia="en-AU"/>
        </w:rPr>
        <mc:AlternateContent>
          <mc:Choice Requires="wps">
            <w:drawing>
              <wp:anchor distT="0" distB="0" distL="114300" distR="114300" simplePos="0" relativeHeight="487605248" behindDoc="0" locked="0" layoutInCell="1" allowOverlap="1" wp14:anchorId="41FFCF45" wp14:editId="41FFCF46">
                <wp:simplePos x="0" y="0"/>
                <wp:positionH relativeFrom="page">
                  <wp:posOffset>5882005</wp:posOffset>
                </wp:positionH>
                <wp:positionV relativeFrom="page">
                  <wp:posOffset>9391650</wp:posOffset>
                </wp:positionV>
                <wp:extent cx="1678305" cy="1083945"/>
                <wp:effectExtent l="0" t="0" r="0" b="0"/>
                <wp:wrapNone/>
                <wp:docPr id="39"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D87F8" id="Freeform 24" o:spid="_x0000_s1026" style="position:absolute;margin-left:463.15pt;margin-top:739.5pt;width:132.15pt;height:85.35pt;z-index:48760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606272" behindDoc="0" locked="0" layoutInCell="1" allowOverlap="1" wp14:anchorId="41FFCF47" wp14:editId="41FFCF48">
                <wp:simplePos x="0" y="0"/>
                <wp:positionH relativeFrom="page">
                  <wp:posOffset>0</wp:posOffset>
                </wp:positionH>
                <wp:positionV relativeFrom="page">
                  <wp:posOffset>7194550</wp:posOffset>
                </wp:positionV>
                <wp:extent cx="7560310" cy="3131820"/>
                <wp:effectExtent l="0" t="0" r="0" b="0"/>
                <wp:wrapNone/>
                <wp:docPr id="41"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1F48F" id="AutoShape 23" o:spid="_x0000_s1026" style="position:absolute;margin-left:0;margin-top:566.5pt;width:595.3pt;height:246.6pt;z-index:48760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r>
        <w:rPr>
          <w:sz w:val="8"/>
        </w:rPr>
        <w:t xml:space="preserve"> </w:t>
      </w:r>
    </w:p>
    <w:p w14:paraId="41FFBF56" w14:textId="77777777" w:rsidR="00672BF1" w:rsidRPr="00B318C8" w:rsidRDefault="00672BF1" w:rsidP="008D2F70">
      <w:pPr>
        <w:ind w:left="709"/>
        <w:rPr>
          <w:sz w:val="20"/>
        </w:rPr>
      </w:pPr>
    </w:p>
    <w:p w14:paraId="41FFBF57" w14:textId="77777777" w:rsidR="00672BF1" w:rsidRPr="00B318C8" w:rsidRDefault="00672BF1" w:rsidP="00672BF1">
      <w:pPr>
        <w:spacing w:before="10"/>
        <w:rPr>
          <w:sz w:val="3"/>
        </w:rPr>
      </w:pPr>
    </w:p>
    <w:p w14:paraId="41FFBF58" w14:textId="77777777" w:rsidR="00672BF1" w:rsidRPr="00B318C8" w:rsidRDefault="00672BF1" w:rsidP="008D2F70">
      <w:pPr>
        <w:ind w:left="709"/>
        <w:rPr>
          <w:sz w:val="20"/>
        </w:rPr>
      </w:pPr>
    </w:p>
    <w:p w14:paraId="41FFBF59" w14:textId="77777777" w:rsidR="00672BF1" w:rsidRPr="00B318C8" w:rsidRDefault="00672BF1" w:rsidP="00672BF1">
      <w:pPr>
        <w:rPr>
          <w:sz w:val="20"/>
        </w:rPr>
      </w:pPr>
    </w:p>
    <w:p w14:paraId="41FFBF5A" w14:textId="77777777" w:rsidR="00672BF1" w:rsidRPr="00B318C8" w:rsidRDefault="00672BF1" w:rsidP="00672BF1">
      <w:pPr>
        <w:rPr>
          <w:sz w:val="20"/>
        </w:rPr>
      </w:pPr>
    </w:p>
    <w:p w14:paraId="41FFBF5B" w14:textId="77777777" w:rsidR="00672BF1" w:rsidRPr="00B318C8" w:rsidRDefault="00672BF1" w:rsidP="00672BF1">
      <w:pPr>
        <w:rPr>
          <w:sz w:val="20"/>
        </w:rPr>
      </w:pPr>
    </w:p>
    <w:p w14:paraId="41FFBF5C" w14:textId="77777777" w:rsidR="00672BF1" w:rsidRPr="00B318C8" w:rsidRDefault="00672BF1" w:rsidP="00672BF1">
      <w:pPr>
        <w:rPr>
          <w:sz w:val="20"/>
        </w:rPr>
      </w:pPr>
    </w:p>
    <w:p w14:paraId="41FFBF5D" w14:textId="77777777" w:rsidR="00672BF1" w:rsidRDefault="00672BF1" w:rsidP="00672BF1">
      <w:pPr>
        <w:pStyle w:val="Titlesubheading"/>
        <w:rPr>
          <w:sz w:val="56"/>
          <w:szCs w:val="56"/>
        </w:rPr>
      </w:pPr>
    </w:p>
    <w:p w14:paraId="41FFBF5E" w14:textId="77777777" w:rsidR="00672BF1" w:rsidRDefault="00672BF1" w:rsidP="00672BF1">
      <w:pPr>
        <w:pStyle w:val="Titlesubheading"/>
        <w:rPr>
          <w:sz w:val="56"/>
          <w:szCs w:val="56"/>
        </w:rPr>
      </w:pPr>
    </w:p>
    <w:p w14:paraId="41FFBF5F" w14:textId="77777777" w:rsidR="00672BF1" w:rsidRPr="00993ABE" w:rsidRDefault="00672BF1" w:rsidP="001A02F5">
      <w:pPr>
        <w:pStyle w:val="Header1"/>
      </w:pPr>
      <w:bookmarkStart w:id="209" w:name="_Toc115257044"/>
      <w:r w:rsidRPr="001A02F5">
        <w:rPr>
          <w:color w:val="FFFFFF" w:themeColor="background1"/>
        </w:rPr>
        <w:t>Appendix 2</w:t>
      </w:r>
      <w:r w:rsidR="001A02F5" w:rsidRPr="001A02F5">
        <w:rPr>
          <w:color w:val="FFFFFF" w:themeColor="background1"/>
        </w:rPr>
        <w:t xml:space="preserve"> </w:t>
      </w:r>
      <w:r w:rsidRPr="001A02F5">
        <w:rPr>
          <w:color w:val="FFFFFF" w:themeColor="background1"/>
        </w:rPr>
        <w:t>Compliance with ESC guidanc</w:t>
      </w:r>
      <w:r w:rsidR="005F66D2">
        <w:rPr>
          <w:color w:val="FFFFFF" w:themeColor="background1"/>
        </w:rPr>
        <w:t>e</w:t>
      </w:r>
      <w:r w:rsidRPr="001A02F5">
        <w:t>e</w:t>
      </w:r>
      <w:bookmarkEnd w:id="209"/>
      <w:r>
        <w:br/>
      </w:r>
    </w:p>
    <w:p w14:paraId="41FFBF60" w14:textId="77777777" w:rsidR="00672BF1" w:rsidRPr="00B318C8" w:rsidRDefault="00672BF1" w:rsidP="00672BF1">
      <w:pPr>
        <w:rPr>
          <w:sz w:val="20"/>
        </w:rPr>
        <w:sectPr w:rsidR="00672BF1" w:rsidRPr="00B318C8" w:rsidSect="00993A44">
          <w:headerReference w:type="even" r:id="rId168"/>
          <w:headerReference w:type="default" r:id="rId169"/>
          <w:footerReference w:type="even" r:id="rId170"/>
          <w:footerReference w:type="default" r:id="rId171"/>
          <w:headerReference w:type="first" r:id="rId172"/>
          <w:footerReference w:type="first" r:id="rId173"/>
          <w:pgSz w:w="11910" w:h="16840"/>
          <w:pgMar w:top="1134" w:right="1134" w:bottom="567" w:left="1134" w:header="720" w:footer="720" w:gutter="0"/>
          <w:cols w:space="720"/>
          <w:titlePg/>
          <w:docGrid w:linePitch="299"/>
        </w:sectPr>
      </w:pPr>
    </w:p>
    <w:p w14:paraId="41FFBF61" w14:textId="77777777" w:rsidR="00672BF1" w:rsidRPr="001A02F5" w:rsidRDefault="00672BF1" w:rsidP="001A02F5">
      <w:pPr>
        <w:pStyle w:val="Bodyfont"/>
        <w:rPr>
          <w:b/>
          <w:sz w:val="28"/>
        </w:rPr>
      </w:pPr>
      <w:r w:rsidRPr="001A02F5">
        <w:rPr>
          <w:b/>
          <w:sz w:val="28"/>
        </w:rPr>
        <w:lastRenderedPageBreak/>
        <w:t>Compliance with ESC guidance</w:t>
      </w:r>
      <w:bookmarkEnd w:id="208"/>
    </w:p>
    <w:p w14:paraId="41FFBF62" w14:textId="77777777" w:rsidR="00672BF1" w:rsidRDefault="00672BF1" w:rsidP="00672BF1">
      <w:pPr>
        <w:pStyle w:val="Bodyfont"/>
      </w:pPr>
    </w:p>
    <w:p w14:paraId="41FFBF63" w14:textId="77777777" w:rsidR="00672BF1" w:rsidRPr="00B318C8" w:rsidRDefault="00672BF1" w:rsidP="00672BF1">
      <w:pPr>
        <w:pStyle w:val="Bodyfont"/>
      </w:pPr>
      <w:r>
        <w:t xml:space="preserve">The below </w:t>
      </w:r>
      <w:r w:rsidR="00634776" w:rsidRPr="00634776">
        <w:t>Table</w:t>
      </w:r>
      <w:r w:rsidR="00721898">
        <w:t xml:space="preserve"> 1</w:t>
      </w:r>
      <w:r w:rsidR="00403050">
        <w:t xml:space="preserve"> </w:t>
      </w:r>
      <w:r>
        <w:t>sets out the sections of this document that address the guidance provided by the Essential Services Commission (ESC) in its 2023 Water Price Review Guidance Paper, and other essential content.</w:t>
      </w:r>
    </w:p>
    <w:p w14:paraId="41FFBF64" w14:textId="77777777" w:rsidR="00672BF1" w:rsidRDefault="00672BF1" w:rsidP="00672BF1">
      <w:pPr>
        <w:pStyle w:val="Bodyfont"/>
      </w:pPr>
    </w:p>
    <w:p w14:paraId="41FFBF65" w14:textId="77777777" w:rsidR="00672BF1" w:rsidRPr="002E4C2B" w:rsidRDefault="00672BF1" w:rsidP="00672BF1">
      <w:pPr>
        <w:pStyle w:val="Caption"/>
        <w:rPr>
          <w:rFonts w:ascii="Arial" w:hAnsi="Arial" w:cs="Arial"/>
          <w:i w:val="0"/>
          <w:iCs w:val="0"/>
        </w:rPr>
      </w:pPr>
      <w:r w:rsidRPr="002E4C2B">
        <w:rPr>
          <w:rFonts w:ascii="Arial" w:hAnsi="Arial" w:cs="Arial"/>
          <w:i w:val="0"/>
          <w:iCs w:val="0"/>
        </w:rPr>
        <w:t xml:space="preserve">Table </w:t>
      </w:r>
      <w:r w:rsidR="00721898">
        <w:rPr>
          <w:rFonts w:ascii="Arial" w:hAnsi="Arial" w:cs="Arial"/>
          <w:i w:val="0"/>
          <w:iCs w:val="0"/>
        </w:rPr>
        <w:t>1</w:t>
      </w:r>
      <w:r w:rsidRPr="002E4C2B">
        <w:rPr>
          <w:rFonts w:ascii="Arial" w:hAnsi="Arial" w:cs="Arial"/>
          <w:i w:val="0"/>
          <w:iCs w:val="0"/>
        </w:rPr>
        <w:t xml:space="preserve"> Compliance with ESC Guidance</w:t>
      </w:r>
    </w:p>
    <w:tbl>
      <w:tblPr>
        <w:tblStyle w:val="ListTable3-Accent1"/>
        <w:tblW w:w="50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75"/>
        <w:gridCol w:w="1701"/>
      </w:tblGrid>
      <w:tr w:rsidR="00721898" w:rsidRPr="002E4C2B" w14:paraId="41FFBF69" w14:textId="77777777" w:rsidTr="00B41C71">
        <w:trPr>
          <w:cnfStyle w:val="100000000000" w:firstRow="1" w:lastRow="0" w:firstColumn="0" w:lastColumn="0" w:oddVBand="0" w:evenVBand="0" w:oddHBand="0" w:evenHBand="0" w:firstRowFirstColumn="0" w:firstRowLastColumn="0" w:lastRowFirstColumn="0" w:lastRowLastColumn="0"/>
          <w:trHeight w:val="503"/>
          <w:tblHeader/>
        </w:trPr>
        <w:tc>
          <w:tcPr>
            <w:cnfStyle w:val="001000000100" w:firstRow="0" w:lastRow="0" w:firstColumn="1" w:lastColumn="0" w:oddVBand="0" w:evenVBand="0" w:oddHBand="0" w:evenHBand="0" w:firstRowFirstColumn="1" w:firstRowLastColumn="0" w:lastRowFirstColumn="0" w:lastRowLastColumn="0"/>
            <w:tcW w:w="4130" w:type="pct"/>
            <w:tcBorders>
              <w:bottom w:val="none" w:sz="0" w:space="0" w:color="auto"/>
              <w:right w:val="none" w:sz="0" w:space="0" w:color="auto"/>
            </w:tcBorders>
            <w:shd w:val="clear" w:color="auto" w:fill="0070C0"/>
            <w:hideMark/>
          </w:tcPr>
          <w:p w14:paraId="41FFBF66"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Required content</w:t>
            </w:r>
          </w:p>
        </w:tc>
        <w:tc>
          <w:tcPr>
            <w:tcW w:w="870" w:type="pct"/>
            <w:shd w:val="clear" w:color="auto" w:fill="0070C0"/>
            <w:hideMark/>
          </w:tcPr>
          <w:p w14:paraId="41FFBF67" w14:textId="77777777" w:rsidR="00721898" w:rsidRDefault="00721898" w:rsidP="00721898">
            <w:pPr>
              <w:widowControl/>
              <w:autoSpaceDE/>
              <w:autoSpaceDN/>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w:t>
            </w:r>
            <w:r>
              <w:rPr>
                <w:rFonts w:ascii="Arial" w:hAnsi="Arial" w:cs="Arial"/>
                <w:sz w:val="18"/>
                <w:szCs w:val="18"/>
                <w:lang w:eastAsia="en-AU"/>
              </w:rPr>
              <w:t>/</w:t>
            </w:r>
          </w:p>
          <w:p w14:paraId="41FFBF68" w14:textId="77777777" w:rsidR="00721898" w:rsidRPr="002E4C2B" w:rsidRDefault="00721898" w:rsidP="00721898">
            <w:pPr>
              <w:widowControl/>
              <w:autoSpaceDE/>
              <w:autoSpaceDN/>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AU"/>
              </w:rPr>
            </w:pPr>
            <w:r>
              <w:rPr>
                <w:rFonts w:ascii="Arial" w:hAnsi="Arial" w:cs="Arial"/>
                <w:sz w:val="18"/>
                <w:szCs w:val="18"/>
                <w:lang w:eastAsia="en-AU"/>
              </w:rPr>
              <w:t>Reference</w:t>
            </w:r>
          </w:p>
        </w:tc>
      </w:tr>
      <w:tr w:rsidR="00721898" w:rsidRPr="002E4C2B" w14:paraId="41FFBF6C"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8DB3E2" w:themeFill="text2" w:themeFillTint="66"/>
            <w:hideMark/>
          </w:tcPr>
          <w:p w14:paraId="41FFBF6A" w14:textId="77777777" w:rsidR="00721898" w:rsidRPr="002E4C2B" w:rsidRDefault="00721898" w:rsidP="00672BF1">
            <w:pPr>
              <w:widowControl/>
              <w:autoSpaceDE/>
              <w:autoSpaceDN/>
              <w:spacing w:before="120" w:after="120"/>
              <w:rPr>
                <w:rFonts w:ascii="Arial" w:hAnsi="Arial" w:cs="Arial"/>
                <w:color w:val="000000"/>
                <w:sz w:val="18"/>
                <w:szCs w:val="18"/>
                <w:lang w:eastAsia="en-AU"/>
              </w:rPr>
            </w:pPr>
            <w:r w:rsidRPr="002E4C2B">
              <w:rPr>
                <w:rFonts w:ascii="Arial" w:hAnsi="Arial" w:cs="Arial"/>
                <w:color w:val="000000"/>
                <w:sz w:val="18"/>
                <w:szCs w:val="18"/>
                <w:lang w:eastAsia="en-AU"/>
              </w:rPr>
              <w:t>Executive summary</w:t>
            </w:r>
          </w:p>
        </w:tc>
        <w:tc>
          <w:tcPr>
            <w:tcW w:w="870" w:type="pct"/>
            <w:tcBorders>
              <w:top w:val="none" w:sz="0" w:space="0" w:color="auto"/>
              <w:bottom w:val="none" w:sz="0" w:space="0" w:color="auto"/>
            </w:tcBorders>
            <w:shd w:val="clear" w:color="auto" w:fill="8DB3E2" w:themeFill="text2" w:themeFillTint="66"/>
          </w:tcPr>
          <w:p w14:paraId="41FFBF6B"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p>
        </w:tc>
      </w:tr>
      <w:tr w:rsidR="00721898" w:rsidRPr="002E4C2B" w14:paraId="41FFBF74" w14:textId="77777777" w:rsidTr="00B41C71">
        <w:trPr>
          <w:trHeight w:val="198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6D" w14:textId="77777777" w:rsidR="00721898" w:rsidRDefault="00721898" w:rsidP="00471A80">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contain a summary which outlines and brings together the key elements of its proposa</w:t>
            </w:r>
            <w:r>
              <w:rPr>
                <w:rFonts w:ascii="Arial" w:hAnsi="Arial" w:cs="Arial"/>
                <w:b w:val="0"/>
                <w:bCs w:val="0"/>
                <w:color w:val="000000"/>
                <w:sz w:val="18"/>
                <w:szCs w:val="18"/>
                <w:lang w:eastAsia="en-AU"/>
              </w:rPr>
              <w:t>ls. The summary should include:</w:t>
            </w:r>
          </w:p>
          <w:p w14:paraId="41FFBF6E" w14:textId="77777777" w:rsidR="00721898" w:rsidRPr="00471A80" w:rsidRDefault="00721898" w:rsidP="001E2BC6">
            <w:pPr>
              <w:pStyle w:val="ListParagraph"/>
              <w:widowControl/>
              <w:numPr>
                <w:ilvl w:val="0"/>
                <w:numId w:val="163"/>
              </w:numPr>
              <w:autoSpaceDE/>
              <w:autoSpaceDN/>
              <w:rPr>
                <w:rFonts w:ascii="Arial" w:hAnsi="Arial" w:cs="Arial"/>
                <w:color w:val="000000"/>
                <w:sz w:val="18"/>
                <w:szCs w:val="18"/>
                <w:lang w:eastAsia="en-AU"/>
              </w:rPr>
            </w:pPr>
            <w:r w:rsidRPr="00471A80">
              <w:rPr>
                <w:rFonts w:ascii="Arial" w:hAnsi="Arial" w:cs="Arial"/>
                <w:b w:val="0"/>
                <w:color w:val="000000"/>
                <w:sz w:val="18"/>
                <w:szCs w:val="18"/>
                <w:lang w:eastAsia="en-AU"/>
              </w:rPr>
              <w:t>an overview of proposed prices</w:t>
            </w:r>
          </w:p>
          <w:p w14:paraId="41FFBF6F" w14:textId="77777777" w:rsidR="00721898" w:rsidRPr="00471A80" w:rsidRDefault="00721898" w:rsidP="001E2BC6">
            <w:pPr>
              <w:pStyle w:val="ListParagraph"/>
              <w:widowControl/>
              <w:numPr>
                <w:ilvl w:val="0"/>
                <w:numId w:val="163"/>
              </w:numPr>
              <w:autoSpaceDE/>
              <w:autoSpaceDN/>
              <w:rPr>
                <w:rFonts w:ascii="Arial" w:hAnsi="Arial" w:cs="Arial"/>
                <w:b w:val="0"/>
                <w:color w:val="000000"/>
                <w:sz w:val="18"/>
                <w:szCs w:val="18"/>
                <w:lang w:eastAsia="en-AU"/>
              </w:rPr>
            </w:pPr>
            <w:r w:rsidRPr="00471A80">
              <w:rPr>
                <w:rFonts w:ascii="Arial" w:hAnsi="Arial" w:cs="Arial"/>
                <w:b w:val="0"/>
                <w:color w:val="000000"/>
                <w:sz w:val="18"/>
                <w:szCs w:val="18"/>
                <w:lang w:eastAsia="en-AU"/>
              </w:rPr>
              <w:t>indicative bill impacts of the proposed prices, by key customer group</w:t>
            </w:r>
          </w:p>
          <w:p w14:paraId="41FFBF70" w14:textId="77777777" w:rsidR="00721898" w:rsidRPr="00471A80" w:rsidRDefault="00721898" w:rsidP="001E2BC6">
            <w:pPr>
              <w:pStyle w:val="ListParagraph"/>
              <w:widowControl/>
              <w:numPr>
                <w:ilvl w:val="0"/>
                <w:numId w:val="163"/>
              </w:numPr>
              <w:autoSpaceDE/>
              <w:autoSpaceDN/>
              <w:rPr>
                <w:rFonts w:ascii="Arial" w:hAnsi="Arial" w:cs="Arial"/>
                <w:b w:val="0"/>
                <w:color w:val="000000"/>
                <w:sz w:val="18"/>
                <w:szCs w:val="18"/>
                <w:lang w:eastAsia="en-AU"/>
              </w:rPr>
            </w:pPr>
            <w:r w:rsidRPr="00471A80">
              <w:rPr>
                <w:rFonts w:ascii="Arial" w:hAnsi="Arial" w:cs="Arial"/>
                <w:b w:val="0"/>
                <w:color w:val="000000"/>
                <w:sz w:val="18"/>
                <w:szCs w:val="18"/>
                <w:lang w:eastAsia="en-AU"/>
              </w:rPr>
              <w:t>an overview of the outcomes proposed for customers, including how services will change from previous levels</w:t>
            </w:r>
          </w:p>
          <w:p w14:paraId="41FFBF71" w14:textId="77777777" w:rsidR="00721898" w:rsidRPr="00471A80" w:rsidRDefault="00721898" w:rsidP="001E2BC6">
            <w:pPr>
              <w:pStyle w:val="ListParagraph"/>
              <w:widowControl/>
              <w:numPr>
                <w:ilvl w:val="0"/>
                <w:numId w:val="163"/>
              </w:numPr>
              <w:autoSpaceDE/>
              <w:autoSpaceDN/>
              <w:rPr>
                <w:rFonts w:ascii="Arial" w:hAnsi="Arial" w:cs="Arial"/>
                <w:b w:val="0"/>
                <w:color w:val="000000"/>
                <w:sz w:val="18"/>
                <w:szCs w:val="18"/>
                <w:lang w:eastAsia="en-AU"/>
              </w:rPr>
            </w:pPr>
            <w:r w:rsidRPr="00471A80">
              <w:rPr>
                <w:rFonts w:ascii="Arial" w:hAnsi="Arial" w:cs="Arial"/>
                <w:b w:val="0"/>
                <w:color w:val="000000"/>
                <w:sz w:val="18"/>
                <w:szCs w:val="18"/>
                <w:lang w:eastAsia="en-AU"/>
              </w:rPr>
              <w:t>the business’s nominated PREMO rating</w:t>
            </w:r>
          </w:p>
          <w:p w14:paraId="41FFBF72" w14:textId="77777777" w:rsidR="00721898" w:rsidRPr="00471A80" w:rsidRDefault="00721898" w:rsidP="001E2BC6">
            <w:pPr>
              <w:pStyle w:val="ListParagraph"/>
              <w:widowControl/>
              <w:numPr>
                <w:ilvl w:val="0"/>
                <w:numId w:val="163"/>
              </w:numPr>
              <w:autoSpaceDE/>
              <w:autoSpaceDN/>
              <w:rPr>
                <w:rFonts w:ascii="Arial" w:hAnsi="Arial" w:cs="Arial"/>
                <w:color w:val="000000"/>
                <w:sz w:val="18"/>
                <w:szCs w:val="18"/>
                <w:lang w:eastAsia="en-AU"/>
              </w:rPr>
            </w:pPr>
            <w:r w:rsidRPr="00471A80">
              <w:rPr>
                <w:rFonts w:ascii="Arial" w:hAnsi="Arial" w:cs="Arial"/>
                <w:b w:val="0"/>
                <w:color w:val="000000"/>
                <w:sz w:val="18"/>
                <w:szCs w:val="18"/>
                <w:lang w:eastAsia="en-AU"/>
              </w:rPr>
              <w:t xml:space="preserve">an attestation from the board on the quality and accuracy of information provided in the </w:t>
            </w:r>
            <w:r>
              <w:rPr>
                <w:rFonts w:ascii="Arial" w:hAnsi="Arial" w:cs="Arial"/>
                <w:b w:val="0"/>
                <w:color w:val="000000"/>
                <w:sz w:val="18"/>
                <w:szCs w:val="18"/>
                <w:lang w:eastAsia="en-AU"/>
              </w:rPr>
              <w:t>Price Submission</w:t>
            </w:r>
          </w:p>
        </w:tc>
        <w:tc>
          <w:tcPr>
            <w:tcW w:w="870" w:type="pct"/>
          </w:tcPr>
          <w:p w14:paraId="41FFBF73"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color w:val="000000"/>
                <w:sz w:val="18"/>
                <w:szCs w:val="18"/>
                <w:lang w:eastAsia="en-AU"/>
              </w:rPr>
              <w:t>Executive summary</w:t>
            </w:r>
          </w:p>
        </w:tc>
      </w:tr>
      <w:tr w:rsidR="00672BF1" w:rsidRPr="002E4C2B" w14:paraId="41FFBF76"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bottom w:val="none" w:sz="0" w:space="0" w:color="auto"/>
              <w:right w:val="none" w:sz="0" w:space="0" w:color="auto"/>
            </w:tcBorders>
            <w:shd w:val="clear" w:color="auto" w:fill="8DB3E2" w:themeFill="text2" w:themeFillTint="66"/>
            <w:hideMark/>
          </w:tcPr>
          <w:p w14:paraId="41FFBF75" w14:textId="77777777" w:rsidR="00672BF1" w:rsidRPr="002E4C2B" w:rsidRDefault="00672BF1" w:rsidP="00672BF1">
            <w:pPr>
              <w:widowControl/>
              <w:autoSpaceDE/>
              <w:autoSpaceDN/>
              <w:spacing w:before="120" w:after="120"/>
              <w:rPr>
                <w:rFonts w:ascii="Arial" w:hAnsi="Arial" w:cs="Arial"/>
                <w:b w:val="0"/>
                <w:bCs w:val="0"/>
                <w:sz w:val="18"/>
                <w:szCs w:val="18"/>
                <w:lang w:eastAsia="en-AU"/>
              </w:rPr>
            </w:pPr>
            <w:r w:rsidRPr="002E4C2B">
              <w:rPr>
                <w:rFonts w:ascii="Arial" w:hAnsi="Arial" w:cs="Arial"/>
                <w:sz w:val="18"/>
                <w:szCs w:val="18"/>
                <w:lang w:eastAsia="en-AU"/>
              </w:rPr>
              <w:t>Performance</w:t>
            </w:r>
          </w:p>
        </w:tc>
      </w:tr>
      <w:tr w:rsidR="00672BF1" w:rsidRPr="002E4C2B" w14:paraId="41FFBF78"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right w:val="none" w:sz="0" w:space="0" w:color="auto"/>
            </w:tcBorders>
            <w:shd w:val="clear" w:color="auto" w:fill="C6D9F1" w:themeFill="text2" w:themeFillTint="33"/>
          </w:tcPr>
          <w:p w14:paraId="41FFBF77" w14:textId="77777777" w:rsidR="00672BF1" w:rsidRPr="002E4C2B" w:rsidRDefault="00672BF1" w:rsidP="00672BF1">
            <w:pPr>
              <w:widowControl/>
              <w:autoSpaceDE/>
              <w:autoSpaceDN/>
              <w:spacing w:before="120" w:after="120"/>
              <w:rPr>
                <w:rFonts w:ascii="Arial" w:hAnsi="Arial" w:cs="Arial"/>
                <w:sz w:val="18"/>
                <w:szCs w:val="18"/>
                <w:lang w:eastAsia="en-AU"/>
              </w:rPr>
            </w:pPr>
            <w:r>
              <w:rPr>
                <w:rFonts w:ascii="Arial" w:hAnsi="Arial" w:cs="Arial"/>
                <w:sz w:val="18"/>
                <w:szCs w:val="18"/>
                <w:lang w:eastAsia="en-AU"/>
              </w:rPr>
              <w:t>To what extent has the business demonstrated delivery of its customer outcomes commitment over the current regulatory period? Did its customers get what it paid for?</w:t>
            </w:r>
          </w:p>
        </w:tc>
      </w:tr>
      <w:tr w:rsidR="00721898" w:rsidRPr="002E4C2B" w14:paraId="41FFBF7B" w14:textId="77777777" w:rsidTr="00B41C71">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79" w14:textId="77777777" w:rsidR="00721898" w:rsidRPr="002E4C2B" w:rsidRDefault="00721898" w:rsidP="00471A80">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How Gippsland Water developed its customer promises for 2018-2023</w:t>
            </w:r>
          </w:p>
        </w:tc>
        <w:tc>
          <w:tcPr>
            <w:tcW w:w="870" w:type="pct"/>
            <w:tcBorders>
              <w:top w:val="none" w:sz="0" w:space="0" w:color="auto"/>
              <w:bottom w:val="none" w:sz="0" w:space="0" w:color="auto"/>
            </w:tcBorders>
          </w:tcPr>
          <w:p w14:paraId="41FFBF7A" w14:textId="77777777" w:rsidR="00721898" w:rsidRPr="002E4C2B" w:rsidRDefault="00721898" w:rsidP="00471A8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1</w:t>
            </w:r>
          </w:p>
        </w:tc>
      </w:tr>
      <w:tr w:rsidR="00721898" w:rsidRPr="002E4C2B" w14:paraId="41FFBF7E"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7C" w14:textId="77777777" w:rsidR="00721898" w:rsidRPr="002E4C2B" w:rsidRDefault="00721898" w:rsidP="00471A80">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How Gippsland Water engaged customers in the planning, development and lodgement of the 2018 Price Submission</w:t>
            </w:r>
          </w:p>
        </w:tc>
        <w:tc>
          <w:tcPr>
            <w:tcW w:w="870" w:type="pct"/>
          </w:tcPr>
          <w:p w14:paraId="41FFBF7D" w14:textId="77777777" w:rsidR="00721898" w:rsidRPr="002E4C2B" w:rsidRDefault="00721898" w:rsidP="00471A8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1</w:t>
            </w:r>
          </w:p>
        </w:tc>
      </w:tr>
      <w:tr w:rsidR="00721898" w:rsidRPr="002E4C2B" w14:paraId="41FFBF81" w14:textId="77777777" w:rsidTr="00B41C71">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7F" w14:textId="77777777" w:rsidR="00721898" w:rsidRPr="002E4C2B" w:rsidRDefault="00721898" w:rsidP="00471A80">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commitments Gippsland Water made to its customers and the ESC, as part of the 2018 Price Submission (including the various strategies it adopted to share risk with customers and the outcomes it committed to delivering)</w:t>
            </w:r>
          </w:p>
        </w:tc>
        <w:tc>
          <w:tcPr>
            <w:tcW w:w="870" w:type="pct"/>
            <w:tcBorders>
              <w:top w:val="none" w:sz="0" w:space="0" w:color="auto"/>
              <w:bottom w:val="none" w:sz="0" w:space="0" w:color="auto"/>
            </w:tcBorders>
          </w:tcPr>
          <w:p w14:paraId="41FFBF80" w14:textId="77777777" w:rsidR="00721898" w:rsidRPr="002E4C2B" w:rsidRDefault="00721898" w:rsidP="00471A8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1</w:t>
            </w:r>
          </w:p>
        </w:tc>
      </w:tr>
      <w:tr w:rsidR="00721898" w:rsidRPr="002E4C2B" w14:paraId="41FFBF86"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82" w14:textId="77777777" w:rsidR="00721898" w:rsidRPr="002E4C2B" w:rsidRDefault="00721898" w:rsidP="00471A80">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What changed since 1 July 2018</w:t>
            </w:r>
            <w:r>
              <w:rPr>
                <w:rFonts w:ascii="Arial" w:hAnsi="Arial" w:cs="Arial"/>
                <w:b w:val="0"/>
                <w:bCs w:val="0"/>
                <w:color w:val="000000"/>
                <w:sz w:val="18"/>
                <w:szCs w:val="18"/>
                <w:lang w:eastAsia="en-AU"/>
              </w:rPr>
              <w:t>?</w:t>
            </w:r>
          </w:p>
          <w:p w14:paraId="41FFBF83" w14:textId="77777777" w:rsidR="00721898" w:rsidRPr="002E4C2B" w:rsidRDefault="00721898" w:rsidP="001E2BC6">
            <w:pPr>
              <w:pStyle w:val="ListParagraph"/>
              <w:widowControl/>
              <w:numPr>
                <w:ilvl w:val="0"/>
                <w:numId w:val="129"/>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Challenges or changes GW faced that were not foreseen at the time of the 2018 Price Submission</w:t>
            </w:r>
          </w:p>
          <w:p w14:paraId="41FFBF84" w14:textId="77777777" w:rsidR="00721898" w:rsidRPr="002E4C2B" w:rsidRDefault="00721898" w:rsidP="001E2BC6">
            <w:pPr>
              <w:pStyle w:val="ListParagraph"/>
              <w:widowControl/>
              <w:numPr>
                <w:ilvl w:val="0"/>
                <w:numId w:val="129"/>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How the operating environment impacted performance/cost</w:t>
            </w:r>
          </w:p>
        </w:tc>
        <w:tc>
          <w:tcPr>
            <w:tcW w:w="870" w:type="pct"/>
          </w:tcPr>
          <w:p w14:paraId="41FFBF85" w14:textId="77777777" w:rsidR="00721898" w:rsidRPr="002E4C2B" w:rsidRDefault="00721898" w:rsidP="00471A80">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1</w:t>
            </w:r>
          </w:p>
        </w:tc>
      </w:tr>
      <w:tr w:rsidR="00721898" w:rsidRPr="002E4C2B" w14:paraId="41FFBF8B"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87" w14:textId="77777777" w:rsidR="00721898" w:rsidRPr="002E4C2B" w:rsidRDefault="00721898" w:rsidP="00471A80">
            <w:pPr>
              <w:widowControl/>
              <w:autoSpaceDE/>
              <w:autoSpaceDN/>
              <w:rPr>
                <w:rFonts w:ascii="Arial" w:hAnsi="Arial" w:cs="Arial"/>
                <w:color w:val="000000"/>
                <w:sz w:val="18"/>
                <w:szCs w:val="18"/>
                <w:lang w:eastAsia="en-AU"/>
              </w:rPr>
            </w:pPr>
            <w:r>
              <w:rPr>
                <w:rFonts w:ascii="Arial" w:hAnsi="Arial" w:cs="Arial"/>
                <w:b w:val="0"/>
                <w:bCs w:val="0"/>
                <w:color w:val="000000"/>
                <w:sz w:val="18"/>
                <w:szCs w:val="18"/>
                <w:lang w:eastAsia="en-AU"/>
              </w:rPr>
              <w:t>How has Gippsland Water performed against its customer outcomes?</w:t>
            </w:r>
          </w:p>
          <w:p w14:paraId="41FFBF88" w14:textId="77777777" w:rsidR="00721898" w:rsidRPr="002E4C2B" w:rsidRDefault="00721898" w:rsidP="001E2BC6">
            <w:pPr>
              <w:pStyle w:val="ListParagraph"/>
              <w:widowControl/>
              <w:numPr>
                <w:ilvl w:val="0"/>
                <w:numId w:val="130"/>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Performance against customer outcomes</w:t>
            </w:r>
          </w:p>
          <w:p w14:paraId="41FFBF89" w14:textId="77777777" w:rsidR="00721898" w:rsidRPr="00C236D0" w:rsidRDefault="00721898" w:rsidP="001E2BC6">
            <w:pPr>
              <w:pStyle w:val="ListParagraph"/>
              <w:widowControl/>
              <w:numPr>
                <w:ilvl w:val="0"/>
                <w:numId w:val="130"/>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Variations from commitments explained</w:t>
            </w:r>
          </w:p>
        </w:tc>
        <w:tc>
          <w:tcPr>
            <w:tcW w:w="870" w:type="pct"/>
            <w:tcBorders>
              <w:top w:val="none" w:sz="0" w:space="0" w:color="auto"/>
              <w:bottom w:val="none" w:sz="0" w:space="0" w:color="auto"/>
            </w:tcBorders>
          </w:tcPr>
          <w:p w14:paraId="41FFBF8A" w14:textId="77777777" w:rsidR="00721898" w:rsidRPr="002E4C2B" w:rsidRDefault="00721898" w:rsidP="00471A80">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1</w:t>
            </w:r>
          </w:p>
        </w:tc>
      </w:tr>
      <w:tr w:rsidR="00672BF1" w:rsidRPr="002E4C2B" w14:paraId="41FFBF8D"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right w:val="none" w:sz="0" w:space="0" w:color="auto"/>
            </w:tcBorders>
            <w:shd w:val="clear" w:color="auto" w:fill="C6D9F1" w:themeFill="text2" w:themeFillTint="33"/>
          </w:tcPr>
          <w:p w14:paraId="41FFBF8C" w14:textId="77777777" w:rsidR="00672BF1" w:rsidRPr="00A97009" w:rsidRDefault="00672BF1" w:rsidP="00672BF1">
            <w:pPr>
              <w:widowControl/>
              <w:autoSpaceDE/>
              <w:autoSpaceDN/>
              <w:spacing w:before="120" w:after="120"/>
              <w:rPr>
                <w:rFonts w:ascii="Arial" w:hAnsi="Arial" w:cs="Arial"/>
                <w:b w:val="0"/>
                <w:bCs w:val="0"/>
                <w:sz w:val="18"/>
                <w:szCs w:val="18"/>
                <w:lang w:eastAsia="en-AU"/>
              </w:rPr>
            </w:pPr>
            <w:r>
              <w:rPr>
                <w:rFonts w:ascii="Arial" w:hAnsi="Arial" w:cs="Arial"/>
                <w:sz w:val="18"/>
                <w:szCs w:val="18"/>
                <w:lang w:eastAsia="en-AU"/>
              </w:rPr>
              <w:t>To what extent does customer sentiment demonstrate satisfaction in the business’ performance over the current regulatory period? Are customers happy with the value they received from their water business?</w:t>
            </w:r>
          </w:p>
        </w:tc>
      </w:tr>
      <w:tr w:rsidR="00721898" w:rsidRPr="002E4C2B" w14:paraId="41FFBF91"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8E"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Customer Outcomes and perceptions</w:t>
            </w:r>
          </w:p>
          <w:p w14:paraId="41FFBF8F" w14:textId="77777777" w:rsidR="00721898" w:rsidRPr="002E4C2B" w:rsidRDefault="00721898" w:rsidP="001E2BC6">
            <w:pPr>
              <w:pStyle w:val="ListParagraph"/>
              <w:widowControl/>
              <w:numPr>
                <w:ilvl w:val="0"/>
                <w:numId w:val="130"/>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 xml:space="preserve">Discussion on current customer perceptions and whether or not </w:t>
            </w:r>
            <w:r>
              <w:rPr>
                <w:rFonts w:ascii="Arial" w:hAnsi="Arial" w:cs="Arial"/>
                <w:b w:val="0"/>
                <w:bCs w:val="0"/>
                <w:color w:val="000000"/>
                <w:sz w:val="18"/>
                <w:szCs w:val="18"/>
                <w:lang w:eastAsia="en-AU"/>
              </w:rPr>
              <w:t>Gippsland Water</w:t>
            </w:r>
            <w:r w:rsidRPr="002E4C2B">
              <w:rPr>
                <w:rFonts w:ascii="Arial" w:hAnsi="Arial" w:cs="Arial"/>
                <w:b w:val="0"/>
                <w:bCs w:val="0"/>
                <w:color w:val="000000"/>
                <w:sz w:val="18"/>
                <w:szCs w:val="18"/>
                <w:lang w:eastAsia="en-AU"/>
              </w:rPr>
              <w:t xml:space="preserve"> is meeting them (relative to overall performance)</w:t>
            </w:r>
          </w:p>
        </w:tc>
        <w:tc>
          <w:tcPr>
            <w:tcW w:w="870" w:type="pct"/>
            <w:tcBorders>
              <w:top w:val="none" w:sz="0" w:space="0" w:color="auto"/>
              <w:bottom w:val="none" w:sz="0" w:space="0" w:color="auto"/>
            </w:tcBorders>
          </w:tcPr>
          <w:p w14:paraId="41FFBF90"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1</w:t>
            </w:r>
          </w:p>
        </w:tc>
      </w:tr>
      <w:tr w:rsidR="00721898" w:rsidRPr="002E4C2B" w14:paraId="41FFBF97" w14:textId="77777777" w:rsidTr="00B41C71">
        <w:trPr>
          <w:trHeight w:val="2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92"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 xml:space="preserve">How has </w:t>
            </w:r>
            <w:r>
              <w:rPr>
                <w:rFonts w:ascii="Arial" w:hAnsi="Arial" w:cs="Arial"/>
                <w:b w:val="0"/>
                <w:bCs w:val="0"/>
                <w:color w:val="000000"/>
                <w:sz w:val="18"/>
                <w:szCs w:val="18"/>
                <w:lang w:eastAsia="en-AU"/>
              </w:rPr>
              <w:t>Gippsland Water</w:t>
            </w:r>
            <w:r w:rsidRPr="002E4C2B">
              <w:rPr>
                <w:rFonts w:ascii="Arial" w:hAnsi="Arial" w:cs="Arial"/>
                <w:b w:val="0"/>
                <w:bCs w:val="0"/>
                <w:color w:val="000000"/>
                <w:sz w:val="18"/>
                <w:szCs w:val="18"/>
                <w:lang w:eastAsia="en-AU"/>
              </w:rPr>
              <w:t xml:space="preserve"> continued to deliver value for money</w:t>
            </w:r>
          </w:p>
          <w:p w14:paraId="41FFBF93" w14:textId="77777777" w:rsidR="00721898" w:rsidRPr="002E4C2B" w:rsidRDefault="00721898" w:rsidP="001E2BC6">
            <w:pPr>
              <w:pStyle w:val="ListParagraph"/>
              <w:widowControl/>
              <w:numPr>
                <w:ilvl w:val="0"/>
                <w:numId w:val="131"/>
              </w:numPr>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Service performance</w:t>
            </w:r>
          </w:p>
          <w:p w14:paraId="41FFBF94" w14:textId="77777777" w:rsidR="00721898" w:rsidRPr="002E4C2B" w:rsidRDefault="00721898" w:rsidP="001E2BC6">
            <w:pPr>
              <w:pStyle w:val="ListParagraph"/>
              <w:widowControl/>
              <w:numPr>
                <w:ilvl w:val="0"/>
                <w:numId w:val="131"/>
              </w:numPr>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Cost to serve</w:t>
            </w:r>
          </w:p>
          <w:p w14:paraId="41FFBF95" w14:textId="77777777" w:rsidR="00721898" w:rsidRPr="002E4C2B" w:rsidRDefault="00721898" w:rsidP="001E2BC6">
            <w:pPr>
              <w:pStyle w:val="ListParagraph"/>
              <w:widowControl/>
              <w:numPr>
                <w:ilvl w:val="0"/>
                <w:numId w:val="131"/>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Customer experience</w:t>
            </w:r>
          </w:p>
        </w:tc>
        <w:tc>
          <w:tcPr>
            <w:tcW w:w="870" w:type="pct"/>
          </w:tcPr>
          <w:p w14:paraId="41FFBF96"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1</w:t>
            </w:r>
          </w:p>
        </w:tc>
      </w:tr>
      <w:tr w:rsidR="00672BF1" w:rsidRPr="002E4C2B" w14:paraId="41FFBF99" w14:textId="77777777" w:rsidTr="00B41C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bottom w:val="none" w:sz="0" w:space="0" w:color="auto"/>
              <w:right w:val="none" w:sz="0" w:space="0" w:color="auto"/>
            </w:tcBorders>
            <w:shd w:val="clear" w:color="auto" w:fill="C6D9F1" w:themeFill="text2" w:themeFillTint="33"/>
            <w:hideMark/>
          </w:tcPr>
          <w:p w14:paraId="41FFBF98" w14:textId="77777777" w:rsidR="00672BF1" w:rsidRPr="002E4C2B" w:rsidRDefault="00672BF1" w:rsidP="00672BF1">
            <w:pPr>
              <w:widowControl/>
              <w:autoSpaceDE/>
              <w:autoSpaceDN/>
              <w:spacing w:before="120" w:after="120"/>
              <w:rPr>
                <w:rFonts w:ascii="Arial" w:hAnsi="Arial" w:cs="Arial"/>
                <w:b w:val="0"/>
                <w:bCs w:val="0"/>
                <w:color w:val="000000"/>
                <w:sz w:val="18"/>
                <w:szCs w:val="18"/>
                <w:lang w:eastAsia="en-AU"/>
              </w:rPr>
            </w:pPr>
            <w:r>
              <w:rPr>
                <w:rFonts w:ascii="Arial" w:hAnsi="Arial" w:cs="Arial"/>
                <w:color w:val="000000"/>
                <w:sz w:val="18"/>
                <w:szCs w:val="18"/>
                <w:lang w:eastAsia="en-AU"/>
              </w:rPr>
              <w:t>How does actual operating expenditure across the current period compare with the established benchmark allowance, and to what extent has the business rationalised any discrepancies?</w:t>
            </w:r>
          </w:p>
        </w:tc>
      </w:tr>
      <w:tr w:rsidR="00721898" w:rsidRPr="002E4C2B" w14:paraId="41FFBF9C" w14:textId="77777777" w:rsidTr="00B41C71">
        <w:trPr>
          <w:trHeight w:val="535"/>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9A"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Set out the ESC’s final </w:t>
            </w:r>
            <w:r>
              <w:rPr>
                <w:rFonts w:ascii="Arial" w:hAnsi="Arial" w:cs="Arial"/>
                <w:b w:val="0"/>
                <w:bCs w:val="0"/>
                <w:color w:val="000000"/>
                <w:sz w:val="18"/>
                <w:szCs w:val="18"/>
                <w:lang w:eastAsia="en-AU"/>
              </w:rPr>
              <w:t xml:space="preserve">operating expenditure </w:t>
            </w:r>
            <w:r w:rsidRPr="002E4C2B">
              <w:rPr>
                <w:rFonts w:ascii="Arial" w:hAnsi="Arial" w:cs="Arial"/>
                <w:b w:val="0"/>
                <w:bCs w:val="0"/>
                <w:color w:val="000000"/>
                <w:sz w:val="18"/>
                <w:szCs w:val="18"/>
                <w:lang w:eastAsia="en-AU"/>
              </w:rPr>
              <w:t>decision and any adjustments made (by ESC category, per year and in total)</w:t>
            </w:r>
          </w:p>
        </w:tc>
        <w:tc>
          <w:tcPr>
            <w:tcW w:w="870" w:type="pct"/>
          </w:tcPr>
          <w:p w14:paraId="41FFBF9B"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8E6098">
              <w:rPr>
                <w:rFonts w:ascii="Arial" w:hAnsi="Arial" w:cs="Arial"/>
                <w:sz w:val="18"/>
                <w:szCs w:val="18"/>
                <w:lang w:eastAsia="en-AU"/>
              </w:rPr>
              <w:t>Chapter 1</w:t>
            </w:r>
          </w:p>
        </w:tc>
      </w:tr>
      <w:tr w:rsidR="00721898" w:rsidRPr="002E4C2B" w14:paraId="41FFBF9F"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9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Set out Gippsland Water’s performance against the ESC’s final decision opex (by ESC category, per year and in total)</w:t>
            </w:r>
          </w:p>
        </w:tc>
        <w:tc>
          <w:tcPr>
            <w:tcW w:w="870" w:type="pct"/>
            <w:tcBorders>
              <w:top w:val="none" w:sz="0" w:space="0" w:color="auto"/>
              <w:bottom w:val="none" w:sz="0" w:space="0" w:color="auto"/>
            </w:tcBorders>
          </w:tcPr>
          <w:p w14:paraId="41FFBF9E"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8E6098">
              <w:rPr>
                <w:rFonts w:ascii="Arial" w:hAnsi="Arial" w:cs="Arial"/>
                <w:sz w:val="18"/>
                <w:szCs w:val="18"/>
                <w:lang w:eastAsia="en-AU"/>
              </w:rPr>
              <w:t>Chapter 1</w:t>
            </w:r>
          </w:p>
        </w:tc>
      </w:tr>
      <w:tr w:rsidR="00721898" w:rsidRPr="002E4C2B" w14:paraId="41FFBFA2" w14:textId="77777777" w:rsidTr="00B41C71">
        <w:trPr>
          <w:trHeight w:val="131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A0"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lastRenderedPageBreak/>
              <w:t>Note actual outcome against ESC opex adjustments e</w:t>
            </w:r>
            <w:r w:rsidR="005F66D2">
              <w:rPr>
                <w:rFonts w:ascii="Arial" w:hAnsi="Arial" w:cs="Arial"/>
                <w:b w:val="0"/>
                <w:bCs w:val="0"/>
                <w:color w:val="000000"/>
                <w:sz w:val="18"/>
                <w:szCs w:val="18"/>
                <w:lang w:eastAsia="en-AU"/>
              </w:rPr>
              <w:t>.</w:t>
            </w:r>
            <w:r w:rsidRPr="002E4C2B">
              <w:rPr>
                <w:rFonts w:ascii="Arial" w:hAnsi="Arial" w:cs="Arial"/>
                <w:b w:val="0"/>
                <w:bCs w:val="0"/>
                <w:color w:val="000000"/>
                <w:sz w:val="18"/>
                <w:szCs w:val="18"/>
                <w:lang w:eastAsia="en-AU"/>
              </w:rPr>
              <w:t>g</w:t>
            </w:r>
            <w:r w:rsidR="005F66D2">
              <w:rPr>
                <w:rFonts w:ascii="Arial" w:hAnsi="Arial" w:cs="Arial"/>
                <w:b w:val="0"/>
                <w:bCs w:val="0"/>
                <w:color w:val="000000"/>
                <w:sz w:val="18"/>
                <w:szCs w:val="18"/>
                <w:lang w:eastAsia="en-AU"/>
              </w:rPr>
              <w:t>.</w:t>
            </w:r>
            <w:r w:rsidRPr="002E4C2B">
              <w:rPr>
                <w:rFonts w:ascii="Arial" w:hAnsi="Arial" w:cs="Arial"/>
                <w:b w:val="0"/>
                <w:bCs w:val="0"/>
                <w:color w:val="000000"/>
                <w:sz w:val="18"/>
                <w:szCs w:val="18"/>
                <w:lang w:eastAsia="en-AU"/>
              </w:rPr>
              <w:t xml:space="preserve"> in circumstances where the ESC reduced expenditure, note whether you incurred these costs and use this as an opportunity to demonstrate why those adjustments are not appropriate going forward – make sure you use evidence to substantiate any claims you make in this section. It is an opportunity to invalidate the ESC’s adjustments, not give the ESC the opportunity to determine Gippsland Water has overspent when it made relevant adjustments.</w:t>
            </w:r>
          </w:p>
        </w:tc>
        <w:tc>
          <w:tcPr>
            <w:tcW w:w="870" w:type="pct"/>
          </w:tcPr>
          <w:p w14:paraId="41FFBFA1"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0006F0">
              <w:rPr>
                <w:rFonts w:ascii="Arial" w:hAnsi="Arial" w:cs="Arial"/>
                <w:sz w:val="18"/>
                <w:szCs w:val="18"/>
                <w:lang w:eastAsia="en-AU"/>
              </w:rPr>
              <w:t>Chapter 1</w:t>
            </w:r>
          </w:p>
        </w:tc>
      </w:tr>
      <w:tr w:rsidR="00721898" w:rsidRPr="002E4C2B" w14:paraId="41FFBFA5" w14:textId="77777777" w:rsidTr="00B41C71">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A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Detail any productivity and/or efficiency commitments Gippsland Water made to meet the expenditure allowances (or prevent over spend)</w:t>
            </w:r>
          </w:p>
        </w:tc>
        <w:tc>
          <w:tcPr>
            <w:tcW w:w="870" w:type="pct"/>
            <w:tcBorders>
              <w:top w:val="none" w:sz="0" w:space="0" w:color="auto"/>
              <w:bottom w:val="none" w:sz="0" w:space="0" w:color="auto"/>
            </w:tcBorders>
          </w:tcPr>
          <w:p w14:paraId="41FFBFA4"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0006F0">
              <w:rPr>
                <w:rFonts w:ascii="Arial" w:hAnsi="Arial" w:cs="Arial"/>
                <w:sz w:val="18"/>
                <w:szCs w:val="18"/>
                <w:lang w:eastAsia="en-AU"/>
              </w:rPr>
              <w:t>Chapter 1</w:t>
            </w:r>
          </w:p>
        </w:tc>
      </w:tr>
      <w:tr w:rsidR="00721898" w:rsidRPr="002E4C2B" w14:paraId="41FFBFAB" w14:textId="77777777" w:rsidTr="00B41C71">
        <w:trPr>
          <w:trHeight w:val="102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A6"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Explain any material variations against the ESC’s determination, including the justification for the additional expenditure items (those that are material i.e. + 10 per cent or more):</w:t>
            </w:r>
          </w:p>
          <w:p w14:paraId="41FFBFA7" w14:textId="77777777" w:rsidR="00721898" w:rsidRPr="002E4C2B" w:rsidRDefault="00721898" w:rsidP="001E2BC6">
            <w:pPr>
              <w:pStyle w:val="ListParagraph"/>
              <w:widowControl/>
              <w:numPr>
                <w:ilvl w:val="0"/>
                <w:numId w:val="132"/>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Detail key external drivers for the expenditure (those that are out of GW’s control</w:t>
            </w:r>
            <w:r w:rsidR="005F66D2">
              <w:rPr>
                <w:rFonts w:ascii="Arial" w:hAnsi="Arial" w:cs="Arial"/>
                <w:b w:val="0"/>
                <w:bCs w:val="0"/>
                <w:color w:val="000000"/>
                <w:sz w:val="18"/>
                <w:szCs w:val="18"/>
                <w:lang w:eastAsia="en-AU"/>
              </w:rPr>
              <w:t>)</w:t>
            </w:r>
          </w:p>
          <w:p w14:paraId="41FFBFA8" w14:textId="77777777" w:rsidR="00721898" w:rsidRPr="002E4C2B" w:rsidRDefault="00721898" w:rsidP="001E2BC6">
            <w:pPr>
              <w:pStyle w:val="ListParagraph"/>
              <w:widowControl/>
              <w:numPr>
                <w:ilvl w:val="0"/>
                <w:numId w:val="132"/>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Detail (where appropriate) how GW performed against stretch commitments, and where it spent more, focus on how the business accepted that risk going into the period, in order to protect customers</w:t>
            </w:r>
          </w:p>
          <w:p w14:paraId="41FFBFA9" w14:textId="77777777" w:rsidR="00721898" w:rsidRPr="002E4C2B" w:rsidRDefault="00721898" w:rsidP="001E2BC6">
            <w:pPr>
              <w:pStyle w:val="ListParagraph"/>
              <w:widowControl/>
              <w:numPr>
                <w:ilvl w:val="0"/>
                <w:numId w:val="132"/>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Detail (where appropriate) any expenditure that was incurred that was cut by the ESC during their determination, and demonstrate how the basis for GW’s initial forecast was correct</w:t>
            </w:r>
          </w:p>
        </w:tc>
        <w:tc>
          <w:tcPr>
            <w:tcW w:w="870" w:type="pct"/>
          </w:tcPr>
          <w:p w14:paraId="41FFBFAA"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1</w:t>
            </w:r>
          </w:p>
        </w:tc>
      </w:tr>
      <w:tr w:rsidR="00721898" w:rsidRPr="002E4C2B" w14:paraId="41FFBFAE" w14:textId="77777777" w:rsidTr="00B41C7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A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 Document any costs that were incurred, that are ‘non-recurring’ in nature, and won’t form part of the baseline in the next regulatory period</w:t>
            </w:r>
          </w:p>
        </w:tc>
        <w:tc>
          <w:tcPr>
            <w:tcW w:w="870" w:type="pct"/>
            <w:tcBorders>
              <w:top w:val="none" w:sz="0" w:space="0" w:color="auto"/>
              <w:bottom w:val="none" w:sz="0" w:space="0" w:color="auto"/>
            </w:tcBorders>
          </w:tcPr>
          <w:p w14:paraId="41FFBFA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1</w:t>
            </w:r>
          </w:p>
        </w:tc>
      </w:tr>
      <w:tr w:rsidR="00721898" w:rsidRPr="002E4C2B" w14:paraId="41FFBFB1" w14:textId="77777777" w:rsidTr="00B41C71">
        <w:trPr>
          <w:trHeight w:val="705"/>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AF"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Provide examples of activities that were delivered to support the delivery of customer outcomes, or reflect the continued role of customers in collaborating with Gippsland Water in the development of strategic initiatives.</w:t>
            </w:r>
          </w:p>
        </w:tc>
        <w:tc>
          <w:tcPr>
            <w:tcW w:w="870" w:type="pct"/>
          </w:tcPr>
          <w:p w14:paraId="41FFBFB0"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1</w:t>
            </w:r>
          </w:p>
        </w:tc>
      </w:tr>
      <w:tr w:rsidR="00721898" w:rsidRPr="002E4C2B" w14:paraId="41FFBFB4" w14:textId="77777777" w:rsidTr="00B41C71">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B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What </w:t>
            </w:r>
            <w:r>
              <w:rPr>
                <w:rFonts w:ascii="Arial" w:hAnsi="Arial" w:cs="Arial"/>
                <w:b w:val="0"/>
                <w:bCs w:val="0"/>
                <w:color w:val="000000"/>
                <w:sz w:val="18"/>
                <w:szCs w:val="18"/>
                <w:lang w:eastAsia="en-AU"/>
              </w:rPr>
              <w:t>Gippsland Water</w:t>
            </w:r>
            <w:r w:rsidRPr="002E4C2B">
              <w:rPr>
                <w:rFonts w:ascii="Arial" w:hAnsi="Arial" w:cs="Arial"/>
                <w:b w:val="0"/>
                <w:bCs w:val="0"/>
                <w:color w:val="000000"/>
                <w:sz w:val="18"/>
                <w:szCs w:val="18"/>
                <w:lang w:eastAsia="en-AU"/>
              </w:rPr>
              <w:t xml:space="preserve"> has learned from monitoring and reporting on its performance, and its P rating, and how it has applied it to the 2023 Price Submission and overall customer offering</w:t>
            </w:r>
          </w:p>
        </w:tc>
        <w:tc>
          <w:tcPr>
            <w:tcW w:w="870" w:type="pct"/>
            <w:tcBorders>
              <w:top w:val="none" w:sz="0" w:space="0" w:color="auto"/>
              <w:bottom w:val="none" w:sz="0" w:space="0" w:color="auto"/>
            </w:tcBorders>
          </w:tcPr>
          <w:p w14:paraId="41FFBFB3"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1</w:t>
            </w:r>
          </w:p>
        </w:tc>
      </w:tr>
      <w:tr w:rsidR="00672BF1" w:rsidRPr="002E4C2B" w14:paraId="41FFBFB6"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right w:val="none" w:sz="0" w:space="0" w:color="auto"/>
            </w:tcBorders>
            <w:shd w:val="clear" w:color="auto" w:fill="C6D9F1" w:themeFill="text2" w:themeFillTint="33"/>
            <w:hideMark/>
          </w:tcPr>
          <w:p w14:paraId="41FFBFB5" w14:textId="77777777" w:rsidR="00672BF1" w:rsidRPr="002E4C2B" w:rsidRDefault="00672BF1" w:rsidP="00672BF1">
            <w:pPr>
              <w:widowControl/>
              <w:autoSpaceDE/>
              <w:autoSpaceDN/>
              <w:spacing w:before="120" w:after="120"/>
              <w:rPr>
                <w:rFonts w:ascii="Arial" w:hAnsi="Arial" w:cs="Arial"/>
                <w:b w:val="0"/>
                <w:bCs w:val="0"/>
                <w:color w:val="000000"/>
                <w:sz w:val="18"/>
                <w:szCs w:val="18"/>
                <w:lang w:eastAsia="en-AU"/>
              </w:rPr>
            </w:pPr>
            <w:r>
              <w:rPr>
                <w:rFonts w:ascii="Arial" w:hAnsi="Arial" w:cs="Arial"/>
                <w:color w:val="000000"/>
                <w:sz w:val="18"/>
                <w:szCs w:val="18"/>
                <w:lang w:eastAsia="en-AU"/>
              </w:rPr>
              <w:t>How does actual capital expenditure across the current period compare with the established benchmark allowance, and to what extent has the business rationalised any discrepancies?</w:t>
            </w:r>
            <w:r w:rsidRPr="002E4C2B">
              <w:rPr>
                <w:rFonts w:ascii="Arial" w:hAnsi="Arial" w:cs="Arial"/>
                <w:color w:val="000000"/>
                <w:sz w:val="18"/>
                <w:szCs w:val="18"/>
                <w:lang w:eastAsia="en-AU"/>
              </w:rPr>
              <w:t> </w:t>
            </w:r>
          </w:p>
        </w:tc>
      </w:tr>
      <w:tr w:rsidR="00721898" w:rsidRPr="002E4C2B" w14:paraId="41FFBFB9"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B7"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Set out the ESC’s final decision and any adjustments made (by ESC category, per year and in total)</w:t>
            </w:r>
          </w:p>
        </w:tc>
        <w:tc>
          <w:tcPr>
            <w:tcW w:w="870" w:type="pct"/>
            <w:tcBorders>
              <w:top w:val="none" w:sz="0" w:space="0" w:color="auto"/>
              <w:bottom w:val="none" w:sz="0" w:space="0" w:color="auto"/>
            </w:tcBorders>
          </w:tcPr>
          <w:p w14:paraId="41FFBFB8"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99101B">
              <w:rPr>
                <w:rFonts w:ascii="Arial" w:hAnsi="Arial" w:cs="Arial"/>
                <w:sz w:val="18"/>
                <w:szCs w:val="18"/>
                <w:lang w:eastAsia="en-AU"/>
              </w:rPr>
              <w:t>Chapter 1</w:t>
            </w:r>
          </w:p>
        </w:tc>
      </w:tr>
      <w:tr w:rsidR="00721898" w:rsidRPr="002E4C2B" w14:paraId="41FFBFBC"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BA"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Set out Gippsland Water’s performance against the ESC’s final decision capex (by ESC category, per year and in total)</w:t>
            </w:r>
          </w:p>
        </w:tc>
        <w:tc>
          <w:tcPr>
            <w:tcW w:w="870" w:type="pct"/>
          </w:tcPr>
          <w:p w14:paraId="41FFBFBB"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99101B">
              <w:rPr>
                <w:rFonts w:ascii="Arial" w:hAnsi="Arial" w:cs="Arial"/>
                <w:sz w:val="18"/>
                <w:szCs w:val="18"/>
                <w:lang w:eastAsia="en-AU"/>
              </w:rPr>
              <w:t>Chapter 1</w:t>
            </w:r>
          </w:p>
        </w:tc>
      </w:tr>
      <w:tr w:rsidR="00721898" w:rsidRPr="002E4C2B" w14:paraId="41FFBFBF" w14:textId="77777777" w:rsidTr="00B41C71">
        <w:trPr>
          <w:cnfStyle w:val="000000100000" w:firstRow="0" w:lastRow="0" w:firstColumn="0" w:lastColumn="0" w:oddVBand="0" w:evenVBand="0" w:oddHBand="1" w:evenHBand="0" w:firstRowFirstColumn="0" w:firstRowLastColumn="0" w:lastRowFirstColumn="0" w:lastRowLastColumn="0"/>
          <w:trHeight w:val="137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B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Note actual outcome against ESC capex adjustments e</w:t>
            </w:r>
            <w:r w:rsidR="005F66D2">
              <w:rPr>
                <w:rFonts w:ascii="Arial" w:hAnsi="Arial" w:cs="Arial"/>
                <w:b w:val="0"/>
                <w:bCs w:val="0"/>
                <w:color w:val="000000"/>
                <w:sz w:val="18"/>
                <w:szCs w:val="18"/>
                <w:lang w:eastAsia="en-AU"/>
              </w:rPr>
              <w:t>.</w:t>
            </w:r>
            <w:r w:rsidRPr="002E4C2B">
              <w:rPr>
                <w:rFonts w:ascii="Arial" w:hAnsi="Arial" w:cs="Arial"/>
                <w:b w:val="0"/>
                <w:bCs w:val="0"/>
                <w:color w:val="000000"/>
                <w:sz w:val="18"/>
                <w:szCs w:val="18"/>
                <w:lang w:eastAsia="en-AU"/>
              </w:rPr>
              <w:t>g</w:t>
            </w:r>
            <w:r w:rsidR="005F66D2">
              <w:rPr>
                <w:rFonts w:ascii="Arial" w:hAnsi="Arial" w:cs="Arial"/>
                <w:b w:val="0"/>
                <w:bCs w:val="0"/>
                <w:color w:val="000000"/>
                <w:sz w:val="18"/>
                <w:szCs w:val="18"/>
                <w:lang w:eastAsia="en-AU"/>
              </w:rPr>
              <w:t>.</w:t>
            </w:r>
            <w:r w:rsidRPr="002E4C2B">
              <w:rPr>
                <w:rFonts w:ascii="Arial" w:hAnsi="Arial" w:cs="Arial"/>
                <w:b w:val="0"/>
                <w:bCs w:val="0"/>
                <w:color w:val="000000"/>
                <w:sz w:val="18"/>
                <w:szCs w:val="18"/>
                <w:lang w:eastAsia="en-AU"/>
              </w:rPr>
              <w:t xml:space="preserve"> in circumstances where the ESC reduced expenditure, note whether you incurred these costs and use this as an opportunity to demonstrate why those adjustments are not appropriate going forward – make sure you use evidence to substantiate any claims you make in this section. It is an opportunity to invalidate the ESC’s adjustments, not give the ESC the opportunity to determine Gippsland Water has overspent when it made relevant adjustments.</w:t>
            </w:r>
          </w:p>
        </w:tc>
        <w:tc>
          <w:tcPr>
            <w:tcW w:w="870" w:type="pct"/>
            <w:tcBorders>
              <w:top w:val="none" w:sz="0" w:space="0" w:color="auto"/>
              <w:bottom w:val="none" w:sz="0" w:space="0" w:color="auto"/>
            </w:tcBorders>
          </w:tcPr>
          <w:p w14:paraId="41FFBFBE"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99101B">
              <w:rPr>
                <w:rFonts w:ascii="Arial" w:hAnsi="Arial" w:cs="Arial"/>
                <w:sz w:val="18"/>
                <w:szCs w:val="18"/>
                <w:lang w:eastAsia="en-AU"/>
              </w:rPr>
              <w:t>Chapter 1</w:t>
            </w:r>
          </w:p>
        </w:tc>
      </w:tr>
      <w:tr w:rsidR="00721898" w:rsidRPr="002E4C2B" w14:paraId="41FFBFC2"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C0"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Detail any productivity and/or efficiency commitments Gippsland Water made to meet the expenditure allowances (or prevent over spend)</w:t>
            </w:r>
          </w:p>
        </w:tc>
        <w:tc>
          <w:tcPr>
            <w:tcW w:w="870" w:type="pct"/>
          </w:tcPr>
          <w:p w14:paraId="41FFBFC1"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1E1A71">
              <w:rPr>
                <w:rFonts w:ascii="Arial" w:hAnsi="Arial" w:cs="Arial"/>
                <w:sz w:val="18"/>
                <w:szCs w:val="18"/>
                <w:lang w:eastAsia="en-AU"/>
              </w:rPr>
              <w:t>Chapter 1</w:t>
            </w:r>
          </w:p>
        </w:tc>
      </w:tr>
      <w:tr w:rsidR="00721898" w:rsidRPr="002E4C2B" w14:paraId="41FFBFC7" w14:textId="77777777" w:rsidTr="00B41C71">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C3"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Explain any material variations against the ESC’s determination, including the justification for the additional expenditure items (those that are material i.e. + 10 per cent or more):</w:t>
            </w:r>
          </w:p>
          <w:p w14:paraId="41FFBFC4" w14:textId="77777777" w:rsidR="00721898" w:rsidRPr="002E4C2B" w:rsidRDefault="00721898" w:rsidP="001E2BC6">
            <w:pPr>
              <w:pStyle w:val="ListParagraph"/>
              <w:widowControl/>
              <w:numPr>
                <w:ilvl w:val="0"/>
                <w:numId w:val="133"/>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Detail key external drivers for the expenditure (those that are out of Gippsland Water’s control)</w:t>
            </w:r>
          </w:p>
          <w:p w14:paraId="41FFBFC5" w14:textId="77777777" w:rsidR="00721898" w:rsidRPr="002E4C2B" w:rsidRDefault="00721898" w:rsidP="001E2BC6">
            <w:pPr>
              <w:pStyle w:val="ListParagraph"/>
              <w:widowControl/>
              <w:numPr>
                <w:ilvl w:val="0"/>
                <w:numId w:val="133"/>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Detail (where appropriate) any expenditure that was incurred that was cut by the ESC during their determination, and demonstrate how the basis for GW’s initial forecast was correct</w:t>
            </w:r>
          </w:p>
        </w:tc>
        <w:tc>
          <w:tcPr>
            <w:tcW w:w="870" w:type="pct"/>
            <w:tcBorders>
              <w:top w:val="none" w:sz="0" w:space="0" w:color="auto"/>
              <w:bottom w:val="none" w:sz="0" w:space="0" w:color="auto"/>
            </w:tcBorders>
          </w:tcPr>
          <w:p w14:paraId="41FFBFC6"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1E1A71">
              <w:rPr>
                <w:rFonts w:ascii="Arial" w:hAnsi="Arial" w:cs="Arial"/>
                <w:sz w:val="18"/>
                <w:szCs w:val="18"/>
                <w:lang w:eastAsia="en-AU"/>
              </w:rPr>
              <w:t>Chapter 1</w:t>
            </w:r>
          </w:p>
        </w:tc>
      </w:tr>
      <w:tr w:rsidR="00721898" w:rsidRPr="002E4C2B" w14:paraId="41FFBFCE"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C8"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Document what percentage of the capital forecast was delivered (by year and in total), providing an explanation relevant to % delivered and commentary on the following:</w:t>
            </w:r>
          </w:p>
          <w:p w14:paraId="41FFBFC9" w14:textId="77777777" w:rsidR="00721898" w:rsidRPr="002E4C2B" w:rsidRDefault="00721898" w:rsidP="001E2BC6">
            <w:pPr>
              <w:pStyle w:val="ListParagraph"/>
              <w:widowControl/>
              <w:numPr>
                <w:ilvl w:val="0"/>
                <w:numId w:val="134"/>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Above drivers of over or underspend</w:t>
            </w:r>
          </w:p>
          <w:p w14:paraId="41FFBFCA" w14:textId="77777777" w:rsidR="00721898" w:rsidRPr="002E4C2B" w:rsidRDefault="00721898" w:rsidP="001E2BC6">
            <w:pPr>
              <w:pStyle w:val="ListParagraph"/>
              <w:widowControl/>
              <w:numPr>
                <w:ilvl w:val="0"/>
                <w:numId w:val="134"/>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Capital planning and governance processes</w:t>
            </w:r>
          </w:p>
          <w:p w14:paraId="41FFBFCB" w14:textId="77777777" w:rsidR="00721898" w:rsidRPr="002E4C2B" w:rsidRDefault="00721898" w:rsidP="001E2BC6">
            <w:pPr>
              <w:pStyle w:val="ListParagraph"/>
              <w:widowControl/>
              <w:numPr>
                <w:ilvl w:val="0"/>
                <w:numId w:val="134"/>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Accuracy of forecasting</w:t>
            </w:r>
          </w:p>
          <w:p w14:paraId="41FFBFCC" w14:textId="77777777" w:rsidR="00721898" w:rsidRPr="002E4C2B" w:rsidRDefault="00721898" w:rsidP="001E2BC6">
            <w:pPr>
              <w:pStyle w:val="ListParagraph"/>
              <w:widowControl/>
              <w:numPr>
                <w:ilvl w:val="0"/>
                <w:numId w:val="134"/>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Uncertain projects – were any projects excluded as uncertain delivered because they became necessary? Have any been brought forward into this period from next period? Explain why these were necessary, how they were delivered and how they support customer outcomes.</w:t>
            </w:r>
          </w:p>
        </w:tc>
        <w:tc>
          <w:tcPr>
            <w:tcW w:w="870" w:type="pct"/>
          </w:tcPr>
          <w:p w14:paraId="41FFBFCD"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58034E">
              <w:rPr>
                <w:rFonts w:ascii="Arial" w:hAnsi="Arial" w:cs="Arial"/>
                <w:sz w:val="18"/>
                <w:szCs w:val="18"/>
                <w:lang w:eastAsia="en-AU"/>
              </w:rPr>
              <w:t>Chapter 1</w:t>
            </w:r>
          </w:p>
        </w:tc>
      </w:tr>
      <w:tr w:rsidR="00721898" w:rsidRPr="002E4C2B" w14:paraId="41FFBFD1" w14:textId="77777777" w:rsidTr="00B41C71">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CF"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how the capital projects/programs delivered link back to the delivery of customer outcomes.</w:t>
            </w:r>
          </w:p>
        </w:tc>
        <w:tc>
          <w:tcPr>
            <w:tcW w:w="870" w:type="pct"/>
            <w:tcBorders>
              <w:top w:val="none" w:sz="0" w:space="0" w:color="auto"/>
              <w:bottom w:val="none" w:sz="0" w:space="0" w:color="auto"/>
            </w:tcBorders>
          </w:tcPr>
          <w:p w14:paraId="41FFBFD0"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58034E">
              <w:rPr>
                <w:rFonts w:ascii="Arial" w:hAnsi="Arial" w:cs="Arial"/>
                <w:sz w:val="18"/>
                <w:szCs w:val="18"/>
                <w:lang w:eastAsia="en-AU"/>
              </w:rPr>
              <w:t>Chapter 1</w:t>
            </w:r>
          </w:p>
        </w:tc>
      </w:tr>
      <w:tr w:rsidR="00721898" w:rsidRPr="002E4C2B" w14:paraId="41FFBFD3"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2"/>
            <w:tcBorders>
              <w:right w:val="none" w:sz="0" w:space="0" w:color="auto"/>
            </w:tcBorders>
            <w:shd w:val="clear" w:color="auto" w:fill="C6D9F1" w:themeFill="text2" w:themeFillTint="33"/>
            <w:hideMark/>
          </w:tcPr>
          <w:p w14:paraId="41FFBFD2" w14:textId="77777777" w:rsidR="00721898" w:rsidRPr="002E4C2B" w:rsidRDefault="00721898" w:rsidP="00672BF1">
            <w:pPr>
              <w:widowControl/>
              <w:autoSpaceDE/>
              <w:autoSpaceDN/>
              <w:spacing w:before="120" w:after="120"/>
              <w:rPr>
                <w:rFonts w:ascii="Arial" w:hAnsi="Arial" w:cs="Arial"/>
                <w:sz w:val="18"/>
                <w:szCs w:val="18"/>
                <w:lang w:eastAsia="en-AU"/>
              </w:rPr>
            </w:pPr>
            <w:r>
              <w:rPr>
                <w:rFonts w:ascii="Arial" w:hAnsi="Arial" w:cs="Arial"/>
                <w:color w:val="000000"/>
                <w:sz w:val="18"/>
                <w:szCs w:val="18"/>
                <w:lang w:eastAsia="en-AU"/>
              </w:rPr>
              <w:lastRenderedPageBreak/>
              <w:t>How does actual revenue across the current period compare with the established benchmark allowance, and to what extent has the business rationalised any discrepancies?</w:t>
            </w:r>
            <w:r w:rsidRPr="002E4C2B">
              <w:rPr>
                <w:rFonts w:ascii="Arial" w:hAnsi="Arial" w:cs="Arial"/>
                <w:color w:val="000000"/>
                <w:sz w:val="18"/>
                <w:szCs w:val="18"/>
                <w:lang w:eastAsia="en-AU"/>
              </w:rPr>
              <w:t> </w:t>
            </w:r>
          </w:p>
        </w:tc>
      </w:tr>
      <w:tr w:rsidR="00721898" w:rsidRPr="002E4C2B" w14:paraId="41FFBFD6"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D4"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Set out the ESC’s final decision on Gippsland Water’s revenue allowance and the supporting demand forecasts</w:t>
            </w:r>
          </w:p>
        </w:tc>
        <w:tc>
          <w:tcPr>
            <w:tcW w:w="870" w:type="pct"/>
            <w:tcBorders>
              <w:top w:val="none" w:sz="0" w:space="0" w:color="auto"/>
              <w:bottom w:val="none" w:sz="0" w:space="0" w:color="auto"/>
            </w:tcBorders>
          </w:tcPr>
          <w:p w14:paraId="41FFBFD5"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sidRPr="0058034E">
              <w:rPr>
                <w:rFonts w:ascii="Arial" w:hAnsi="Arial" w:cs="Arial"/>
                <w:sz w:val="18"/>
                <w:szCs w:val="18"/>
                <w:lang w:eastAsia="en-AU"/>
              </w:rPr>
              <w:t>Chapter 1</w:t>
            </w:r>
          </w:p>
        </w:tc>
      </w:tr>
      <w:tr w:rsidR="00721898" w:rsidRPr="002E4C2B" w14:paraId="41FFBFD9" w14:textId="77777777" w:rsidTr="00B41C71">
        <w:trPr>
          <w:trHeight w:val="779"/>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D7"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Document Gippsland Water’s actual performance against the ESC’s determination, disaggregating revenue by service and tariff class (major tariff classes, such as residential and non-residential water, wastewater, trade waste and recycled water)</w:t>
            </w:r>
          </w:p>
        </w:tc>
        <w:tc>
          <w:tcPr>
            <w:tcW w:w="870" w:type="pct"/>
          </w:tcPr>
          <w:p w14:paraId="41FFBFD8" w14:textId="77777777" w:rsidR="00721898" w:rsidRPr="00721898"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721898">
              <w:rPr>
                <w:rFonts w:ascii="Arial" w:hAnsi="Arial" w:cs="Arial"/>
                <w:sz w:val="18"/>
                <w:szCs w:val="18"/>
                <w:lang w:eastAsia="en-AU"/>
              </w:rPr>
              <w:t>Finan</w:t>
            </w:r>
            <w:r>
              <w:rPr>
                <w:rFonts w:ascii="Arial" w:hAnsi="Arial" w:cs="Arial"/>
                <w:sz w:val="18"/>
                <w:szCs w:val="18"/>
                <w:lang w:eastAsia="en-AU"/>
              </w:rPr>
              <w:t>cial Model [P002]</w:t>
            </w:r>
          </w:p>
        </w:tc>
      </w:tr>
      <w:tr w:rsidR="00721898" w:rsidRPr="002E4C2B" w14:paraId="41FFBFDC" w14:textId="77777777" w:rsidTr="00B41C71">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DA"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any material variations against the ESC’s determination, including the justification for changes to demands (those that are material i.e. +/- 5 per cent or more), with reference to key external drivers (e.g. growth in major towns)</w:t>
            </w:r>
          </w:p>
        </w:tc>
        <w:tc>
          <w:tcPr>
            <w:tcW w:w="870" w:type="pct"/>
            <w:tcBorders>
              <w:top w:val="none" w:sz="0" w:space="0" w:color="auto"/>
              <w:bottom w:val="none" w:sz="0" w:space="0" w:color="auto"/>
            </w:tcBorders>
          </w:tcPr>
          <w:p w14:paraId="41FFBFDB"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58034E">
              <w:rPr>
                <w:rFonts w:ascii="Arial" w:hAnsi="Arial" w:cs="Arial"/>
                <w:sz w:val="18"/>
                <w:szCs w:val="18"/>
                <w:lang w:eastAsia="en-AU"/>
              </w:rPr>
              <w:t>Chapter 1</w:t>
            </w:r>
          </w:p>
        </w:tc>
      </w:tr>
      <w:tr w:rsidR="00721898" w:rsidRPr="002E4C2B" w14:paraId="41FFBFDF" w14:textId="77777777" w:rsidTr="00B41C71">
        <w:trPr>
          <w:trHeight w:val="5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D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What </w:t>
            </w:r>
            <w:r>
              <w:rPr>
                <w:rFonts w:ascii="Arial" w:hAnsi="Arial" w:cs="Arial"/>
                <w:b w:val="0"/>
                <w:bCs w:val="0"/>
                <w:color w:val="000000"/>
                <w:sz w:val="18"/>
                <w:szCs w:val="18"/>
                <w:lang w:eastAsia="en-AU"/>
              </w:rPr>
              <w:t>Gippsland Water</w:t>
            </w:r>
            <w:r w:rsidRPr="002E4C2B">
              <w:rPr>
                <w:rFonts w:ascii="Arial" w:hAnsi="Arial" w:cs="Arial"/>
                <w:b w:val="0"/>
                <w:bCs w:val="0"/>
                <w:color w:val="000000"/>
                <w:sz w:val="18"/>
                <w:szCs w:val="18"/>
                <w:lang w:eastAsia="en-AU"/>
              </w:rPr>
              <w:t xml:space="preserve"> has learned from monitoring and reporting on its performance, and its P rating, and how it has applied it to the 2023 Price Submission and overall customer offering</w:t>
            </w:r>
          </w:p>
        </w:tc>
        <w:tc>
          <w:tcPr>
            <w:tcW w:w="870" w:type="pct"/>
          </w:tcPr>
          <w:p w14:paraId="41FFBFDE"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58034E">
              <w:rPr>
                <w:rFonts w:ascii="Arial" w:hAnsi="Arial" w:cs="Arial"/>
                <w:sz w:val="18"/>
                <w:szCs w:val="18"/>
                <w:lang w:eastAsia="en-AU"/>
              </w:rPr>
              <w:t>Chapter 1</w:t>
            </w:r>
          </w:p>
        </w:tc>
      </w:tr>
      <w:tr w:rsidR="00721898" w:rsidRPr="002E4C2B" w14:paraId="41FFBFE2"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8DB3E2" w:themeFill="text2" w:themeFillTint="66"/>
            <w:hideMark/>
          </w:tcPr>
          <w:p w14:paraId="41FFBFE0"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ENGAGEMENT</w:t>
            </w:r>
          </w:p>
        </w:tc>
        <w:tc>
          <w:tcPr>
            <w:tcW w:w="870" w:type="pct"/>
            <w:tcBorders>
              <w:top w:val="none" w:sz="0" w:space="0" w:color="auto"/>
              <w:bottom w:val="none" w:sz="0" w:space="0" w:color="auto"/>
            </w:tcBorders>
            <w:shd w:val="clear" w:color="auto" w:fill="8DB3E2" w:themeFill="text2" w:themeFillTint="66"/>
          </w:tcPr>
          <w:p w14:paraId="41FFBFE1"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AU"/>
              </w:rPr>
            </w:pPr>
          </w:p>
        </w:tc>
      </w:tr>
      <w:tr w:rsidR="00721898" w:rsidRPr="002E4C2B" w14:paraId="41FFBFE5" w14:textId="77777777" w:rsidTr="00B41C71">
        <w:trPr>
          <w:trHeight w:val="75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E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Describe and justify how and when Gippsland Water engaged with its customers and community (this section will discuss customer and stakeholder engagement in totality, not just customer engagement).</w:t>
            </w:r>
          </w:p>
        </w:tc>
        <w:tc>
          <w:tcPr>
            <w:tcW w:w="870" w:type="pct"/>
          </w:tcPr>
          <w:p w14:paraId="41FFBFE4"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2</w:t>
            </w:r>
          </w:p>
        </w:tc>
      </w:tr>
      <w:tr w:rsidR="00721898" w:rsidRPr="002E4C2B" w14:paraId="41FFBFE8" w14:textId="77777777" w:rsidTr="00B41C71">
        <w:trPr>
          <w:cnfStyle w:val="000000100000" w:firstRow="0" w:lastRow="0" w:firstColumn="0" w:lastColumn="0" w:oddVBand="0" w:evenVBand="0" w:oddHBand="1" w:evenHBand="0" w:firstRowFirstColumn="0" w:firstRowLastColumn="0" w:lastRowFirstColumn="0" w:lastRowLastColumn="0"/>
          <w:trHeight w:val="102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E6"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It must explain how Gippsland Water ensured engagement was universal and inclusive of customers and community affected by the outcomes proposed in the Price Submission, including First Nations people and people experiencing vulnerability (including CRG and their role in the process)</w:t>
            </w:r>
          </w:p>
        </w:tc>
        <w:tc>
          <w:tcPr>
            <w:tcW w:w="870" w:type="pct"/>
            <w:tcBorders>
              <w:top w:val="none" w:sz="0" w:space="0" w:color="auto"/>
              <w:bottom w:val="none" w:sz="0" w:space="0" w:color="auto"/>
            </w:tcBorders>
          </w:tcPr>
          <w:p w14:paraId="41FFBFE7"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2</w:t>
            </w:r>
          </w:p>
        </w:tc>
      </w:tr>
      <w:tr w:rsidR="00721898" w:rsidRPr="002E4C2B" w14:paraId="41FFBFEB"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E9"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how engagement was sensitive and appropriate for the people it was seeking to engage with</w:t>
            </w:r>
          </w:p>
        </w:tc>
        <w:tc>
          <w:tcPr>
            <w:tcW w:w="870" w:type="pct"/>
          </w:tcPr>
          <w:p w14:paraId="41FFBFEA"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2</w:t>
            </w:r>
          </w:p>
        </w:tc>
      </w:tr>
      <w:tr w:rsidR="00721898" w:rsidRPr="002E4C2B" w14:paraId="41FFBFEE" w14:textId="77777777" w:rsidTr="00B41C71">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E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Describe and justify the matters covered by its engagement processes</w:t>
            </w:r>
          </w:p>
        </w:tc>
        <w:tc>
          <w:tcPr>
            <w:tcW w:w="870" w:type="pct"/>
            <w:tcBorders>
              <w:top w:val="none" w:sz="0" w:space="0" w:color="auto"/>
              <w:bottom w:val="none" w:sz="0" w:space="0" w:color="auto"/>
            </w:tcBorders>
          </w:tcPr>
          <w:p w14:paraId="41FFBFE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2</w:t>
            </w:r>
          </w:p>
        </w:tc>
      </w:tr>
      <w:tr w:rsidR="00721898" w:rsidRPr="002E4C2B" w14:paraId="41FFBFF1" w14:textId="77777777" w:rsidTr="00B41C71">
        <w:trPr>
          <w:trHeight w:val="813"/>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EF"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what Gippsland Water learned from customer engagement, and how it satisfied itself that customers were given a reasonable and fair opportunity to participate, and that any views expressed were sufficiently representative of its customers</w:t>
            </w:r>
          </w:p>
        </w:tc>
        <w:tc>
          <w:tcPr>
            <w:tcW w:w="870" w:type="pct"/>
          </w:tcPr>
          <w:p w14:paraId="41FFBFF0"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2</w:t>
            </w:r>
          </w:p>
        </w:tc>
      </w:tr>
      <w:tr w:rsidR="00721898" w:rsidRPr="002E4C2B" w14:paraId="41FFBFF4"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F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how feedback was taken into account by Gippsland Water and shaped this Price Submission</w:t>
            </w:r>
          </w:p>
        </w:tc>
        <w:tc>
          <w:tcPr>
            <w:tcW w:w="870" w:type="pct"/>
            <w:tcBorders>
              <w:top w:val="none" w:sz="0" w:space="0" w:color="auto"/>
              <w:bottom w:val="none" w:sz="0" w:space="0" w:color="auto"/>
            </w:tcBorders>
          </w:tcPr>
          <w:p w14:paraId="41FFBFF3"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2</w:t>
            </w:r>
          </w:p>
        </w:tc>
      </w:tr>
      <w:tr w:rsidR="00721898" w:rsidRPr="002E4C2B" w14:paraId="41FFBFF7" w14:textId="77777777" w:rsidTr="00B41C71">
        <w:trPr>
          <w:trHeight w:val="39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F5"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how the business will address expectations that will not or cannot be met</w:t>
            </w:r>
          </w:p>
        </w:tc>
        <w:tc>
          <w:tcPr>
            <w:tcW w:w="870" w:type="pct"/>
          </w:tcPr>
          <w:p w14:paraId="41FFBFF6"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2</w:t>
            </w:r>
          </w:p>
        </w:tc>
      </w:tr>
      <w:tr w:rsidR="00721898" w:rsidRPr="002E4C2B" w14:paraId="41FFBFFA"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8DB3E2" w:themeFill="text2" w:themeFillTint="66"/>
            <w:hideMark/>
          </w:tcPr>
          <w:p w14:paraId="41FFBFF8"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OUTCOMES</w:t>
            </w:r>
          </w:p>
        </w:tc>
        <w:tc>
          <w:tcPr>
            <w:tcW w:w="870" w:type="pct"/>
            <w:tcBorders>
              <w:top w:val="none" w:sz="0" w:space="0" w:color="auto"/>
              <w:bottom w:val="none" w:sz="0" w:space="0" w:color="auto"/>
            </w:tcBorders>
            <w:shd w:val="clear" w:color="auto" w:fill="8DB3E2" w:themeFill="text2" w:themeFillTint="66"/>
          </w:tcPr>
          <w:p w14:paraId="41FFBFF9"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AU"/>
              </w:rPr>
            </w:pPr>
          </w:p>
        </w:tc>
      </w:tr>
      <w:tr w:rsidR="00721898" w:rsidRPr="002E4C2B" w14:paraId="41FFBFFD" w14:textId="77777777" w:rsidTr="00B41C71">
        <w:trPr>
          <w:trHeight w:val="531"/>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BFFB"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Present a set of customer outcomes, linked to customer preferences, each with clear and unambiguous output measures and associated targets</w:t>
            </w:r>
            <w:r w:rsidR="00B41C71">
              <w:rPr>
                <w:rFonts w:ascii="Arial" w:hAnsi="Arial" w:cs="Arial"/>
                <w:b w:val="0"/>
                <w:bCs w:val="0"/>
                <w:color w:val="000000"/>
                <w:sz w:val="18"/>
                <w:szCs w:val="18"/>
                <w:lang w:eastAsia="en-AU"/>
              </w:rPr>
              <w:t>.</w:t>
            </w:r>
          </w:p>
        </w:tc>
        <w:tc>
          <w:tcPr>
            <w:tcW w:w="870" w:type="pct"/>
          </w:tcPr>
          <w:p w14:paraId="41FFBFFC"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3</w:t>
            </w:r>
          </w:p>
        </w:tc>
      </w:tr>
      <w:tr w:rsidR="00721898" w:rsidRPr="002E4C2B" w14:paraId="41FFC001" w14:textId="77777777" w:rsidTr="00B41C71">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BFFE"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For each output measure state the performance target for each year of the regulatory period and provide past performance (for at least the last two years before the regulatory period)</w:t>
            </w:r>
          </w:p>
        </w:tc>
        <w:tc>
          <w:tcPr>
            <w:tcW w:w="870" w:type="pct"/>
            <w:tcBorders>
              <w:top w:val="none" w:sz="0" w:space="0" w:color="auto"/>
              <w:bottom w:val="none" w:sz="0" w:space="0" w:color="auto"/>
            </w:tcBorders>
          </w:tcPr>
          <w:p w14:paraId="41FFBFFF" w14:textId="77777777" w:rsidR="00721898"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Pr>
                <w:rFonts w:ascii="Arial" w:hAnsi="Arial" w:cs="Arial"/>
                <w:sz w:val="18"/>
                <w:szCs w:val="18"/>
                <w:lang w:eastAsia="en-AU"/>
              </w:rPr>
              <w:t xml:space="preserve">Outcomes, outputs, GSL’s and annual targets </w:t>
            </w:r>
          </w:p>
          <w:p w14:paraId="41FFC000" w14:textId="77777777" w:rsidR="00721898" w:rsidRPr="00721898"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Pr>
                <w:rFonts w:ascii="Arial" w:hAnsi="Arial" w:cs="Arial"/>
                <w:sz w:val="18"/>
                <w:szCs w:val="18"/>
                <w:lang w:eastAsia="en-AU"/>
              </w:rPr>
              <w:t>[O001]</w:t>
            </w:r>
          </w:p>
        </w:tc>
      </w:tr>
      <w:tr w:rsidR="00721898" w:rsidRPr="002E4C2B" w14:paraId="41FFC004"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0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how the outcomes, output measures and targets were informed by the customer engagement program</w:t>
            </w:r>
          </w:p>
        </w:tc>
        <w:tc>
          <w:tcPr>
            <w:tcW w:w="870" w:type="pct"/>
          </w:tcPr>
          <w:p w14:paraId="41FFC003" w14:textId="77777777" w:rsidR="00721898" w:rsidRPr="00721898"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721898">
              <w:rPr>
                <w:rFonts w:ascii="Arial" w:hAnsi="Arial" w:cs="Arial"/>
                <w:sz w:val="18"/>
                <w:szCs w:val="18"/>
                <w:lang w:eastAsia="en-AU"/>
              </w:rPr>
              <w:t>Chapter 3</w:t>
            </w:r>
          </w:p>
        </w:tc>
      </w:tr>
      <w:tr w:rsidR="00721898" w:rsidRPr="002E4C2B" w14:paraId="41FFC007"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05"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 Specify the key actions, activities and programs Gippsland Water will undertake to meet its targets (and consequently outcomes)</w:t>
            </w:r>
          </w:p>
        </w:tc>
        <w:tc>
          <w:tcPr>
            <w:tcW w:w="870" w:type="pct"/>
            <w:tcBorders>
              <w:top w:val="none" w:sz="0" w:space="0" w:color="auto"/>
              <w:bottom w:val="none" w:sz="0" w:space="0" w:color="auto"/>
            </w:tcBorders>
          </w:tcPr>
          <w:p w14:paraId="41FFC006"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3</w:t>
            </w:r>
          </w:p>
        </w:tc>
      </w:tr>
      <w:tr w:rsidR="00721898" w:rsidRPr="002E4C2B" w14:paraId="41FFC00A"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08"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 Demonstrate the connection between the output measures, key actions, activities and programs proposed and achievement of a specified outcome</w:t>
            </w:r>
          </w:p>
        </w:tc>
        <w:tc>
          <w:tcPr>
            <w:tcW w:w="870" w:type="pct"/>
          </w:tcPr>
          <w:p w14:paraId="41FFC009"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3</w:t>
            </w:r>
          </w:p>
        </w:tc>
      </w:tr>
      <w:tr w:rsidR="00721898" w:rsidRPr="002E4C2B" w14:paraId="41FFC00D"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0B"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Present and explain any cost increases or savings for operating or capital expenditure that correspond to each outcome</w:t>
            </w:r>
          </w:p>
        </w:tc>
        <w:tc>
          <w:tcPr>
            <w:tcW w:w="870" w:type="pct"/>
            <w:tcBorders>
              <w:top w:val="none" w:sz="0" w:space="0" w:color="auto"/>
              <w:bottom w:val="none" w:sz="0" w:space="0" w:color="auto"/>
            </w:tcBorders>
          </w:tcPr>
          <w:p w14:paraId="41FFC00C"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3</w:t>
            </w:r>
          </w:p>
        </w:tc>
      </w:tr>
      <w:tr w:rsidR="00721898" w:rsidRPr="002E4C2B" w14:paraId="41FFC010" w14:textId="77777777" w:rsidTr="00B41C71">
        <w:trPr>
          <w:trHeight w:val="2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auto"/>
            <w:hideMark/>
          </w:tcPr>
          <w:p w14:paraId="41FFC00E"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how the cost increases or cost savings are reflected in prices charged to customers</w:t>
            </w:r>
          </w:p>
        </w:tc>
        <w:tc>
          <w:tcPr>
            <w:tcW w:w="870" w:type="pct"/>
            <w:shd w:val="clear" w:color="auto" w:fill="auto"/>
          </w:tcPr>
          <w:p w14:paraId="41FFC00F"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3</w:t>
            </w:r>
          </w:p>
        </w:tc>
      </w:tr>
      <w:tr w:rsidR="00721898" w:rsidRPr="002E4C2B" w14:paraId="41FFC013" w14:textId="77777777" w:rsidTr="00B41C71">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11"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Explain how Gippsland Water will respond to underperformance in delivery of its outcomes</w:t>
            </w:r>
            <w:r w:rsidR="00B41C71">
              <w:rPr>
                <w:rFonts w:ascii="Arial" w:hAnsi="Arial" w:cs="Arial"/>
                <w:b w:val="0"/>
                <w:bCs w:val="0"/>
                <w:color w:val="000000"/>
                <w:sz w:val="18"/>
                <w:szCs w:val="18"/>
                <w:lang w:eastAsia="en-AU"/>
              </w:rPr>
              <w:t>.</w:t>
            </w:r>
          </w:p>
        </w:tc>
        <w:tc>
          <w:tcPr>
            <w:tcW w:w="870" w:type="pct"/>
            <w:tcBorders>
              <w:top w:val="none" w:sz="0" w:space="0" w:color="auto"/>
              <w:bottom w:val="none" w:sz="0" w:space="0" w:color="auto"/>
            </w:tcBorders>
          </w:tcPr>
          <w:p w14:paraId="41FFC012"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3</w:t>
            </w:r>
          </w:p>
        </w:tc>
      </w:tr>
      <w:tr w:rsidR="00721898" w:rsidRPr="002E4C2B" w14:paraId="41FFC016"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14"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Outline a process by which it will report at least annually to its customers on its performance against the specific output measures for each outcome</w:t>
            </w:r>
          </w:p>
        </w:tc>
        <w:tc>
          <w:tcPr>
            <w:tcW w:w="870" w:type="pct"/>
          </w:tcPr>
          <w:p w14:paraId="41FFC015"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3</w:t>
            </w:r>
          </w:p>
        </w:tc>
      </w:tr>
      <w:tr w:rsidR="00721898" w:rsidRPr="002E4C2B" w14:paraId="41FFC019" w14:textId="77777777" w:rsidTr="00B41C71">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17"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lastRenderedPageBreak/>
              <w:t>Describe how Gippsland Water might adapt its outcomes, output measures and targets to respond to changing customer preferences, including an ongoing customer engagement program to inform business priorities throughout the next regulatory period.</w:t>
            </w:r>
          </w:p>
        </w:tc>
        <w:tc>
          <w:tcPr>
            <w:tcW w:w="870" w:type="pct"/>
            <w:tcBorders>
              <w:top w:val="none" w:sz="0" w:space="0" w:color="auto"/>
              <w:bottom w:val="none" w:sz="0" w:space="0" w:color="auto"/>
            </w:tcBorders>
          </w:tcPr>
          <w:p w14:paraId="41FFC018"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3</w:t>
            </w:r>
          </w:p>
        </w:tc>
      </w:tr>
      <w:tr w:rsidR="00721898" w:rsidRPr="002E4C2B" w14:paraId="41FFC01C" w14:textId="77777777" w:rsidTr="00DD7CAD">
        <w:trPr>
          <w:trHeight w:val="41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1A"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Provide a list of service standards relating to reliability and attending faults that align with provisions in the urban water customer service code.</w:t>
            </w:r>
          </w:p>
        </w:tc>
        <w:tc>
          <w:tcPr>
            <w:tcW w:w="870" w:type="pct"/>
          </w:tcPr>
          <w:p w14:paraId="41FFC01B"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3</w:t>
            </w:r>
          </w:p>
        </w:tc>
      </w:tr>
      <w:tr w:rsidR="00721898" w:rsidRPr="002E4C2B" w14:paraId="41FFC01F" w14:textId="77777777" w:rsidTr="00B41C71">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1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Gippsland Water must also explain how any proposed changes in service levels or targets relative to equivalent service levels or targets in the current regulatory period were informed by customer preferences, and the resulting impacts on expenditure forecasts and customer value.</w:t>
            </w:r>
          </w:p>
        </w:tc>
        <w:tc>
          <w:tcPr>
            <w:tcW w:w="870" w:type="pct"/>
            <w:tcBorders>
              <w:top w:val="none" w:sz="0" w:space="0" w:color="auto"/>
              <w:bottom w:val="none" w:sz="0" w:space="0" w:color="auto"/>
            </w:tcBorders>
          </w:tcPr>
          <w:p w14:paraId="41FFC01E"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3</w:t>
            </w:r>
          </w:p>
        </w:tc>
      </w:tr>
      <w:tr w:rsidR="00721898" w:rsidRPr="002E4C2B" w14:paraId="41FFC022"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20"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Specify each GSL and the corresponding payment or rebate amount that will apply where a customer has received a level of service below the guaranteed level.</w:t>
            </w:r>
          </w:p>
        </w:tc>
        <w:tc>
          <w:tcPr>
            <w:tcW w:w="870" w:type="pct"/>
          </w:tcPr>
          <w:p w14:paraId="41FFC021"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3</w:t>
            </w:r>
          </w:p>
        </w:tc>
      </w:tr>
      <w:tr w:rsidR="00721898" w:rsidRPr="002E4C2B" w14:paraId="41FFC025" w14:textId="77777777" w:rsidTr="00DD7CAD">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2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Identify and justify any changes to the GSL scheme compared with those approved for the current regulatory period.</w:t>
            </w:r>
          </w:p>
        </w:tc>
        <w:tc>
          <w:tcPr>
            <w:tcW w:w="870" w:type="pct"/>
            <w:tcBorders>
              <w:top w:val="none" w:sz="0" w:space="0" w:color="auto"/>
              <w:bottom w:val="none" w:sz="0" w:space="0" w:color="auto"/>
            </w:tcBorders>
          </w:tcPr>
          <w:p w14:paraId="41FFC024"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3</w:t>
            </w:r>
          </w:p>
        </w:tc>
      </w:tr>
      <w:tr w:rsidR="00721898" w:rsidRPr="002E4C2B" w14:paraId="41FFC02B" w14:textId="77777777" w:rsidTr="00B41C71">
        <w:trPr>
          <w:trHeight w:val="2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26"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 xml:space="preserve"> For any new or amended GSL, Gippsland Water must:</w:t>
            </w:r>
          </w:p>
          <w:p w14:paraId="41FFC027" w14:textId="77777777" w:rsidR="00721898" w:rsidRPr="002E4C2B" w:rsidRDefault="00721898" w:rsidP="001E2BC6">
            <w:pPr>
              <w:pStyle w:val="ListParagraph"/>
              <w:widowControl/>
              <w:numPr>
                <w:ilvl w:val="0"/>
                <w:numId w:val="135"/>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explain the basis for the GSL, including how it has been informed by customer engagement</w:t>
            </w:r>
          </w:p>
          <w:p w14:paraId="41FFC028" w14:textId="77777777" w:rsidR="00721898" w:rsidRPr="002E4C2B" w:rsidRDefault="00721898" w:rsidP="001E2BC6">
            <w:pPr>
              <w:pStyle w:val="ListParagraph"/>
              <w:widowControl/>
              <w:numPr>
                <w:ilvl w:val="0"/>
                <w:numId w:val="135"/>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specify whether benefits to customers will take the form of payments or rebates</w:t>
            </w:r>
          </w:p>
          <w:p w14:paraId="41FFC029" w14:textId="77777777" w:rsidR="00721898" w:rsidRPr="002E4C2B" w:rsidRDefault="00721898" w:rsidP="001E2BC6">
            <w:pPr>
              <w:pStyle w:val="ListParagraph"/>
              <w:widowControl/>
              <w:numPr>
                <w:ilvl w:val="0"/>
                <w:numId w:val="135"/>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explain the reasons for the proposed size of the customer payment or rebate that applies to each GSL.</w:t>
            </w:r>
          </w:p>
        </w:tc>
        <w:tc>
          <w:tcPr>
            <w:tcW w:w="870" w:type="pct"/>
          </w:tcPr>
          <w:p w14:paraId="41FFC02A"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3</w:t>
            </w:r>
          </w:p>
        </w:tc>
      </w:tr>
      <w:tr w:rsidR="00721898" w:rsidRPr="002E4C2B" w14:paraId="41FFC02E" w14:textId="77777777" w:rsidTr="00DD7CAD">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2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Gippsland Water must also justify any proposal to remove a GSL that was in place during the current regulatory period, including how the proposal has been informed by customer engagement.</w:t>
            </w:r>
          </w:p>
        </w:tc>
        <w:tc>
          <w:tcPr>
            <w:tcW w:w="870" w:type="pct"/>
            <w:tcBorders>
              <w:top w:val="none" w:sz="0" w:space="0" w:color="auto"/>
              <w:bottom w:val="none" w:sz="0" w:space="0" w:color="auto"/>
            </w:tcBorders>
          </w:tcPr>
          <w:p w14:paraId="41FFC02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AU"/>
              </w:rPr>
            </w:pPr>
            <w:r w:rsidRPr="002E4C2B">
              <w:rPr>
                <w:rFonts w:ascii="Arial" w:hAnsi="Arial" w:cs="Arial"/>
                <w:sz w:val="18"/>
                <w:szCs w:val="18"/>
                <w:lang w:eastAsia="en-AU"/>
              </w:rPr>
              <w:t>Chapter 3</w:t>
            </w:r>
          </w:p>
        </w:tc>
      </w:tr>
      <w:tr w:rsidR="00721898" w:rsidRPr="002E4C2B" w14:paraId="41FFC031"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8DB3E2" w:themeFill="text2" w:themeFillTint="66"/>
            <w:hideMark/>
          </w:tcPr>
          <w:p w14:paraId="41FFC02F"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RISK</w:t>
            </w:r>
          </w:p>
        </w:tc>
        <w:tc>
          <w:tcPr>
            <w:tcW w:w="870" w:type="pct"/>
            <w:shd w:val="clear" w:color="auto" w:fill="8DB3E2" w:themeFill="text2" w:themeFillTint="66"/>
          </w:tcPr>
          <w:p w14:paraId="41FFC030"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AU"/>
              </w:rPr>
            </w:pPr>
          </w:p>
        </w:tc>
      </w:tr>
      <w:tr w:rsidR="00721898" w:rsidRPr="002E4C2B" w14:paraId="41FFC034" w14:textId="77777777" w:rsidTr="00DD7CAD">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3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Gippsland Water’s robust risk identification process, taking into account a long term planning horizon, that informed the Price Submission and its business planning</w:t>
            </w:r>
          </w:p>
        </w:tc>
        <w:tc>
          <w:tcPr>
            <w:tcW w:w="870" w:type="pct"/>
            <w:tcBorders>
              <w:top w:val="none" w:sz="0" w:space="0" w:color="auto"/>
              <w:bottom w:val="none" w:sz="0" w:space="0" w:color="auto"/>
            </w:tcBorders>
          </w:tcPr>
          <w:p w14:paraId="41FFC033"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color w:val="000000"/>
                <w:sz w:val="18"/>
                <w:szCs w:val="18"/>
                <w:lang w:eastAsia="en-AU"/>
              </w:rPr>
              <w:t>Chapter 4</w:t>
            </w:r>
          </w:p>
        </w:tc>
      </w:tr>
      <w:tr w:rsidR="00721898" w:rsidRPr="002E4C2B" w14:paraId="41FFC037" w14:textId="77777777" w:rsidTr="00DD7CAD">
        <w:trPr>
          <w:trHeight w:val="692"/>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35"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significant risks identified for Gippsland Water and its customers across the long term planning horizon (10-30 years) and the potential risk to customer bills discussed in detail (all of those listed in the Guidance appendix should be considered)</w:t>
            </w:r>
          </w:p>
        </w:tc>
        <w:tc>
          <w:tcPr>
            <w:tcW w:w="870" w:type="pct"/>
          </w:tcPr>
          <w:p w14:paraId="41FFC036"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50798A">
              <w:rPr>
                <w:rFonts w:ascii="Arial" w:hAnsi="Arial" w:cs="Arial"/>
                <w:color w:val="000000"/>
                <w:sz w:val="18"/>
                <w:szCs w:val="18"/>
                <w:lang w:eastAsia="en-AU"/>
              </w:rPr>
              <w:t>Chapter 4</w:t>
            </w:r>
          </w:p>
        </w:tc>
      </w:tr>
      <w:tr w:rsidR="00721898" w:rsidRPr="002E4C2B" w14:paraId="41FFC03A"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38"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How Gippsland Water has appropriately allocated each risk between itself and its customers, and the impact or lack thereof to customer bills as a result</w:t>
            </w:r>
          </w:p>
        </w:tc>
        <w:tc>
          <w:tcPr>
            <w:tcW w:w="870" w:type="pct"/>
            <w:tcBorders>
              <w:top w:val="none" w:sz="0" w:space="0" w:color="auto"/>
              <w:bottom w:val="none" w:sz="0" w:space="0" w:color="auto"/>
            </w:tcBorders>
          </w:tcPr>
          <w:p w14:paraId="41FFC039"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50798A">
              <w:rPr>
                <w:rFonts w:ascii="Arial" w:hAnsi="Arial" w:cs="Arial"/>
                <w:color w:val="000000"/>
                <w:sz w:val="18"/>
                <w:szCs w:val="18"/>
                <w:lang w:eastAsia="en-AU"/>
              </w:rPr>
              <w:t>Chapter 4</w:t>
            </w:r>
          </w:p>
        </w:tc>
      </w:tr>
      <w:tr w:rsidR="00721898" w:rsidRPr="002E4C2B" w14:paraId="41FFC03D" w14:textId="77777777" w:rsidTr="00DD7CAD">
        <w:trPr>
          <w:trHeight w:val="542"/>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3B"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Where Gippsland Water has decided it is best placed to carry the risk, explain the approaches it proposes to manage the risk</w:t>
            </w:r>
          </w:p>
        </w:tc>
        <w:tc>
          <w:tcPr>
            <w:tcW w:w="870" w:type="pct"/>
          </w:tcPr>
          <w:p w14:paraId="41FFC03C"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50798A">
              <w:rPr>
                <w:rFonts w:ascii="Arial" w:hAnsi="Arial" w:cs="Arial"/>
                <w:color w:val="000000"/>
                <w:sz w:val="18"/>
                <w:szCs w:val="18"/>
                <w:lang w:eastAsia="en-AU"/>
              </w:rPr>
              <w:t>Chapter 4</w:t>
            </w:r>
          </w:p>
        </w:tc>
      </w:tr>
      <w:tr w:rsidR="00721898" w:rsidRPr="002E4C2B" w14:paraId="41FFC040" w14:textId="77777777" w:rsidTr="00DD7CAD">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3E"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How Gippsland Water considered the risks related to length of the regulatory period, expenditure, demand, form of price control, and tariffs and how that has informed its submission</w:t>
            </w:r>
          </w:p>
        </w:tc>
        <w:tc>
          <w:tcPr>
            <w:tcW w:w="870" w:type="pct"/>
            <w:tcBorders>
              <w:top w:val="none" w:sz="0" w:space="0" w:color="auto"/>
              <w:bottom w:val="none" w:sz="0" w:space="0" w:color="auto"/>
            </w:tcBorders>
          </w:tcPr>
          <w:p w14:paraId="41FFC03F"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50798A">
              <w:rPr>
                <w:rFonts w:ascii="Arial" w:hAnsi="Arial" w:cs="Arial"/>
                <w:color w:val="000000"/>
                <w:sz w:val="18"/>
                <w:szCs w:val="18"/>
                <w:lang w:eastAsia="en-AU"/>
              </w:rPr>
              <w:t>Chapter 4</w:t>
            </w:r>
          </w:p>
        </w:tc>
      </w:tr>
      <w:tr w:rsidR="00721898" w:rsidRPr="002E4C2B" w14:paraId="41FFC043" w14:textId="77777777" w:rsidTr="00DD7CAD">
        <w:trPr>
          <w:trHeight w:val="54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41"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Demonstrate a range of possible demand outcomes has been considered particularly with reference to the impacts of </w:t>
            </w:r>
            <w:r w:rsidRPr="00CE15E6">
              <w:rPr>
                <w:rFonts w:ascii="Arial" w:hAnsi="Arial" w:cs="Arial"/>
                <w:b w:val="0"/>
                <w:bCs w:val="0"/>
                <w:color w:val="000000"/>
                <w:sz w:val="18"/>
                <w:szCs w:val="18"/>
                <w:lang w:eastAsia="en-AU"/>
              </w:rPr>
              <w:t>coronavirus</w:t>
            </w:r>
            <w:r>
              <w:rPr>
                <w:rFonts w:ascii="Arial" w:hAnsi="Arial" w:cs="Arial"/>
                <w:b w:val="0"/>
                <w:bCs w:val="0"/>
                <w:color w:val="000000"/>
                <w:sz w:val="18"/>
                <w:szCs w:val="18"/>
                <w:lang w:eastAsia="en-AU"/>
              </w:rPr>
              <w:t xml:space="preserve"> (COVID-19)</w:t>
            </w:r>
            <w:r w:rsidRPr="002E4C2B">
              <w:rPr>
                <w:rFonts w:ascii="Arial" w:hAnsi="Arial" w:cs="Arial"/>
                <w:b w:val="0"/>
                <w:bCs w:val="0"/>
                <w:color w:val="000000"/>
                <w:sz w:val="18"/>
                <w:szCs w:val="18"/>
                <w:lang w:eastAsia="en-AU"/>
              </w:rPr>
              <w:t xml:space="preserve"> and other issues impacting demand</w:t>
            </w:r>
          </w:p>
        </w:tc>
        <w:tc>
          <w:tcPr>
            <w:tcW w:w="870" w:type="pct"/>
          </w:tcPr>
          <w:p w14:paraId="41FFC042"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50798A">
              <w:rPr>
                <w:rFonts w:ascii="Arial" w:hAnsi="Arial" w:cs="Arial"/>
                <w:color w:val="000000"/>
                <w:sz w:val="18"/>
                <w:szCs w:val="18"/>
                <w:lang w:eastAsia="en-AU"/>
              </w:rPr>
              <w:t>Chapter 4</w:t>
            </w:r>
          </w:p>
        </w:tc>
      </w:tr>
      <w:tr w:rsidR="00721898" w:rsidRPr="002E4C2B" w14:paraId="41FFC046" w14:textId="77777777" w:rsidTr="00DD7CAD">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44"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Must have available risk assessments for each risk showing categorisation, measurement, options to allocate risk, rationale for allocation of risk, explanation of why regulatory risk tools not adequate to address risk, role customers will be expected to play in dealing with these risks and how they will be engaged in the pro</w:t>
            </w:r>
            <w:r w:rsidR="00B41C71">
              <w:rPr>
                <w:rFonts w:ascii="Arial" w:hAnsi="Arial" w:cs="Arial"/>
                <w:b w:val="0"/>
                <w:bCs w:val="0"/>
                <w:color w:val="000000"/>
                <w:sz w:val="18"/>
                <w:szCs w:val="18"/>
                <w:lang w:eastAsia="en-AU"/>
              </w:rPr>
              <w:t>cess (refer page 18 of Guidance)</w:t>
            </w:r>
          </w:p>
        </w:tc>
        <w:tc>
          <w:tcPr>
            <w:tcW w:w="870" w:type="pct"/>
            <w:tcBorders>
              <w:top w:val="none" w:sz="0" w:space="0" w:color="auto"/>
              <w:bottom w:val="none" w:sz="0" w:space="0" w:color="auto"/>
            </w:tcBorders>
          </w:tcPr>
          <w:p w14:paraId="41FFC045" w14:textId="77777777" w:rsidR="00721898" w:rsidRPr="002E4C2B" w:rsidRDefault="00813EC6" w:rsidP="00B41C71">
            <w:pP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813EC6">
              <w:rPr>
                <w:rFonts w:ascii="Arial" w:hAnsi="Arial" w:cs="Arial"/>
                <w:sz w:val="19"/>
                <w:szCs w:val="19"/>
              </w:rPr>
              <w:t xml:space="preserve">Price Submission risks taken in the 2023-28 regulatory period MASTER </w:t>
            </w:r>
            <w:r>
              <w:rPr>
                <w:rFonts w:ascii="Arial" w:hAnsi="Arial" w:cs="Arial"/>
                <w:sz w:val="19"/>
                <w:szCs w:val="19"/>
              </w:rPr>
              <w:t>[</w:t>
            </w:r>
            <w:r w:rsidRPr="00813EC6">
              <w:rPr>
                <w:rFonts w:ascii="Arial" w:hAnsi="Arial" w:cs="Arial"/>
                <w:sz w:val="19"/>
                <w:szCs w:val="19"/>
              </w:rPr>
              <w:t>R017</w:t>
            </w:r>
            <w:r>
              <w:rPr>
                <w:rFonts w:ascii="Arial" w:hAnsi="Arial" w:cs="Arial"/>
                <w:sz w:val="19"/>
                <w:szCs w:val="19"/>
              </w:rPr>
              <w:t>]</w:t>
            </w:r>
          </w:p>
        </w:tc>
      </w:tr>
      <w:tr w:rsidR="00721898" w:rsidRPr="002E4C2B" w14:paraId="41FFC049"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8DB3E2" w:themeFill="text2" w:themeFillTint="66"/>
            <w:hideMark/>
          </w:tcPr>
          <w:p w14:paraId="41FFC047"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MANAGEMENT</w:t>
            </w:r>
          </w:p>
        </w:tc>
        <w:tc>
          <w:tcPr>
            <w:tcW w:w="870" w:type="pct"/>
            <w:shd w:val="clear" w:color="auto" w:fill="8DB3E2" w:themeFill="text2" w:themeFillTint="66"/>
          </w:tcPr>
          <w:p w14:paraId="41FFC048"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AU"/>
              </w:rPr>
            </w:pPr>
          </w:p>
        </w:tc>
      </w:tr>
      <w:tr w:rsidR="00721898" w:rsidRPr="002E4C2B" w14:paraId="41FFC04C"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4A"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To what extent has the business demonstrated how its proposed prices reflect only prudent and efficient expenditure?</w:t>
            </w:r>
          </w:p>
        </w:tc>
        <w:tc>
          <w:tcPr>
            <w:tcW w:w="870" w:type="pct"/>
            <w:tcBorders>
              <w:top w:val="none" w:sz="0" w:space="0" w:color="auto"/>
              <w:bottom w:val="none" w:sz="0" w:space="0" w:color="auto"/>
            </w:tcBorders>
          </w:tcPr>
          <w:p w14:paraId="41FFC04B"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5</w:t>
            </w:r>
          </w:p>
        </w:tc>
      </w:tr>
      <w:tr w:rsidR="00721898" w:rsidRPr="002E4C2B" w14:paraId="41FFC04F" w14:textId="77777777" w:rsidTr="00DD7CAD">
        <w:trPr>
          <w:trHeight w:val="36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4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To what extent has the business justified its commitment to cost efficiency or productivity improvements?</w:t>
            </w:r>
          </w:p>
        </w:tc>
        <w:tc>
          <w:tcPr>
            <w:tcW w:w="870" w:type="pct"/>
          </w:tcPr>
          <w:p w14:paraId="41FFC04E"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B20BBC">
              <w:rPr>
                <w:rFonts w:ascii="Arial" w:hAnsi="Arial" w:cs="Arial"/>
                <w:color w:val="000000"/>
                <w:sz w:val="18"/>
                <w:szCs w:val="18"/>
                <w:lang w:eastAsia="en-AU"/>
              </w:rPr>
              <w:t>Chapter 5</w:t>
            </w:r>
          </w:p>
        </w:tc>
      </w:tr>
      <w:tr w:rsidR="00721898" w:rsidRPr="002E4C2B" w14:paraId="41FFC052" w14:textId="77777777" w:rsidTr="00DD7CAD">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50"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To what extent has the business justified or provided assurance about the quality of the submission, including the quality of supporting information on forecast costs or projects?</w:t>
            </w:r>
          </w:p>
        </w:tc>
        <w:tc>
          <w:tcPr>
            <w:tcW w:w="870" w:type="pct"/>
            <w:tcBorders>
              <w:top w:val="none" w:sz="0" w:space="0" w:color="auto"/>
              <w:bottom w:val="none" w:sz="0" w:space="0" w:color="auto"/>
            </w:tcBorders>
          </w:tcPr>
          <w:p w14:paraId="41FFC051"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B20BBC">
              <w:rPr>
                <w:rFonts w:ascii="Arial" w:hAnsi="Arial" w:cs="Arial"/>
                <w:color w:val="000000"/>
                <w:sz w:val="18"/>
                <w:szCs w:val="18"/>
                <w:lang w:eastAsia="en-AU"/>
              </w:rPr>
              <w:t>Chapter 5</w:t>
            </w:r>
          </w:p>
        </w:tc>
      </w:tr>
      <w:tr w:rsidR="00721898" w:rsidRPr="002E4C2B" w14:paraId="41FFC055" w14:textId="77777777" w:rsidTr="00B41C71">
        <w:trPr>
          <w:trHeight w:val="555"/>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5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To what extent has the business provided evidence that there is senior level, including Board level, ownership and commitment to its submission and its outcomes?</w:t>
            </w:r>
          </w:p>
        </w:tc>
        <w:tc>
          <w:tcPr>
            <w:tcW w:w="870" w:type="pct"/>
          </w:tcPr>
          <w:p w14:paraId="41FFC054"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B20BBC">
              <w:rPr>
                <w:rFonts w:ascii="Arial" w:hAnsi="Arial" w:cs="Arial"/>
                <w:color w:val="000000"/>
                <w:sz w:val="18"/>
                <w:szCs w:val="18"/>
                <w:lang w:eastAsia="en-AU"/>
              </w:rPr>
              <w:t>Chapter 5</w:t>
            </w:r>
          </w:p>
        </w:tc>
      </w:tr>
      <w:tr w:rsidR="00721898" w:rsidRPr="002E4C2B" w14:paraId="41FFC058" w14:textId="77777777" w:rsidTr="00B41C71">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56"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To what extent has the business demonstrated its Price Submission is an “open book”?</w:t>
            </w:r>
          </w:p>
        </w:tc>
        <w:tc>
          <w:tcPr>
            <w:tcW w:w="870" w:type="pct"/>
            <w:tcBorders>
              <w:top w:val="none" w:sz="0" w:space="0" w:color="auto"/>
              <w:bottom w:val="none" w:sz="0" w:space="0" w:color="auto"/>
            </w:tcBorders>
          </w:tcPr>
          <w:p w14:paraId="41FFC057"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B20BBC">
              <w:rPr>
                <w:rFonts w:ascii="Arial" w:hAnsi="Arial" w:cs="Arial"/>
                <w:color w:val="000000"/>
                <w:sz w:val="18"/>
                <w:szCs w:val="18"/>
                <w:lang w:eastAsia="en-AU"/>
              </w:rPr>
              <w:t>Chapter 5</w:t>
            </w:r>
          </w:p>
        </w:tc>
      </w:tr>
      <w:tr w:rsidR="00721898" w:rsidRPr="002E4C2B" w14:paraId="41FFC05B"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8DB3E2" w:themeFill="text2" w:themeFillTint="66"/>
            <w:hideMark/>
          </w:tcPr>
          <w:p w14:paraId="41FFC059"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OPERATING EXPENDITURE</w:t>
            </w:r>
          </w:p>
        </w:tc>
        <w:tc>
          <w:tcPr>
            <w:tcW w:w="870" w:type="pct"/>
            <w:shd w:val="clear" w:color="auto" w:fill="8DB3E2" w:themeFill="text2" w:themeFillTint="66"/>
          </w:tcPr>
          <w:p w14:paraId="41FFC05A"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AU"/>
              </w:rPr>
            </w:pPr>
          </w:p>
        </w:tc>
      </w:tr>
      <w:tr w:rsidR="00721898" w:rsidRPr="002E4C2B" w14:paraId="41FFC05E" w14:textId="77777777" w:rsidTr="00B41C71">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5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This section must set out the forecast of total prudent and efficient operating expenditure for each year of the next regulatory period, by major service category, and take the ESC on a journey to show that that expenditure is prudent and efficient, and that Gippsland Water has done everything it can to improve its operations for the benefit of its customers.</w:t>
            </w:r>
          </w:p>
        </w:tc>
        <w:tc>
          <w:tcPr>
            <w:tcW w:w="870" w:type="pct"/>
            <w:tcBorders>
              <w:top w:val="none" w:sz="0" w:space="0" w:color="auto"/>
              <w:bottom w:val="none" w:sz="0" w:space="0" w:color="auto"/>
            </w:tcBorders>
          </w:tcPr>
          <w:p w14:paraId="41FFC05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6</w:t>
            </w:r>
          </w:p>
        </w:tc>
      </w:tr>
      <w:tr w:rsidR="00721898" w:rsidRPr="002E4C2B" w14:paraId="41FFC06A" w14:textId="77777777" w:rsidTr="00B41C71">
        <w:trPr>
          <w:trHeight w:val="2671"/>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5F" w14:textId="77777777" w:rsidR="00DD7CAD"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lastRenderedPageBreak/>
              <w:t>This information must match the financial model template where operating expenditure will be broken down as follows, for every year through to 2032-33:</w:t>
            </w:r>
          </w:p>
          <w:p w14:paraId="41FFC060" w14:textId="77777777" w:rsidR="00DD7CAD" w:rsidRDefault="00721898" w:rsidP="004F60EF">
            <w:pPr>
              <w:pStyle w:val="ListParagraph"/>
              <w:widowControl/>
              <w:numPr>
                <w:ilvl w:val="0"/>
                <w:numId w:val="192"/>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operations and maintenance</w:t>
            </w:r>
          </w:p>
          <w:p w14:paraId="41FFC061" w14:textId="77777777" w:rsidR="00DD7CAD" w:rsidRPr="00DD7CAD" w:rsidRDefault="00721898" w:rsidP="004F60EF">
            <w:pPr>
              <w:pStyle w:val="ListParagraph"/>
              <w:widowControl/>
              <w:numPr>
                <w:ilvl w:val="0"/>
                <w:numId w:val="192"/>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bulk charges (further broken down into bulk charges by type and system, for example, </w:t>
            </w:r>
          </w:p>
          <w:p w14:paraId="41FFC062" w14:textId="77777777" w:rsidR="00DD7CAD" w:rsidRPr="00DD7CAD" w:rsidRDefault="00721898" w:rsidP="00DD7CAD">
            <w:pPr>
              <w:pStyle w:val="ListParagraph"/>
              <w:widowControl/>
              <w:autoSpaceDE/>
              <w:autoSpaceDN/>
              <w:ind w:left="720"/>
              <w:rPr>
                <w:rFonts w:ascii="Arial" w:hAnsi="Arial" w:cs="Arial"/>
                <w:color w:val="000000"/>
                <w:sz w:val="18"/>
                <w:szCs w:val="18"/>
                <w:lang w:eastAsia="en-AU"/>
              </w:rPr>
            </w:pPr>
            <w:r w:rsidRPr="00DD7CAD">
              <w:rPr>
                <w:rFonts w:ascii="Arial" w:hAnsi="Arial" w:cs="Arial"/>
                <w:b w:val="0"/>
                <w:color w:val="000000"/>
                <w:sz w:val="18"/>
                <w:szCs w:val="18"/>
                <w:lang w:eastAsia="en-AU"/>
              </w:rPr>
              <w:t>transfer charges, Greater Yarra System – Thompson River fixed charges, Victorian Desalination Plant –</w:t>
            </w:r>
            <w:r w:rsidR="00DD7CAD" w:rsidRPr="00DD7CAD">
              <w:rPr>
                <w:rFonts w:ascii="Arial" w:hAnsi="Arial" w:cs="Arial"/>
                <w:b w:val="0"/>
                <w:color w:val="000000"/>
                <w:sz w:val="18"/>
                <w:szCs w:val="18"/>
                <w:lang w:eastAsia="en-AU"/>
              </w:rPr>
              <w:t xml:space="preserve"> Water Order variable charges)</w:t>
            </w:r>
          </w:p>
          <w:p w14:paraId="41FFC063" w14:textId="77777777" w:rsidR="00DD7CAD" w:rsidRPr="00DD7CAD" w:rsidRDefault="00DD7CAD" w:rsidP="004F60EF">
            <w:pPr>
              <w:pStyle w:val="ListParagraph"/>
              <w:widowControl/>
              <w:numPr>
                <w:ilvl w:val="0"/>
                <w:numId w:val="192"/>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treatment</w:t>
            </w:r>
          </w:p>
          <w:p w14:paraId="41FFC064" w14:textId="77777777" w:rsidR="00DD7CAD" w:rsidRPr="00DD7CAD" w:rsidRDefault="00721898" w:rsidP="004F60EF">
            <w:pPr>
              <w:pStyle w:val="ListParagraph"/>
              <w:widowControl/>
              <w:numPr>
                <w:ilvl w:val="0"/>
                <w:numId w:val="192"/>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custom</w:t>
            </w:r>
            <w:r w:rsidR="00DD7CAD" w:rsidRPr="00DD7CAD">
              <w:rPr>
                <w:rFonts w:ascii="Arial" w:hAnsi="Arial" w:cs="Arial"/>
                <w:b w:val="0"/>
                <w:color w:val="000000"/>
                <w:sz w:val="18"/>
                <w:szCs w:val="18"/>
                <w:lang w:eastAsia="en-AU"/>
              </w:rPr>
              <w:t>er service and billing</w:t>
            </w:r>
          </w:p>
          <w:p w14:paraId="41FFC065" w14:textId="77777777" w:rsidR="00DD7CAD" w:rsidRPr="00DD7CAD" w:rsidRDefault="00DD7CAD" w:rsidP="004F60EF">
            <w:pPr>
              <w:pStyle w:val="ListParagraph"/>
              <w:widowControl/>
              <w:numPr>
                <w:ilvl w:val="0"/>
                <w:numId w:val="192"/>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GSL payments</w:t>
            </w:r>
          </w:p>
          <w:p w14:paraId="41FFC066" w14:textId="77777777" w:rsidR="00DD7CAD" w:rsidRPr="00DD7CAD" w:rsidRDefault="00721898" w:rsidP="004F60EF">
            <w:pPr>
              <w:pStyle w:val="ListParagraph"/>
              <w:widowControl/>
              <w:numPr>
                <w:ilvl w:val="0"/>
                <w:numId w:val="192"/>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licen</w:t>
            </w:r>
            <w:r w:rsidR="005F66D2">
              <w:rPr>
                <w:rFonts w:ascii="Arial" w:hAnsi="Arial" w:cs="Arial"/>
                <w:b w:val="0"/>
                <w:color w:val="000000"/>
                <w:sz w:val="18"/>
                <w:szCs w:val="18"/>
                <w:lang w:eastAsia="en-AU"/>
              </w:rPr>
              <w:t>c</w:t>
            </w:r>
            <w:r w:rsidRPr="00DD7CAD">
              <w:rPr>
                <w:rFonts w:ascii="Arial" w:hAnsi="Arial" w:cs="Arial"/>
                <w:b w:val="0"/>
                <w:color w:val="000000"/>
                <w:sz w:val="18"/>
                <w:szCs w:val="18"/>
                <w:lang w:eastAsia="en-AU"/>
              </w:rPr>
              <w:t>e fees (Essential Services Commission, Department of Hea</w:t>
            </w:r>
            <w:r w:rsidR="00DD7CAD" w:rsidRPr="00DD7CAD">
              <w:rPr>
                <w:rFonts w:ascii="Arial" w:hAnsi="Arial" w:cs="Arial"/>
                <w:b w:val="0"/>
                <w:color w:val="000000"/>
                <w:sz w:val="18"/>
                <w:szCs w:val="18"/>
                <w:lang w:eastAsia="en-AU"/>
              </w:rPr>
              <w:t>lth, and EPA Victoria)</w:t>
            </w:r>
          </w:p>
          <w:p w14:paraId="41FFC067" w14:textId="77777777" w:rsidR="00DD7CAD" w:rsidRPr="00DD7CAD" w:rsidRDefault="00DD7CAD" w:rsidP="004F60EF">
            <w:pPr>
              <w:pStyle w:val="ListParagraph"/>
              <w:widowControl/>
              <w:numPr>
                <w:ilvl w:val="0"/>
                <w:numId w:val="192"/>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corporate costs</w:t>
            </w:r>
          </w:p>
          <w:p w14:paraId="41FFC068" w14:textId="77777777" w:rsidR="00721898" w:rsidRPr="00DD7CAD" w:rsidRDefault="00721898" w:rsidP="004F60EF">
            <w:pPr>
              <w:pStyle w:val="ListParagraph"/>
              <w:widowControl/>
              <w:numPr>
                <w:ilvl w:val="0"/>
                <w:numId w:val="192"/>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other operating expenditure</w:t>
            </w:r>
          </w:p>
        </w:tc>
        <w:tc>
          <w:tcPr>
            <w:tcW w:w="870" w:type="pct"/>
          </w:tcPr>
          <w:p w14:paraId="41FFC069" w14:textId="77777777" w:rsidR="00721898" w:rsidRPr="002E4C2B" w:rsidRDefault="00813EC6"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Financial Model [P002]</w:t>
            </w:r>
          </w:p>
        </w:tc>
      </w:tr>
      <w:tr w:rsidR="00721898" w:rsidRPr="002E4C2B" w14:paraId="41FFC06D" w14:textId="77777777" w:rsidTr="00DD7CAD">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6B"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Forecasts for the environmental contribution must also be provided in the financial model template. Where future amounts are not yet available, businesses must use the last known annual amount as their annual forecast in subsequent years.</w:t>
            </w:r>
          </w:p>
        </w:tc>
        <w:tc>
          <w:tcPr>
            <w:tcW w:w="870" w:type="pct"/>
            <w:tcBorders>
              <w:top w:val="none" w:sz="0" w:space="0" w:color="auto"/>
              <w:bottom w:val="none" w:sz="0" w:space="0" w:color="auto"/>
            </w:tcBorders>
          </w:tcPr>
          <w:p w14:paraId="41FFC06C" w14:textId="77777777" w:rsidR="00721898" w:rsidRPr="002E4C2B" w:rsidRDefault="00813EC6"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Financial Model [P002]</w:t>
            </w:r>
          </w:p>
        </w:tc>
      </w:tr>
      <w:tr w:rsidR="00721898" w:rsidRPr="002E4C2B" w14:paraId="41FFC070" w14:textId="77777777" w:rsidTr="00B41C71">
        <w:trPr>
          <w:trHeight w:val="653"/>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6E"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Gippsland Water must also provide actual operating expenditure for the current regulatory period (using latest forecasts for 2022-23), categorised in the same way as above, in the financial model template.</w:t>
            </w:r>
          </w:p>
        </w:tc>
        <w:tc>
          <w:tcPr>
            <w:tcW w:w="870" w:type="pct"/>
          </w:tcPr>
          <w:p w14:paraId="41FFC06F"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73" w14:textId="77777777" w:rsidTr="00DD7CAD">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71"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Forecast operating expenditure must be presented relative to a reference or baseline operating year, with allowance for expenditure growth (e.g. based on customers or demand growth) and cost efficiency improvements over the next regulatory period.</w:t>
            </w:r>
          </w:p>
        </w:tc>
        <w:tc>
          <w:tcPr>
            <w:tcW w:w="870" w:type="pct"/>
            <w:tcBorders>
              <w:top w:val="none" w:sz="0" w:space="0" w:color="auto"/>
              <w:bottom w:val="none" w:sz="0" w:space="0" w:color="auto"/>
            </w:tcBorders>
          </w:tcPr>
          <w:p w14:paraId="41FFC072"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76" w14:textId="77777777" w:rsidTr="00B41C71">
        <w:trPr>
          <w:trHeight w:val="772"/>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74"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Any significant changes in the forecast years’ costs relative to this baseline year must be clearly presented and explained, including how they are reflected in the proposed customer outcomes and how they represent improved customer value.</w:t>
            </w:r>
          </w:p>
        </w:tc>
        <w:tc>
          <w:tcPr>
            <w:tcW w:w="870" w:type="pct"/>
          </w:tcPr>
          <w:p w14:paraId="41FFC075"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79" w14:textId="77777777" w:rsidTr="00DD7CAD">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77"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ESC financial model template must be completed in line with this information and the template sets out the forecast operating costs consistent with the ESC requirements.</w:t>
            </w:r>
          </w:p>
        </w:tc>
        <w:tc>
          <w:tcPr>
            <w:tcW w:w="870" w:type="pct"/>
            <w:tcBorders>
              <w:top w:val="none" w:sz="0" w:space="0" w:color="auto"/>
              <w:bottom w:val="none" w:sz="0" w:space="0" w:color="auto"/>
            </w:tcBorders>
          </w:tcPr>
          <w:p w14:paraId="41FFC078" w14:textId="77777777" w:rsidR="00721898" w:rsidRPr="002E4C2B" w:rsidRDefault="00813EC6"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Financial Model [P002]</w:t>
            </w:r>
          </w:p>
        </w:tc>
      </w:tr>
      <w:tr w:rsidR="00721898" w:rsidRPr="002E4C2B" w14:paraId="41FFC07C"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C6D9F1" w:themeFill="text2" w:themeFillTint="33"/>
            <w:hideMark/>
          </w:tcPr>
          <w:p w14:paraId="41FFC07A" w14:textId="77777777" w:rsidR="00721898" w:rsidRPr="002E4C2B" w:rsidRDefault="00721898" w:rsidP="00672BF1">
            <w:pPr>
              <w:widowControl/>
              <w:autoSpaceDE/>
              <w:autoSpaceDN/>
              <w:rPr>
                <w:rFonts w:ascii="Arial" w:hAnsi="Arial" w:cs="Arial"/>
                <w:sz w:val="18"/>
                <w:szCs w:val="18"/>
                <w:lang w:eastAsia="en-AU"/>
              </w:rPr>
            </w:pPr>
            <w:bookmarkStart w:id="210" w:name="RANGE!A101"/>
            <w:r w:rsidRPr="002E4C2B">
              <w:rPr>
                <w:rFonts w:ascii="Arial" w:hAnsi="Arial" w:cs="Arial"/>
                <w:sz w:val="18"/>
                <w:szCs w:val="18"/>
                <w:lang w:eastAsia="en-AU"/>
              </w:rPr>
              <w:t>Our efficient base</w:t>
            </w:r>
            <w:bookmarkEnd w:id="210"/>
          </w:p>
        </w:tc>
        <w:tc>
          <w:tcPr>
            <w:tcW w:w="870" w:type="pct"/>
            <w:shd w:val="clear" w:color="auto" w:fill="C6D9F1" w:themeFill="text2" w:themeFillTint="33"/>
          </w:tcPr>
          <w:p w14:paraId="41FFC07B"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AU"/>
              </w:rPr>
            </w:pPr>
          </w:p>
        </w:tc>
      </w:tr>
      <w:tr w:rsidR="00721898" w:rsidRPr="002E4C2B" w14:paraId="41FFC07F" w14:textId="77777777" w:rsidTr="00B41C71">
        <w:trPr>
          <w:cnfStyle w:val="000000100000" w:firstRow="0" w:lastRow="0" w:firstColumn="0" w:lastColumn="0" w:oddVBand="0" w:evenVBand="0" w:oddHBand="1" w:evenHBand="0"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7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submission, and this section, must be established through a baseline controllable operating expenditure which comprises efficient recurring controllable costs from the last full year of actual data (2021-22) for those activities and services that are expected to be incurred throughout the next regulatory period.</w:t>
            </w:r>
          </w:p>
        </w:tc>
        <w:tc>
          <w:tcPr>
            <w:tcW w:w="870" w:type="pct"/>
            <w:tcBorders>
              <w:top w:val="none" w:sz="0" w:space="0" w:color="auto"/>
              <w:bottom w:val="none" w:sz="0" w:space="0" w:color="auto"/>
            </w:tcBorders>
          </w:tcPr>
          <w:p w14:paraId="41FFC07E"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82" w14:textId="77777777" w:rsidTr="00B41C71">
        <w:trPr>
          <w:trHeight w:val="2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80" w14:textId="77777777" w:rsidR="00721898" w:rsidRPr="00DD7CAD" w:rsidRDefault="00721898" w:rsidP="004F60EF">
            <w:pPr>
              <w:pStyle w:val="ListParagraph"/>
              <w:widowControl/>
              <w:numPr>
                <w:ilvl w:val="0"/>
                <w:numId w:val="193"/>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remove any non-controllable expenditure</w:t>
            </w:r>
          </w:p>
        </w:tc>
        <w:tc>
          <w:tcPr>
            <w:tcW w:w="870" w:type="pct"/>
          </w:tcPr>
          <w:p w14:paraId="41FFC081"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85"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83" w14:textId="77777777" w:rsidR="00721898" w:rsidRPr="00DD7CAD" w:rsidRDefault="00721898" w:rsidP="004F60EF">
            <w:pPr>
              <w:pStyle w:val="ListParagraph"/>
              <w:widowControl/>
              <w:numPr>
                <w:ilvl w:val="0"/>
                <w:numId w:val="193"/>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remove any one-off or non-recurring expenditure items incurred in that year, or add any normally occurring items that did not occur in that year</w:t>
            </w:r>
          </w:p>
        </w:tc>
        <w:tc>
          <w:tcPr>
            <w:tcW w:w="870" w:type="pct"/>
            <w:tcBorders>
              <w:top w:val="none" w:sz="0" w:space="0" w:color="auto"/>
              <w:bottom w:val="none" w:sz="0" w:space="0" w:color="auto"/>
            </w:tcBorders>
          </w:tcPr>
          <w:p w14:paraId="41FFC084"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88"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86" w14:textId="77777777" w:rsidR="00721898" w:rsidRPr="00DD7CAD" w:rsidRDefault="00721898" w:rsidP="004F60EF">
            <w:pPr>
              <w:pStyle w:val="ListParagraph"/>
              <w:widowControl/>
              <w:numPr>
                <w:ilvl w:val="0"/>
                <w:numId w:val="193"/>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remove any further ongoing cost savings or efficiency commitments that will be realised in the final year of the current regulatory period (2022-23)</w:t>
            </w:r>
          </w:p>
        </w:tc>
        <w:tc>
          <w:tcPr>
            <w:tcW w:w="870" w:type="pct"/>
          </w:tcPr>
          <w:p w14:paraId="41FFC087"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8B" w14:textId="77777777" w:rsidTr="00B41C71">
        <w:trPr>
          <w:cnfStyle w:val="000000100000" w:firstRow="0" w:lastRow="0" w:firstColumn="0" w:lastColumn="0" w:oddVBand="0" w:evenVBand="0" w:oddHBand="1"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89"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Price Submission must then justify the adjustments proposed to the baseline year in order to establish the baseline controllable operating expenditure, and demonstrate that this represents efficient ongoing operating costs (consistent with any efficiency targets for the current regulatory period).</w:t>
            </w:r>
          </w:p>
        </w:tc>
        <w:tc>
          <w:tcPr>
            <w:tcW w:w="870" w:type="pct"/>
            <w:tcBorders>
              <w:top w:val="none" w:sz="0" w:space="0" w:color="auto"/>
              <w:bottom w:val="none" w:sz="0" w:space="0" w:color="auto"/>
            </w:tcBorders>
          </w:tcPr>
          <w:p w14:paraId="41FFC08A"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8E" w14:textId="77777777" w:rsidTr="00B41C71">
        <w:trPr>
          <w:trHeight w:val="691"/>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8C" w14:textId="77777777" w:rsidR="00721898" w:rsidRPr="00025B08" w:rsidRDefault="00721898" w:rsidP="00672BF1">
            <w:pPr>
              <w:widowControl/>
              <w:autoSpaceDE/>
              <w:autoSpaceDN/>
              <w:rPr>
                <w:rFonts w:ascii="Arial" w:hAnsi="Arial" w:cs="Arial"/>
                <w:b w:val="0"/>
                <w:bCs w:val="0"/>
                <w:color w:val="000000"/>
                <w:sz w:val="18"/>
                <w:szCs w:val="18"/>
                <w:lang w:eastAsia="en-AU"/>
              </w:rPr>
            </w:pPr>
            <w:r w:rsidRPr="00025B08">
              <w:rPr>
                <w:rFonts w:ascii="Arial" w:hAnsi="Arial" w:cs="Arial"/>
                <w:b w:val="0"/>
                <w:bCs w:val="0"/>
                <w:color w:val="000000"/>
                <w:sz w:val="18"/>
                <w:szCs w:val="18"/>
                <w:lang w:eastAsia="en-AU"/>
              </w:rPr>
              <w:t>Where actual prescribed operating expenditure for 2021-22 is above the benchmark allowance from the 2018 price review, the Price Submission must explain whether this has resulted from expenditure growth above forecast, unmet efficiency targets, or a combination of these.</w:t>
            </w:r>
          </w:p>
        </w:tc>
        <w:tc>
          <w:tcPr>
            <w:tcW w:w="870" w:type="pct"/>
          </w:tcPr>
          <w:p w14:paraId="41FFC08D" w14:textId="77777777" w:rsidR="00721898" w:rsidRPr="00025B08"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025B08">
              <w:rPr>
                <w:rFonts w:ascii="Arial" w:hAnsi="Arial" w:cs="Arial"/>
                <w:sz w:val="18"/>
                <w:szCs w:val="18"/>
                <w:lang w:eastAsia="en-AU"/>
              </w:rPr>
              <w:t>Chapter 1</w:t>
            </w:r>
          </w:p>
        </w:tc>
      </w:tr>
      <w:tr w:rsidR="00721898" w:rsidRPr="002E4C2B" w14:paraId="41FFC091" w14:textId="77777777" w:rsidTr="00B41C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8F" w14:textId="77777777" w:rsidR="00721898" w:rsidRPr="00025B08" w:rsidRDefault="00721898" w:rsidP="00672BF1">
            <w:pPr>
              <w:widowControl/>
              <w:autoSpaceDE/>
              <w:autoSpaceDN/>
              <w:rPr>
                <w:rFonts w:ascii="Arial" w:hAnsi="Arial" w:cs="Arial"/>
                <w:b w:val="0"/>
                <w:bCs w:val="0"/>
                <w:color w:val="000000"/>
                <w:sz w:val="18"/>
                <w:szCs w:val="18"/>
                <w:lang w:eastAsia="en-AU"/>
              </w:rPr>
            </w:pPr>
            <w:r w:rsidRPr="00025B08">
              <w:rPr>
                <w:rFonts w:ascii="Arial" w:hAnsi="Arial" w:cs="Arial"/>
                <w:b w:val="0"/>
                <w:bCs w:val="0"/>
                <w:color w:val="000000"/>
                <w:sz w:val="18"/>
                <w:szCs w:val="18"/>
                <w:lang w:eastAsia="en-AU"/>
              </w:rPr>
              <w:t>The Price Submission should also highlight how this has impacted customers.</w:t>
            </w:r>
          </w:p>
        </w:tc>
        <w:tc>
          <w:tcPr>
            <w:tcW w:w="870" w:type="pct"/>
            <w:tcBorders>
              <w:top w:val="none" w:sz="0" w:space="0" w:color="auto"/>
              <w:bottom w:val="none" w:sz="0" w:space="0" w:color="auto"/>
            </w:tcBorders>
          </w:tcPr>
          <w:p w14:paraId="41FFC090" w14:textId="77777777" w:rsidR="00721898" w:rsidRPr="00025B08"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025B08">
              <w:rPr>
                <w:rFonts w:ascii="Arial" w:hAnsi="Arial" w:cs="Arial"/>
                <w:sz w:val="18"/>
                <w:szCs w:val="18"/>
                <w:lang w:eastAsia="en-AU"/>
              </w:rPr>
              <w:t xml:space="preserve">Chapter </w:t>
            </w:r>
            <w:r>
              <w:rPr>
                <w:rFonts w:ascii="Arial" w:hAnsi="Arial" w:cs="Arial"/>
                <w:sz w:val="18"/>
                <w:szCs w:val="18"/>
                <w:lang w:eastAsia="en-AU"/>
              </w:rPr>
              <w:t>1</w:t>
            </w:r>
          </w:p>
        </w:tc>
      </w:tr>
      <w:tr w:rsidR="00721898" w:rsidRPr="002E4C2B" w14:paraId="41FFC094"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9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Gippsland Water’s baseline year actual expenditure must reconcile with the business’s audited regulatory account data.</w:t>
            </w:r>
          </w:p>
        </w:tc>
        <w:tc>
          <w:tcPr>
            <w:tcW w:w="870" w:type="pct"/>
          </w:tcPr>
          <w:p w14:paraId="41FFC093" w14:textId="77777777" w:rsidR="00721898" w:rsidRPr="002E4C2B" w:rsidRDefault="00B41C71" w:rsidP="00B41C7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Pr>
                <w:rFonts w:ascii="Arial" w:hAnsi="Arial" w:cs="Arial"/>
                <w:color w:val="000000"/>
                <w:sz w:val="18"/>
                <w:szCs w:val="18"/>
                <w:lang w:eastAsia="en-AU"/>
              </w:rPr>
              <w:t>Financial Model [P002]</w:t>
            </w:r>
          </w:p>
        </w:tc>
      </w:tr>
      <w:tr w:rsidR="00721898" w:rsidRPr="002E4C2B" w14:paraId="41FFC09A" w14:textId="77777777" w:rsidTr="00B41C71">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95" w14:textId="77777777" w:rsidR="00721898"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Using the 2021-22 baseline controllable operating expenditure, Gippsland Water must then propose and justify:</w:t>
            </w:r>
          </w:p>
          <w:p w14:paraId="41FFC096" w14:textId="77777777" w:rsidR="00721898" w:rsidRDefault="00721898" w:rsidP="001E2BC6">
            <w:pPr>
              <w:pStyle w:val="ListParagraph"/>
              <w:widowControl/>
              <w:numPr>
                <w:ilvl w:val="0"/>
                <w:numId w:val="136"/>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its forecast expenditure growth rate assumptions (for each year)</w:t>
            </w:r>
          </w:p>
          <w:p w14:paraId="41FFC097" w14:textId="77777777" w:rsidR="00721898" w:rsidRDefault="00721898" w:rsidP="001E2BC6">
            <w:pPr>
              <w:pStyle w:val="ListParagraph"/>
              <w:widowControl/>
              <w:numPr>
                <w:ilvl w:val="0"/>
                <w:numId w:val="136"/>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its annual cost efficiency improvement rate (for each year), and</w:t>
            </w:r>
          </w:p>
          <w:p w14:paraId="41FFC098" w14:textId="77777777" w:rsidR="00721898" w:rsidRPr="000C7F51" w:rsidRDefault="00721898" w:rsidP="001E2BC6">
            <w:pPr>
              <w:pStyle w:val="ListParagraph"/>
              <w:widowControl/>
              <w:numPr>
                <w:ilvl w:val="0"/>
                <w:numId w:val="136"/>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how proposed cost changes deliver improved customer value.</w:t>
            </w:r>
          </w:p>
        </w:tc>
        <w:tc>
          <w:tcPr>
            <w:tcW w:w="870" w:type="pct"/>
            <w:tcBorders>
              <w:top w:val="none" w:sz="0" w:space="0" w:color="auto"/>
              <w:bottom w:val="none" w:sz="0" w:space="0" w:color="auto"/>
            </w:tcBorders>
          </w:tcPr>
          <w:p w14:paraId="41FFC099"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9D" w14:textId="77777777" w:rsidTr="00B41C71">
        <w:trPr>
          <w:trHeight w:val="71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9B"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764C7F">
              <w:rPr>
                <w:rFonts w:ascii="Arial" w:hAnsi="Arial" w:cs="Arial"/>
                <w:b w:val="0"/>
                <w:bCs w:val="0"/>
                <w:color w:val="000000"/>
                <w:sz w:val="18"/>
                <w:szCs w:val="18"/>
                <w:lang w:eastAsia="en-AU"/>
              </w:rPr>
              <w:t>The submission must detail the growth and efficiency assumptions for opex by year and discuss the drivers behind these decisions (referring to the demand and growth section in the Required Revenue chapter for detail on growth assumptions)</w:t>
            </w:r>
          </w:p>
        </w:tc>
        <w:tc>
          <w:tcPr>
            <w:tcW w:w="870" w:type="pct"/>
          </w:tcPr>
          <w:p w14:paraId="41FFC09C" w14:textId="77777777" w:rsidR="00721898" w:rsidRPr="00764C7F"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eastAsia="en-AU"/>
              </w:rPr>
            </w:pPr>
            <w:r w:rsidRPr="00764C7F">
              <w:rPr>
                <w:rFonts w:ascii="Arial" w:hAnsi="Arial" w:cs="Arial"/>
                <w:sz w:val="18"/>
                <w:szCs w:val="18"/>
                <w:lang w:eastAsia="en-AU"/>
              </w:rPr>
              <w:t xml:space="preserve">Chapter 6 </w:t>
            </w:r>
          </w:p>
        </w:tc>
      </w:tr>
      <w:tr w:rsidR="00721898" w:rsidRPr="002E4C2B" w14:paraId="41FFC0A0" w14:textId="77777777" w:rsidTr="00B41C71">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9E"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As such, it is expected that businesses will use their Price Submissions to clearly justify why the proposed operating expenditure growth rate chosen is most appropriate, particularly whether a growth factor other than customer growth is more accurate.</w:t>
            </w:r>
          </w:p>
        </w:tc>
        <w:tc>
          <w:tcPr>
            <w:tcW w:w="870" w:type="pct"/>
            <w:tcBorders>
              <w:top w:val="none" w:sz="0" w:space="0" w:color="auto"/>
              <w:bottom w:val="none" w:sz="0" w:space="0" w:color="auto"/>
            </w:tcBorders>
          </w:tcPr>
          <w:p w14:paraId="41FFC09F"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A3" w14:textId="77777777" w:rsidTr="00DD7CAD">
        <w:trPr>
          <w:trHeight w:val="46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A1"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lastRenderedPageBreak/>
              <w:t>This should be supported by recent evidence (e.g. based on the latest expenditure, customer number and usage data).</w:t>
            </w:r>
          </w:p>
        </w:tc>
        <w:tc>
          <w:tcPr>
            <w:tcW w:w="870" w:type="pct"/>
          </w:tcPr>
          <w:p w14:paraId="41FFC0A2"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A6" w14:textId="77777777" w:rsidTr="00DD7CA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A4"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394ADC">
              <w:rPr>
                <w:rFonts w:ascii="Arial" w:hAnsi="Arial" w:cs="Arial"/>
                <w:b w:val="0"/>
                <w:bCs w:val="0"/>
                <w:color w:val="000000"/>
                <w:sz w:val="18"/>
                <w:szCs w:val="18"/>
                <w:lang w:eastAsia="en-AU"/>
              </w:rPr>
              <w:t>It should also be discussed in relation to efficiencies that can or should be achieved as a result.</w:t>
            </w:r>
          </w:p>
        </w:tc>
        <w:tc>
          <w:tcPr>
            <w:tcW w:w="870" w:type="pct"/>
            <w:tcBorders>
              <w:top w:val="none" w:sz="0" w:space="0" w:color="auto"/>
              <w:bottom w:val="none" w:sz="0" w:space="0" w:color="auto"/>
            </w:tcBorders>
          </w:tcPr>
          <w:p w14:paraId="41FFC0A5"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2E4C2B">
              <w:rPr>
                <w:rFonts w:ascii="Arial" w:hAnsi="Arial" w:cs="Arial"/>
                <w:sz w:val="18"/>
                <w:szCs w:val="18"/>
                <w:lang w:eastAsia="en-AU"/>
              </w:rPr>
              <w:t>Chapter 6</w:t>
            </w:r>
          </w:p>
        </w:tc>
      </w:tr>
      <w:tr w:rsidR="00721898" w:rsidRPr="002E4C2B" w14:paraId="41FFC0A9" w14:textId="77777777" w:rsidTr="00B41C71">
        <w:trPr>
          <w:trHeight w:val="6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A7"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Price Submission must also demonstrate why any proposed cost increases are not covered within the growth allowance, or by inflation, or absorbed within the stated net efficiency improvement rate</w:t>
            </w:r>
          </w:p>
        </w:tc>
        <w:tc>
          <w:tcPr>
            <w:tcW w:w="870" w:type="pct"/>
          </w:tcPr>
          <w:p w14:paraId="41FFC0A8"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2E4C2B">
              <w:rPr>
                <w:rFonts w:ascii="Arial" w:hAnsi="Arial" w:cs="Arial"/>
                <w:sz w:val="18"/>
                <w:szCs w:val="18"/>
                <w:lang w:eastAsia="en-AU"/>
              </w:rPr>
              <w:t>Chapter 6</w:t>
            </w:r>
          </w:p>
        </w:tc>
      </w:tr>
      <w:tr w:rsidR="00721898" w:rsidRPr="002E4C2B" w14:paraId="41FFC0AC" w14:textId="77777777" w:rsidTr="00B41C71">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AA" w14:textId="77777777" w:rsidR="00721898" w:rsidRPr="002E4C2B" w:rsidRDefault="00721898" w:rsidP="005F66D2">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Price Submission must also demonstrate how proposed cost changes relate to the proposed customer outcomes and the associated outputs and deliverables</w:t>
            </w:r>
          </w:p>
        </w:tc>
        <w:tc>
          <w:tcPr>
            <w:tcW w:w="870" w:type="pct"/>
            <w:tcBorders>
              <w:top w:val="none" w:sz="0" w:space="0" w:color="auto"/>
              <w:bottom w:val="none" w:sz="0" w:space="0" w:color="auto"/>
            </w:tcBorders>
          </w:tcPr>
          <w:p w14:paraId="41FFC0AB"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2E4C2B">
              <w:rPr>
                <w:rFonts w:ascii="Arial" w:hAnsi="Arial" w:cs="Arial"/>
                <w:sz w:val="18"/>
                <w:szCs w:val="18"/>
                <w:lang w:eastAsia="en-AU"/>
              </w:rPr>
              <w:t xml:space="preserve">Chapter </w:t>
            </w:r>
            <w:r>
              <w:rPr>
                <w:rFonts w:ascii="Arial" w:hAnsi="Arial" w:cs="Arial"/>
                <w:sz w:val="18"/>
                <w:szCs w:val="18"/>
                <w:lang w:eastAsia="en-AU"/>
              </w:rPr>
              <w:t>3</w:t>
            </w:r>
          </w:p>
        </w:tc>
      </w:tr>
      <w:tr w:rsidR="00721898" w:rsidRPr="002E4C2B" w14:paraId="41FFC0AF" w14:textId="77777777" w:rsidTr="00B41C71">
        <w:trPr>
          <w:trHeight w:val="70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tcPr>
          <w:p w14:paraId="41FFC0A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587630">
              <w:rPr>
                <w:rFonts w:ascii="Arial" w:hAnsi="Arial" w:cs="Arial"/>
                <w:b w:val="0"/>
                <w:bCs w:val="0"/>
                <w:color w:val="000000"/>
                <w:sz w:val="18"/>
                <w:szCs w:val="18"/>
                <w:lang w:eastAsia="en-AU"/>
              </w:rPr>
              <w:t>Identify and explain operating expenditure savings or new operating expenditure arising from capital expenditure and projects, and how they relate to the forecast cost efficiency improvement rate</w:t>
            </w:r>
          </w:p>
        </w:tc>
        <w:tc>
          <w:tcPr>
            <w:tcW w:w="870" w:type="pct"/>
          </w:tcPr>
          <w:p w14:paraId="41FFC0AE"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6</w:t>
            </w:r>
          </w:p>
        </w:tc>
      </w:tr>
      <w:tr w:rsidR="00721898" w:rsidRPr="002E4C2B" w14:paraId="41FFC0B2" w14:textId="77777777" w:rsidTr="00B41C71">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tcPr>
          <w:p w14:paraId="41FFC0B0" w14:textId="77777777" w:rsidR="00721898" w:rsidRPr="00892741" w:rsidRDefault="00721898" w:rsidP="00672BF1">
            <w:pPr>
              <w:widowControl/>
              <w:autoSpaceDE/>
              <w:autoSpaceDN/>
              <w:rPr>
                <w:rFonts w:ascii="Arial" w:hAnsi="Arial" w:cs="Arial"/>
                <w:b w:val="0"/>
                <w:bCs w:val="0"/>
                <w:color w:val="000000"/>
                <w:sz w:val="18"/>
                <w:szCs w:val="18"/>
                <w:highlight w:val="yellow"/>
                <w:lang w:eastAsia="en-AU"/>
              </w:rPr>
            </w:pPr>
            <w:r w:rsidRPr="00587630">
              <w:rPr>
                <w:rFonts w:ascii="Arial" w:hAnsi="Arial" w:cs="Arial"/>
                <w:b w:val="0"/>
                <w:bCs w:val="0"/>
                <w:color w:val="000000"/>
                <w:sz w:val="18"/>
                <w:szCs w:val="18"/>
                <w:lang w:eastAsia="en-AU"/>
              </w:rPr>
              <w:t>Explain any trend or major annual variations in forecast operating expenditure (including identifying cost items that are having an upward or downward influence on operating expenditure) compared with historic operating expenditure</w:t>
            </w:r>
          </w:p>
        </w:tc>
        <w:tc>
          <w:tcPr>
            <w:tcW w:w="870" w:type="pct"/>
            <w:tcBorders>
              <w:top w:val="none" w:sz="0" w:space="0" w:color="auto"/>
              <w:bottom w:val="none" w:sz="0" w:space="0" w:color="auto"/>
            </w:tcBorders>
          </w:tcPr>
          <w:p w14:paraId="41FFC0B1"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sidRPr="002E4C2B">
              <w:rPr>
                <w:rFonts w:ascii="Arial" w:hAnsi="Arial" w:cs="Arial"/>
                <w:sz w:val="18"/>
                <w:szCs w:val="18"/>
                <w:lang w:eastAsia="en-AU"/>
              </w:rPr>
              <w:t>Chapter 6</w:t>
            </w:r>
          </w:p>
        </w:tc>
      </w:tr>
      <w:tr w:rsidR="00721898" w:rsidRPr="002E4C2B" w14:paraId="41FFC0B5" w14:textId="77777777" w:rsidTr="00B41C71">
        <w:trPr>
          <w:trHeight w:val="46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B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587630">
              <w:rPr>
                <w:rFonts w:ascii="Arial" w:hAnsi="Arial" w:cs="Arial"/>
                <w:b w:val="0"/>
                <w:bCs w:val="0"/>
                <w:color w:val="000000"/>
                <w:sz w:val="18"/>
                <w:szCs w:val="18"/>
                <w:lang w:eastAsia="en-AU"/>
              </w:rPr>
              <w:t>The Price Submission must also demonstrate that proposed costs associated with new or revised regulatory obligations and policy requirements are prudent and efficient</w:t>
            </w:r>
          </w:p>
        </w:tc>
        <w:tc>
          <w:tcPr>
            <w:tcW w:w="870" w:type="pct"/>
          </w:tcPr>
          <w:p w14:paraId="41FFC0B4"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2E4C2B">
              <w:rPr>
                <w:rFonts w:ascii="Arial" w:hAnsi="Arial" w:cs="Arial"/>
                <w:sz w:val="18"/>
                <w:szCs w:val="18"/>
                <w:lang w:eastAsia="en-AU"/>
              </w:rPr>
              <w:t>Chapter 6</w:t>
            </w:r>
          </w:p>
        </w:tc>
      </w:tr>
      <w:tr w:rsidR="00721898" w:rsidRPr="002E4C2B" w14:paraId="41FFC0BC"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B6" w14:textId="77777777" w:rsidR="00721898"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The Price Submission must also set out and where relevant justify the non-controllable cost forecasts including:</w:t>
            </w:r>
          </w:p>
          <w:p w14:paraId="41FFC0B7" w14:textId="77777777" w:rsidR="00721898" w:rsidRDefault="00721898" w:rsidP="001E2BC6">
            <w:pPr>
              <w:pStyle w:val="ListParagraph"/>
              <w:widowControl/>
              <w:numPr>
                <w:ilvl w:val="0"/>
                <w:numId w:val="137"/>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bulk water purchases</w:t>
            </w:r>
          </w:p>
          <w:p w14:paraId="41FFC0B8" w14:textId="77777777" w:rsidR="00721898" w:rsidRDefault="005F66D2" w:rsidP="001E2BC6">
            <w:pPr>
              <w:pStyle w:val="ListParagraph"/>
              <w:widowControl/>
              <w:numPr>
                <w:ilvl w:val="0"/>
                <w:numId w:val="137"/>
              </w:numPr>
              <w:autoSpaceDE/>
              <w:autoSpaceDN/>
              <w:rPr>
                <w:rFonts w:ascii="Arial" w:hAnsi="Arial" w:cs="Arial"/>
                <w:color w:val="000000"/>
                <w:sz w:val="18"/>
                <w:szCs w:val="18"/>
                <w:lang w:eastAsia="en-AU"/>
              </w:rPr>
            </w:pPr>
            <w:r>
              <w:rPr>
                <w:rFonts w:ascii="Arial" w:hAnsi="Arial" w:cs="Arial"/>
                <w:b w:val="0"/>
                <w:bCs w:val="0"/>
                <w:color w:val="000000"/>
                <w:sz w:val="18"/>
                <w:szCs w:val="18"/>
                <w:lang w:eastAsia="en-AU"/>
              </w:rPr>
              <w:t>regulatory licenc</w:t>
            </w:r>
            <w:r w:rsidR="00721898" w:rsidRPr="002E4C2B">
              <w:rPr>
                <w:rFonts w:ascii="Arial" w:hAnsi="Arial" w:cs="Arial"/>
                <w:b w:val="0"/>
                <w:bCs w:val="0"/>
                <w:color w:val="000000"/>
                <w:sz w:val="18"/>
                <w:szCs w:val="18"/>
                <w:lang w:eastAsia="en-AU"/>
              </w:rPr>
              <w:t>e fees</w:t>
            </w:r>
          </w:p>
          <w:p w14:paraId="41FFC0B9" w14:textId="77777777" w:rsidR="00721898" w:rsidRDefault="00721898" w:rsidP="001E2BC6">
            <w:pPr>
              <w:pStyle w:val="ListParagraph"/>
              <w:widowControl/>
              <w:numPr>
                <w:ilvl w:val="0"/>
                <w:numId w:val="137"/>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environmental contribution</w:t>
            </w:r>
          </w:p>
          <w:p w14:paraId="41FFC0BA" w14:textId="77777777" w:rsidR="00721898" w:rsidRPr="000C7F51" w:rsidRDefault="00721898" w:rsidP="001E2BC6">
            <w:pPr>
              <w:pStyle w:val="ListParagraph"/>
              <w:widowControl/>
              <w:numPr>
                <w:ilvl w:val="0"/>
                <w:numId w:val="137"/>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any other proposed non-controllable costs</w:t>
            </w:r>
          </w:p>
        </w:tc>
        <w:tc>
          <w:tcPr>
            <w:tcW w:w="870" w:type="pct"/>
            <w:tcBorders>
              <w:top w:val="none" w:sz="0" w:space="0" w:color="auto"/>
              <w:bottom w:val="none" w:sz="0" w:space="0" w:color="auto"/>
            </w:tcBorders>
          </w:tcPr>
          <w:p w14:paraId="41FFC0BB"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2E4C2B">
              <w:rPr>
                <w:rFonts w:ascii="Arial" w:hAnsi="Arial" w:cs="Arial"/>
                <w:sz w:val="18"/>
                <w:szCs w:val="18"/>
                <w:lang w:eastAsia="en-AU"/>
              </w:rPr>
              <w:t>Chapter 6</w:t>
            </w:r>
          </w:p>
        </w:tc>
      </w:tr>
      <w:tr w:rsidR="00721898" w:rsidRPr="002E4C2B" w14:paraId="41FFC0BF" w14:textId="77777777" w:rsidTr="00B41C71">
        <w:trPr>
          <w:trHeight w:val="71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B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Price Submission should explain Gippsland Water’s approach to allocating shared costs, or reference documentation that may be requested by the commission to verify the business’s approach</w:t>
            </w:r>
          </w:p>
        </w:tc>
        <w:tc>
          <w:tcPr>
            <w:tcW w:w="870" w:type="pct"/>
          </w:tcPr>
          <w:p w14:paraId="41FFC0BE"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AU"/>
              </w:rPr>
            </w:pPr>
            <w:r w:rsidRPr="002E4C2B">
              <w:rPr>
                <w:rFonts w:ascii="Arial" w:hAnsi="Arial" w:cs="Arial"/>
                <w:sz w:val="18"/>
                <w:szCs w:val="18"/>
                <w:lang w:eastAsia="en-AU"/>
              </w:rPr>
              <w:t>Chapter 6</w:t>
            </w:r>
          </w:p>
        </w:tc>
      </w:tr>
      <w:tr w:rsidR="00721898" w:rsidRPr="002E4C2B" w14:paraId="41FFC0C2"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8DB3E2" w:themeFill="text2" w:themeFillTint="66"/>
            <w:hideMark/>
          </w:tcPr>
          <w:p w14:paraId="41FFC0C0"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CAPITAL EXPENDITURE</w:t>
            </w:r>
          </w:p>
        </w:tc>
        <w:tc>
          <w:tcPr>
            <w:tcW w:w="870" w:type="pct"/>
            <w:tcBorders>
              <w:top w:val="none" w:sz="0" w:space="0" w:color="auto"/>
              <w:bottom w:val="none" w:sz="0" w:space="0" w:color="auto"/>
            </w:tcBorders>
            <w:shd w:val="clear" w:color="auto" w:fill="8DB3E2" w:themeFill="text2" w:themeFillTint="66"/>
          </w:tcPr>
          <w:p w14:paraId="41FFC0C1"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AU"/>
              </w:rPr>
            </w:pPr>
          </w:p>
        </w:tc>
      </w:tr>
      <w:tr w:rsidR="00721898" w:rsidRPr="002E4C2B" w14:paraId="41FFC0C5" w14:textId="77777777" w:rsidTr="00DD7CAD">
        <w:trPr>
          <w:trHeight w:val="66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C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a forecast of total prudent and efficient capital expenditure for the next regulatory period, including forecast capital expenditure for each year of the next regulatory period, and beyond to 2032-33. </w:t>
            </w:r>
          </w:p>
        </w:tc>
        <w:tc>
          <w:tcPr>
            <w:tcW w:w="870" w:type="pct"/>
          </w:tcPr>
          <w:p w14:paraId="41FFC0C4"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7</w:t>
            </w:r>
          </w:p>
        </w:tc>
      </w:tr>
      <w:tr w:rsidR="00721898" w:rsidRPr="002E4C2B" w14:paraId="41FFC0CB" w14:textId="77777777" w:rsidTr="00DD7CAD">
        <w:trPr>
          <w:cnfStyle w:val="000000100000" w:firstRow="0" w:lastRow="0" w:firstColumn="0" w:lastColumn="0" w:oddVBand="0" w:evenVBand="0" w:oddHBand="1" w:evenHBand="0" w:firstRowFirstColumn="0" w:firstRowLastColumn="0" w:lastRowFirstColumn="0" w:lastRowLastColumn="0"/>
          <w:trHeight w:val="134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C6" w14:textId="77777777" w:rsidR="00DD7CAD" w:rsidRPr="00DD7CAD" w:rsidRDefault="00721898" w:rsidP="00DD7CAD">
            <w:pPr>
              <w:widowControl/>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Forecast capital expenditure is to be presented by major service category and by the following cost drivers:</w:t>
            </w:r>
          </w:p>
          <w:p w14:paraId="41FFC0C7" w14:textId="77777777" w:rsidR="00DD7CAD" w:rsidRPr="00DD7CAD" w:rsidRDefault="00721898" w:rsidP="004F60EF">
            <w:pPr>
              <w:pStyle w:val="ListParagraph"/>
              <w:widowControl/>
              <w:numPr>
                <w:ilvl w:val="0"/>
                <w:numId w:val="194"/>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forecast capital expenditure to maintain service standards — that is, renewals </w:t>
            </w:r>
          </w:p>
          <w:p w14:paraId="41FFC0C8" w14:textId="77777777" w:rsidR="00DD7CAD" w:rsidRPr="00DD7CAD" w:rsidRDefault="00721898" w:rsidP="004F60EF">
            <w:pPr>
              <w:pStyle w:val="ListParagraph"/>
              <w:widowControl/>
              <w:numPr>
                <w:ilvl w:val="0"/>
                <w:numId w:val="194"/>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forecast capital expenditure to expand services — that is, growth </w:t>
            </w:r>
          </w:p>
          <w:p w14:paraId="41FFC0C9" w14:textId="77777777" w:rsidR="00721898" w:rsidRPr="00DD7CAD" w:rsidRDefault="00721898" w:rsidP="004F60EF">
            <w:pPr>
              <w:pStyle w:val="ListParagraph"/>
              <w:widowControl/>
              <w:numPr>
                <w:ilvl w:val="0"/>
                <w:numId w:val="194"/>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forecast capital expenditure to make improvements or upgrades to existing services or to comply with existing or changed government or regulator obligations — that is, improvements/compliance.</w:t>
            </w:r>
          </w:p>
        </w:tc>
        <w:tc>
          <w:tcPr>
            <w:tcW w:w="870" w:type="pct"/>
            <w:tcBorders>
              <w:top w:val="none" w:sz="0" w:space="0" w:color="auto"/>
              <w:bottom w:val="none" w:sz="0" w:space="0" w:color="auto"/>
            </w:tcBorders>
          </w:tcPr>
          <w:p w14:paraId="41FFC0CA"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3B598F">
              <w:rPr>
                <w:rFonts w:ascii="Arial" w:hAnsi="Arial" w:cs="Arial"/>
                <w:color w:val="000000"/>
                <w:sz w:val="18"/>
                <w:szCs w:val="18"/>
                <w:lang w:eastAsia="en-AU"/>
              </w:rPr>
              <w:t>Chapter 7</w:t>
            </w:r>
          </w:p>
        </w:tc>
      </w:tr>
      <w:tr w:rsidR="00721898" w:rsidRPr="002E4C2B" w14:paraId="41FFC0CE" w14:textId="77777777" w:rsidTr="00DD7CAD">
        <w:trPr>
          <w:trHeight w:val="611"/>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C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business’s financial model template must also specify actual capital expenditure for the current regulatory period (including a forecast for 2022-23), categorised in the same way as above. </w:t>
            </w:r>
          </w:p>
        </w:tc>
        <w:tc>
          <w:tcPr>
            <w:tcW w:w="870" w:type="pct"/>
          </w:tcPr>
          <w:p w14:paraId="41FFC0CD" w14:textId="77777777" w:rsidR="00721898" w:rsidRPr="002E4C2B" w:rsidRDefault="00B41C71"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Financial Model [P002]</w:t>
            </w:r>
          </w:p>
        </w:tc>
      </w:tr>
      <w:tr w:rsidR="00721898" w:rsidRPr="002E4C2B" w14:paraId="41FFC0D1" w14:textId="77777777" w:rsidTr="00B41C71">
        <w:trPr>
          <w:cnfStyle w:val="000000100000" w:firstRow="0" w:lastRow="0" w:firstColumn="0" w:lastColumn="0" w:oddVBand="0" w:evenVBand="0" w:oddHBand="1" w:evenHBand="0" w:firstRowFirstColumn="0" w:firstRowLastColumn="0" w:lastRowFirstColumn="0" w:lastRowLastColumn="0"/>
          <w:trHeight w:val="1743"/>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CF" w14:textId="77777777" w:rsidR="00721898" w:rsidRPr="002E4C2B" w:rsidRDefault="00721898" w:rsidP="00B41C7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business’s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identify and explain any material cost or timing discrepancies between actual capital expenditure in the current regulatory period and the level of capital expenditure approved in its current price determination. This must include a reconciliation showing how the business has met its commitments to delivering its major capital projects in the current regulatory period, consistent with the annual major project reporting that has occurred over the period. Impacts on customer service levels and value due to non-delivery must also be identified. This information will form part of our assessment of a water business’s Performance element under the PREMO framework</w:t>
            </w:r>
            <w:r w:rsidR="00B41C71">
              <w:rPr>
                <w:rFonts w:ascii="Arial" w:hAnsi="Arial" w:cs="Arial"/>
                <w:b w:val="0"/>
                <w:bCs w:val="0"/>
                <w:color w:val="000000"/>
                <w:sz w:val="18"/>
                <w:szCs w:val="18"/>
                <w:lang w:eastAsia="en-AU"/>
              </w:rPr>
              <w:t>.</w:t>
            </w:r>
          </w:p>
        </w:tc>
        <w:tc>
          <w:tcPr>
            <w:tcW w:w="870" w:type="pct"/>
            <w:tcBorders>
              <w:top w:val="none" w:sz="0" w:space="0" w:color="auto"/>
              <w:bottom w:val="none" w:sz="0" w:space="0" w:color="auto"/>
            </w:tcBorders>
          </w:tcPr>
          <w:p w14:paraId="41FFC0D0"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A84C11">
              <w:rPr>
                <w:rFonts w:ascii="Arial" w:hAnsi="Arial" w:cs="Arial"/>
                <w:sz w:val="18"/>
                <w:szCs w:val="18"/>
                <w:lang w:eastAsia="en-AU"/>
              </w:rPr>
              <w:t>Chapter 1</w:t>
            </w:r>
          </w:p>
        </w:tc>
      </w:tr>
      <w:tr w:rsidR="00721898" w:rsidRPr="002E4C2B" w14:paraId="41FFC0D4" w14:textId="77777777" w:rsidTr="00B41C71">
        <w:trPr>
          <w:trHeight w:val="1543"/>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D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We also expect that businesses will report to both customers and the commission on the outcomes that have been achieved from capital expenditure in trials or pilots in the current regulatory period, and in particular, an assessment of customer value for money. As well as providing an assessment of customer value for money arising from trials or pilots, where relevant,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s must identify how the outcomes of these trials or pilots have informed proposed future projects and expenditure. This is necessary to inform whether it is efficient to support any expansion of pilot programs into future capital expenditure.</w:t>
            </w:r>
          </w:p>
        </w:tc>
        <w:tc>
          <w:tcPr>
            <w:tcW w:w="870" w:type="pct"/>
          </w:tcPr>
          <w:p w14:paraId="41FFC0D3"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0D7" w14:textId="77777777" w:rsidTr="00B41C71">
        <w:trPr>
          <w:cnfStyle w:val="000000100000" w:firstRow="0" w:lastRow="0" w:firstColumn="0" w:lastColumn="0" w:oddVBand="0" w:evenVBand="0" w:oddHBand="1" w:evenHBand="0" w:firstRowFirstColumn="0" w:firstRowLastColumn="0" w:lastRowFirstColumn="0" w:lastRowLastColumn="0"/>
          <w:trHeight w:val="91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D5"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Major capital projects — comprising the ‘top 10’ discrete capital projects, by total capital cost, to be started or completed during the next regulatory period. A business may also include significant discrete projects that fall outside the top 10 by cost but are scheduled for the next regulatory period.</w:t>
            </w:r>
          </w:p>
        </w:tc>
        <w:tc>
          <w:tcPr>
            <w:tcW w:w="870" w:type="pct"/>
            <w:tcBorders>
              <w:top w:val="none" w:sz="0" w:space="0" w:color="auto"/>
              <w:bottom w:val="none" w:sz="0" w:space="0" w:color="auto"/>
            </w:tcBorders>
          </w:tcPr>
          <w:p w14:paraId="41FFC0D6"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DA" w14:textId="77777777" w:rsidTr="00B41C71">
        <w:trPr>
          <w:trHeight w:val="2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D8"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the project name and scope, and relevant major service and asset category </w:t>
            </w:r>
          </w:p>
        </w:tc>
        <w:tc>
          <w:tcPr>
            <w:tcW w:w="870" w:type="pct"/>
          </w:tcPr>
          <w:p w14:paraId="41FFC0D9"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DD" w14:textId="77777777" w:rsidTr="00B41C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DB"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 justification for the project, including the cost driver </w:t>
            </w:r>
          </w:p>
        </w:tc>
        <w:tc>
          <w:tcPr>
            <w:tcW w:w="870" w:type="pct"/>
            <w:tcBorders>
              <w:top w:val="none" w:sz="0" w:space="0" w:color="auto"/>
              <w:bottom w:val="none" w:sz="0" w:space="0" w:color="auto"/>
            </w:tcBorders>
          </w:tcPr>
          <w:p w14:paraId="41FFC0DC"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E0" w14:textId="77777777" w:rsidTr="00B41C71">
        <w:trPr>
          <w:trHeight w:val="2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DE" w14:textId="77777777" w:rsidR="00721898" w:rsidRPr="00DD7CAD" w:rsidRDefault="00DD7CAD" w:rsidP="004F60EF">
            <w:pPr>
              <w:pStyle w:val="ListParagraph"/>
              <w:widowControl/>
              <w:numPr>
                <w:ilvl w:val="0"/>
                <w:numId w:val="195"/>
              </w:numPr>
              <w:autoSpaceDE/>
              <w:autoSpaceDN/>
              <w:rPr>
                <w:rFonts w:ascii="Arial" w:hAnsi="Arial" w:cs="Arial"/>
                <w:b w:val="0"/>
                <w:color w:val="000000"/>
                <w:sz w:val="18"/>
                <w:szCs w:val="18"/>
                <w:lang w:eastAsia="en-AU"/>
              </w:rPr>
            </w:pPr>
            <w:r>
              <w:rPr>
                <w:rFonts w:ascii="Arial" w:hAnsi="Arial" w:cs="Arial"/>
                <w:b w:val="0"/>
                <w:color w:val="000000"/>
                <w:sz w:val="18"/>
                <w:szCs w:val="18"/>
                <w:lang w:eastAsia="en-AU"/>
              </w:rPr>
              <w:lastRenderedPageBreak/>
              <w:t>s</w:t>
            </w:r>
            <w:r w:rsidR="00721898" w:rsidRPr="00DD7CAD">
              <w:rPr>
                <w:rFonts w:ascii="Arial" w:hAnsi="Arial" w:cs="Arial"/>
                <w:b w:val="0"/>
                <w:color w:val="000000"/>
                <w:sz w:val="18"/>
                <w:szCs w:val="18"/>
                <w:lang w:eastAsia="en-AU"/>
              </w:rPr>
              <w:t xml:space="preserve">tart and completion dates </w:t>
            </w:r>
          </w:p>
        </w:tc>
        <w:tc>
          <w:tcPr>
            <w:tcW w:w="870" w:type="pct"/>
          </w:tcPr>
          <w:p w14:paraId="41FFC0DF"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E3"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E1"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total capital cost (itemising any government or customer contributions), and expenditure by year </w:t>
            </w:r>
          </w:p>
        </w:tc>
        <w:tc>
          <w:tcPr>
            <w:tcW w:w="870" w:type="pct"/>
            <w:tcBorders>
              <w:top w:val="none" w:sz="0" w:space="0" w:color="auto"/>
              <w:bottom w:val="none" w:sz="0" w:space="0" w:color="auto"/>
            </w:tcBorders>
          </w:tcPr>
          <w:p w14:paraId="41FFC0E2"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E6"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E4"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objectives of the project, including how the project aligns with the various customer outcomes proposed (Section 3.4) or addresses any major risks (Section 3.1) </w:t>
            </w:r>
          </w:p>
        </w:tc>
        <w:tc>
          <w:tcPr>
            <w:tcW w:w="870" w:type="pct"/>
          </w:tcPr>
          <w:p w14:paraId="41FFC0E5"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E9" w14:textId="77777777" w:rsidTr="00B41C71">
        <w:trPr>
          <w:cnfStyle w:val="000000100000" w:firstRow="0" w:lastRow="0" w:firstColumn="0" w:lastColumn="0" w:oddVBand="0" w:evenVBand="0" w:oddHBand="1" w:evenHBand="0" w:firstRowFirstColumn="0" w:firstRowLastColumn="0" w:lastRowFirstColumn="0" w:lastRowLastColumn="0"/>
          <w:trHeight w:val="125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E7"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and have available: – a business case outlining the options considered for achieving the identified objectives and the approach to identifying the optimal solution – risk analysis of the selected option and plans to mitigate the identified risks to ensure the project can be delivered on budget and on time – the incentive and penalty payment arrangements with contractors – information to identify whether the project has (or will be) the subject of competitive tendering.</w:t>
            </w:r>
          </w:p>
        </w:tc>
        <w:tc>
          <w:tcPr>
            <w:tcW w:w="870" w:type="pct"/>
            <w:tcBorders>
              <w:top w:val="none" w:sz="0" w:space="0" w:color="auto"/>
              <w:bottom w:val="none" w:sz="0" w:space="0" w:color="auto"/>
            </w:tcBorders>
          </w:tcPr>
          <w:p w14:paraId="41FFC0E8" w14:textId="77777777" w:rsidR="00721898" w:rsidRPr="002E4C2B" w:rsidRDefault="00B41C71"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EC" w14:textId="77777777" w:rsidTr="00B41C71">
        <w:trPr>
          <w:trHeight w:val="691"/>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EA"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Capital programs — all key capital expenditure programs or allocations that will be ongoing throughout the regulatory period (excluding any discrete projects separately specified in the ‘top 10’ above).</w:t>
            </w:r>
          </w:p>
        </w:tc>
        <w:tc>
          <w:tcPr>
            <w:tcW w:w="870" w:type="pct"/>
          </w:tcPr>
          <w:p w14:paraId="41FFC0EB"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EF" w14:textId="77777777" w:rsidTr="00B41C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ED"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the program (or cost allocation) name, and relevant major service category </w:t>
            </w:r>
          </w:p>
        </w:tc>
        <w:tc>
          <w:tcPr>
            <w:tcW w:w="870" w:type="pct"/>
            <w:tcBorders>
              <w:top w:val="none" w:sz="0" w:space="0" w:color="auto"/>
              <w:bottom w:val="none" w:sz="0" w:space="0" w:color="auto"/>
            </w:tcBorders>
          </w:tcPr>
          <w:p w14:paraId="41FFC0EE"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F2" w14:textId="77777777" w:rsidTr="00B41C71">
        <w:trPr>
          <w:trHeight w:val="2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F0"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the cost driver </w:t>
            </w:r>
          </w:p>
        </w:tc>
        <w:tc>
          <w:tcPr>
            <w:tcW w:w="870" w:type="pct"/>
          </w:tcPr>
          <w:p w14:paraId="41FFC0F1"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0F5" w14:textId="77777777" w:rsidTr="00B41C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F3"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total capital cost (itemising any contributions), and expenditure by year</w:t>
            </w:r>
          </w:p>
        </w:tc>
        <w:tc>
          <w:tcPr>
            <w:tcW w:w="870" w:type="pct"/>
            <w:tcBorders>
              <w:top w:val="none" w:sz="0" w:space="0" w:color="auto"/>
              <w:bottom w:val="none" w:sz="0" w:space="0" w:color="auto"/>
            </w:tcBorders>
          </w:tcPr>
          <w:p w14:paraId="41FFC0F4"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0F8"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F6"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objectives of the program, including how the program aligns with the various customer outcomes proposed (Section 3.4) or addresses any major risks (Section 3.1) </w:t>
            </w:r>
          </w:p>
        </w:tc>
        <w:tc>
          <w:tcPr>
            <w:tcW w:w="870" w:type="pct"/>
          </w:tcPr>
          <w:p w14:paraId="41FFC0F7"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0FB" w14:textId="77777777" w:rsidTr="00DD7CAD">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F9"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historical annual costs, and an explanation for significant increases or decreases in the forecast average annual expenditure </w:t>
            </w:r>
          </w:p>
        </w:tc>
        <w:tc>
          <w:tcPr>
            <w:tcW w:w="870" w:type="pct"/>
            <w:tcBorders>
              <w:top w:val="none" w:sz="0" w:space="0" w:color="auto"/>
              <w:bottom w:val="none" w:sz="0" w:space="0" w:color="auto"/>
            </w:tcBorders>
          </w:tcPr>
          <w:p w14:paraId="41FFC0FA"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0FE" w14:textId="77777777" w:rsidTr="00B41C71">
        <w:trPr>
          <w:trHeight w:val="97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0FC"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and have available: – the list of projects included within the program or cost allocation for the next regulatory period, and business cases and options analyses – a description of the methodology for assessing risk and prioritising projects within the program – the cost estimation basis.</w:t>
            </w:r>
          </w:p>
        </w:tc>
        <w:tc>
          <w:tcPr>
            <w:tcW w:w="870" w:type="pct"/>
          </w:tcPr>
          <w:p w14:paraId="41FFC0FD"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101" w14:textId="77777777" w:rsidTr="00DD7CAD">
        <w:trPr>
          <w:cnfStyle w:val="000000100000" w:firstRow="0" w:lastRow="0" w:firstColumn="0" w:lastColumn="0" w:oddVBand="0" w:evenVBand="0" w:oddHBand="1"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0FF"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Other capital expenditure — all other capital expenditure not associated with a defined major project or major capital program should be grouped into one or more programs as appropriate, to be included under the capital programs list, as above.</w:t>
            </w:r>
          </w:p>
        </w:tc>
        <w:tc>
          <w:tcPr>
            <w:tcW w:w="870" w:type="pct"/>
            <w:tcBorders>
              <w:top w:val="none" w:sz="0" w:space="0" w:color="auto"/>
              <w:bottom w:val="none" w:sz="0" w:space="0" w:color="auto"/>
            </w:tcBorders>
          </w:tcPr>
          <w:p w14:paraId="41FFC100"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104" w14:textId="77777777" w:rsidTr="00B41C71">
        <w:trPr>
          <w:trHeight w:val="95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02"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for each year of the next regulatory period, and beyond to 2032-33, provide annual forecasts for capital expenditure separately identifying (where appropriate) and reconciling: – total capital expenditure – contributions (government and customer) – gifted assets – proceeds from asset sales – written down value of assets disposed – net capital expenditure.</w:t>
            </w:r>
          </w:p>
        </w:tc>
        <w:tc>
          <w:tcPr>
            <w:tcW w:w="870" w:type="pct"/>
          </w:tcPr>
          <w:p w14:paraId="41FFC103"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107" w14:textId="77777777" w:rsidTr="00B41C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05"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explain the methodology used to estimate forecast capital expenditure</w:t>
            </w:r>
          </w:p>
        </w:tc>
        <w:tc>
          <w:tcPr>
            <w:tcW w:w="870" w:type="pct"/>
            <w:tcBorders>
              <w:top w:val="none" w:sz="0" w:space="0" w:color="auto"/>
              <w:bottom w:val="none" w:sz="0" w:space="0" w:color="auto"/>
            </w:tcBorders>
          </w:tcPr>
          <w:p w14:paraId="41FFC106"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D04391">
              <w:rPr>
                <w:rFonts w:ascii="Arial" w:hAnsi="Arial" w:cs="Arial"/>
                <w:color w:val="000000"/>
                <w:sz w:val="18"/>
                <w:szCs w:val="18"/>
                <w:lang w:eastAsia="en-AU"/>
              </w:rPr>
              <w:t>Chapter 7</w:t>
            </w:r>
          </w:p>
        </w:tc>
      </w:tr>
      <w:tr w:rsidR="00721898" w:rsidRPr="002E4C2B" w14:paraId="41FFC10A" w14:textId="77777777" w:rsidTr="00B41C71">
        <w:trPr>
          <w:trHeight w:val="53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08"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identify and explain the key assumptions which underpin the capital expenditure forecasts by each major service category, and how any risks or uncertainties have been addressed </w:t>
            </w:r>
          </w:p>
        </w:tc>
        <w:tc>
          <w:tcPr>
            <w:tcW w:w="870" w:type="pct"/>
          </w:tcPr>
          <w:p w14:paraId="41FFC109"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10D" w14:textId="77777777" w:rsidTr="00DD7CAD">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0B"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justify the timeframe for delivering the proposed new capital expenditure given the business’s delivery of major projects in the past </w:t>
            </w:r>
          </w:p>
        </w:tc>
        <w:tc>
          <w:tcPr>
            <w:tcW w:w="870" w:type="pct"/>
            <w:tcBorders>
              <w:top w:val="none" w:sz="0" w:space="0" w:color="auto"/>
              <w:bottom w:val="none" w:sz="0" w:space="0" w:color="auto"/>
            </w:tcBorders>
          </w:tcPr>
          <w:p w14:paraId="41FFC10C"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AU"/>
              </w:rPr>
            </w:pPr>
            <w:r w:rsidRPr="00D04391">
              <w:rPr>
                <w:rFonts w:ascii="Arial" w:hAnsi="Arial" w:cs="Arial"/>
                <w:color w:val="000000"/>
                <w:sz w:val="18"/>
                <w:szCs w:val="18"/>
                <w:lang w:eastAsia="en-AU"/>
              </w:rPr>
              <w:t>Chapter 7</w:t>
            </w:r>
          </w:p>
        </w:tc>
      </w:tr>
      <w:tr w:rsidR="00721898" w:rsidRPr="002E4C2B" w14:paraId="41FFC110" w14:textId="77777777" w:rsidTr="00DD7CAD">
        <w:trPr>
          <w:trHeight w:val="703"/>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0E"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explain the reasons for the trend or any major annual variations in forecast capital expenditure (including identifying cost items that are having an upward or downward influence on capital expenditure), compared with historic capital expenditure </w:t>
            </w:r>
          </w:p>
        </w:tc>
        <w:tc>
          <w:tcPr>
            <w:tcW w:w="870" w:type="pct"/>
          </w:tcPr>
          <w:p w14:paraId="41FFC10F"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113" w14:textId="77777777" w:rsidTr="00B41C71">
        <w:trPr>
          <w:cnfStyle w:val="000000100000" w:firstRow="0" w:lastRow="0" w:firstColumn="0" w:lastColumn="0" w:oddVBand="0" w:evenVBand="0" w:oddHBand="1" w:evenHBand="0" w:firstRowFirstColumn="0" w:firstRowLastColumn="0" w:lastRowFirstColumn="0" w:lastRowLastColumn="0"/>
          <w:trHeight w:val="963"/>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11" w14:textId="77777777" w:rsidR="00721898" w:rsidRPr="00DD7CAD" w:rsidRDefault="00721898" w:rsidP="004F60EF">
            <w:pPr>
              <w:pStyle w:val="ListParagraph"/>
              <w:widowControl/>
              <w:numPr>
                <w:ilvl w:val="0"/>
                <w:numId w:val="195"/>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 xml:space="preserve"> justify the total forecast capital expenditure against the criteria in Section 3.9.1, taking into account: – forecast demand – any relevant industry or economy-wide benchmarks of expenditure – the substitution possibilities between forecast operating expenditure and forecast capital </w:t>
            </w:r>
            <w:r w:rsidRPr="00DD7CAD">
              <w:rPr>
                <w:rFonts w:ascii="Arial" w:hAnsi="Arial" w:cs="Arial"/>
                <w:b w:val="0"/>
                <w:color w:val="000000"/>
                <w:sz w:val="18"/>
                <w:szCs w:val="18"/>
                <w:lang w:eastAsia="en-AU"/>
              </w:rPr>
              <w:br/>
              <w:t>expenditure.</w:t>
            </w:r>
          </w:p>
        </w:tc>
        <w:tc>
          <w:tcPr>
            <w:tcW w:w="870" w:type="pct"/>
            <w:tcBorders>
              <w:top w:val="none" w:sz="0" w:space="0" w:color="auto"/>
              <w:bottom w:val="none" w:sz="0" w:space="0" w:color="auto"/>
            </w:tcBorders>
          </w:tcPr>
          <w:p w14:paraId="41FFC112"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D04391">
              <w:rPr>
                <w:rFonts w:ascii="Arial" w:hAnsi="Arial" w:cs="Arial"/>
                <w:color w:val="000000"/>
                <w:sz w:val="18"/>
                <w:szCs w:val="18"/>
                <w:lang w:eastAsia="en-AU"/>
              </w:rPr>
              <w:t>Chapter 7</w:t>
            </w:r>
          </w:p>
        </w:tc>
      </w:tr>
      <w:tr w:rsidR="00721898" w:rsidRPr="002E4C2B" w14:paraId="41FFC116"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8DB3E2" w:themeFill="text2" w:themeFillTint="66"/>
            <w:hideMark/>
          </w:tcPr>
          <w:p w14:paraId="41FFC114"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DEMAND</w:t>
            </w:r>
          </w:p>
        </w:tc>
        <w:tc>
          <w:tcPr>
            <w:tcW w:w="870" w:type="pct"/>
            <w:shd w:val="clear" w:color="auto" w:fill="8DB3E2" w:themeFill="text2" w:themeFillTint="66"/>
          </w:tcPr>
          <w:p w14:paraId="41FFC115"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AU"/>
              </w:rPr>
            </w:pPr>
          </w:p>
        </w:tc>
      </w:tr>
      <w:tr w:rsidR="00721898" w:rsidRPr="002E4C2B" w14:paraId="41FFC119" w14:textId="77777777" w:rsidTr="00DD7CAD">
        <w:trPr>
          <w:cnfStyle w:val="000000100000" w:firstRow="0" w:lastRow="0" w:firstColumn="0" w:lastColumn="0" w:oddVBand="0" w:evenVBand="0" w:oddHBand="1" w:evenHBand="0"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17"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Demand forecasts proposed by a water business must represent the best available estimates derived from an appropriate forecasting methodology. Assumptions on the key drivers of demand over the next regulatory period must be well explained and reasonable. These assumptions must be based on the latest data and evidence available.</w:t>
            </w:r>
          </w:p>
        </w:tc>
        <w:tc>
          <w:tcPr>
            <w:tcW w:w="870" w:type="pct"/>
            <w:tcBorders>
              <w:top w:val="none" w:sz="0" w:space="0" w:color="auto"/>
              <w:bottom w:val="none" w:sz="0" w:space="0" w:color="auto"/>
            </w:tcBorders>
          </w:tcPr>
          <w:p w14:paraId="41FFC118"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8</w:t>
            </w:r>
          </w:p>
        </w:tc>
      </w:tr>
      <w:tr w:rsidR="00721898" w:rsidRPr="002E4C2B" w14:paraId="41FFC11C" w14:textId="77777777" w:rsidTr="00B41C71">
        <w:trPr>
          <w:trHeight w:val="92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1A"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a description of the key demand forecasting issues that lists and justifies the most important assumptions adopted in generating the forecasts — demand forecasts should be based on the latest available Victoria In Future estimates provided by the Victorian Government, with variations and underlying assumptions clearly explained</w:t>
            </w:r>
          </w:p>
        </w:tc>
        <w:tc>
          <w:tcPr>
            <w:tcW w:w="870" w:type="pct"/>
          </w:tcPr>
          <w:p w14:paraId="41FFC11B"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8A2634">
              <w:rPr>
                <w:rFonts w:ascii="Arial" w:hAnsi="Arial" w:cs="Arial"/>
                <w:color w:val="000000"/>
                <w:sz w:val="18"/>
                <w:szCs w:val="18"/>
                <w:lang w:eastAsia="en-AU"/>
              </w:rPr>
              <w:t>Chapter 8</w:t>
            </w:r>
          </w:p>
        </w:tc>
      </w:tr>
      <w:tr w:rsidR="00721898" w:rsidRPr="002E4C2B" w14:paraId="41FFC11F"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1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lastRenderedPageBreak/>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a description of the forecasting methodology used, and the justification for using the methodology </w:t>
            </w:r>
          </w:p>
        </w:tc>
        <w:tc>
          <w:tcPr>
            <w:tcW w:w="870" w:type="pct"/>
            <w:tcBorders>
              <w:top w:val="none" w:sz="0" w:space="0" w:color="auto"/>
              <w:bottom w:val="none" w:sz="0" w:space="0" w:color="auto"/>
            </w:tcBorders>
          </w:tcPr>
          <w:p w14:paraId="41FFC11E"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8A2634">
              <w:rPr>
                <w:rFonts w:ascii="Arial" w:hAnsi="Arial" w:cs="Arial"/>
                <w:color w:val="000000"/>
                <w:sz w:val="18"/>
                <w:szCs w:val="18"/>
                <w:lang w:eastAsia="en-AU"/>
              </w:rPr>
              <w:t>Chapter 8</w:t>
            </w:r>
          </w:p>
        </w:tc>
      </w:tr>
      <w:tr w:rsidR="00721898" w:rsidRPr="002E4C2B" w14:paraId="41FFC123" w14:textId="77777777" w:rsidTr="004F60EF">
        <w:trPr>
          <w:trHeight w:val="302"/>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20"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reference to any external reports or information relied upon </w:t>
            </w:r>
          </w:p>
          <w:p w14:paraId="41FFC121"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Pr>
          <w:p w14:paraId="41FFC122"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8A2634">
              <w:rPr>
                <w:rFonts w:ascii="Arial" w:hAnsi="Arial" w:cs="Arial"/>
                <w:color w:val="000000"/>
                <w:sz w:val="18"/>
                <w:szCs w:val="18"/>
                <w:lang w:eastAsia="en-AU"/>
              </w:rPr>
              <w:t>Chapter 8</w:t>
            </w:r>
          </w:p>
        </w:tc>
      </w:tr>
      <w:tr w:rsidR="00721898" w:rsidRPr="002E4C2B" w14:paraId="41FFC127" w14:textId="77777777" w:rsidTr="00DD7CAD">
        <w:trPr>
          <w:cnfStyle w:val="000000100000" w:firstRow="0" w:lastRow="0" w:firstColumn="0" w:lastColumn="0" w:oddVBand="0" w:evenVBand="0" w:oddHBand="1"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24"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a description of how forecasts have accounted for the impact of any proposed changes to tariff structures or form of price control expected in the next regulatory period </w:t>
            </w:r>
          </w:p>
          <w:p w14:paraId="41FFC125"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Borders>
              <w:top w:val="none" w:sz="0" w:space="0" w:color="auto"/>
              <w:bottom w:val="none" w:sz="0" w:space="0" w:color="auto"/>
            </w:tcBorders>
          </w:tcPr>
          <w:p w14:paraId="41FFC126"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8A2634">
              <w:rPr>
                <w:rFonts w:ascii="Arial" w:hAnsi="Arial" w:cs="Arial"/>
                <w:color w:val="000000"/>
                <w:sz w:val="18"/>
                <w:szCs w:val="18"/>
                <w:lang w:eastAsia="en-AU"/>
              </w:rPr>
              <w:t>Chapter 8</w:t>
            </w:r>
          </w:p>
        </w:tc>
      </w:tr>
      <w:tr w:rsidR="00721898" w:rsidRPr="002E4C2B" w14:paraId="41FFC12A"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28"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details on the levels of restrictions or nature of any permanent water conservation measures reflected in the forecast </w:t>
            </w:r>
          </w:p>
        </w:tc>
        <w:tc>
          <w:tcPr>
            <w:tcW w:w="870" w:type="pct"/>
          </w:tcPr>
          <w:p w14:paraId="41FFC129"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8A2634">
              <w:rPr>
                <w:rFonts w:ascii="Arial" w:hAnsi="Arial" w:cs="Arial"/>
                <w:color w:val="000000"/>
                <w:sz w:val="18"/>
                <w:szCs w:val="18"/>
                <w:lang w:eastAsia="en-AU"/>
              </w:rPr>
              <w:t>Chapter 8</w:t>
            </w:r>
          </w:p>
        </w:tc>
      </w:tr>
      <w:tr w:rsidR="00721898" w:rsidRPr="002E4C2B" w14:paraId="41FFC12E" w14:textId="77777777" w:rsidTr="00DD7CAD">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2B"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written information on where price elasticity was applied, the input assumptions used, and how the assumptions were translated into the business’s demand forecasts </w:t>
            </w:r>
          </w:p>
          <w:p w14:paraId="41FFC12C"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Borders>
              <w:top w:val="none" w:sz="0" w:space="0" w:color="auto"/>
              <w:bottom w:val="none" w:sz="0" w:space="0" w:color="auto"/>
            </w:tcBorders>
          </w:tcPr>
          <w:p w14:paraId="41FFC12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8A2634">
              <w:rPr>
                <w:rFonts w:ascii="Arial" w:hAnsi="Arial" w:cs="Arial"/>
                <w:color w:val="000000"/>
                <w:sz w:val="18"/>
                <w:szCs w:val="18"/>
                <w:lang w:eastAsia="en-AU"/>
              </w:rPr>
              <w:t>Chapter 8</w:t>
            </w:r>
          </w:p>
        </w:tc>
      </w:tr>
      <w:tr w:rsidR="00721898" w:rsidRPr="002E4C2B" w14:paraId="41FFC132" w14:textId="77777777" w:rsidTr="004F60EF">
        <w:trPr>
          <w:trHeight w:val="419"/>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2F"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an explanation of how demand forecasts are consistent with proposed expenditure (in terms of the level and nature of expenditure).</w:t>
            </w:r>
          </w:p>
          <w:p w14:paraId="41FFC130"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Pr>
          <w:p w14:paraId="41FFC131"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8A2634">
              <w:rPr>
                <w:rFonts w:ascii="Arial" w:hAnsi="Arial" w:cs="Arial"/>
                <w:color w:val="000000"/>
                <w:sz w:val="18"/>
                <w:szCs w:val="18"/>
                <w:lang w:eastAsia="en-AU"/>
              </w:rPr>
              <w:t>Chapter 8</w:t>
            </w:r>
          </w:p>
        </w:tc>
      </w:tr>
      <w:tr w:rsidR="00721898" w:rsidRPr="002E4C2B" w14:paraId="41FFC136" w14:textId="77777777" w:rsidTr="00DD7CAD">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33" w14:textId="77777777" w:rsidR="00B41C71" w:rsidRDefault="00721898" w:rsidP="00DD7CAD">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A water business must also make available evidence that a range of supply and demand scenarios were modelled. This should include low, normal and high water inflow scenarios, and consideration of a range of ‘low’ to ‘high’ population growth assumptions. Written justification must be provided for the selection of the forecasts proposed.</w:t>
            </w:r>
          </w:p>
          <w:p w14:paraId="41FFC134" w14:textId="77777777" w:rsidR="004F60EF" w:rsidRPr="002E4C2B" w:rsidRDefault="004F60EF" w:rsidP="00DD7CAD">
            <w:pPr>
              <w:widowControl/>
              <w:autoSpaceDE/>
              <w:autoSpaceDN/>
              <w:rPr>
                <w:rFonts w:ascii="Arial" w:hAnsi="Arial" w:cs="Arial"/>
                <w:b w:val="0"/>
                <w:bCs w:val="0"/>
                <w:color w:val="000000"/>
                <w:sz w:val="18"/>
                <w:szCs w:val="18"/>
                <w:lang w:eastAsia="en-AU"/>
              </w:rPr>
            </w:pPr>
          </w:p>
        </w:tc>
        <w:tc>
          <w:tcPr>
            <w:tcW w:w="870" w:type="pct"/>
            <w:tcBorders>
              <w:top w:val="none" w:sz="0" w:space="0" w:color="auto"/>
              <w:bottom w:val="none" w:sz="0" w:space="0" w:color="auto"/>
            </w:tcBorders>
          </w:tcPr>
          <w:p w14:paraId="41FFC135"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8A2634">
              <w:rPr>
                <w:rFonts w:ascii="Arial" w:hAnsi="Arial" w:cs="Arial"/>
                <w:color w:val="000000"/>
                <w:sz w:val="18"/>
                <w:szCs w:val="18"/>
                <w:lang w:eastAsia="en-AU"/>
              </w:rPr>
              <w:t>Chapter 8</w:t>
            </w:r>
          </w:p>
        </w:tc>
      </w:tr>
      <w:tr w:rsidR="00721898" w:rsidRPr="002E4C2B" w14:paraId="41FFC13A" w14:textId="77777777" w:rsidTr="004F60EF">
        <w:trPr>
          <w:trHeight w:val="98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37"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financial model template will require a water business to provide detailed demand forecasts for every tariff and tariff category, by residential and non-residential customers. If detailed forecasts at this level are unavailable, a business must explain why and provide estimated demand for these services. The detail in the model does not need to be reproduced in 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w:t>
            </w:r>
          </w:p>
          <w:p w14:paraId="41FFC138"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Pr>
          <w:p w14:paraId="41FFC139"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8A2634">
              <w:rPr>
                <w:rFonts w:ascii="Arial" w:hAnsi="Arial" w:cs="Arial"/>
                <w:color w:val="000000"/>
                <w:sz w:val="18"/>
                <w:szCs w:val="18"/>
                <w:lang w:eastAsia="en-AU"/>
              </w:rPr>
              <w:t>Chapter 8</w:t>
            </w:r>
          </w:p>
        </w:tc>
      </w:tr>
      <w:tr w:rsidR="00721898" w:rsidRPr="002E4C2B" w14:paraId="41FFC13D"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8DB3E2" w:themeFill="text2" w:themeFillTint="66"/>
            <w:hideMark/>
          </w:tcPr>
          <w:p w14:paraId="41FFC13B" w14:textId="77777777" w:rsidR="00721898" w:rsidRPr="002E4C2B" w:rsidRDefault="00721898" w:rsidP="00672BF1">
            <w:pPr>
              <w:widowControl/>
              <w:autoSpaceDE/>
              <w:autoSpaceDN/>
              <w:rPr>
                <w:rFonts w:ascii="Arial" w:hAnsi="Arial" w:cs="Arial"/>
                <w:sz w:val="18"/>
                <w:szCs w:val="18"/>
                <w:lang w:eastAsia="en-AU"/>
              </w:rPr>
            </w:pPr>
            <w:r w:rsidRPr="002E4C2B">
              <w:rPr>
                <w:rFonts w:ascii="Arial" w:hAnsi="Arial" w:cs="Arial"/>
                <w:sz w:val="18"/>
                <w:szCs w:val="18"/>
                <w:lang w:eastAsia="en-AU"/>
              </w:rPr>
              <w:t>REQUIRED REVENUE</w:t>
            </w:r>
          </w:p>
        </w:tc>
        <w:tc>
          <w:tcPr>
            <w:tcW w:w="870" w:type="pct"/>
            <w:tcBorders>
              <w:top w:val="none" w:sz="0" w:space="0" w:color="auto"/>
              <w:bottom w:val="none" w:sz="0" w:space="0" w:color="auto"/>
            </w:tcBorders>
            <w:shd w:val="clear" w:color="auto" w:fill="8DB3E2" w:themeFill="text2" w:themeFillTint="66"/>
          </w:tcPr>
          <w:p w14:paraId="41FFC13C"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AU"/>
              </w:rPr>
            </w:pPr>
          </w:p>
        </w:tc>
      </w:tr>
      <w:tr w:rsidR="00721898" w:rsidRPr="002E4C2B" w14:paraId="41FFC141" w14:textId="77777777" w:rsidTr="004F60EF">
        <w:trPr>
          <w:trHeight w:val="443"/>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3E"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specify a water business’ forecast total revenue requirement for each year of the next regulatory period. </w:t>
            </w:r>
          </w:p>
          <w:p w14:paraId="41FFC13F"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Pr>
          <w:p w14:paraId="41FFC140"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45" w14:textId="77777777" w:rsidTr="004F60EF">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42"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also provide an estimate of the required revenue for each year after the next regulatory period to at least 2032-33. </w:t>
            </w:r>
          </w:p>
          <w:p w14:paraId="41FFC143"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Borders>
              <w:top w:val="none" w:sz="0" w:space="0" w:color="auto"/>
              <w:bottom w:val="none" w:sz="0" w:space="0" w:color="auto"/>
            </w:tcBorders>
          </w:tcPr>
          <w:p w14:paraId="41FFC144"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sidRPr="00431B7A">
              <w:rPr>
                <w:rFonts w:ascii="Arial" w:hAnsi="Arial" w:cs="Arial"/>
                <w:color w:val="000000"/>
                <w:sz w:val="18"/>
                <w:szCs w:val="18"/>
                <w:lang w:eastAsia="en-AU"/>
              </w:rPr>
              <w:t>Chapter 9</w:t>
            </w:r>
          </w:p>
        </w:tc>
      </w:tr>
      <w:tr w:rsidR="00721898" w:rsidRPr="002E4C2B" w14:paraId="41FFC149" w14:textId="77777777" w:rsidTr="00DD7CAD">
        <w:trPr>
          <w:trHeight w:val="381"/>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46"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It must provide a brief explanation of the trend in the forecast over the ten-year period from 1 July 2023.</w:t>
            </w:r>
          </w:p>
          <w:p w14:paraId="41FFC147"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Pr>
          <w:p w14:paraId="41FFC148"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431B7A">
              <w:rPr>
                <w:rFonts w:ascii="Arial" w:hAnsi="Arial" w:cs="Arial"/>
                <w:color w:val="000000"/>
                <w:sz w:val="18"/>
                <w:szCs w:val="18"/>
                <w:lang w:eastAsia="en-AU"/>
              </w:rPr>
              <w:t>Chapter 9</w:t>
            </w:r>
          </w:p>
        </w:tc>
      </w:tr>
      <w:tr w:rsidR="00721898" w:rsidRPr="002E4C2B" w14:paraId="41FFC14C"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C6D9F1" w:themeFill="text2" w:themeFillTint="33"/>
            <w:hideMark/>
          </w:tcPr>
          <w:p w14:paraId="41FFC14A"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Forecast regulatory asset base</w:t>
            </w:r>
          </w:p>
        </w:tc>
        <w:tc>
          <w:tcPr>
            <w:tcW w:w="870" w:type="pct"/>
            <w:tcBorders>
              <w:top w:val="none" w:sz="0" w:space="0" w:color="auto"/>
              <w:bottom w:val="none" w:sz="0" w:space="0" w:color="auto"/>
            </w:tcBorders>
            <w:shd w:val="clear" w:color="auto" w:fill="C6D9F1" w:themeFill="text2" w:themeFillTint="33"/>
          </w:tcPr>
          <w:p w14:paraId="41FFC14B"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53" w14:textId="77777777" w:rsidTr="00B41C71">
        <w:trPr>
          <w:trHeight w:val="133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4D" w14:textId="77777777" w:rsidR="00DD7CAD"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propose: </w:t>
            </w:r>
          </w:p>
          <w:p w14:paraId="41FFC14E" w14:textId="77777777" w:rsidR="00DD7CAD" w:rsidRPr="00DD7CAD" w:rsidRDefault="00721898" w:rsidP="004F60EF">
            <w:pPr>
              <w:pStyle w:val="ListParagraph"/>
              <w:widowControl/>
              <w:numPr>
                <w:ilvl w:val="0"/>
                <w:numId w:val="195"/>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 xml:space="preserve">the closing value for the RAB at 30 June 2022 (using actual data) </w:t>
            </w:r>
          </w:p>
          <w:p w14:paraId="41FFC14F" w14:textId="77777777" w:rsidR="00DD7CAD" w:rsidRPr="00DD7CAD" w:rsidRDefault="00721898" w:rsidP="004F60EF">
            <w:pPr>
              <w:pStyle w:val="ListParagraph"/>
              <w:widowControl/>
              <w:numPr>
                <w:ilvl w:val="0"/>
                <w:numId w:val="195"/>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the opening value of the RAB at 1 July 2023 (calculated according to the criteria above)</w:t>
            </w:r>
            <w:r w:rsidR="00DD7CAD">
              <w:rPr>
                <w:rFonts w:ascii="Arial" w:hAnsi="Arial" w:cs="Arial"/>
                <w:b w:val="0"/>
                <w:color w:val="000000"/>
                <w:sz w:val="18"/>
                <w:szCs w:val="18"/>
                <w:lang w:eastAsia="en-AU"/>
              </w:rPr>
              <w:t>\</w:t>
            </w:r>
          </w:p>
          <w:p w14:paraId="41FFC150" w14:textId="77777777" w:rsidR="00DD7CAD" w:rsidRPr="00DD7CAD" w:rsidRDefault="00721898" w:rsidP="004F60EF">
            <w:pPr>
              <w:pStyle w:val="ListParagraph"/>
              <w:widowControl/>
              <w:numPr>
                <w:ilvl w:val="0"/>
                <w:numId w:val="195"/>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 xml:space="preserve">the forecast value of the RAB for each year of the next regulatory period, in accordance with the prudency criteria set out above </w:t>
            </w:r>
          </w:p>
          <w:p w14:paraId="41FFC151" w14:textId="77777777" w:rsidR="00721898" w:rsidRPr="00DD7CAD" w:rsidRDefault="00721898" w:rsidP="004F60EF">
            <w:pPr>
              <w:pStyle w:val="ListParagraph"/>
              <w:widowControl/>
              <w:numPr>
                <w:ilvl w:val="0"/>
                <w:numId w:val="195"/>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the forecast value of the RAB for each year after the next regulatory period until at least 2032-33</w:t>
            </w:r>
            <w:r w:rsidRPr="00DD7CAD">
              <w:rPr>
                <w:rFonts w:ascii="Arial" w:hAnsi="Arial" w:cs="Arial"/>
                <w:color w:val="000000"/>
                <w:sz w:val="18"/>
                <w:szCs w:val="18"/>
                <w:lang w:eastAsia="en-AU"/>
              </w:rPr>
              <w:t xml:space="preserve">. </w:t>
            </w:r>
          </w:p>
        </w:tc>
        <w:tc>
          <w:tcPr>
            <w:tcW w:w="870" w:type="pct"/>
          </w:tcPr>
          <w:p w14:paraId="41FFC152"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431B7A">
              <w:rPr>
                <w:rFonts w:ascii="Arial" w:hAnsi="Arial" w:cs="Arial"/>
                <w:color w:val="000000"/>
                <w:sz w:val="18"/>
                <w:szCs w:val="18"/>
                <w:lang w:eastAsia="en-AU"/>
              </w:rPr>
              <w:t>Chapter 9</w:t>
            </w:r>
          </w:p>
        </w:tc>
      </w:tr>
      <w:tr w:rsidR="00721898" w:rsidRPr="002E4C2B" w14:paraId="41FFC156" w14:textId="77777777" w:rsidTr="004F60EF">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54"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provide estimates for regulatory depreciation (Section 3.12)</w:t>
            </w:r>
          </w:p>
        </w:tc>
        <w:tc>
          <w:tcPr>
            <w:tcW w:w="870" w:type="pct"/>
            <w:tcBorders>
              <w:top w:val="none" w:sz="0" w:space="0" w:color="auto"/>
              <w:bottom w:val="none" w:sz="0" w:space="0" w:color="auto"/>
            </w:tcBorders>
          </w:tcPr>
          <w:p w14:paraId="41FFC155"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431B7A">
              <w:rPr>
                <w:rFonts w:ascii="Arial" w:hAnsi="Arial" w:cs="Arial"/>
                <w:color w:val="000000"/>
                <w:sz w:val="18"/>
                <w:szCs w:val="18"/>
                <w:lang w:eastAsia="en-AU"/>
              </w:rPr>
              <w:t>Chapter 9</w:t>
            </w:r>
          </w:p>
        </w:tc>
      </w:tr>
      <w:tr w:rsidR="00721898" w:rsidRPr="002E4C2B" w14:paraId="41FFC15A" w14:textId="77777777" w:rsidTr="00B41C71">
        <w:trPr>
          <w:trHeight w:val="111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57"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provide separate data and justify estimates for: – government contributions — federal, state and local government contributions towards the capital cost of a project – customer contributions — upfront cash payments made by new customers – the value of gifted assets — assets constructed and then handed over to the water business to operate and maintain </w:t>
            </w:r>
          </w:p>
          <w:p w14:paraId="41FFC158"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Pr>
          <w:p w14:paraId="41FFC159"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sidRPr="00431B7A">
              <w:rPr>
                <w:rFonts w:ascii="Arial" w:hAnsi="Arial" w:cs="Arial"/>
                <w:color w:val="000000"/>
                <w:sz w:val="18"/>
                <w:szCs w:val="18"/>
                <w:lang w:eastAsia="en-AU"/>
              </w:rPr>
              <w:t>Chapter 9</w:t>
            </w:r>
          </w:p>
        </w:tc>
      </w:tr>
      <w:tr w:rsidR="00721898" w:rsidRPr="002E4C2B" w14:paraId="41FFC15E" w14:textId="77777777" w:rsidTr="004F60EF">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5B" w14:textId="77777777" w:rsidR="00721898"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estimates of revenue expected from disposal of assets for each year from 1 July 2023, to be deducted from the roll forward of the RAB.</w:t>
            </w:r>
          </w:p>
          <w:p w14:paraId="41FFC15C" w14:textId="77777777" w:rsidR="004F60EF" w:rsidRPr="002E4C2B" w:rsidRDefault="004F60EF" w:rsidP="00672BF1">
            <w:pPr>
              <w:widowControl/>
              <w:autoSpaceDE/>
              <w:autoSpaceDN/>
              <w:rPr>
                <w:rFonts w:ascii="Arial" w:hAnsi="Arial" w:cs="Arial"/>
                <w:b w:val="0"/>
                <w:bCs w:val="0"/>
                <w:color w:val="000000"/>
                <w:sz w:val="18"/>
                <w:szCs w:val="18"/>
                <w:lang w:eastAsia="en-AU"/>
              </w:rPr>
            </w:pPr>
          </w:p>
        </w:tc>
        <w:tc>
          <w:tcPr>
            <w:tcW w:w="870" w:type="pct"/>
            <w:tcBorders>
              <w:top w:val="none" w:sz="0" w:space="0" w:color="auto"/>
              <w:bottom w:val="none" w:sz="0" w:space="0" w:color="auto"/>
            </w:tcBorders>
          </w:tcPr>
          <w:p w14:paraId="41FFC15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64" w14:textId="77777777" w:rsidTr="00DD7CAD">
        <w:trPr>
          <w:trHeight w:val="135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5F" w14:textId="77777777" w:rsidR="00DD7CAD"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Not required in submission but must be available on request:</w:t>
            </w:r>
          </w:p>
          <w:p w14:paraId="41FFC160" w14:textId="77777777" w:rsidR="00DD7CAD" w:rsidRPr="00DD7CAD" w:rsidRDefault="00721898" w:rsidP="004F60EF">
            <w:pPr>
              <w:pStyle w:val="ListParagraph"/>
              <w:widowControl/>
              <w:numPr>
                <w:ilvl w:val="0"/>
                <w:numId w:val="196"/>
              </w:numPr>
              <w:autoSpaceDE/>
              <w:autoSpaceDN/>
              <w:rPr>
                <w:rFonts w:ascii="Arial" w:hAnsi="Arial" w:cs="Arial"/>
                <w:b w:val="0"/>
                <w:color w:val="000000"/>
                <w:sz w:val="18"/>
                <w:szCs w:val="18"/>
                <w:lang w:eastAsia="en-AU"/>
              </w:rPr>
            </w:pPr>
            <w:r w:rsidRPr="00DD7CAD">
              <w:rPr>
                <w:rFonts w:ascii="Arial" w:hAnsi="Arial" w:cs="Arial"/>
                <w:b w:val="0"/>
                <w:color w:val="000000"/>
                <w:sz w:val="18"/>
                <w:szCs w:val="18"/>
                <w:lang w:eastAsia="en-AU"/>
              </w:rPr>
              <w:t>reconciliation of actual net capital expenditure against the benchmarks allowed in the water business’s 2018 and 2020 price determinations (Section 3.9.2), including for any expenditure related to trials or pilot programs</w:t>
            </w:r>
          </w:p>
          <w:p w14:paraId="41FFC161" w14:textId="77777777" w:rsidR="00721898" w:rsidRDefault="00721898" w:rsidP="004F60EF">
            <w:pPr>
              <w:pStyle w:val="ListParagraph"/>
              <w:widowControl/>
              <w:numPr>
                <w:ilvl w:val="0"/>
                <w:numId w:val="196"/>
              </w:numPr>
              <w:autoSpaceDE/>
              <w:autoSpaceDN/>
              <w:rPr>
                <w:rFonts w:ascii="Arial" w:hAnsi="Arial" w:cs="Arial"/>
                <w:color w:val="000000"/>
                <w:sz w:val="18"/>
                <w:szCs w:val="18"/>
                <w:lang w:eastAsia="en-AU"/>
              </w:rPr>
            </w:pPr>
            <w:r w:rsidRPr="00DD7CAD">
              <w:rPr>
                <w:rFonts w:ascii="Arial" w:hAnsi="Arial" w:cs="Arial"/>
                <w:b w:val="0"/>
                <w:color w:val="000000"/>
                <w:sz w:val="18"/>
                <w:szCs w:val="18"/>
                <w:lang w:eastAsia="en-AU"/>
              </w:rPr>
              <w:t>further information on a water business’s justification for capital expenditure in 2017-18 and in the period from 2018-19 to 2021-22.</w:t>
            </w:r>
            <w:r w:rsidRPr="00DD7CAD">
              <w:rPr>
                <w:rFonts w:ascii="Arial" w:hAnsi="Arial" w:cs="Arial"/>
                <w:color w:val="000000"/>
                <w:sz w:val="18"/>
                <w:szCs w:val="18"/>
                <w:lang w:eastAsia="en-AU"/>
              </w:rPr>
              <w:t xml:space="preserve"> </w:t>
            </w:r>
          </w:p>
          <w:p w14:paraId="41FFC162" w14:textId="77777777" w:rsidR="004F60EF" w:rsidRPr="00DD7CAD" w:rsidRDefault="004F60EF" w:rsidP="004F60EF">
            <w:pPr>
              <w:pStyle w:val="ListParagraph"/>
              <w:widowControl/>
              <w:autoSpaceDE/>
              <w:autoSpaceDN/>
              <w:ind w:left="720"/>
              <w:rPr>
                <w:rFonts w:ascii="Arial" w:hAnsi="Arial" w:cs="Arial"/>
                <w:color w:val="000000"/>
                <w:sz w:val="18"/>
                <w:szCs w:val="18"/>
                <w:lang w:eastAsia="en-AU"/>
              </w:rPr>
            </w:pPr>
          </w:p>
        </w:tc>
        <w:tc>
          <w:tcPr>
            <w:tcW w:w="870" w:type="pct"/>
          </w:tcPr>
          <w:p w14:paraId="41FFC163"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1, Chapter 7</w:t>
            </w:r>
          </w:p>
        </w:tc>
      </w:tr>
      <w:tr w:rsidR="00721898" w:rsidRPr="002E4C2B" w14:paraId="41FFC167"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C6D9F1" w:themeFill="text2" w:themeFillTint="33"/>
            <w:hideMark/>
          </w:tcPr>
          <w:p w14:paraId="41FFC165"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lastRenderedPageBreak/>
              <w:t>Regulatory depreciation</w:t>
            </w:r>
          </w:p>
        </w:tc>
        <w:tc>
          <w:tcPr>
            <w:tcW w:w="870" w:type="pct"/>
            <w:tcBorders>
              <w:top w:val="none" w:sz="0" w:space="0" w:color="auto"/>
              <w:bottom w:val="none" w:sz="0" w:space="0" w:color="auto"/>
            </w:tcBorders>
            <w:shd w:val="clear" w:color="auto" w:fill="C6D9F1" w:themeFill="text2" w:themeFillTint="33"/>
          </w:tcPr>
          <w:p w14:paraId="41FFC166"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6D" w14:textId="77777777" w:rsidTr="00B41C71">
        <w:trPr>
          <w:trHeight w:val="1991"/>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68" w14:textId="77777777" w:rsidR="004F60EF"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We recognise a return of capital expenditure (regulatory depreciation) for an asset when the asset enters service. We prefer a straight-line depreciation profile. The estimates and profiles for regulatory depreciation should reflect reasonable assumptions about asset life and utilisation. Water businesses can propose an alternative approach to straight-line depreciation having regard to the following assessment principles:</w:t>
            </w:r>
          </w:p>
          <w:p w14:paraId="41FFC169" w14:textId="77777777" w:rsidR="004F60EF" w:rsidRPr="004F60EF" w:rsidRDefault="00721898" w:rsidP="004F60EF">
            <w:pPr>
              <w:pStyle w:val="ListParagraph"/>
              <w:widowControl/>
              <w:numPr>
                <w:ilvl w:val="0"/>
                <w:numId w:val="197"/>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the depreciation rate should account for technological change, projected future demand and any other factors that may affect the value of the assets in the future</w:t>
            </w:r>
          </w:p>
          <w:p w14:paraId="41FFC16A" w14:textId="77777777" w:rsidR="004F60EF" w:rsidRPr="004F60EF" w:rsidRDefault="00721898" w:rsidP="004F60EF">
            <w:pPr>
              <w:pStyle w:val="ListParagraph"/>
              <w:widowControl/>
              <w:numPr>
                <w:ilvl w:val="0"/>
                <w:numId w:val="197"/>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the technical lives of assets</w:t>
            </w:r>
          </w:p>
          <w:p w14:paraId="41FFC16B" w14:textId="77777777" w:rsidR="00721898" w:rsidRPr="004F60EF" w:rsidRDefault="00721898" w:rsidP="004F60EF">
            <w:pPr>
              <w:pStyle w:val="ListParagraph"/>
              <w:widowControl/>
              <w:numPr>
                <w:ilvl w:val="0"/>
                <w:numId w:val="197"/>
              </w:numPr>
              <w:autoSpaceDE/>
              <w:autoSpaceDN/>
              <w:rPr>
                <w:rFonts w:ascii="Arial" w:hAnsi="Arial" w:cs="Arial"/>
                <w:color w:val="000000"/>
                <w:sz w:val="18"/>
                <w:szCs w:val="18"/>
                <w:lang w:eastAsia="en-AU"/>
              </w:rPr>
            </w:pPr>
            <w:r w:rsidRPr="004F60EF">
              <w:rPr>
                <w:rFonts w:ascii="Arial" w:hAnsi="Arial" w:cs="Arial"/>
                <w:b w:val="0"/>
                <w:color w:val="000000"/>
                <w:sz w:val="18"/>
                <w:szCs w:val="18"/>
                <w:lang w:eastAsia="en-AU"/>
              </w:rPr>
              <w:t>impact on prices over the long-term.</w:t>
            </w:r>
          </w:p>
        </w:tc>
        <w:tc>
          <w:tcPr>
            <w:tcW w:w="870" w:type="pct"/>
          </w:tcPr>
          <w:p w14:paraId="41FFC16C"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70"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C6D9F1" w:themeFill="text2" w:themeFillTint="33"/>
            <w:hideMark/>
          </w:tcPr>
          <w:p w14:paraId="41FFC16E"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Cost of debt</w:t>
            </w:r>
          </w:p>
        </w:tc>
        <w:tc>
          <w:tcPr>
            <w:tcW w:w="870" w:type="pct"/>
            <w:tcBorders>
              <w:top w:val="none" w:sz="0" w:space="0" w:color="auto"/>
              <w:bottom w:val="none" w:sz="0" w:space="0" w:color="auto"/>
            </w:tcBorders>
            <w:shd w:val="clear" w:color="auto" w:fill="C6D9F1" w:themeFill="text2" w:themeFillTint="33"/>
          </w:tcPr>
          <w:p w14:paraId="41FFC16F"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73" w14:textId="77777777" w:rsidTr="00B41C71">
        <w:trPr>
          <w:trHeight w:val="1102"/>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71"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business is not required to submit information on the cost of debt in its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because the cost of debt will be determined on the basis of the data outlined above. However, the business must use the values above to estimate its revenue requirement and prices, subject to any updates before we make a price determination (the values in Table 3.2 will be reflected in the financial model template we provide businesses).</w:t>
            </w:r>
          </w:p>
        </w:tc>
        <w:tc>
          <w:tcPr>
            <w:tcW w:w="870" w:type="pct"/>
          </w:tcPr>
          <w:p w14:paraId="41FFC172"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76"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C6D9F1" w:themeFill="text2" w:themeFillTint="33"/>
            <w:hideMark/>
          </w:tcPr>
          <w:p w14:paraId="41FFC174"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PREMO rating</w:t>
            </w:r>
          </w:p>
        </w:tc>
        <w:tc>
          <w:tcPr>
            <w:tcW w:w="870" w:type="pct"/>
            <w:tcBorders>
              <w:top w:val="none" w:sz="0" w:space="0" w:color="auto"/>
              <w:bottom w:val="none" w:sz="0" w:space="0" w:color="auto"/>
            </w:tcBorders>
            <w:shd w:val="clear" w:color="auto" w:fill="C6D9F1" w:themeFill="text2" w:themeFillTint="33"/>
          </w:tcPr>
          <w:p w14:paraId="41FFC175"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79" w14:textId="77777777" w:rsidTr="00B41C71">
        <w:trPr>
          <w:trHeight w:val="5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77"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Criteria will be addressed in another chapter, need only set out the rating and return used to calculate revenue in this chapter and refer to chapter 11 for justification</w:t>
            </w:r>
          </w:p>
        </w:tc>
        <w:tc>
          <w:tcPr>
            <w:tcW w:w="870" w:type="pct"/>
          </w:tcPr>
          <w:p w14:paraId="41FFC178"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7C"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C6D9F1" w:themeFill="text2" w:themeFillTint="33"/>
            <w:hideMark/>
          </w:tcPr>
          <w:p w14:paraId="41FFC17A"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Return on equity</w:t>
            </w:r>
          </w:p>
        </w:tc>
        <w:tc>
          <w:tcPr>
            <w:tcW w:w="870" w:type="pct"/>
            <w:tcBorders>
              <w:top w:val="none" w:sz="0" w:space="0" w:color="auto"/>
              <w:bottom w:val="none" w:sz="0" w:space="0" w:color="auto"/>
            </w:tcBorders>
            <w:shd w:val="clear" w:color="auto" w:fill="C6D9F1" w:themeFill="text2" w:themeFillTint="33"/>
          </w:tcPr>
          <w:p w14:paraId="41FFC17B"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7F" w14:textId="77777777" w:rsidTr="004F60EF">
        <w:trPr>
          <w:trHeight w:val="1044"/>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7D"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water business’s proposed revenue requirement must incorporate a value for the return on equity that is no higher than the value specified in Table 3.4 for its proposed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rating. For example, an ‘Advanced’ rating will correspond with a maximum return on equity of 4.5 per cent. No further supporting information regarding the water business’s return on equity is required.</w:t>
            </w:r>
          </w:p>
        </w:tc>
        <w:tc>
          <w:tcPr>
            <w:tcW w:w="870" w:type="pct"/>
          </w:tcPr>
          <w:p w14:paraId="41FFC17E"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82"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C6D9F1" w:themeFill="text2" w:themeFillTint="33"/>
            <w:hideMark/>
          </w:tcPr>
          <w:p w14:paraId="41FFC180"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Tax allowance</w:t>
            </w:r>
          </w:p>
        </w:tc>
        <w:tc>
          <w:tcPr>
            <w:tcW w:w="870" w:type="pct"/>
            <w:tcBorders>
              <w:top w:val="none" w:sz="0" w:space="0" w:color="auto"/>
              <w:bottom w:val="none" w:sz="0" w:space="0" w:color="auto"/>
            </w:tcBorders>
            <w:shd w:val="clear" w:color="auto" w:fill="C6D9F1" w:themeFill="text2" w:themeFillTint="33"/>
          </w:tcPr>
          <w:p w14:paraId="41FFC181"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85" w14:textId="77777777" w:rsidTr="00B41C71">
        <w:trPr>
          <w:trHeight w:val="1149"/>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8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The tax allowance included for the purposes of determining the required revenue must reflect an estimate of the corporate income tax to be paid, less the imputation credits that would be received by a hypothetical private investor in the water business. In estimating the value of imputation credits the water business must multiply the annual estimated corporate income tax bill by an imputation factor. This is consistent with the income tax calculation in the financial model template.</w:t>
            </w:r>
          </w:p>
        </w:tc>
        <w:tc>
          <w:tcPr>
            <w:tcW w:w="870" w:type="pct"/>
          </w:tcPr>
          <w:p w14:paraId="41FFC184"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353330">
              <w:rPr>
                <w:rFonts w:ascii="Arial" w:hAnsi="Arial" w:cs="Arial"/>
                <w:color w:val="000000"/>
                <w:sz w:val="18"/>
                <w:szCs w:val="18"/>
                <w:lang w:eastAsia="en-AU"/>
              </w:rPr>
              <w:t>Chapter 9</w:t>
            </w:r>
          </w:p>
        </w:tc>
      </w:tr>
      <w:tr w:rsidR="00721898" w:rsidRPr="002E4C2B" w14:paraId="41FFC188"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86"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propose a total tax allowance for the next regulatory period. An estimate must also be provided for each year of the next regulatory period.</w:t>
            </w:r>
          </w:p>
        </w:tc>
        <w:tc>
          <w:tcPr>
            <w:tcW w:w="870" w:type="pct"/>
            <w:tcBorders>
              <w:top w:val="none" w:sz="0" w:space="0" w:color="auto"/>
              <w:bottom w:val="none" w:sz="0" w:space="0" w:color="auto"/>
            </w:tcBorders>
          </w:tcPr>
          <w:p w14:paraId="41FFC187"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sidRPr="00353330">
              <w:rPr>
                <w:rFonts w:ascii="Arial" w:hAnsi="Arial" w:cs="Arial"/>
                <w:color w:val="000000"/>
                <w:sz w:val="18"/>
                <w:szCs w:val="18"/>
                <w:lang w:eastAsia="en-AU"/>
              </w:rPr>
              <w:t>Chapter 9</w:t>
            </w:r>
          </w:p>
        </w:tc>
      </w:tr>
      <w:tr w:rsidR="00721898" w:rsidRPr="002E4C2B" w14:paraId="41FFC18B"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89"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state the basis on which the tax allowance for the next regulatory period has been calculated </w:t>
            </w:r>
          </w:p>
        </w:tc>
        <w:tc>
          <w:tcPr>
            <w:tcW w:w="870" w:type="pct"/>
          </w:tcPr>
          <w:p w14:paraId="41FFC18A"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sidRPr="00353330">
              <w:rPr>
                <w:rFonts w:ascii="Arial" w:hAnsi="Arial" w:cs="Arial"/>
                <w:color w:val="000000"/>
                <w:sz w:val="18"/>
                <w:szCs w:val="18"/>
                <w:lang w:eastAsia="en-AU"/>
              </w:rPr>
              <w:t>Chapter 9</w:t>
            </w:r>
          </w:p>
        </w:tc>
      </w:tr>
      <w:tr w:rsidR="00721898" w:rsidRPr="002E4C2B" w14:paraId="41FFC18E"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8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 the financial model template, provide an estimate of the income tax for each year after the next regulatory period up until at least 2032-33 </w:t>
            </w:r>
          </w:p>
        </w:tc>
        <w:tc>
          <w:tcPr>
            <w:tcW w:w="870" w:type="pct"/>
            <w:tcBorders>
              <w:top w:val="none" w:sz="0" w:space="0" w:color="auto"/>
              <w:bottom w:val="none" w:sz="0" w:space="0" w:color="auto"/>
            </w:tcBorders>
          </w:tcPr>
          <w:p w14:paraId="41FFC18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p>
        </w:tc>
      </w:tr>
      <w:tr w:rsidR="00721898" w:rsidRPr="002E4C2B" w14:paraId="41FFC191" w14:textId="77777777" w:rsidTr="00B41C71">
        <w:trPr>
          <w:trHeight w:val="58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8F"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make available to us the business’s latest corporate forecasts for annual tax payments for the next regulatory period, and the basis for the forecasts.</w:t>
            </w:r>
          </w:p>
        </w:tc>
        <w:tc>
          <w:tcPr>
            <w:tcW w:w="870" w:type="pct"/>
          </w:tcPr>
          <w:p w14:paraId="41FFC190"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94"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shd w:val="clear" w:color="auto" w:fill="C6D9F1" w:themeFill="text2" w:themeFillTint="33"/>
            <w:hideMark/>
          </w:tcPr>
          <w:p w14:paraId="41FFC192"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Form of price control</w:t>
            </w:r>
          </w:p>
        </w:tc>
        <w:tc>
          <w:tcPr>
            <w:tcW w:w="870" w:type="pct"/>
            <w:tcBorders>
              <w:top w:val="none" w:sz="0" w:space="0" w:color="auto"/>
              <w:bottom w:val="none" w:sz="0" w:space="0" w:color="auto"/>
            </w:tcBorders>
            <w:shd w:val="clear" w:color="auto" w:fill="C6D9F1" w:themeFill="text2" w:themeFillTint="33"/>
          </w:tcPr>
          <w:p w14:paraId="41FFC193"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97"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95"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clearly state the proposed form of price control to apply to each service over the next regulatory period </w:t>
            </w:r>
          </w:p>
        </w:tc>
        <w:tc>
          <w:tcPr>
            <w:tcW w:w="870" w:type="pct"/>
          </w:tcPr>
          <w:p w14:paraId="41FFC196"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w:t>
            </w:r>
          </w:p>
        </w:tc>
      </w:tr>
      <w:tr w:rsidR="00721898" w:rsidRPr="002E4C2B" w14:paraId="41FFC19A" w14:textId="77777777" w:rsidTr="00B41C71">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98"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the formula to give effect to the form of price control, including any proposed side constraints if the water business is proposing a revenue cap form of price control </w:t>
            </w:r>
          </w:p>
        </w:tc>
        <w:tc>
          <w:tcPr>
            <w:tcW w:w="870" w:type="pct"/>
            <w:tcBorders>
              <w:top w:val="none" w:sz="0" w:space="0" w:color="auto"/>
              <w:bottom w:val="none" w:sz="0" w:space="0" w:color="auto"/>
            </w:tcBorders>
          </w:tcPr>
          <w:p w14:paraId="41FFC199"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Pr>
                <w:rFonts w:ascii="Arial" w:hAnsi="Arial" w:cs="Arial"/>
                <w:color w:val="000000"/>
                <w:sz w:val="18"/>
                <w:szCs w:val="18"/>
                <w:lang w:eastAsia="en-AU"/>
              </w:rPr>
              <w:t>Chapter 9</w:t>
            </w:r>
          </w:p>
        </w:tc>
      </w:tr>
      <w:tr w:rsidR="00721898" w:rsidRPr="002E4C2B" w14:paraId="41FFC19D" w14:textId="77777777" w:rsidTr="00B41C71">
        <w:trPr>
          <w:trHeight w:val="697"/>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9B"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if applicable, specify and justify which tariffs are subject to the tariff basket form of control and how those tariffs are grouped (according to similar cost structures, customer class). </w:t>
            </w:r>
          </w:p>
        </w:tc>
        <w:tc>
          <w:tcPr>
            <w:tcW w:w="870" w:type="pct"/>
          </w:tcPr>
          <w:p w14:paraId="41FFC19C"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N/A</w:t>
            </w:r>
          </w:p>
        </w:tc>
      </w:tr>
      <w:tr w:rsidR="00721898" w:rsidRPr="002E4C2B" w14:paraId="41FFC1A5" w14:textId="77777777" w:rsidTr="00B41C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9E" w14:textId="77777777" w:rsidR="00721898" w:rsidRDefault="00721898" w:rsidP="00672BF1">
            <w:pPr>
              <w:widowControl/>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 xml:space="preserve">If changes to the form of price control are proposed, then 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w:t>
            </w:r>
          </w:p>
          <w:p w14:paraId="41FFC19F" w14:textId="77777777" w:rsidR="00721898" w:rsidRDefault="00721898" w:rsidP="001E2BC6">
            <w:pPr>
              <w:pStyle w:val="ListParagraph"/>
              <w:widowControl/>
              <w:numPr>
                <w:ilvl w:val="0"/>
                <w:numId w:val="138"/>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explain how the proposed form of control would operate and services affected</w:t>
            </w:r>
          </w:p>
          <w:p w14:paraId="41FFC1A0" w14:textId="77777777" w:rsidR="00721898" w:rsidRDefault="00721898" w:rsidP="001E2BC6">
            <w:pPr>
              <w:pStyle w:val="ListParagraph"/>
              <w:widowControl/>
              <w:numPr>
                <w:ilvl w:val="0"/>
                <w:numId w:val="138"/>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demonstrate the business has consulted with potentially affected customers, and explain how the feedback from customers informed its proposals, and how the change benefits customers</w:t>
            </w:r>
          </w:p>
          <w:p w14:paraId="41FFC1A1" w14:textId="77777777" w:rsidR="00721898" w:rsidRDefault="00721898" w:rsidP="001E2BC6">
            <w:pPr>
              <w:pStyle w:val="ListParagraph"/>
              <w:widowControl/>
              <w:numPr>
                <w:ilvl w:val="0"/>
                <w:numId w:val="138"/>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provide data and supporting information that describes how the proposed form of price control is consistent with providing signals about the efficient cost of delivering services and how it is likely to impact on price stability</w:t>
            </w:r>
          </w:p>
          <w:p w14:paraId="41FFC1A2" w14:textId="77777777" w:rsidR="00721898" w:rsidRDefault="00721898" w:rsidP="001E2BC6">
            <w:pPr>
              <w:pStyle w:val="ListParagraph"/>
              <w:widowControl/>
              <w:numPr>
                <w:ilvl w:val="0"/>
                <w:numId w:val="138"/>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lastRenderedPageBreak/>
              <w:t>explain how the business considered risk allocation and management (including demand and financial risk)</w:t>
            </w:r>
          </w:p>
          <w:p w14:paraId="41FFC1A3" w14:textId="77777777" w:rsidR="00721898" w:rsidRPr="00FD3481" w:rsidRDefault="00721898" w:rsidP="001E2BC6">
            <w:pPr>
              <w:pStyle w:val="ListParagraph"/>
              <w:widowControl/>
              <w:numPr>
                <w:ilvl w:val="0"/>
                <w:numId w:val="138"/>
              </w:numPr>
              <w:autoSpaceDE/>
              <w:autoSpaceDN/>
              <w:rPr>
                <w:rFonts w:ascii="Arial" w:hAnsi="Arial" w:cs="Arial"/>
                <w:color w:val="000000"/>
                <w:sz w:val="18"/>
                <w:szCs w:val="18"/>
                <w:lang w:eastAsia="en-AU"/>
              </w:rPr>
            </w:pPr>
            <w:r w:rsidRPr="002E4C2B">
              <w:rPr>
                <w:rFonts w:ascii="Arial" w:hAnsi="Arial" w:cs="Arial"/>
                <w:b w:val="0"/>
                <w:bCs w:val="0"/>
                <w:color w:val="000000"/>
                <w:sz w:val="18"/>
                <w:szCs w:val="18"/>
                <w:lang w:eastAsia="en-AU"/>
              </w:rPr>
              <w:t>explain how a transition to a new form of price control may impact customers and the water business’s approach to minimising any adverse impacts</w:t>
            </w:r>
          </w:p>
        </w:tc>
        <w:tc>
          <w:tcPr>
            <w:tcW w:w="870" w:type="pct"/>
            <w:tcBorders>
              <w:top w:val="none" w:sz="0" w:space="0" w:color="auto"/>
              <w:bottom w:val="none" w:sz="0" w:space="0" w:color="auto"/>
            </w:tcBorders>
          </w:tcPr>
          <w:p w14:paraId="41FFC1A4"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lastRenderedPageBreak/>
              <w:t>N/A</w:t>
            </w:r>
          </w:p>
        </w:tc>
      </w:tr>
      <w:tr w:rsidR="00721898" w:rsidRPr="002E4C2B" w14:paraId="41FFC1A8" w14:textId="77777777" w:rsidTr="00B41C71">
        <w:trPr>
          <w:trHeight w:val="1112"/>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A6"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list each of its proposed tariffs to apply in the next regulatory period and </w:t>
            </w:r>
            <w:r w:rsidRPr="002E4C2B">
              <w:rPr>
                <w:rFonts w:ascii="Arial" w:hAnsi="Arial" w:cs="Arial"/>
                <w:b w:val="0"/>
                <w:bCs w:val="0"/>
                <w:color w:val="000000"/>
                <w:sz w:val="18"/>
                <w:szCs w:val="18"/>
                <w:lang w:eastAsia="en-AU"/>
              </w:rPr>
              <w:br/>
              <w:t>include:</w:t>
            </w:r>
            <w:r w:rsidRPr="002E4C2B">
              <w:rPr>
                <w:rFonts w:ascii="Arial" w:hAnsi="Arial" w:cs="Arial"/>
                <w:b w:val="0"/>
                <w:bCs w:val="0"/>
                <w:color w:val="000000"/>
                <w:sz w:val="18"/>
                <w:szCs w:val="18"/>
                <w:lang w:eastAsia="en-AU"/>
              </w:rPr>
              <w:br/>
              <w:t>• each element of a multi-part tariff structure</w:t>
            </w:r>
            <w:r w:rsidRPr="002E4C2B">
              <w:rPr>
                <w:rFonts w:ascii="Arial" w:hAnsi="Arial" w:cs="Arial"/>
                <w:b w:val="0"/>
                <w:bCs w:val="0"/>
                <w:color w:val="000000"/>
                <w:sz w:val="18"/>
                <w:szCs w:val="18"/>
                <w:lang w:eastAsia="en-AU"/>
              </w:rPr>
              <w:br/>
              <w:t>• a price for each tariff</w:t>
            </w:r>
            <w:r w:rsidRPr="002E4C2B">
              <w:rPr>
                <w:rFonts w:ascii="Arial" w:hAnsi="Arial" w:cs="Arial"/>
                <w:b w:val="0"/>
                <w:bCs w:val="0"/>
                <w:color w:val="000000"/>
                <w:sz w:val="18"/>
                <w:szCs w:val="18"/>
                <w:lang w:eastAsia="en-AU"/>
              </w:rPr>
              <w:br/>
              <w:t>• where relevant, the pricing principles that it proposes to apply in setting prices.</w:t>
            </w:r>
          </w:p>
        </w:tc>
        <w:tc>
          <w:tcPr>
            <w:tcW w:w="870" w:type="pct"/>
          </w:tcPr>
          <w:p w14:paraId="41FFC1A7" w14:textId="77777777" w:rsidR="00721898" w:rsidRPr="004F60EF"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4F60EF">
              <w:rPr>
                <w:rFonts w:ascii="Arial" w:hAnsi="Arial" w:cs="Arial"/>
                <w:sz w:val="18"/>
                <w:szCs w:val="18"/>
                <w:lang w:eastAsia="en-AU"/>
              </w:rPr>
              <w:t>Chapter 10</w:t>
            </w:r>
          </w:p>
        </w:tc>
      </w:tr>
      <w:tr w:rsidR="00721898" w:rsidRPr="002E4C2B" w14:paraId="41FFC1AB"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A9"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a tariff schedule listing each tariff and the price (or principles) proposed, including each element of a multi-part tariff structure.</w:t>
            </w:r>
          </w:p>
        </w:tc>
        <w:tc>
          <w:tcPr>
            <w:tcW w:w="870" w:type="pct"/>
            <w:tcBorders>
              <w:top w:val="none" w:sz="0" w:space="0" w:color="auto"/>
              <w:bottom w:val="none" w:sz="0" w:space="0" w:color="auto"/>
            </w:tcBorders>
          </w:tcPr>
          <w:p w14:paraId="41FFC1AA" w14:textId="77777777" w:rsidR="00721898" w:rsidRPr="004F60EF" w:rsidRDefault="004F60EF"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AU"/>
              </w:rPr>
            </w:pPr>
            <w:r w:rsidRPr="004F60EF">
              <w:rPr>
                <w:rFonts w:ascii="Arial" w:hAnsi="Arial" w:cs="Arial"/>
                <w:bCs/>
                <w:sz w:val="18"/>
                <w:szCs w:val="18"/>
                <w:lang w:eastAsia="en-AU"/>
              </w:rPr>
              <w:t>Appendix 3 and Appendix 4</w:t>
            </w:r>
          </w:p>
        </w:tc>
      </w:tr>
      <w:tr w:rsidR="00721898" w:rsidRPr="002E4C2B" w14:paraId="41FFC1AE" w14:textId="77777777" w:rsidTr="004F60EF">
        <w:trPr>
          <w:trHeight w:val="585"/>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A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outline the business’s tariff strategy and highlight any major proposed changes during the regulatory period commencing 1 July 2023.</w:t>
            </w:r>
          </w:p>
        </w:tc>
        <w:tc>
          <w:tcPr>
            <w:tcW w:w="870" w:type="pct"/>
          </w:tcPr>
          <w:p w14:paraId="41FFC1AD" w14:textId="77777777" w:rsidR="00721898" w:rsidRPr="004F60EF"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4F60EF">
              <w:rPr>
                <w:rFonts w:ascii="Arial" w:hAnsi="Arial" w:cs="Arial"/>
                <w:sz w:val="18"/>
                <w:szCs w:val="18"/>
                <w:lang w:eastAsia="en-AU"/>
              </w:rPr>
              <w:t>Chapter 10</w:t>
            </w:r>
          </w:p>
        </w:tc>
      </w:tr>
      <w:tr w:rsidR="00721898" w:rsidRPr="002E4C2B" w14:paraId="41FFC1B1" w14:textId="77777777" w:rsidTr="004F60EF">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AF"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provide indicative bill impacts for key customer groups – for residential (owner occupiers and tenants) and business customers (small, medium and large). Estimates must be provided for each year of the regulatory period using representative consumption amounts, and specified in real terms.</w:t>
            </w:r>
          </w:p>
        </w:tc>
        <w:tc>
          <w:tcPr>
            <w:tcW w:w="870" w:type="pct"/>
            <w:tcBorders>
              <w:top w:val="none" w:sz="0" w:space="0" w:color="auto"/>
              <w:bottom w:val="none" w:sz="0" w:space="0" w:color="auto"/>
            </w:tcBorders>
          </w:tcPr>
          <w:p w14:paraId="41FFC1B0"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Pr>
                <w:rFonts w:ascii="Arial" w:hAnsi="Arial" w:cs="Arial"/>
                <w:color w:val="000000"/>
                <w:sz w:val="18"/>
                <w:szCs w:val="18"/>
                <w:lang w:eastAsia="en-AU"/>
              </w:rPr>
              <w:t>Chapter 10</w:t>
            </w:r>
          </w:p>
        </w:tc>
      </w:tr>
      <w:tr w:rsidR="00721898" w:rsidRPr="002E4C2B" w14:paraId="41FFC1B4" w14:textId="77777777" w:rsidTr="00B41C71">
        <w:trPr>
          <w:trHeight w:val="576"/>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B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include a summary of the business’s approach to consultation on its proposed tariffs and how the views of customers informed the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w:t>
            </w:r>
          </w:p>
        </w:tc>
        <w:tc>
          <w:tcPr>
            <w:tcW w:w="870" w:type="pct"/>
          </w:tcPr>
          <w:p w14:paraId="41FFC1B3"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2 and Chapter 10</w:t>
            </w:r>
          </w:p>
        </w:tc>
      </w:tr>
      <w:tr w:rsidR="00721898" w:rsidRPr="002E4C2B" w14:paraId="41FFC1BE" w14:textId="77777777" w:rsidTr="00B41C71">
        <w:trPr>
          <w:cnfStyle w:val="000000100000" w:firstRow="0" w:lastRow="0" w:firstColumn="0" w:lastColumn="0" w:oddVBand="0" w:evenVBand="0" w:oddHBand="1" w:evenHBand="0" w:firstRowFirstColumn="0" w:firstRowLastColumn="0" w:lastRowFirstColumn="0" w:lastRowLastColumn="0"/>
          <w:trHeight w:val="2604"/>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B5" w14:textId="77777777" w:rsidR="004F60EF"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For any changes in tariff structures and principles, or new tariffs:</w:t>
            </w:r>
          </w:p>
          <w:p w14:paraId="41FFC1B6" w14:textId="77777777" w:rsidR="004F60EF" w:rsidRPr="004F60EF" w:rsidRDefault="00721898" w:rsidP="004F60EF">
            <w:pPr>
              <w:pStyle w:val="ListParagraph"/>
              <w:widowControl/>
              <w:numPr>
                <w:ilvl w:val="0"/>
                <w:numId w:val="198"/>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state how each tariff is to be applied – for example, frequency of charging, customer class, applying prices through connection or meter size</w:t>
            </w:r>
          </w:p>
          <w:p w14:paraId="41FFC1B7" w14:textId="77777777" w:rsidR="004F60EF" w:rsidRPr="004F60EF" w:rsidRDefault="00721898" w:rsidP="004F60EF">
            <w:pPr>
              <w:pStyle w:val="ListParagraph"/>
              <w:widowControl/>
              <w:numPr>
                <w:ilvl w:val="0"/>
                <w:numId w:val="198"/>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describe the relationship between the proposed price for a service and the associated short run or long run marginal cost</w:t>
            </w:r>
          </w:p>
          <w:p w14:paraId="41FFC1B8" w14:textId="77777777" w:rsidR="004F60EF" w:rsidRPr="004F60EF" w:rsidRDefault="00721898" w:rsidP="004F60EF">
            <w:pPr>
              <w:pStyle w:val="ListParagraph"/>
              <w:widowControl/>
              <w:numPr>
                <w:ilvl w:val="0"/>
                <w:numId w:val="198"/>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provide data and supporting information that describes how proposed tariffs are consistent with providing signals about the efficient cost of delivering services</w:t>
            </w:r>
          </w:p>
          <w:p w14:paraId="41FFC1B9" w14:textId="77777777" w:rsidR="004F60EF" w:rsidRPr="004F60EF" w:rsidRDefault="00721898" w:rsidP="004F60EF">
            <w:pPr>
              <w:pStyle w:val="ListParagraph"/>
              <w:widowControl/>
              <w:numPr>
                <w:ilvl w:val="0"/>
                <w:numId w:val="198"/>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justify how the proposed change delivers better signals to customers about the efficient costs of service provision</w:t>
            </w:r>
          </w:p>
          <w:p w14:paraId="41FFC1BA" w14:textId="77777777" w:rsidR="004F60EF" w:rsidRPr="004F60EF" w:rsidRDefault="00721898" w:rsidP="004F60EF">
            <w:pPr>
              <w:pStyle w:val="ListParagraph"/>
              <w:widowControl/>
              <w:numPr>
                <w:ilvl w:val="0"/>
                <w:numId w:val="198"/>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describe how the business considered risk and its allocation and management</w:t>
            </w:r>
          </w:p>
          <w:p w14:paraId="41FFC1BB" w14:textId="77777777" w:rsidR="004F60EF" w:rsidRPr="004F60EF" w:rsidRDefault="00721898" w:rsidP="004F60EF">
            <w:pPr>
              <w:pStyle w:val="ListParagraph"/>
              <w:widowControl/>
              <w:numPr>
                <w:ilvl w:val="0"/>
                <w:numId w:val="198"/>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provide a summary of the business’s approach to consultation and how the views of customers informed the Price Submission</w:t>
            </w:r>
          </w:p>
          <w:p w14:paraId="41FFC1BC" w14:textId="77777777" w:rsidR="00721898" w:rsidRPr="004F60EF" w:rsidRDefault="00721898" w:rsidP="004F60EF">
            <w:pPr>
              <w:pStyle w:val="ListParagraph"/>
              <w:widowControl/>
              <w:numPr>
                <w:ilvl w:val="0"/>
                <w:numId w:val="198"/>
              </w:numPr>
              <w:autoSpaceDE/>
              <w:autoSpaceDN/>
              <w:rPr>
                <w:rFonts w:ascii="Arial" w:hAnsi="Arial" w:cs="Arial"/>
                <w:color w:val="000000"/>
                <w:sz w:val="18"/>
                <w:szCs w:val="18"/>
                <w:lang w:eastAsia="en-AU"/>
              </w:rPr>
            </w:pPr>
            <w:r w:rsidRPr="004F60EF">
              <w:rPr>
                <w:rFonts w:ascii="Arial" w:hAnsi="Arial" w:cs="Arial"/>
                <w:b w:val="0"/>
                <w:color w:val="000000"/>
                <w:sz w:val="18"/>
                <w:szCs w:val="18"/>
                <w:lang w:eastAsia="en-AU"/>
              </w:rPr>
              <w:t>update the bill calculator in the financial template, reflecting the proposed tariffs and price levels.</w:t>
            </w:r>
          </w:p>
        </w:tc>
        <w:tc>
          <w:tcPr>
            <w:tcW w:w="870" w:type="pct"/>
            <w:tcBorders>
              <w:top w:val="none" w:sz="0" w:space="0" w:color="auto"/>
              <w:bottom w:val="none" w:sz="0" w:space="0" w:color="auto"/>
            </w:tcBorders>
          </w:tcPr>
          <w:p w14:paraId="41FFC1BD"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AU"/>
              </w:rPr>
            </w:pPr>
            <w:r>
              <w:rPr>
                <w:rFonts w:ascii="Arial" w:hAnsi="Arial" w:cs="Arial"/>
                <w:color w:val="000000"/>
                <w:sz w:val="18"/>
                <w:szCs w:val="18"/>
                <w:lang w:eastAsia="en-AU"/>
              </w:rPr>
              <w:t>Chapter 10</w:t>
            </w:r>
          </w:p>
        </w:tc>
      </w:tr>
      <w:tr w:rsidR="00721898" w:rsidRPr="002E4C2B" w14:paraId="41FFC1C5" w14:textId="77777777" w:rsidTr="004F60EF">
        <w:trPr>
          <w:trHeight w:val="1793"/>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BF" w14:textId="77777777" w:rsidR="004F60EF" w:rsidRPr="004F60EF" w:rsidRDefault="00721898" w:rsidP="004F60EF">
            <w:pPr>
              <w:widowControl/>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For real price changes of more than 10 per cent for any tariff in any year for the next regulatory period:</w:t>
            </w:r>
          </w:p>
          <w:p w14:paraId="41FFC1C0" w14:textId="77777777" w:rsidR="004F60EF" w:rsidRPr="004F60EF" w:rsidRDefault="00721898" w:rsidP="004F60EF">
            <w:pPr>
              <w:pStyle w:val="ListParagraph"/>
              <w:widowControl/>
              <w:numPr>
                <w:ilvl w:val="0"/>
                <w:numId w:val="199"/>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describe the relationship between the cost of service provision and the proposed price</w:t>
            </w:r>
          </w:p>
          <w:p w14:paraId="41FFC1C1" w14:textId="77777777" w:rsidR="004F60EF" w:rsidRPr="004F60EF" w:rsidRDefault="00721898" w:rsidP="004F60EF">
            <w:pPr>
              <w:pStyle w:val="ListParagraph"/>
              <w:widowControl/>
              <w:numPr>
                <w:ilvl w:val="0"/>
                <w:numId w:val="199"/>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provide a summary of the business’s approach to consultation (including the approach to</w:t>
            </w:r>
            <w:r w:rsidR="004F60EF" w:rsidRPr="004F60EF">
              <w:rPr>
                <w:rFonts w:ascii="Arial" w:hAnsi="Arial" w:cs="Arial"/>
                <w:b w:val="0"/>
                <w:color w:val="000000"/>
                <w:sz w:val="18"/>
                <w:szCs w:val="18"/>
                <w:lang w:eastAsia="en-AU"/>
              </w:rPr>
              <w:t xml:space="preserve"> </w:t>
            </w:r>
            <w:r w:rsidRPr="004F60EF">
              <w:rPr>
                <w:rFonts w:ascii="Arial" w:hAnsi="Arial" w:cs="Arial"/>
                <w:b w:val="0"/>
                <w:color w:val="000000"/>
                <w:sz w:val="18"/>
                <w:szCs w:val="18"/>
                <w:lang w:eastAsia="en-AU"/>
              </w:rPr>
              <w:t>identifying affected customers)</w:t>
            </w:r>
          </w:p>
          <w:p w14:paraId="41FFC1C2" w14:textId="77777777" w:rsidR="004F60EF" w:rsidRPr="004F60EF" w:rsidRDefault="00721898" w:rsidP="004F60EF">
            <w:pPr>
              <w:pStyle w:val="ListParagraph"/>
              <w:widowControl/>
              <w:numPr>
                <w:ilvl w:val="0"/>
                <w:numId w:val="199"/>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summarise the customer feedback received on the proposed price increase</w:t>
            </w:r>
          </w:p>
          <w:p w14:paraId="41FFC1C3" w14:textId="77777777" w:rsidR="00721898" w:rsidRPr="004F60EF" w:rsidRDefault="00721898" w:rsidP="004F60EF">
            <w:pPr>
              <w:pStyle w:val="ListParagraph"/>
              <w:widowControl/>
              <w:numPr>
                <w:ilvl w:val="0"/>
                <w:numId w:val="199"/>
              </w:numPr>
              <w:autoSpaceDE/>
              <w:autoSpaceDN/>
              <w:rPr>
                <w:rFonts w:ascii="Arial" w:hAnsi="Arial" w:cs="Arial"/>
                <w:color w:val="000000"/>
                <w:sz w:val="18"/>
                <w:szCs w:val="18"/>
                <w:lang w:eastAsia="en-AU"/>
              </w:rPr>
            </w:pPr>
            <w:r w:rsidRPr="004F60EF">
              <w:rPr>
                <w:rFonts w:ascii="Arial" w:hAnsi="Arial" w:cs="Arial"/>
                <w:b w:val="0"/>
                <w:color w:val="000000"/>
                <w:sz w:val="18"/>
                <w:szCs w:val="18"/>
                <w:lang w:eastAsia="en-AU"/>
              </w:rPr>
              <w:t>describe the transition arrangements considered, and ultimately proposed, for affected customers.</w:t>
            </w:r>
          </w:p>
        </w:tc>
        <w:tc>
          <w:tcPr>
            <w:tcW w:w="870" w:type="pct"/>
          </w:tcPr>
          <w:p w14:paraId="41FFC1C4"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N/A</w:t>
            </w:r>
          </w:p>
        </w:tc>
      </w:tr>
      <w:tr w:rsidR="00721898" w:rsidRPr="002E4C2B" w14:paraId="41FFC1C8"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C6"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Provide estimated tariffs for each service for each year beyond the next regulatory period up until 2032-33 in the financial model template</w:t>
            </w:r>
          </w:p>
        </w:tc>
        <w:tc>
          <w:tcPr>
            <w:tcW w:w="870" w:type="pct"/>
            <w:tcBorders>
              <w:top w:val="none" w:sz="0" w:space="0" w:color="auto"/>
              <w:bottom w:val="none" w:sz="0" w:space="0" w:color="auto"/>
            </w:tcBorders>
          </w:tcPr>
          <w:p w14:paraId="41FFC1C7" w14:textId="77777777" w:rsidR="00721898" w:rsidRPr="002E4C2B" w:rsidRDefault="004F60EF"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Financial Model [P002]</w:t>
            </w:r>
          </w:p>
        </w:tc>
      </w:tr>
      <w:tr w:rsidR="00721898" w:rsidRPr="002E4C2B" w14:paraId="41FFC1CB" w14:textId="77777777" w:rsidTr="004F60EF">
        <w:trPr>
          <w:trHeight w:val="67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C9"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Provide the Top 10 miscellaneous charges by forecast revenue for the next regulatory period and the following period up until 2032-33 in the financial model template</w:t>
            </w:r>
          </w:p>
        </w:tc>
        <w:tc>
          <w:tcPr>
            <w:tcW w:w="870" w:type="pct"/>
          </w:tcPr>
          <w:p w14:paraId="41FFC1CA"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FFFFFF"/>
                <w:sz w:val="18"/>
                <w:szCs w:val="18"/>
                <w:lang w:eastAsia="en-AU"/>
              </w:rPr>
            </w:pPr>
            <w:r>
              <w:rPr>
                <w:rFonts w:ascii="Arial" w:hAnsi="Arial" w:cs="Arial"/>
                <w:color w:val="000000"/>
                <w:sz w:val="18"/>
                <w:szCs w:val="18"/>
                <w:lang w:eastAsia="en-AU"/>
              </w:rPr>
              <w:t>Chapter 10</w:t>
            </w:r>
          </w:p>
        </w:tc>
      </w:tr>
      <w:tr w:rsidR="00721898" w:rsidRPr="002E4C2B" w14:paraId="41FFC1CE" w14:textId="77777777" w:rsidTr="004F60EF">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CC"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Provide supporting information that describes how proposed miscellaneous tariffs are calculated in accordance with requirements in the WIRO and the pricing principles provided below</w:t>
            </w:r>
          </w:p>
        </w:tc>
        <w:tc>
          <w:tcPr>
            <w:tcW w:w="870" w:type="pct"/>
            <w:tcBorders>
              <w:top w:val="none" w:sz="0" w:space="0" w:color="auto"/>
              <w:bottom w:val="none" w:sz="0" w:space="0" w:color="auto"/>
            </w:tcBorders>
          </w:tcPr>
          <w:p w14:paraId="41FFC1CD" w14:textId="77777777" w:rsidR="00721898" w:rsidRPr="009C009D"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sidRPr="009C009D">
              <w:rPr>
                <w:rFonts w:ascii="Arial" w:hAnsi="Arial" w:cs="Arial"/>
                <w:sz w:val="18"/>
                <w:szCs w:val="18"/>
                <w:lang w:eastAsia="en-AU"/>
              </w:rPr>
              <w:t>Chapter 10</w:t>
            </w:r>
          </w:p>
        </w:tc>
      </w:tr>
      <w:tr w:rsidR="00721898" w:rsidRPr="002E4C2B" w14:paraId="41FFC1D1"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C6D9F1" w:themeFill="text2" w:themeFillTint="33"/>
            <w:hideMark/>
          </w:tcPr>
          <w:p w14:paraId="41FFC1CF"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Adjusting prices</w:t>
            </w:r>
          </w:p>
        </w:tc>
        <w:tc>
          <w:tcPr>
            <w:tcW w:w="870" w:type="pct"/>
            <w:shd w:val="clear" w:color="auto" w:fill="C6D9F1" w:themeFill="text2" w:themeFillTint="33"/>
          </w:tcPr>
          <w:p w14:paraId="41FFC1D0"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D4" w14:textId="77777777" w:rsidTr="00B41C71">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D2"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specify any proposed price adjustment mechanisms to apply in the next regulatory period</w:t>
            </w:r>
          </w:p>
        </w:tc>
        <w:tc>
          <w:tcPr>
            <w:tcW w:w="870" w:type="pct"/>
            <w:tcBorders>
              <w:top w:val="none" w:sz="0" w:space="0" w:color="auto"/>
              <w:bottom w:val="none" w:sz="0" w:space="0" w:color="auto"/>
            </w:tcBorders>
          </w:tcPr>
          <w:p w14:paraId="41FFC1D3"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sidRPr="006674A8">
              <w:rPr>
                <w:rFonts w:ascii="Arial" w:hAnsi="Arial" w:cs="Arial"/>
                <w:sz w:val="18"/>
                <w:szCs w:val="18"/>
                <w:lang w:eastAsia="en-AU"/>
              </w:rPr>
              <w:t>N/A</w:t>
            </w:r>
          </w:p>
        </w:tc>
      </w:tr>
      <w:tr w:rsidR="00721898" w:rsidRPr="002E4C2B" w14:paraId="41FFC1DC" w14:textId="77777777" w:rsidTr="004F60EF">
        <w:trPr>
          <w:trHeight w:val="2448"/>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hideMark/>
          </w:tcPr>
          <w:p w14:paraId="41FFC1D5" w14:textId="77777777" w:rsidR="004F60EF"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lastRenderedPageBreak/>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w:t>
            </w:r>
          </w:p>
          <w:p w14:paraId="41FFC1D6" w14:textId="77777777" w:rsidR="004F60EF" w:rsidRPr="004F60EF" w:rsidRDefault="00721898" w:rsidP="004F60EF">
            <w:pPr>
              <w:pStyle w:val="ListParagraph"/>
              <w:widowControl/>
              <w:numPr>
                <w:ilvl w:val="0"/>
                <w:numId w:val="200"/>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specify any proposed price adjustment mechanisms to apply in the next regulatory period, and specify the proposed process and/or formula for adjusting prices</w:t>
            </w:r>
          </w:p>
          <w:p w14:paraId="41FFC1D7" w14:textId="77777777" w:rsidR="004F60EF" w:rsidRPr="004F60EF" w:rsidRDefault="00721898" w:rsidP="004F60EF">
            <w:pPr>
              <w:pStyle w:val="ListParagraph"/>
              <w:widowControl/>
              <w:numPr>
                <w:ilvl w:val="0"/>
                <w:numId w:val="200"/>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if proposing new or changed price adjustment mechanisms, then the Price Submission must:</w:t>
            </w:r>
          </w:p>
          <w:p w14:paraId="41FFC1D8" w14:textId="77777777" w:rsidR="004F60EF" w:rsidRPr="004F60EF" w:rsidRDefault="00721898" w:rsidP="004F60EF">
            <w:pPr>
              <w:pStyle w:val="ListParagraph"/>
              <w:widowControl/>
              <w:numPr>
                <w:ilvl w:val="1"/>
                <w:numId w:val="201"/>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clearly specify and explain how the adjustments would work</w:t>
            </w:r>
          </w:p>
          <w:p w14:paraId="41FFC1D9" w14:textId="77777777" w:rsidR="004F60EF" w:rsidRPr="004F60EF" w:rsidRDefault="00721898" w:rsidP="004F60EF">
            <w:pPr>
              <w:pStyle w:val="ListParagraph"/>
              <w:widowControl/>
              <w:numPr>
                <w:ilvl w:val="1"/>
                <w:numId w:val="201"/>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demonstrate the business has sought to appropriately balance revenue and cost risk between the business and its customers, without materially impacting on price stability</w:t>
            </w:r>
          </w:p>
          <w:p w14:paraId="41FFC1DA" w14:textId="77777777" w:rsidR="00721898" w:rsidRPr="004F60EF" w:rsidRDefault="00721898" w:rsidP="004F60EF">
            <w:pPr>
              <w:pStyle w:val="ListParagraph"/>
              <w:widowControl/>
              <w:numPr>
                <w:ilvl w:val="1"/>
                <w:numId w:val="201"/>
              </w:numPr>
              <w:autoSpaceDE/>
              <w:autoSpaceDN/>
              <w:rPr>
                <w:rFonts w:ascii="Arial" w:hAnsi="Arial" w:cs="Arial"/>
                <w:color w:val="000000"/>
                <w:sz w:val="18"/>
                <w:szCs w:val="18"/>
                <w:lang w:eastAsia="en-AU"/>
              </w:rPr>
            </w:pPr>
            <w:r w:rsidRPr="004F60EF">
              <w:rPr>
                <w:rFonts w:ascii="Arial" w:hAnsi="Arial" w:cs="Arial"/>
                <w:b w:val="0"/>
                <w:color w:val="000000"/>
                <w:sz w:val="18"/>
                <w:szCs w:val="18"/>
                <w:lang w:eastAsia="en-AU"/>
              </w:rPr>
              <w:t>justify any proposal against relevant matters in clause 11 of the WIRO and consistency with proposed outcomes.</w:t>
            </w:r>
          </w:p>
        </w:tc>
        <w:tc>
          <w:tcPr>
            <w:tcW w:w="870" w:type="pct"/>
          </w:tcPr>
          <w:p w14:paraId="41FFC1DB"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n-AU"/>
              </w:rPr>
            </w:pPr>
            <w:r w:rsidRPr="006674A8">
              <w:rPr>
                <w:rFonts w:ascii="Arial" w:hAnsi="Arial" w:cs="Arial"/>
                <w:sz w:val="18"/>
                <w:szCs w:val="18"/>
                <w:lang w:eastAsia="en-AU"/>
              </w:rPr>
              <w:t>N/A</w:t>
            </w:r>
          </w:p>
        </w:tc>
      </w:tr>
      <w:tr w:rsidR="00721898" w:rsidRPr="002E4C2B" w14:paraId="41FFC1E4" w14:textId="77777777" w:rsidTr="004F60EF">
        <w:trPr>
          <w:cnfStyle w:val="000000100000" w:firstRow="0" w:lastRow="0" w:firstColumn="0" w:lastColumn="0" w:oddVBand="0" w:evenVBand="0" w:oddHBand="1" w:evenHBand="0" w:firstRowFirstColumn="0" w:firstRowLastColumn="0" w:lastRowFirstColumn="0" w:lastRowLastColumn="0"/>
          <w:trHeight w:val="1547"/>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DD" w14:textId="77777777" w:rsidR="004F60EF"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For any identified pass-through or uncertain and unforeseen events, 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also:</w:t>
            </w:r>
          </w:p>
          <w:p w14:paraId="41FFC1DE" w14:textId="77777777" w:rsidR="004F60EF" w:rsidRPr="004F60EF" w:rsidRDefault="00721898" w:rsidP="004F60EF">
            <w:pPr>
              <w:pStyle w:val="ListParagraph"/>
              <w:widowControl/>
              <w:numPr>
                <w:ilvl w:val="0"/>
                <w:numId w:val="202"/>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describe each proposed event, and explain why it is uncertain in its timing or impacts on the water business or its customers</w:t>
            </w:r>
          </w:p>
          <w:p w14:paraId="41FFC1DF" w14:textId="77777777" w:rsidR="004F60EF" w:rsidRPr="004F60EF" w:rsidRDefault="00721898" w:rsidP="004F60EF">
            <w:pPr>
              <w:pStyle w:val="ListParagraph"/>
              <w:widowControl/>
              <w:numPr>
                <w:ilvl w:val="0"/>
                <w:numId w:val="202"/>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explain why it is appropriate that customers should bear risk associated with the event</w:t>
            </w:r>
          </w:p>
          <w:p w14:paraId="41FFC1E0" w14:textId="77777777" w:rsidR="004F60EF" w:rsidRPr="004F60EF" w:rsidRDefault="00721898" w:rsidP="004F60EF">
            <w:pPr>
              <w:pStyle w:val="ListParagraph"/>
              <w:widowControl/>
              <w:numPr>
                <w:ilvl w:val="0"/>
                <w:numId w:val="202"/>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explain how the business considered the impacts on its incentives to pursue efficiencies</w:t>
            </w:r>
          </w:p>
          <w:p w14:paraId="41FFC1E1" w14:textId="77777777" w:rsidR="00721898" w:rsidRPr="004F60EF" w:rsidRDefault="00721898" w:rsidP="004F60EF">
            <w:pPr>
              <w:pStyle w:val="ListParagraph"/>
              <w:widowControl/>
              <w:numPr>
                <w:ilvl w:val="0"/>
                <w:numId w:val="202"/>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propose a price adjustment mechanism to implement the pass-through</w:t>
            </w:r>
          </w:p>
          <w:p w14:paraId="41FFC1E2" w14:textId="77777777" w:rsidR="00721898" w:rsidRPr="002E4C2B" w:rsidRDefault="00721898" w:rsidP="00672BF1">
            <w:pPr>
              <w:widowControl/>
              <w:autoSpaceDE/>
              <w:autoSpaceDN/>
              <w:rPr>
                <w:rFonts w:ascii="Arial" w:hAnsi="Arial" w:cs="Arial"/>
                <w:b w:val="0"/>
                <w:bCs w:val="0"/>
                <w:color w:val="000000"/>
                <w:sz w:val="18"/>
                <w:szCs w:val="18"/>
                <w:lang w:eastAsia="en-AU"/>
              </w:rPr>
            </w:pPr>
          </w:p>
        </w:tc>
        <w:tc>
          <w:tcPr>
            <w:tcW w:w="870" w:type="pct"/>
            <w:tcBorders>
              <w:top w:val="none" w:sz="0" w:space="0" w:color="auto"/>
              <w:bottom w:val="none" w:sz="0" w:space="0" w:color="auto"/>
            </w:tcBorders>
          </w:tcPr>
          <w:p w14:paraId="41FFC1E3"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Chapter 9 (income tax) Chapter 6 (SRW recreational charges)</w:t>
            </w:r>
          </w:p>
        </w:tc>
      </w:tr>
      <w:tr w:rsidR="00721898" w:rsidRPr="002E4C2B" w14:paraId="41FFC1E7"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C6D9F1" w:themeFill="text2" w:themeFillTint="33"/>
            <w:hideMark/>
          </w:tcPr>
          <w:p w14:paraId="41FFC1E5"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NCCs</w:t>
            </w:r>
          </w:p>
        </w:tc>
        <w:tc>
          <w:tcPr>
            <w:tcW w:w="870" w:type="pct"/>
            <w:shd w:val="clear" w:color="auto" w:fill="C6D9F1" w:themeFill="text2" w:themeFillTint="33"/>
          </w:tcPr>
          <w:p w14:paraId="41FFC1E6"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EF" w14:textId="77777777" w:rsidTr="004F60EF">
        <w:trPr>
          <w:cnfStyle w:val="000000100000" w:firstRow="0" w:lastRow="0" w:firstColumn="0" w:lastColumn="0" w:oddVBand="0" w:evenVBand="0" w:oddHBand="1" w:evenHBand="0" w:firstRowFirstColumn="0" w:firstRowLastColumn="0" w:lastRowFirstColumn="0" w:lastRowLastColumn="0"/>
          <w:trHeight w:val="354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E8" w14:textId="77777777" w:rsidR="004F60EF"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A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 xml:space="preserve"> must: </w:t>
            </w:r>
          </w:p>
          <w:p w14:paraId="41FFC1E9" w14:textId="77777777" w:rsidR="004F60EF" w:rsidRPr="004F60EF" w:rsidRDefault="00721898" w:rsidP="004F60EF">
            <w:pPr>
              <w:pStyle w:val="ListParagraph"/>
              <w:widowControl/>
              <w:numPr>
                <w:ilvl w:val="0"/>
                <w:numId w:val="203"/>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Specify the proposed NCC charges and how they are to be applied – for example by customer class (water, sewerage, recycled water), location or development type (infill, greenfield).</w:t>
            </w:r>
          </w:p>
          <w:p w14:paraId="41FFC1EA" w14:textId="77777777" w:rsidR="004F60EF" w:rsidRPr="004F60EF" w:rsidRDefault="00721898" w:rsidP="004F60EF">
            <w:pPr>
              <w:pStyle w:val="ListParagraph"/>
              <w:widowControl/>
              <w:numPr>
                <w:ilvl w:val="0"/>
                <w:numId w:val="203"/>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Provide the model(s) used to calculate the maximum NCC charges, including accompanying notes describing the data sources and input assumptions used, in order for us to assess that proposed NCC charges have been established in accordance with the NCC pricing principles (Box 3.3). The model(s) must use the same financial parameters as in the financial model template.</w:t>
            </w:r>
          </w:p>
          <w:p w14:paraId="41FFC1EB" w14:textId="77777777" w:rsidR="004F60EF" w:rsidRPr="004F60EF" w:rsidRDefault="00721898" w:rsidP="004F60EF">
            <w:pPr>
              <w:pStyle w:val="ListParagraph"/>
              <w:widowControl/>
              <w:numPr>
                <w:ilvl w:val="0"/>
                <w:numId w:val="203"/>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Provide evidence of consultation with developers and how their views have informed the proposed charges, particularly if proposed Standard NCCs are significantly higher than the existing NCCs.</w:t>
            </w:r>
          </w:p>
          <w:p w14:paraId="41FFC1EC" w14:textId="77777777" w:rsidR="004F60EF" w:rsidRPr="004F60EF" w:rsidRDefault="00721898" w:rsidP="004F60EF">
            <w:pPr>
              <w:pStyle w:val="ListParagraph"/>
              <w:widowControl/>
              <w:numPr>
                <w:ilvl w:val="0"/>
                <w:numId w:val="203"/>
              </w:numPr>
              <w:autoSpaceDE/>
              <w:autoSpaceDN/>
              <w:rPr>
                <w:rFonts w:ascii="Arial" w:hAnsi="Arial" w:cs="Arial"/>
                <w:b w:val="0"/>
                <w:color w:val="000000"/>
                <w:sz w:val="18"/>
                <w:szCs w:val="18"/>
                <w:lang w:eastAsia="en-AU"/>
              </w:rPr>
            </w:pPr>
            <w:r w:rsidRPr="004F60EF">
              <w:rPr>
                <w:rFonts w:ascii="Arial" w:hAnsi="Arial" w:cs="Arial"/>
                <w:b w:val="0"/>
                <w:color w:val="000000"/>
                <w:sz w:val="18"/>
                <w:szCs w:val="18"/>
                <w:lang w:eastAsia="en-AU"/>
              </w:rPr>
              <w:t>Provide details about how the forecast developer contributions in the financial model template have been derived and explain how past outcomes for contributions have been considered, and assumptions about future connections growth.</w:t>
            </w:r>
          </w:p>
          <w:p w14:paraId="41FFC1ED" w14:textId="77777777" w:rsidR="00721898" w:rsidRPr="004F60EF" w:rsidRDefault="00721898" w:rsidP="004F60EF">
            <w:pPr>
              <w:pStyle w:val="ListParagraph"/>
              <w:widowControl/>
              <w:numPr>
                <w:ilvl w:val="0"/>
                <w:numId w:val="203"/>
              </w:numPr>
              <w:autoSpaceDE/>
              <w:autoSpaceDN/>
              <w:rPr>
                <w:rFonts w:ascii="Arial" w:hAnsi="Arial" w:cs="Arial"/>
                <w:color w:val="000000"/>
                <w:sz w:val="18"/>
                <w:szCs w:val="18"/>
                <w:lang w:eastAsia="en-AU"/>
              </w:rPr>
            </w:pPr>
            <w:r w:rsidRPr="004F60EF">
              <w:rPr>
                <w:rFonts w:ascii="Arial" w:hAnsi="Arial" w:cs="Arial"/>
                <w:b w:val="0"/>
                <w:color w:val="000000"/>
                <w:sz w:val="18"/>
                <w:szCs w:val="18"/>
                <w:lang w:eastAsia="en-AU"/>
              </w:rPr>
              <w:t>Provide a copy of the negotiated new customer contribution framework to be applied for the forthcoming regulatory period, including any proposed changes in track changes.</w:t>
            </w:r>
          </w:p>
        </w:tc>
        <w:tc>
          <w:tcPr>
            <w:tcW w:w="870" w:type="pct"/>
            <w:tcBorders>
              <w:top w:val="none" w:sz="0" w:space="0" w:color="auto"/>
              <w:bottom w:val="none" w:sz="0" w:space="0" w:color="auto"/>
            </w:tcBorders>
          </w:tcPr>
          <w:p w14:paraId="41FFC1EE"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b/>
                <w:bCs/>
                <w:color w:val="FFFFFF"/>
                <w:sz w:val="18"/>
                <w:szCs w:val="18"/>
                <w:lang w:eastAsia="en-AU"/>
              </w:rPr>
            </w:pPr>
            <w:r>
              <w:rPr>
                <w:rFonts w:ascii="Arial" w:hAnsi="Arial" w:cs="Arial"/>
                <w:color w:val="000000"/>
                <w:sz w:val="18"/>
                <w:szCs w:val="18"/>
                <w:lang w:eastAsia="en-AU"/>
              </w:rPr>
              <w:t>Chapter 10</w:t>
            </w:r>
          </w:p>
        </w:tc>
      </w:tr>
      <w:tr w:rsidR="00721898" w:rsidRPr="002E4C2B" w14:paraId="41FFC1F2"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C6D9F1" w:themeFill="text2" w:themeFillTint="33"/>
            <w:hideMark/>
          </w:tcPr>
          <w:p w14:paraId="41FFC1F0"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Financial position</w:t>
            </w:r>
          </w:p>
        </w:tc>
        <w:tc>
          <w:tcPr>
            <w:tcW w:w="870" w:type="pct"/>
            <w:shd w:val="clear" w:color="auto" w:fill="C6D9F1" w:themeFill="text2" w:themeFillTint="33"/>
          </w:tcPr>
          <w:p w14:paraId="41FFC1F1"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F5" w14:textId="77777777" w:rsidTr="004F60EF">
        <w:trPr>
          <w:cnfStyle w:val="000000100000" w:firstRow="0" w:lastRow="0" w:firstColumn="0" w:lastColumn="0" w:oddVBand="0" w:evenVBand="0" w:oddHBand="1" w:evenHBand="0" w:firstRowFirstColumn="0" w:firstRowLastColumn="0" w:lastRowFirstColumn="0" w:lastRowLastColumn="0"/>
          <w:trHeight w:val="1376"/>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F3"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 xml:space="preserve">The financial model template will calculate estimates for the four financial indicators specified in Table 3.6 for each year to 2032-33. A water business must populate the financial model template to enable our assessment of the business’s financial position in the context of the prices proposed in its </w:t>
            </w:r>
            <w:r>
              <w:rPr>
                <w:rFonts w:ascii="Arial" w:hAnsi="Arial" w:cs="Arial"/>
                <w:b w:val="0"/>
                <w:bCs w:val="0"/>
                <w:color w:val="000000"/>
                <w:sz w:val="18"/>
                <w:szCs w:val="18"/>
                <w:lang w:eastAsia="en-AU"/>
              </w:rPr>
              <w:t>Price Submission</w:t>
            </w:r>
            <w:r w:rsidRPr="002E4C2B">
              <w:rPr>
                <w:rFonts w:ascii="Arial" w:hAnsi="Arial" w:cs="Arial"/>
                <w:b w:val="0"/>
                <w:bCs w:val="0"/>
                <w:color w:val="000000"/>
                <w:sz w:val="18"/>
                <w:szCs w:val="18"/>
                <w:lang w:eastAsia="en-AU"/>
              </w:rPr>
              <w:t>.</w:t>
            </w:r>
            <w:r w:rsidRPr="002E4C2B">
              <w:rPr>
                <w:rFonts w:ascii="Arial" w:hAnsi="Arial" w:cs="Arial"/>
                <w:b w:val="0"/>
                <w:bCs w:val="0"/>
                <w:color w:val="000000"/>
                <w:sz w:val="18"/>
                <w:szCs w:val="18"/>
                <w:lang w:eastAsia="en-AU"/>
              </w:rPr>
              <w:br/>
              <w:t>A water business should also provide us with the findings of any independent ratings assessments conducted by an independent credit ratings agency since 1 July 2018.</w:t>
            </w:r>
          </w:p>
        </w:tc>
        <w:tc>
          <w:tcPr>
            <w:tcW w:w="870" w:type="pct"/>
            <w:tcBorders>
              <w:top w:val="none" w:sz="0" w:space="0" w:color="auto"/>
              <w:bottom w:val="none" w:sz="0" w:space="0" w:color="auto"/>
            </w:tcBorders>
          </w:tcPr>
          <w:p w14:paraId="41FFC1F4" w14:textId="77777777" w:rsidR="00721898" w:rsidRPr="002E4C2B" w:rsidRDefault="004F60EF" w:rsidP="004F60EF">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Financial Model [P002]</w:t>
            </w:r>
          </w:p>
        </w:tc>
      </w:tr>
      <w:tr w:rsidR="00721898" w:rsidRPr="002E4C2B" w14:paraId="41FFC1F8"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8DB3E2" w:themeFill="text2" w:themeFillTint="66"/>
            <w:hideMark/>
          </w:tcPr>
          <w:p w14:paraId="41FFC1F6"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Board attestation</w:t>
            </w:r>
          </w:p>
        </w:tc>
        <w:tc>
          <w:tcPr>
            <w:tcW w:w="870" w:type="pct"/>
            <w:shd w:val="clear" w:color="auto" w:fill="8DB3E2" w:themeFill="text2" w:themeFillTint="66"/>
          </w:tcPr>
          <w:p w14:paraId="41FFC1F7"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1FB" w14:textId="77777777" w:rsidTr="00B41C7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F9" w14:textId="77777777" w:rsidR="00721898" w:rsidRPr="002E4C2B" w:rsidRDefault="00721898" w:rsidP="00672BF1">
            <w:pPr>
              <w:widowControl/>
              <w:autoSpaceDE/>
              <w:autoSpaceDN/>
              <w:rPr>
                <w:rFonts w:ascii="Arial" w:hAnsi="Arial" w:cs="Arial"/>
                <w:b w:val="0"/>
                <w:bCs w:val="0"/>
                <w:color w:val="000000"/>
                <w:sz w:val="18"/>
                <w:szCs w:val="18"/>
                <w:lang w:eastAsia="en-AU"/>
              </w:rPr>
            </w:pPr>
            <w:r w:rsidRPr="002E4C2B">
              <w:rPr>
                <w:rFonts w:ascii="Arial" w:hAnsi="Arial" w:cs="Arial"/>
                <w:b w:val="0"/>
                <w:bCs w:val="0"/>
                <w:color w:val="000000"/>
                <w:sz w:val="18"/>
                <w:szCs w:val="18"/>
                <w:lang w:eastAsia="en-AU"/>
              </w:rPr>
              <w:t>Board attestation in form provided on page 61 of Guidance</w:t>
            </w:r>
          </w:p>
        </w:tc>
        <w:tc>
          <w:tcPr>
            <w:tcW w:w="870" w:type="pct"/>
            <w:tcBorders>
              <w:top w:val="none" w:sz="0" w:space="0" w:color="auto"/>
              <w:bottom w:val="none" w:sz="0" w:space="0" w:color="auto"/>
            </w:tcBorders>
          </w:tcPr>
          <w:p w14:paraId="41FFC1FA" w14:textId="77777777" w:rsidR="00721898" w:rsidRPr="002E4C2B" w:rsidRDefault="004F60EF"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n-AU"/>
              </w:rPr>
            </w:pPr>
            <w:r>
              <w:rPr>
                <w:rFonts w:ascii="Arial" w:hAnsi="Arial" w:cs="Arial"/>
                <w:color w:val="000000"/>
                <w:sz w:val="18"/>
                <w:szCs w:val="18"/>
                <w:lang w:eastAsia="en-AU"/>
              </w:rPr>
              <w:t>Page 5</w:t>
            </w:r>
          </w:p>
        </w:tc>
      </w:tr>
      <w:tr w:rsidR="00721898" w:rsidRPr="002E4C2B" w14:paraId="41FFC1FE" w14:textId="77777777" w:rsidTr="00B41C71">
        <w:trPr>
          <w:trHeight w:val="300"/>
        </w:trPr>
        <w:tc>
          <w:tcPr>
            <w:cnfStyle w:val="001000000000" w:firstRow="0" w:lastRow="0" w:firstColumn="1" w:lastColumn="0" w:oddVBand="0" w:evenVBand="0" w:oddHBand="0" w:evenHBand="0" w:firstRowFirstColumn="0" w:firstRowLastColumn="0" w:lastRowFirstColumn="0" w:lastRowLastColumn="0"/>
            <w:tcW w:w="4130" w:type="pct"/>
            <w:tcBorders>
              <w:right w:val="none" w:sz="0" w:space="0" w:color="auto"/>
            </w:tcBorders>
            <w:shd w:val="clear" w:color="auto" w:fill="8DB3E2" w:themeFill="text2" w:themeFillTint="66"/>
            <w:hideMark/>
          </w:tcPr>
          <w:p w14:paraId="41FFC1FC" w14:textId="77777777" w:rsidR="00721898" w:rsidRPr="002E4C2B" w:rsidRDefault="00721898" w:rsidP="00672BF1">
            <w:pPr>
              <w:widowControl/>
              <w:autoSpaceDE/>
              <w:autoSpaceDN/>
              <w:rPr>
                <w:rFonts w:ascii="Arial" w:hAnsi="Arial" w:cs="Arial"/>
                <w:color w:val="000000"/>
                <w:sz w:val="18"/>
                <w:szCs w:val="18"/>
                <w:lang w:eastAsia="en-AU"/>
              </w:rPr>
            </w:pPr>
            <w:r w:rsidRPr="002E4C2B">
              <w:rPr>
                <w:rFonts w:ascii="Arial" w:hAnsi="Arial" w:cs="Arial"/>
                <w:color w:val="000000"/>
                <w:sz w:val="18"/>
                <w:szCs w:val="18"/>
                <w:lang w:eastAsia="en-AU"/>
              </w:rPr>
              <w:t>PREMO assessment</w:t>
            </w:r>
          </w:p>
        </w:tc>
        <w:tc>
          <w:tcPr>
            <w:tcW w:w="870" w:type="pct"/>
            <w:shd w:val="clear" w:color="auto" w:fill="8DB3E2" w:themeFill="text2" w:themeFillTint="66"/>
          </w:tcPr>
          <w:p w14:paraId="41FFC1FD" w14:textId="77777777" w:rsidR="00721898" w:rsidRPr="002E4C2B" w:rsidRDefault="00721898" w:rsidP="00672BF1">
            <w:pPr>
              <w:widowControl/>
              <w:autoSpaceDE/>
              <w:autoSpaceDN/>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n-AU"/>
              </w:rPr>
            </w:pPr>
          </w:p>
        </w:tc>
      </w:tr>
      <w:tr w:rsidR="00721898" w:rsidRPr="002E4C2B" w14:paraId="41FFC201" w14:textId="77777777" w:rsidTr="00B41C71">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4130" w:type="pct"/>
            <w:tcBorders>
              <w:top w:val="none" w:sz="0" w:space="0" w:color="auto"/>
              <w:bottom w:val="none" w:sz="0" w:space="0" w:color="auto"/>
              <w:right w:val="none" w:sz="0" w:space="0" w:color="auto"/>
            </w:tcBorders>
            <w:hideMark/>
          </w:tcPr>
          <w:p w14:paraId="41FFC1FF" w14:textId="77777777" w:rsidR="00721898" w:rsidRPr="002E4C2B" w:rsidRDefault="00721898" w:rsidP="00672BF1">
            <w:pPr>
              <w:widowControl/>
              <w:autoSpaceDE/>
              <w:autoSpaceDN/>
              <w:rPr>
                <w:rFonts w:ascii="Arial" w:hAnsi="Arial" w:cs="Arial"/>
                <w:b w:val="0"/>
                <w:bCs w:val="0"/>
                <w:sz w:val="18"/>
                <w:szCs w:val="18"/>
                <w:lang w:eastAsia="en-AU"/>
              </w:rPr>
            </w:pPr>
            <w:r w:rsidRPr="002E4C2B">
              <w:rPr>
                <w:rFonts w:ascii="Arial" w:hAnsi="Arial" w:cs="Arial"/>
                <w:b w:val="0"/>
                <w:bCs w:val="0"/>
                <w:sz w:val="18"/>
                <w:szCs w:val="18"/>
                <w:lang w:eastAsia="en-AU"/>
              </w:rPr>
              <w:t>PREMO guiding questions</w:t>
            </w:r>
          </w:p>
        </w:tc>
        <w:tc>
          <w:tcPr>
            <w:tcW w:w="870" w:type="pct"/>
            <w:tcBorders>
              <w:top w:val="none" w:sz="0" w:space="0" w:color="auto"/>
              <w:bottom w:val="none" w:sz="0" w:space="0" w:color="auto"/>
            </w:tcBorders>
          </w:tcPr>
          <w:p w14:paraId="41FFC200" w14:textId="77777777" w:rsidR="00721898" w:rsidRPr="002E4C2B" w:rsidRDefault="00721898" w:rsidP="00672BF1">
            <w:pPr>
              <w:widowControl/>
              <w:autoSpaceDE/>
              <w:autoSpaceDN/>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AU"/>
              </w:rPr>
            </w:pPr>
            <w:r w:rsidRPr="00032143">
              <w:rPr>
                <w:rFonts w:ascii="Arial" w:hAnsi="Arial" w:cs="Arial"/>
                <w:sz w:val="18"/>
                <w:szCs w:val="18"/>
                <w:lang w:eastAsia="en-AU"/>
              </w:rPr>
              <w:t>Chapter 11</w:t>
            </w:r>
          </w:p>
        </w:tc>
      </w:tr>
    </w:tbl>
    <w:p w14:paraId="41FFC202" w14:textId="77777777" w:rsidR="00672BF1" w:rsidRDefault="00672BF1" w:rsidP="00672BF1">
      <w:r w:rsidRPr="00B318C8">
        <w:rPr>
          <w:noProof/>
          <w:lang w:eastAsia="en-AU"/>
        </w:rPr>
        <mc:AlternateContent>
          <mc:Choice Requires="wps">
            <w:drawing>
              <wp:anchor distT="0" distB="0" distL="114300" distR="114300" simplePos="0" relativeHeight="487589888" behindDoc="1" locked="0" layoutInCell="1" allowOverlap="1" wp14:anchorId="41FFCF49" wp14:editId="41FFCF4A">
                <wp:simplePos x="0" y="0"/>
                <wp:positionH relativeFrom="page">
                  <wp:align>right</wp:align>
                </wp:positionH>
                <wp:positionV relativeFrom="page">
                  <wp:align>top</wp:align>
                </wp:positionV>
                <wp:extent cx="7560310" cy="10692130"/>
                <wp:effectExtent l="0" t="0" r="0" b="0"/>
                <wp:wrapNone/>
                <wp:docPr id="1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noFill/>
                        <a:ln>
                          <a:noFill/>
                        </a:ln>
                      </wps:spPr>
                      <wps:txbx>
                        <w:txbxContent>
                          <w:p w14:paraId="41FFD040" w14:textId="77777777" w:rsidR="002F51AF" w:rsidRPr="00993ABE" w:rsidRDefault="002F51AF" w:rsidP="00672BF1">
                            <w:pPr>
                              <w:pStyle w:val="Titlesubheading"/>
                              <w:ind w:left="1440"/>
                              <w:rPr>
                                <w:b/>
                                <w:bCs/>
                                <w:sz w:val="56"/>
                                <w:szCs w:val="56"/>
                              </w:rPr>
                            </w:pPr>
                            <w:r>
                              <w:rPr>
                                <w:b/>
                                <w:bCs/>
                                <w:sz w:val="56"/>
                                <w:szCs w:val="56"/>
                              </w:rPr>
                              <w:br/>
                              <w:t xml:space="preserve">Appendix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A0663" id="_x0000_s1028" style="position:absolute;margin-left:544.1pt;margin-top:0;width:595.3pt;height:841.9pt;z-index:-1572659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" filled="f" stroked="f">
                <v:textbox>
                  <w:txbxContent>
                    <w:p w:rsidR="002F51AF" w:rsidRPr="00993ABE" w:rsidRDefault="002F51AF" w:rsidP="00672BF1">
                      <w:pPr>
                        <w:pStyle w:val="Titlesubheading"/>
                        <w:ind w:left="1440"/>
                        <w:rPr>
                          <w:b/>
                          <w:bCs/>
                          <w:sz w:val="56"/>
                          <w:szCs w:val="56"/>
                        </w:rPr>
                      </w:pPr>
                      <w:r>
                        <w:rPr>
                          <w:b/>
                          <w:bCs/>
                          <w:sz w:val="56"/>
                          <w:szCs w:val="56"/>
                        </w:rPr>
                        <w:br/>
                        <w:t xml:space="preserve">Appendix </w:t>
                      </w:r>
                    </w:p>
                  </w:txbxContent>
                </v:textbox>
                <w10:wrap anchorx="page" anchory="page"/>
              </v:rect>
            </w:pict>
          </mc:Fallback>
        </mc:AlternateContent>
      </w:r>
    </w:p>
    <w:p w14:paraId="41FFC203" w14:textId="77777777" w:rsidR="00672BF1" w:rsidRPr="00B318C8" w:rsidRDefault="00672BF1" w:rsidP="00672BF1">
      <w:pPr>
        <w:spacing w:before="10"/>
        <w:rPr>
          <w:sz w:val="8"/>
        </w:rPr>
      </w:pPr>
      <w:r>
        <w:rPr>
          <w:rFonts w:ascii="Arial" w:hAnsi="Arial" w:cs="Arial"/>
        </w:rPr>
        <w:br w:type="page"/>
      </w:r>
      <w:r w:rsidRPr="00B318C8">
        <w:rPr>
          <w:noProof/>
          <w:lang w:eastAsia="en-AU"/>
        </w:rPr>
        <w:lastRenderedPageBreak/>
        <mc:AlternateContent>
          <mc:Choice Requires="wps">
            <w:drawing>
              <wp:anchor distT="0" distB="0" distL="114300" distR="114300" simplePos="0" relativeHeight="487593984" behindDoc="1" locked="0" layoutInCell="1" allowOverlap="1" wp14:anchorId="41FFCF4B" wp14:editId="41FFCF4C">
                <wp:simplePos x="0" y="0"/>
                <wp:positionH relativeFrom="page">
                  <wp:align>right</wp:align>
                </wp:positionH>
                <wp:positionV relativeFrom="page">
                  <wp:align>top</wp:align>
                </wp:positionV>
                <wp:extent cx="7560310" cy="10692130"/>
                <wp:effectExtent l="0" t="0" r="2540" b="0"/>
                <wp:wrapNone/>
                <wp:docPr id="2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2565C2" id="Rectangle 25" o:spid="_x0000_s1026" style="position:absolute;margin-left:544.1pt;margin-top:0;width:595.3pt;height:841.9pt;z-index:-1572249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" fillcolor="#0076be" stroked="f">
                <w10:wrap anchorx="page" anchory="page"/>
              </v:rect>
            </w:pict>
          </mc:Fallback>
        </mc:AlternateContent>
      </w:r>
      <w:r w:rsidRPr="00B318C8">
        <w:rPr>
          <w:noProof/>
          <w:lang w:eastAsia="en-AU"/>
        </w:rPr>
        <mc:AlternateContent>
          <mc:Choice Requires="wps">
            <w:drawing>
              <wp:anchor distT="0" distB="0" distL="114300" distR="114300" simplePos="0" relativeHeight="487591936" behindDoc="0" locked="0" layoutInCell="1" allowOverlap="1" wp14:anchorId="41FFCF4D" wp14:editId="41FFCF4E">
                <wp:simplePos x="0" y="0"/>
                <wp:positionH relativeFrom="page">
                  <wp:posOffset>5882005</wp:posOffset>
                </wp:positionH>
                <wp:positionV relativeFrom="page">
                  <wp:posOffset>9391650</wp:posOffset>
                </wp:positionV>
                <wp:extent cx="1678305" cy="1083945"/>
                <wp:effectExtent l="0" t="0" r="0" b="0"/>
                <wp:wrapNone/>
                <wp:docPr id="226"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A0382" id="Freeform 24" o:spid="_x0000_s1026" style="position:absolute;margin-left:463.15pt;margin-top:739.5pt;width:132.15pt;height:85.35pt;z-index:48759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592960" behindDoc="0" locked="0" layoutInCell="1" allowOverlap="1" wp14:anchorId="41FFCF4F" wp14:editId="41FFCF50">
                <wp:simplePos x="0" y="0"/>
                <wp:positionH relativeFrom="page">
                  <wp:posOffset>0</wp:posOffset>
                </wp:positionH>
                <wp:positionV relativeFrom="page">
                  <wp:posOffset>7194550</wp:posOffset>
                </wp:positionV>
                <wp:extent cx="7560310" cy="3131820"/>
                <wp:effectExtent l="0" t="0" r="0" b="0"/>
                <wp:wrapNone/>
                <wp:docPr id="22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E3F5A" id="AutoShape 23" o:spid="_x0000_s1026" style="position:absolute;margin-left:0;margin-top:566.5pt;width:595.3pt;height:246.6pt;z-index:48759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r>
        <w:rPr>
          <w:sz w:val="8"/>
        </w:rPr>
        <w:t xml:space="preserve"> </w:t>
      </w:r>
    </w:p>
    <w:p w14:paraId="41FFC204" w14:textId="77777777" w:rsidR="00672BF1" w:rsidRPr="00B318C8" w:rsidRDefault="00672BF1" w:rsidP="00672BF1">
      <w:pPr>
        <w:ind w:left="337"/>
        <w:rPr>
          <w:sz w:val="20"/>
        </w:rPr>
      </w:pPr>
    </w:p>
    <w:p w14:paraId="41FFC205" w14:textId="77777777" w:rsidR="00672BF1" w:rsidRPr="00B318C8" w:rsidRDefault="00672BF1" w:rsidP="00672BF1">
      <w:pPr>
        <w:spacing w:before="10"/>
        <w:rPr>
          <w:sz w:val="3"/>
        </w:rPr>
      </w:pPr>
    </w:p>
    <w:p w14:paraId="41FFC206" w14:textId="77777777" w:rsidR="00672BF1" w:rsidRPr="00B318C8" w:rsidRDefault="00672BF1" w:rsidP="00672BF1">
      <w:pPr>
        <w:ind w:left="330"/>
        <w:rPr>
          <w:sz w:val="20"/>
        </w:rPr>
      </w:pPr>
    </w:p>
    <w:p w14:paraId="41FFC207" w14:textId="77777777" w:rsidR="00672BF1" w:rsidRPr="00B318C8" w:rsidRDefault="00672BF1" w:rsidP="00672BF1">
      <w:pPr>
        <w:rPr>
          <w:sz w:val="20"/>
        </w:rPr>
      </w:pPr>
    </w:p>
    <w:p w14:paraId="41FFC208" w14:textId="77777777" w:rsidR="00672BF1" w:rsidRPr="00B318C8" w:rsidRDefault="00672BF1" w:rsidP="00672BF1">
      <w:pPr>
        <w:rPr>
          <w:sz w:val="20"/>
        </w:rPr>
      </w:pPr>
    </w:p>
    <w:p w14:paraId="41FFC209" w14:textId="77777777" w:rsidR="00672BF1" w:rsidRPr="00B318C8" w:rsidRDefault="00672BF1" w:rsidP="00672BF1">
      <w:pPr>
        <w:rPr>
          <w:sz w:val="20"/>
        </w:rPr>
      </w:pPr>
    </w:p>
    <w:p w14:paraId="41FFC20A" w14:textId="77777777" w:rsidR="00672BF1" w:rsidRPr="00B318C8" w:rsidRDefault="00672BF1" w:rsidP="00672BF1">
      <w:pPr>
        <w:rPr>
          <w:sz w:val="20"/>
        </w:rPr>
      </w:pPr>
    </w:p>
    <w:p w14:paraId="41FFC20B" w14:textId="77777777" w:rsidR="00672BF1" w:rsidRDefault="00672BF1" w:rsidP="00672BF1">
      <w:pPr>
        <w:pStyle w:val="Titlesubheading"/>
        <w:rPr>
          <w:sz w:val="56"/>
          <w:szCs w:val="56"/>
        </w:rPr>
      </w:pPr>
    </w:p>
    <w:p w14:paraId="41FFC20C" w14:textId="77777777" w:rsidR="00672BF1" w:rsidRDefault="00672BF1" w:rsidP="00672BF1">
      <w:pPr>
        <w:pStyle w:val="Titlesubheading"/>
        <w:rPr>
          <w:sz w:val="56"/>
          <w:szCs w:val="56"/>
        </w:rPr>
      </w:pPr>
    </w:p>
    <w:p w14:paraId="41FFC20D" w14:textId="77777777" w:rsidR="00672BF1" w:rsidRPr="001A02F5" w:rsidRDefault="00672BF1" w:rsidP="001A02F5">
      <w:pPr>
        <w:pStyle w:val="Header1"/>
        <w:rPr>
          <w:color w:val="FFFFFF" w:themeColor="background1"/>
        </w:rPr>
      </w:pPr>
      <w:bookmarkStart w:id="211" w:name="_Toc115257045"/>
      <w:r w:rsidRPr="001A02F5">
        <w:rPr>
          <w:color w:val="FFFFFF" w:themeColor="background1"/>
        </w:rPr>
        <w:t>Appendix 3</w:t>
      </w:r>
      <w:r w:rsidR="001A02F5" w:rsidRPr="001A02F5">
        <w:rPr>
          <w:color w:val="FFFFFF" w:themeColor="background1"/>
        </w:rPr>
        <w:t xml:space="preserve"> </w:t>
      </w:r>
      <w:r w:rsidRPr="001A02F5">
        <w:rPr>
          <w:color w:val="FFFFFF" w:themeColor="background1"/>
        </w:rPr>
        <w:t>Tariff schedule</w:t>
      </w:r>
      <w:r w:rsidR="001A02F5" w:rsidRPr="001A02F5">
        <w:rPr>
          <w:color w:val="FFFFFF" w:themeColor="background1"/>
        </w:rPr>
        <w:t xml:space="preserve"> </w:t>
      </w:r>
      <w:r w:rsidRPr="001A02F5">
        <w:rPr>
          <w:color w:val="FFFFFF" w:themeColor="background1"/>
        </w:rPr>
        <w:t>Zero tax allowance</w:t>
      </w:r>
      <w:bookmarkEnd w:id="211"/>
    </w:p>
    <w:p w14:paraId="41FFC20E" w14:textId="77777777" w:rsidR="00672BF1" w:rsidRDefault="00672BF1" w:rsidP="00672BF1">
      <w:pPr>
        <w:rPr>
          <w:rFonts w:ascii="Arial" w:hAnsi="Arial" w:cs="Arial"/>
          <w:bCs/>
          <w:color w:val="FFFFFF" w:themeColor="background1"/>
          <w:sz w:val="48"/>
          <w:szCs w:val="56"/>
        </w:rPr>
      </w:pPr>
      <w:r>
        <w:rPr>
          <w:bCs/>
          <w:szCs w:val="56"/>
        </w:rPr>
        <w:br w:type="page"/>
      </w:r>
    </w:p>
    <w:p w14:paraId="41FFC20F" w14:textId="77777777" w:rsidR="005E58BE" w:rsidRPr="00501F2A" w:rsidRDefault="005E58BE" w:rsidP="005E58BE">
      <w:pPr>
        <w:ind w:right="-573"/>
        <w:rPr>
          <w:rFonts w:ascii="Arial" w:hAnsi="Arial" w:cs="Arial"/>
          <w:b/>
          <w:sz w:val="32"/>
          <w:szCs w:val="32"/>
        </w:rPr>
      </w:pPr>
      <w:r>
        <w:rPr>
          <w:rFonts w:ascii="Arial" w:hAnsi="Arial" w:cs="Arial"/>
          <w:b/>
          <w:noProof/>
          <w:sz w:val="32"/>
          <w:szCs w:val="32"/>
          <w:lang w:eastAsia="en-AU"/>
        </w:rPr>
        <w:lastRenderedPageBreak/>
        <mc:AlternateContent>
          <mc:Choice Requires="wps">
            <w:drawing>
              <wp:anchor distT="0" distB="0" distL="114300" distR="114300" simplePos="0" relativeHeight="487644160" behindDoc="0" locked="0" layoutInCell="1" allowOverlap="1" wp14:anchorId="41FFCF51" wp14:editId="41FFCF52">
                <wp:simplePos x="0" y="0"/>
                <wp:positionH relativeFrom="column">
                  <wp:posOffset>-24055</wp:posOffset>
                </wp:positionH>
                <wp:positionV relativeFrom="paragraph">
                  <wp:posOffset>207958</wp:posOffset>
                </wp:positionV>
                <wp:extent cx="6199495" cy="13648"/>
                <wp:effectExtent l="0" t="0" r="30480" b="24765"/>
                <wp:wrapNone/>
                <wp:docPr id="33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9495" cy="136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EEB2E" id="Line 2" o:spid="_x0000_s1026" style="position:absolute;flip:y;z-index:4876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pt,16.35pt" to="486.2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"/>
            </w:pict>
          </mc:Fallback>
        </mc:AlternateContent>
      </w:r>
      <w:r w:rsidRPr="00501F2A">
        <w:rPr>
          <w:rFonts w:ascii="Arial" w:hAnsi="Arial" w:cs="Arial"/>
          <w:b/>
          <w:sz w:val="32"/>
          <w:szCs w:val="32"/>
        </w:rPr>
        <w:t>Schedule 2</w:t>
      </w:r>
    </w:p>
    <w:p w14:paraId="41FFC210" w14:textId="77777777" w:rsidR="005E58BE" w:rsidRPr="00501F2A" w:rsidRDefault="005E58BE" w:rsidP="005E58BE">
      <w:pPr>
        <w:ind w:right="-573"/>
        <w:rPr>
          <w:rFonts w:ascii="Arial" w:hAnsi="Arial" w:cs="Arial"/>
          <w:b/>
          <w:sz w:val="32"/>
          <w:szCs w:val="32"/>
        </w:rPr>
      </w:pPr>
      <w:r w:rsidRPr="00501F2A">
        <w:rPr>
          <w:rFonts w:ascii="Arial" w:hAnsi="Arial" w:cs="Arial"/>
          <w:b/>
          <w:sz w:val="32"/>
          <w:szCs w:val="32"/>
        </w:rPr>
        <w:t>Prices</w:t>
      </w:r>
    </w:p>
    <w:p w14:paraId="41FFC211" w14:textId="77777777" w:rsidR="005E58BE" w:rsidRPr="00501F2A" w:rsidRDefault="005E58BE" w:rsidP="005E58BE">
      <w:pPr>
        <w:ind w:right="-813"/>
        <w:rPr>
          <w:rFonts w:ascii="Arial" w:hAnsi="Arial" w:cs="Arial"/>
          <w:sz w:val="20"/>
          <w:szCs w:val="20"/>
        </w:rPr>
      </w:pPr>
      <w:r w:rsidRPr="00501F2A">
        <w:rPr>
          <w:rFonts w:ascii="Arial" w:hAnsi="Arial" w:cs="Arial"/>
          <w:sz w:val="20"/>
          <w:szCs w:val="20"/>
        </w:rPr>
        <w:t xml:space="preserve">This schedule should be read in conjunction with Schedule 3 and Schedule 4. </w:t>
      </w:r>
    </w:p>
    <w:p w14:paraId="41FFC212" w14:textId="77777777" w:rsidR="005E58BE" w:rsidRPr="00501F2A" w:rsidRDefault="005E58BE" w:rsidP="005E58BE">
      <w:pPr>
        <w:ind w:right="-1053"/>
        <w:rPr>
          <w:rFonts w:ascii="Arial" w:hAnsi="Arial" w:cs="Arial"/>
        </w:rPr>
      </w:pPr>
      <w:r>
        <w:rPr>
          <w:rFonts w:ascii="Arial" w:hAnsi="Arial" w:cs="Arial"/>
          <w:noProof/>
          <w:lang w:eastAsia="en-AU"/>
        </w:rPr>
        <mc:AlternateContent>
          <mc:Choice Requires="wps">
            <w:drawing>
              <wp:anchor distT="0" distB="0" distL="114300" distR="114300" simplePos="0" relativeHeight="487645184" behindDoc="0" locked="0" layoutInCell="1" allowOverlap="1" wp14:anchorId="41FFCF53" wp14:editId="41FFCF54">
                <wp:simplePos x="0" y="0"/>
                <wp:positionH relativeFrom="margin">
                  <wp:align>left</wp:align>
                </wp:positionH>
                <wp:positionV relativeFrom="paragraph">
                  <wp:posOffset>117238</wp:posOffset>
                </wp:positionV>
                <wp:extent cx="6172200" cy="47767"/>
                <wp:effectExtent l="0" t="0" r="19050" b="28575"/>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477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62A0D" id="Line 3" o:spid="_x0000_s1026" style="position:absolute;z-index:487645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9.25pt" to="48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">
                <w10:wrap anchorx="margin"/>
              </v:line>
            </w:pict>
          </mc:Fallback>
        </mc:AlternateContent>
      </w:r>
    </w:p>
    <w:p w14:paraId="41FFC213" w14:textId="77777777" w:rsidR="005E58BE" w:rsidRPr="00501F2A" w:rsidRDefault="005E58BE" w:rsidP="005E58BE">
      <w:pPr>
        <w:ind w:right="-1053"/>
        <w:rPr>
          <w:rFonts w:ascii="Arial" w:hAnsi="Arial" w:cs="Arial"/>
          <w:b/>
          <w:sz w:val="32"/>
          <w:szCs w:val="32"/>
        </w:rPr>
      </w:pPr>
      <w:r w:rsidRPr="00501F2A">
        <w:rPr>
          <w:rFonts w:ascii="Arial" w:hAnsi="Arial" w:cs="Arial"/>
          <w:b/>
          <w:sz w:val="32"/>
          <w:szCs w:val="32"/>
        </w:rPr>
        <w:t>GIPPSLAND WATER PRICES</w:t>
      </w:r>
    </w:p>
    <w:p w14:paraId="41FFC214" w14:textId="77777777" w:rsidR="005E58BE" w:rsidRPr="005E58BE" w:rsidRDefault="005E58BE" w:rsidP="005E58BE">
      <w:pPr>
        <w:ind w:right="144"/>
        <w:rPr>
          <w:rFonts w:ascii="Arial" w:hAnsi="Arial" w:cs="Arial"/>
          <w:sz w:val="20"/>
          <w:szCs w:val="20"/>
        </w:rPr>
      </w:pPr>
      <w:r w:rsidRPr="005E58BE">
        <w:rPr>
          <w:rFonts w:ascii="Arial" w:hAnsi="Arial" w:cs="Arial"/>
          <w:sz w:val="20"/>
          <w:szCs w:val="20"/>
        </w:rPr>
        <w:t>Variable water, wastewater and trade waste charges are rounded down to 4 decimal places.</w:t>
      </w:r>
    </w:p>
    <w:p w14:paraId="41FFC215" w14:textId="77777777" w:rsidR="005E58BE" w:rsidRPr="005E58BE" w:rsidRDefault="005E58BE" w:rsidP="005E58BE">
      <w:pPr>
        <w:ind w:right="144"/>
        <w:rPr>
          <w:rFonts w:ascii="Arial" w:hAnsi="Arial" w:cs="Arial"/>
          <w:sz w:val="20"/>
          <w:szCs w:val="20"/>
        </w:rPr>
      </w:pPr>
      <w:r w:rsidRPr="005E58BE">
        <w:rPr>
          <w:rFonts w:ascii="Arial" w:hAnsi="Arial" w:cs="Arial"/>
          <w:sz w:val="20"/>
          <w:szCs w:val="20"/>
        </w:rPr>
        <w:t>All other charges are rounded down to 2 decimal places.</w:t>
      </w:r>
    </w:p>
    <w:p w14:paraId="41FFC216" w14:textId="77777777" w:rsidR="005E58BE" w:rsidRPr="005E58BE" w:rsidRDefault="005E58BE" w:rsidP="005E58BE">
      <w:pPr>
        <w:ind w:right="144"/>
        <w:rPr>
          <w:rFonts w:ascii="Arial" w:hAnsi="Arial" w:cs="Arial"/>
          <w:sz w:val="20"/>
          <w:szCs w:val="20"/>
          <w:highlight w:val="yellow"/>
        </w:rPr>
      </w:pPr>
    </w:p>
    <w:tbl>
      <w:tblPr>
        <w:tblW w:w="96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1"/>
        <w:gridCol w:w="1276"/>
        <w:gridCol w:w="1029"/>
        <w:gridCol w:w="1074"/>
        <w:gridCol w:w="1134"/>
        <w:gridCol w:w="1041"/>
      </w:tblGrid>
      <w:tr w:rsidR="00A8756C" w:rsidRPr="00A8756C" w14:paraId="41FFC222" w14:textId="77777777" w:rsidTr="00A8756C">
        <w:trPr>
          <w:tblHeader/>
        </w:trPr>
        <w:tc>
          <w:tcPr>
            <w:tcW w:w="4111" w:type="dxa"/>
            <w:tcBorders>
              <w:bottom w:val="single" w:sz="4" w:space="0" w:color="auto"/>
            </w:tcBorders>
            <w:shd w:val="clear" w:color="auto" w:fill="4F81BD" w:themeFill="accent1"/>
          </w:tcPr>
          <w:p w14:paraId="41FFC217" w14:textId="77777777" w:rsidR="005E58BE" w:rsidRPr="00A8756C" w:rsidRDefault="005E58BE" w:rsidP="005E58BE">
            <w:pPr>
              <w:ind w:right="144"/>
              <w:rPr>
                <w:rFonts w:ascii="Arial" w:hAnsi="Arial" w:cs="Arial"/>
                <w:b/>
                <w:color w:val="FFFFFF" w:themeColor="background1"/>
                <w:sz w:val="18"/>
                <w:szCs w:val="18"/>
              </w:rPr>
            </w:pPr>
            <w:r w:rsidRPr="00A8756C">
              <w:rPr>
                <w:rFonts w:ascii="Arial" w:hAnsi="Arial" w:cs="Arial"/>
                <w:b/>
                <w:color w:val="FFFFFF" w:themeColor="background1"/>
                <w:sz w:val="18"/>
                <w:szCs w:val="18"/>
              </w:rPr>
              <w:t>Tariff and Price Component</w:t>
            </w:r>
          </w:p>
        </w:tc>
        <w:tc>
          <w:tcPr>
            <w:tcW w:w="1276" w:type="dxa"/>
            <w:tcBorders>
              <w:bottom w:val="single" w:sz="4" w:space="0" w:color="auto"/>
            </w:tcBorders>
            <w:shd w:val="clear" w:color="auto" w:fill="4F81BD" w:themeFill="accent1"/>
          </w:tcPr>
          <w:p w14:paraId="41FFC218"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219"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2023)</w:t>
            </w:r>
          </w:p>
        </w:tc>
        <w:tc>
          <w:tcPr>
            <w:tcW w:w="1029" w:type="dxa"/>
            <w:tcBorders>
              <w:bottom w:val="single" w:sz="4" w:space="0" w:color="auto"/>
            </w:tcBorders>
            <w:shd w:val="clear" w:color="auto" w:fill="4F81BD" w:themeFill="accent1"/>
          </w:tcPr>
          <w:p w14:paraId="41FFC21A"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21B"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2024)</w:t>
            </w:r>
          </w:p>
        </w:tc>
        <w:tc>
          <w:tcPr>
            <w:tcW w:w="1074" w:type="dxa"/>
            <w:tcBorders>
              <w:bottom w:val="single" w:sz="4" w:space="0" w:color="auto"/>
            </w:tcBorders>
            <w:shd w:val="clear" w:color="auto" w:fill="4F81BD" w:themeFill="accent1"/>
          </w:tcPr>
          <w:p w14:paraId="41FFC21C"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21D"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2025)</w:t>
            </w:r>
          </w:p>
        </w:tc>
        <w:tc>
          <w:tcPr>
            <w:tcW w:w="1134" w:type="dxa"/>
            <w:tcBorders>
              <w:bottom w:val="single" w:sz="4" w:space="0" w:color="auto"/>
            </w:tcBorders>
            <w:shd w:val="clear" w:color="auto" w:fill="4F81BD" w:themeFill="accent1"/>
          </w:tcPr>
          <w:p w14:paraId="41FFC21E"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21F"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2026)</w:t>
            </w:r>
          </w:p>
        </w:tc>
        <w:tc>
          <w:tcPr>
            <w:tcW w:w="1041" w:type="dxa"/>
            <w:tcBorders>
              <w:bottom w:val="single" w:sz="4" w:space="0" w:color="auto"/>
            </w:tcBorders>
            <w:shd w:val="clear" w:color="auto" w:fill="4F81BD" w:themeFill="accent1"/>
          </w:tcPr>
          <w:p w14:paraId="41FFC220"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221" w14:textId="77777777" w:rsidR="005E58BE" w:rsidRPr="00A8756C" w:rsidRDefault="005E58BE" w:rsidP="00A5516F">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2027)</w:t>
            </w:r>
          </w:p>
        </w:tc>
      </w:tr>
      <w:tr w:rsidR="005E58BE" w:rsidRPr="00A5516F" w14:paraId="41FFC229" w14:textId="77777777" w:rsidTr="00A5516F">
        <w:trPr>
          <w:trHeight w:val="255"/>
        </w:trPr>
        <w:tc>
          <w:tcPr>
            <w:tcW w:w="4111" w:type="dxa"/>
            <w:tcBorders>
              <w:top w:val="single" w:sz="4" w:space="0" w:color="auto"/>
              <w:left w:val="single" w:sz="4" w:space="0" w:color="auto"/>
              <w:bottom w:val="nil"/>
              <w:right w:val="single" w:sz="4" w:space="0" w:color="auto"/>
            </w:tcBorders>
            <w:shd w:val="clear" w:color="auto" w:fill="auto"/>
            <w:noWrap/>
          </w:tcPr>
          <w:p w14:paraId="41FFC223"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1.1 Residential Water Tariff</w:t>
            </w:r>
          </w:p>
        </w:tc>
        <w:tc>
          <w:tcPr>
            <w:tcW w:w="1276" w:type="dxa"/>
            <w:tcBorders>
              <w:top w:val="single" w:sz="4" w:space="0" w:color="auto"/>
              <w:left w:val="single" w:sz="4" w:space="0" w:color="auto"/>
              <w:bottom w:val="nil"/>
              <w:right w:val="single" w:sz="4" w:space="0" w:color="auto"/>
            </w:tcBorders>
          </w:tcPr>
          <w:p w14:paraId="41FFC224" w14:textId="77777777" w:rsidR="005E58BE" w:rsidRPr="00A5516F" w:rsidRDefault="005E58BE" w:rsidP="005E58BE">
            <w:pPr>
              <w:ind w:right="144"/>
              <w:rPr>
                <w:rFonts w:ascii="Arial" w:hAnsi="Arial" w:cs="Arial"/>
                <w:sz w:val="18"/>
                <w:szCs w:val="18"/>
                <w:highlight w:val="yellow"/>
              </w:rPr>
            </w:pPr>
          </w:p>
        </w:tc>
        <w:tc>
          <w:tcPr>
            <w:tcW w:w="1029" w:type="dxa"/>
            <w:tcBorders>
              <w:top w:val="single" w:sz="4" w:space="0" w:color="auto"/>
              <w:left w:val="single" w:sz="4" w:space="0" w:color="auto"/>
              <w:bottom w:val="nil"/>
              <w:right w:val="single" w:sz="4" w:space="0" w:color="auto"/>
            </w:tcBorders>
          </w:tcPr>
          <w:p w14:paraId="41FFC225" w14:textId="77777777" w:rsidR="005E58BE" w:rsidRPr="00A5516F" w:rsidRDefault="005E58BE" w:rsidP="005E58BE">
            <w:pPr>
              <w:ind w:right="144"/>
              <w:rPr>
                <w:rFonts w:ascii="Arial" w:hAnsi="Arial" w:cs="Arial"/>
                <w:sz w:val="18"/>
                <w:szCs w:val="18"/>
                <w:highlight w:val="yellow"/>
              </w:rPr>
            </w:pPr>
          </w:p>
        </w:tc>
        <w:tc>
          <w:tcPr>
            <w:tcW w:w="1074" w:type="dxa"/>
            <w:tcBorders>
              <w:top w:val="single" w:sz="4" w:space="0" w:color="auto"/>
              <w:left w:val="single" w:sz="4" w:space="0" w:color="auto"/>
              <w:bottom w:val="nil"/>
              <w:right w:val="single" w:sz="4" w:space="0" w:color="auto"/>
            </w:tcBorders>
          </w:tcPr>
          <w:p w14:paraId="41FFC226" w14:textId="77777777" w:rsidR="005E58BE" w:rsidRPr="00A5516F" w:rsidRDefault="005E58BE" w:rsidP="005E58BE">
            <w:pPr>
              <w:ind w:right="144"/>
              <w:rPr>
                <w:rFonts w:ascii="Arial" w:hAnsi="Arial" w:cs="Arial"/>
                <w:sz w:val="18"/>
                <w:szCs w:val="18"/>
                <w:highlight w:val="yellow"/>
              </w:rPr>
            </w:pPr>
          </w:p>
        </w:tc>
        <w:tc>
          <w:tcPr>
            <w:tcW w:w="1134" w:type="dxa"/>
            <w:tcBorders>
              <w:top w:val="single" w:sz="4" w:space="0" w:color="auto"/>
              <w:left w:val="single" w:sz="4" w:space="0" w:color="auto"/>
              <w:bottom w:val="nil"/>
              <w:right w:val="single" w:sz="4" w:space="0" w:color="auto"/>
            </w:tcBorders>
          </w:tcPr>
          <w:p w14:paraId="41FFC227" w14:textId="77777777" w:rsidR="005E58BE" w:rsidRPr="00A5516F" w:rsidRDefault="005E58BE" w:rsidP="005E58BE">
            <w:pPr>
              <w:ind w:right="144"/>
              <w:rPr>
                <w:rFonts w:ascii="Arial" w:hAnsi="Arial" w:cs="Arial"/>
                <w:sz w:val="18"/>
                <w:szCs w:val="18"/>
                <w:highlight w:val="yellow"/>
              </w:rPr>
            </w:pPr>
          </w:p>
        </w:tc>
        <w:tc>
          <w:tcPr>
            <w:tcW w:w="1041" w:type="dxa"/>
            <w:tcBorders>
              <w:top w:val="single" w:sz="4" w:space="0" w:color="auto"/>
              <w:left w:val="single" w:sz="4" w:space="0" w:color="auto"/>
              <w:bottom w:val="nil"/>
              <w:right w:val="single" w:sz="4" w:space="0" w:color="auto"/>
            </w:tcBorders>
            <w:shd w:val="clear" w:color="auto" w:fill="auto"/>
            <w:noWrap/>
          </w:tcPr>
          <w:p w14:paraId="41FFC228" w14:textId="77777777" w:rsidR="005E58BE" w:rsidRPr="00A5516F" w:rsidRDefault="005E58BE" w:rsidP="005E58BE">
            <w:pPr>
              <w:ind w:right="144"/>
              <w:rPr>
                <w:rFonts w:ascii="Arial" w:hAnsi="Arial" w:cs="Arial"/>
                <w:sz w:val="18"/>
                <w:szCs w:val="18"/>
                <w:highlight w:val="yellow"/>
              </w:rPr>
            </w:pPr>
          </w:p>
        </w:tc>
      </w:tr>
      <w:tr w:rsidR="005E58BE" w:rsidRPr="00A5516F" w14:paraId="41FFC230"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2A"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22B" w14:textId="77777777" w:rsidR="005E58BE" w:rsidRPr="00A5516F" w:rsidRDefault="005E58BE" w:rsidP="005E58BE">
            <w:pPr>
              <w:ind w:right="144"/>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22C" w14:textId="77777777" w:rsidR="005E58BE" w:rsidRPr="00A5516F" w:rsidRDefault="005E58BE" w:rsidP="005E58BE">
            <w:pPr>
              <w:ind w:right="144"/>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22D" w14:textId="77777777" w:rsidR="005E58BE" w:rsidRPr="00A5516F" w:rsidRDefault="005E58BE" w:rsidP="005E58BE">
            <w:pPr>
              <w:ind w:right="144"/>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22E" w14:textId="77777777" w:rsidR="005E58BE" w:rsidRPr="00A5516F" w:rsidRDefault="005E58BE" w:rsidP="005E58BE">
            <w:pPr>
              <w:ind w:right="144"/>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22F" w14:textId="77777777" w:rsidR="005E58BE" w:rsidRPr="00A5516F" w:rsidRDefault="005E58BE" w:rsidP="005E58BE">
            <w:pPr>
              <w:ind w:right="144"/>
              <w:rPr>
                <w:rFonts w:ascii="Arial" w:hAnsi="Arial" w:cs="Arial"/>
                <w:sz w:val="18"/>
                <w:szCs w:val="18"/>
                <w:highlight w:val="yellow"/>
              </w:rPr>
            </w:pPr>
          </w:p>
        </w:tc>
      </w:tr>
      <w:tr w:rsidR="005E58BE" w:rsidRPr="00A5516F" w14:paraId="41FFC237"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31"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No Connection</w:t>
            </w:r>
          </w:p>
        </w:tc>
        <w:tc>
          <w:tcPr>
            <w:tcW w:w="1276" w:type="dxa"/>
            <w:tcBorders>
              <w:top w:val="nil"/>
              <w:left w:val="single" w:sz="4" w:space="0" w:color="auto"/>
              <w:bottom w:val="nil"/>
              <w:right w:val="single" w:sz="4" w:space="0" w:color="auto"/>
            </w:tcBorders>
          </w:tcPr>
          <w:p w14:paraId="41FFC23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83.51</w:t>
            </w:r>
          </w:p>
        </w:tc>
        <w:tc>
          <w:tcPr>
            <w:tcW w:w="1029" w:type="dxa"/>
            <w:tcBorders>
              <w:top w:val="nil"/>
              <w:left w:val="single" w:sz="4" w:space="0" w:color="auto"/>
              <w:bottom w:val="nil"/>
              <w:right w:val="single" w:sz="4" w:space="0" w:color="auto"/>
            </w:tcBorders>
          </w:tcPr>
          <w:p w14:paraId="41FFC23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3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3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3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3E"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38"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20mm Connection</w:t>
            </w:r>
          </w:p>
        </w:tc>
        <w:tc>
          <w:tcPr>
            <w:tcW w:w="1276" w:type="dxa"/>
            <w:tcBorders>
              <w:top w:val="nil"/>
              <w:left w:val="single" w:sz="4" w:space="0" w:color="auto"/>
              <w:bottom w:val="nil"/>
              <w:right w:val="single" w:sz="4" w:space="0" w:color="auto"/>
            </w:tcBorders>
          </w:tcPr>
          <w:p w14:paraId="41FFC23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167.21</w:t>
            </w:r>
          </w:p>
        </w:tc>
        <w:tc>
          <w:tcPr>
            <w:tcW w:w="1029" w:type="dxa"/>
            <w:tcBorders>
              <w:top w:val="nil"/>
              <w:left w:val="single" w:sz="4" w:space="0" w:color="auto"/>
              <w:bottom w:val="nil"/>
              <w:right w:val="single" w:sz="4" w:space="0" w:color="auto"/>
            </w:tcBorders>
          </w:tcPr>
          <w:p w14:paraId="41FFC23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3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3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3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45"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3F"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25mm Connection</w:t>
            </w:r>
          </w:p>
        </w:tc>
        <w:tc>
          <w:tcPr>
            <w:tcW w:w="1276" w:type="dxa"/>
            <w:tcBorders>
              <w:top w:val="nil"/>
              <w:left w:val="single" w:sz="4" w:space="0" w:color="auto"/>
              <w:bottom w:val="nil"/>
              <w:right w:val="single" w:sz="4" w:space="0" w:color="auto"/>
            </w:tcBorders>
          </w:tcPr>
          <w:p w14:paraId="41FFC24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167.21</w:t>
            </w:r>
          </w:p>
        </w:tc>
        <w:tc>
          <w:tcPr>
            <w:tcW w:w="1029" w:type="dxa"/>
            <w:tcBorders>
              <w:top w:val="nil"/>
              <w:left w:val="single" w:sz="4" w:space="0" w:color="auto"/>
              <w:bottom w:val="nil"/>
              <w:right w:val="single" w:sz="4" w:space="0" w:color="auto"/>
            </w:tcBorders>
          </w:tcPr>
          <w:p w14:paraId="41FFC24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4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4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4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4C"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46"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32mm Connection</w:t>
            </w:r>
          </w:p>
        </w:tc>
        <w:tc>
          <w:tcPr>
            <w:tcW w:w="1276" w:type="dxa"/>
            <w:tcBorders>
              <w:top w:val="nil"/>
              <w:left w:val="single" w:sz="4" w:space="0" w:color="auto"/>
              <w:bottom w:val="nil"/>
              <w:right w:val="single" w:sz="4" w:space="0" w:color="auto"/>
            </w:tcBorders>
          </w:tcPr>
          <w:p w14:paraId="41FFC24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428.61</w:t>
            </w:r>
          </w:p>
        </w:tc>
        <w:tc>
          <w:tcPr>
            <w:tcW w:w="1029" w:type="dxa"/>
            <w:tcBorders>
              <w:top w:val="nil"/>
              <w:left w:val="single" w:sz="4" w:space="0" w:color="auto"/>
              <w:bottom w:val="nil"/>
              <w:right w:val="single" w:sz="4" w:space="0" w:color="auto"/>
            </w:tcBorders>
          </w:tcPr>
          <w:p w14:paraId="41FFC24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4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4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4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53"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4D"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40mm Connection</w:t>
            </w:r>
          </w:p>
        </w:tc>
        <w:tc>
          <w:tcPr>
            <w:tcW w:w="1276" w:type="dxa"/>
            <w:tcBorders>
              <w:top w:val="nil"/>
              <w:left w:val="single" w:sz="4" w:space="0" w:color="auto"/>
              <w:bottom w:val="nil"/>
              <w:right w:val="single" w:sz="4" w:space="0" w:color="auto"/>
            </w:tcBorders>
          </w:tcPr>
          <w:p w14:paraId="41FFC24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669.00</w:t>
            </w:r>
          </w:p>
        </w:tc>
        <w:tc>
          <w:tcPr>
            <w:tcW w:w="1029" w:type="dxa"/>
            <w:tcBorders>
              <w:top w:val="nil"/>
              <w:left w:val="single" w:sz="4" w:space="0" w:color="auto"/>
              <w:bottom w:val="nil"/>
              <w:right w:val="single" w:sz="4" w:space="0" w:color="auto"/>
            </w:tcBorders>
          </w:tcPr>
          <w:p w14:paraId="41FFC24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5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5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5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5A"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54"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50mm Connection</w:t>
            </w:r>
          </w:p>
        </w:tc>
        <w:tc>
          <w:tcPr>
            <w:tcW w:w="1276" w:type="dxa"/>
            <w:tcBorders>
              <w:top w:val="nil"/>
              <w:left w:val="single" w:sz="4" w:space="0" w:color="auto"/>
              <w:bottom w:val="nil"/>
              <w:right w:val="single" w:sz="4" w:space="0" w:color="auto"/>
            </w:tcBorders>
          </w:tcPr>
          <w:p w14:paraId="41FFC25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1045.43</w:t>
            </w:r>
          </w:p>
        </w:tc>
        <w:tc>
          <w:tcPr>
            <w:tcW w:w="1029" w:type="dxa"/>
            <w:tcBorders>
              <w:top w:val="nil"/>
              <w:left w:val="single" w:sz="4" w:space="0" w:color="auto"/>
              <w:bottom w:val="nil"/>
              <w:right w:val="single" w:sz="4" w:space="0" w:color="auto"/>
            </w:tcBorders>
          </w:tcPr>
          <w:p w14:paraId="41FFC25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5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5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5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61"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5B"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75mm Connection</w:t>
            </w:r>
          </w:p>
        </w:tc>
        <w:tc>
          <w:tcPr>
            <w:tcW w:w="1276" w:type="dxa"/>
            <w:tcBorders>
              <w:top w:val="nil"/>
              <w:left w:val="single" w:sz="4" w:space="0" w:color="auto"/>
              <w:bottom w:val="nil"/>
              <w:right w:val="single" w:sz="4" w:space="0" w:color="auto"/>
            </w:tcBorders>
          </w:tcPr>
          <w:p w14:paraId="41FFC25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2572.08</w:t>
            </w:r>
          </w:p>
        </w:tc>
        <w:tc>
          <w:tcPr>
            <w:tcW w:w="1029" w:type="dxa"/>
            <w:tcBorders>
              <w:top w:val="nil"/>
              <w:left w:val="single" w:sz="4" w:space="0" w:color="auto"/>
              <w:bottom w:val="nil"/>
              <w:right w:val="single" w:sz="4" w:space="0" w:color="auto"/>
            </w:tcBorders>
          </w:tcPr>
          <w:p w14:paraId="41FFC25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5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5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6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68"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62"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80mm Connection</w:t>
            </w:r>
          </w:p>
        </w:tc>
        <w:tc>
          <w:tcPr>
            <w:tcW w:w="1276" w:type="dxa"/>
            <w:tcBorders>
              <w:top w:val="nil"/>
              <w:left w:val="single" w:sz="4" w:space="0" w:color="auto"/>
              <w:bottom w:val="nil"/>
              <w:right w:val="single" w:sz="4" w:space="0" w:color="auto"/>
            </w:tcBorders>
          </w:tcPr>
          <w:p w14:paraId="41FFC26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2676.60</w:t>
            </w:r>
          </w:p>
        </w:tc>
        <w:tc>
          <w:tcPr>
            <w:tcW w:w="1029" w:type="dxa"/>
            <w:tcBorders>
              <w:top w:val="nil"/>
              <w:left w:val="single" w:sz="4" w:space="0" w:color="auto"/>
              <w:bottom w:val="nil"/>
              <w:right w:val="single" w:sz="4" w:space="0" w:color="auto"/>
            </w:tcBorders>
          </w:tcPr>
          <w:p w14:paraId="41FFC26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6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6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6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6F"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69"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100mm Connection</w:t>
            </w:r>
          </w:p>
        </w:tc>
        <w:tc>
          <w:tcPr>
            <w:tcW w:w="1276" w:type="dxa"/>
            <w:tcBorders>
              <w:top w:val="nil"/>
              <w:left w:val="single" w:sz="4" w:space="0" w:color="auto"/>
              <w:bottom w:val="nil"/>
              <w:right w:val="single" w:sz="4" w:space="0" w:color="auto"/>
            </w:tcBorders>
          </w:tcPr>
          <w:p w14:paraId="41FFC26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4181.94</w:t>
            </w:r>
          </w:p>
        </w:tc>
        <w:tc>
          <w:tcPr>
            <w:tcW w:w="1029" w:type="dxa"/>
            <w:tcBorders>
              <w:top w:val="nil"/>
              <w:left w:val="single" w:sz="4" w:space="0" w:color="auto"/>
              <w:bottom w:val="nil"/>
              <w:right w:val="single" w:sz="4" w:space="0" w:color="auto"/>
            </w:tcBorders>
          </w:tcPr>
          <w:p w14:paraId="41FFC26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6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6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6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76"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70"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150mm Connection</w:t>
            </w:r>
          </w:p>
        </w:tc>
        <w:tc>
          <w:tcPr>
            <w:tcW w:w="1276" w:type="dxa"/>
            <w:tcBorders>
              <w:top w:val="nil"/>
              <w:left w:val="single" w:sz="4" w:space="0" w:color="auto"/>
              <w:bottom w:val="nil"/>
              <w:right w:val="single" w:sz="4" w:space="0" w:color="auto"/>
            </w:tcBorders>
          </w:tcPr>
          <w:p w14:paraId="41FFC27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9409.61</w:t>
            </w:r>
          </w:p>
        </w:tc>
        <w:tc>
          <w:tcPr>
            <w:tcW w:w="1029" w:type="dxa"/>
            <w:tcBorders>
              <w:top w:val="nil"/>
              <w:left w:val="single" w:sz="4" w:space="0" w:color="auto"/>
              <w:bottom w:val="nil"/>
              <w:right w:val="single" w:sz="4" w:space="0" w:color="auto"/>
            </w:tcBorders>
          </w:tcPr>
          <w:p w14:paraId="41FFC27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7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7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7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7D"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77" w14:textId="77777777" w:rsidR="005E58BE" w:rsidRPr="00A5516F" w:rsidRDefault="005E58BE" w:rsidP="005E58BE">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278"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279"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27A"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27B"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27C" w14:textId="77777777" w:rsidR="005E58BE" w:rsidRPr="00A5516F" w:rsidRDefault="005E58BE" w:rsidP="005E58BE">
            <w:pPr>
              <w:ind w:right="144"/>
              <w:jc w:val="right"/>
              <w:rPr>
                <w:rFonts w:ascii="Arial" w:hAnsi="Arial" w:cs="Arial"/>
                <w:sz w:val="18"/>
                <w:szCs w:val="18"/>
              </w:rPr>
            </w:pPr>
          </w:p>
        </w:tc>
      </w:tr>
      <w:tr w:rsidR="005E58BE" w:rsidRPr="00A5516F" w14:paraId="41FFC284"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7E"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Water Usage Charge</w:t>
            </w:r>
          </w:p>
        </w:tc>
        <w:tc>
          <w:tcPr>
            <w:tcW w:w="1276" w:type="dxa"/>
            <w:tcBorders>
              <w:top w:val="nil"/>
              <w:left w:val="single" w:sz="4" w:space="0" w:color="auto"/>
              <w:bottom w:val="nil"/>
              <w:right w:val="single" w:sz="4" w:space="0" w:color="auto"/>
            </w:tcBorders>
          </w:tcPr>
          <w:p w14:paraId="41FFC27F"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280"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281"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282"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283" w14:textId="77777777" w:rsidR="005E58BE" w:rsidRPr="00A5516F" w:rsidRDefault="005E58BE" w:rsidP="005E58BE">
            <w:pPr>
              <w:ind w:right="144"/>
              <w:rPr>
                <w:rFonts w:ascii="Arial" w:hAnsi="Arial" w:cs="Arial"/>
                <w:sz w:val="18"/>
                <w:szCs w:val="18"/>
              </w:rPr>
            </w:pPr>
          </w:p>
        </w:tc>
      </w:tr>
      <w:tr w:rsidR="005E58BE" w:rsidRPr="00A5516F" w14:paraId="41FFC28B"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85"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Consumption Charge – Treated Water(per kL)</w:t>
            </w:r>
          </w:p>
        </w:tc>
        <w:tc>
          <w:tcPr>
            <w:tcW w:w="1276" w:type="dxa"/>
            <w:tcBorders>
              <w:top w:val="nil"/>
              <w:left w:val="single" w:sz="4" w:space="0" w:color="auto"/>
              <w:bottom w:val="nil"/>
              <w:right w:val="single" w:sz="4" w:space="0" w:color="auto"/>
            </w:tcBorders>
          </w:tcPr>
          <w:p w14:paraId="41FFC28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2.1004</w:t>
            </w:r>
          </w:p>
        </w:tc>
        <w:tc>
          <w:tcPr>
            <w:tcW w:w="1029" w:type="dxa"/>
            <w:tcBorders>
              <w:top w:val="nil"/>
              <w:left w:val="single" w:sz="4" w:space="0" w:color="auto"/>
              <w:bottom w:val="nil"/>
              <w:right w:val="single" w:sz="4" w:space="0" w:color="auto"/>
            </w:tcBorders>
          </w:tcPr>
          <w:p w14:paraId="41FFC28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8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8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8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92"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8C"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Consumption Charge – Raw Water (per kL)</w:t>
            </w:r>
          </w:p>
        </w:tc>
        <w:tc>
          <w:tcPr>
            <w:tcW w:w="1276" w:type="dxa"/>
            <w:tcBorders>
              <w:top w:val="nil"/>
              <w:left w:val="single" w:sz="4" w:space="0" w:color="auto"/>
              <w:bottom w:val="nil"/>
              <w:right w:val="single" w:sz="4" w:space="0" w:color="auto"/>
            </w:tcBorders>
          </w:tcPr>
          <w:p w14:paraId="41FFC28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1.2661</w:t>
            </w:r>
          </w:p>
        </w:tc>
        <w:tc>
          <w:tcPr>
            <w:tcW w:w="1029" w:type="dxa"/>
            <w:tcBorders>
              <w:top w:val="nil"/>
              <w:left w:val="single" w:sz="4" w:space="0" w:color="auto"/>
              <w:bottom w:val="nil"/>
              <w:right w:val="single" w:sz="4" w:space="0" w:color="auto"/>
            </w:tcBorders>
          </w:tcPr>
          <w:p w14:paraId="41FFC28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28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29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29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299"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93"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Notional Charge where no meter exists (p.a.)</w:t>
            </w:r>
          </w:p>
        </w:tc>
        <w:tc>
          <w:tcPr>
            <w:tcW w:w="1276" w:type="dxa"/>
            <w:tcBorders>
              <w:top w:val="nil"/>
              <w:left w:val="single" w:sz="4" w:space="0" w:color="auto"/>
              <w:bottom w:val="nil"/>
              <w:right w:val="single" w:sz="4" w:space="0" w:color="auto"/>
            </w:tcBorders>
          </w:tcPr>
          <w:p w14:paraId="41FFC29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441.96</w:t>
            </w:r>
          </w:p>
        </w:tc>
        <w:tc>
          <w:tcPr>
            <w:tcW w:w="1029" w:type="dxa"/>
            <w:tcBorders>
              <w:top w:val="nil"/>
              <w:left w:val="single" w:sz="4" w:space="0" w:color="auto"/>
              <w:bottom w:val="nil"/>
              <w:right w:val="single" w:sz="4" w:space="0" w:color="auto"/>
            </w:tcBorders>
          </w:tcPr>
          <w:p w14:paraId="41FFC29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29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29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29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2A0"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9A"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Water supplied via metered hydrant or stand pipe (per kL)</w:t>
            </w:r>
          </w:p>
        </w:tc>
        <w:tc>
          <w:tcPr>
            <w:tcW w:w="1276" w:type="dxa"/>
            <w:tcBorders>
              <w:top w:val="nil"/>
              <w:left w:val="single" w:sz="4" w:space="0" w:color="auto"/>
              <w:bottom w:val="nil"/>
              <w:right w:val="single" w:sz="4" w:space="0" w:color="auto"/>
            </w:tcBorders>
          </w:tcPr>
          <w:p w14:paraId="41FFC29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5.0752</w:t>
            </w:r>
          </w:p>
        </w:tc>
        <w:tc>
          <w:tcPr>
            <w:tcW w:w="1029" w:type="dxa"/>
            <w:tcBorders>
              <w:top w:val="nil"/>
              <w:left w:val="single" w:sz="4" w:space="0" w:color="auto"/>
              <w:bottom w:val="nil"/>
              <w:right w:val="single" w:sz="4" w:space="0" w:color="auto"/>
            </w:tcBorders>
          </w:tcPr>
          <w:p w14:paraId="41FFC29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29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29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29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2A7"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A1" w14:textId="77777777" w:rsidR="005E58BE" w:rsidRPr="00A5516F" w:rsidRDefault="005E58BE" w:rsidP="005E58BE">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2A2"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2A3"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2A4"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2A5"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2A6" w14:textId="77777777" w:rsidR="005E58BE" w:rsidRPr="00A5516F" w:rsidRDefault="005E58BE" w:rsidP="005E58BE">
            <w:pPr>
              <w:ind w:right="144"/>
              <w:rPr>
                <w:rFonts w:ascii="Arial" w:hAnsi="Arial" w:cs="Arial"/>
                <w:sz w:val="18"/>
                <w:szCs w:val="18"/>
              </w:rPr>
            </w:pPr>
          </w:p>
        </w:tc>
      </w:tr>
      <w:tr w:rsidR="005E58BE" w:rsidRPr="00A5516F" w14:paraId="41FFC2AE"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2A8"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1.2 Non Residential Water Tariff</w:t>
            </w:r>
          </w:p>
        </w:tc>
        <w:tc>
          <w:tcPr>
            <w:tcW w:w="1276" w:type="dxa"/>
            <w:tcBorders>
              <w:top w:val="nil"/>
              <w:left w:val="single" w:sz="4" w:space="0" w:color="auto"/>
              <w:bottom w:val="nil"/>
              <w:right w:val="single" w:sz="4" w:space="0" w:color="auto"/>
            </w:tcBorders>
          </w:tcPr>
          <w:p w14:paraId="41FFC2A9" w14:textId="77777777" w:rsidR="005E58BE" w:rsidRPr="00A5516F" w:rsidRDefault="005E58BE" w:rsidP="005E58BE">
            <w:pPr>
              <w:ind w:right="144"/>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2AA" w14:textId="77777777" w:rsidR="005E58BE" w:rsidRPr="00A5516F" w:rsidRDefault="005E58BE" w:rsidP="005E58BE">
            <w:pPr>
              <w:ind w:right="144"/>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2AB" w14:textId="77777777" w:rsidR="005E58BE" w:rsidRPr="00A5516F" w:rsidRDefault="005E58BE" w:rsidP="005E58BE">
            <w:pPr>
              <w:ind w:right="144"/>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2AC" w14:textId="77777777" w:rsidR="005E58BE" w:rsidRPr="00A5516F" w:rsidRDefault="005E58BE" w:rsidP="005E58BE">
            <w:pPr>
              <w:ind w:right="144"/>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2AD" w14:textId="77777777" w:rsidR="005E58BE" w:rsidRPr="00A5516F" w:rsidRDefault="005E58BE" w:rsidP="005E58BE">
            <w:pPr>
              <w:ind w:right="144"/>
              <w:rPr>
                <w:rFonts w:ascii="Arial" w:hAnsi="Arial" w:cs="Arial"/>
                <w:sz w:val="18"/>
                <w:szCs w:val="18"/>
                <w:highlight w:val="yellow"/>
              </w:rPr>
            </w:pPr>
          </w:p>
        </w:tc>
      </w:tr>
      <w:tr w:rsidR="005E58BE" w:rsidRPr="00A5516F" w14:paraId="41FFC2B5"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AF"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2B0"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2B1"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2B2"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2B3"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2B4" w14:textId="77777777" w:rsidR="005E58BE" w:rsidRPr="00A5516F" w:rsidRDefault="005E58BE" w:rsidP="005E58BE">
            <w:pPr>
              <w:ind w:right="144"/>
              <w:rPr>
                <w:rFonts w:ascii="Arial" w:hAnsi="Arial" w:cs="Arial"/>
                <w:sz w:val="18"/>
                <w:szCs w:val="18"/>
              </w:rPr>
            </w:pPr>
          </w:p>
        </w:tc>
      </w:tr>
      <w:tr w:rsidR="005E58BE" w:rsidRPr="00A5516F" w14:paraId="41FFC2BC"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B6"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No Connection</w:t>
            </w:r>
          </w:p>
        </w:tc>
        <w:tc>
          <w:tcPr>
            <w:tcW w:w="1276" w:type="dxa"/>
            <w:tcBorders>
              <w:top w:val="nil"/>
              <w:left w:val="single" w:sz="4" w:space="0" w:color="auto"/>
              <w:bottom w:val="nil"/>
              <w:right w:val="single" w:sz="4" w:space="0" w:color="auto"/>
            </w:tcBorders>
          </w:tcPr>
          <w:p w14:paraId="41FFC2B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83.51</w:t>
            </w:r>
          </w:p>
        </w:tc>
        <w:tc>
          <w:tcPr>
            <w:tcW w:w="1029" w:type="dxa"/>
            <w:tcBorders>
              <w:top w:val="nil"/>
              <w:left w:val="single" w:sz="4" w:space="0" w:color="auto"/>
              <w:bottom w:val="nil"/>
              <w:right w:val="single" w:sz="4" w:space="0" w:color="auto"/>
            </w:tcBorders>
          </w:tcPr>
          <w:p w14:paraId="41FFC2B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B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B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B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C3"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BD"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20mm Connection</w:t>
            </w:r>
          </w:p>
        </w:tc>
        <w:tc>
          <w:tcPr>
            <w:tcW w:w="1276" w:type="dxa"/>
            <w:tcBorders>
              <w:top w:val="nil"/>
              <w:left w:val="single" w:sz="4" w:space="0" w:color="auto"/>
              <w:bottom w:val="nil"/>
              <w:right w:val="single" w:sz="4" w:space="0" w:color="auto"/>
            </w:tcBorders>
          </w:tcPr>
          <w:p w14:paraId="41FFC2B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167.21</w:t>
            </w:r>
          </w:p>
        </w:tc>
        <w:tc>
          <w:tcPr>
            <w:tcW w:w="1029" w:type="dxa"/>
            <w:tcBorders>
              <w:top w:val="nil"/>
              <w:left w:val="single" w:sz="4" w:space="0" w:color="auto"/>
              <w:bottom w:val="nil"/>
              <w:right w:val="single" w:sz="4" w:space="0" w:color="auto"/>
            </w:tcBorders>
          </w:tcPr>
          <w:p w14:paraId="41FFC2B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C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C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C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CA"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C4"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25mm Connection</w:t>
            </w:r>
          </w:p>
        </w:tc>
        <w:tc>
          <w:tcPr>
            <w:tcW w:w="1276" w:type="dxa"/>
            <w:tcBorders>
              <w:top w:val="nil"/>
              <w:left w:val="single" w:sz="4" w:space="0" w:color="auto"/>
              <w:bottom w:val="nil"/>
              <w:right w:val="single" w:sz="4" w:space="0" w:color="auto"/>
            </w:tcBorders>
          </w:tcPr>
          <w:p w14:paraId="41FFC2C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167.21</w:t>
            </w:r>
          </w:p>
        </w:tc>
        <w:tc>
          <w:tcPr>
            <w:tcW w:w="1029" w:type="dxa"/>
            <w:tcBorders>
              <w:top w:val="nil"/>
              <w:left w:val="single" w:sz="4" w:space="0" w:color="auto"/>
              <w:bottom w:val="nil"/>
              <w:right w:val="single" w:sz="4" w:space="0" w:color="auto"/>
            </w:tcBorders>
          </w:tcPr>
          <w:p w14:paraId="41FFC2C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C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C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C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D1"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CB"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32mm Connection</w:t>
            </w:r>
          </w:p>
        </w:tc>
        <w:tc>
          <w:tcPr>
            <w:tcW w:w="1276" w:type="dxa"/>
            <w:tcBorders>
              <w:top w:val="nil"/>
              <w:left w:val="single" w:sz="4" w:space="0" w:color="auto"/>
              <w:bottom w:val="nil"/>
              <w:right w:val="single" w:sz="4" w:space="0" w:color="auto"/>
            </w:tcBorders>
          </w:tcPr>
          <w:p w14:paraId="41FFC2C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428.61</w:t>
            </w:r>
          </w:p>
        </w:tc>
        <w:tc>
          <w:tcPr>
            <w:tcW w:w="1029" w:type="dxa"/>
            <w:tcBorders>
              <w:top w:val="nil"/>
              <w:left w:val="single" w:sz="4" w:space="0" w:color="auto"/>
              <w:bottom w:val="nil"/>
              <w:right w:val="single" w:sz="4" w:space="0" w:color="auto"/>
            </w:tcBorders>
          </w:tcPr>
          <w:p w14:paraId="41FFC2C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C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C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D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D8"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D2"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40mm Connection</w:t>
            </w:r>
          </w:p>
        </w:tc>
        <w:tc>
          <w:tcPr>
            <w:tcW w:w="1276" w:type="dxa"/>
            <w:tcBorders>
              <w:top w:val="nil"/>
              <w:left w:val="single" w:sz="4" w:space="0" w:color="auto"/>
              <w:bottom w:val="nil"/>
              <w:right w:val="single" w:sz="4" w:space="0" w:color="auto"/>
            </w:tcBorders>
          </w:tcPr>
          <w:p w14:paraId="41FFC2D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669.00</w:t>
            </w:r>
          </w:p>
        </w:tc>
        <w:tc>
          <w:tcPr>
            <w:tcW w:w="1029" w:type="dxa"/>
            <w:tcBorders>
              <w:top w:val="nil"/>
              <w:left w:val="single" w:sz="4" w:space="0" w:color="auto"/>
              <w:bottom w:val="nil"/>
              <w:right w:val="single" w:sz="4" w:space="0" w:color="auto"/>
            </w:tcBorders>
          </w:tcPr>
          <w:p w14:paraId="41FFC2D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D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D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D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DF"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D9"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50mm Connection</w:t>
            </w:r>
          </w:p>
        </w:tc>
        <w:tc>
          <w:tcPr>
            <w:tcW w:w="1276" w:type="dxa"/>
            <w:tcBorders>
              <w:top w:val="nil"/>
              <w:left w:val="single" w:sz="4" w:space="0" w:color="auto"/>
              <w:bottom w:val="nil"/>
              <w:right w:val="single" w:sz="4" w:space="0" w:color="auto"/>
            </w:tcBorders>
          </w:tcPr>
          <w:p w14:paraId="41FFC2D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1045.43</w:t>
            </w:r>
          </w:p>
        </w:tc>
        <w:tc>
          <w:tcPr>
            <w:tcW w:w="1029" w:type="dxa"/>
            <w:tcBorders>
              <w:top w:val="nil"/>
              <w:left w:val="single" w:sz="4" w:space="0" w:color="auto"/>
              <w:bottom w:val="nil"/>
              <w:right w:val="single" w:sz="4" w:space="0" w:color="auto"/>
            </w:tcBorders>
          </w:tcPr>
          <w:p w14:paraId="41FFC2D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D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D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D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E6"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E0"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75mm Connection</w:t>
            </w:r>
          </w:p>
        </w:tc>
        <w:tc>
          <w:tcPr>
            <w:tcW w:w="1276" w:type="dxa"/>
            <w:tcBorders>
              <w:top w:val="nil"/>
              <w:left w:val="single" w:sz="4" w:space="0" w:color="auto"/>
              <w:bottom w:val="nil"/>
              <w:right w:val="single" w:sz="4" w:space="0" w:color="auto"/>
            </w:tcBorders>
          </w:tcPr>
          <w:p w14:paraId="41FFC2E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2572.08</w:t>
            </w:r>
          </w:p>
        </w:tc>
        <w:tc>
          <w:tcPr>
            <w:tcW w:w="1029" w:type="dxa"/>
            <w:tcBorders>
              <w:top w:val="nil"/>
              <w:left w:val="single" w:sz="4" w:space="0" w:color="auto"/>
              <w:bottom w:val="nil"/>
              <w:right w:val="single" w:sz="4" w:space="0" w:color="auto"/>
            </w:tcBorders>
          </w:tcPr>
          <w:p w14:paraId="41FFC2E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E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E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E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ED"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E7"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80mm Connection</w:t>
            </w:r>
          </w:p>
        </w:tc>
        <w:tc>
          <w:tcPr>
            <w:tcW w:w="1276" w:type="dxa"/>
            <w:tcBorders>
              <w:top w:val="nil"/>
              <w:left w:val="single" w:sz="4" w:space="0" w:color="auto"/>
              <w:bottom w:val="nil"/>
              <w:right w:val="single" w:sz="4" w:space="0" w:color="auto"/>
            </w:tcBorders>
          </w:tcPr>
          <w:p w14:paraId="41FFC2E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2676.60</w:t>
            </w:r>
          </w:p>
        </w:tc>
        <w:tc>
          <w:tcPr>
            <w:tcW w:w="1029" w:type="dxa"/>
            <w:tcBorders>
              <w:top w:val="nil"/>
              <w:left w:val="single" w:sz="4" w:space="0" w:color="auto"/>
              <w:bottom w:val="nil"/>
              <w:right w:val="single" w:sz="4" w:space="0" w:color="auto"/>
            </w:tcBorders>
          </w:tcPr>
          <w:p w14:paraId="41FFC2E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E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E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E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2F4"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EE"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100mm Connection</w:t>
            </w:r>
          </w:p>
        </w:tc>
        <w:tc>
          <w:tcPr>
            <w:tcW w:w="1276" w:type="dxa"/>
            <w:tcBorders>
              <w:top w:val="nil"/>
              <w:left w:val="single" w:sz="4" w:space="0" w:color="auto"/>
              <w:bottom w:val="nil"/>
              <w:right w:val="single" w:sz="4" w:space="0" w:color="auto"/>
            </w:tcBorders>
          </w:tcPr>
          <w:p w14:paraId="41FFC2E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4181.94</w:t>
            </w:r>
          </w:p>
        </w:tc>
        <w:tc>
          <w:tcPr>
            <w:tcW w:w="1029" w:type="dxa"/>
            <w:tcBorders>
              <w:top w:val="nil"/>
              <w:left w:val="single" w:sz="4" w:space="0" w:color="auto"/>
              <w:bottom w:val="nil"/>
              <w:right w:val="single" w:sz="4" w:space="0" w:color="auto"/>
            </w:tcBorders>
          </w:tcPr>
          <w:p w14:paraId="41FFC2F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F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F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2F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302"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2F5"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150mm Connection</w:t>
            </w:r>
          </w:p>
          <w:p w14:paraId="41FFC2F6"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200mm Connection</w:t>
            </w:r>
          </w:p>
          <w:p w14:paraId="41FFC2F7" w14:textId="77777777" w:rsidR="005E58BE" w:rsidRPr="00A5516F" w:rsidRDefault="005E58BE" w:rsidP="005E58BE">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2F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9409.61</w:t>
            </w:r>
          </w:p>
          <w:p w14:paraId="41FFC2F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18297.30</w:t>
            </w:r>
          </w:p>
        </w:tc>
        <w:tc>
          <w:tcPr>
            <w:tcW w:w="1029" w:type="dxa"/>
            <w:tcBorders>
              <w:top w:val="nil"/>
              <w:left w:val="single" w:sz="4" w:space="0" w:color="auto"/>
              <w:bottom w:val="nil"/>
              <w:right w:val="single" w:sz="4" w:space="0" w:color="auto"/>
            </w:tcBorders>
          </w:tcPr>
          <w:p w14:paraId="41FFC2F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p w14:paraId="41FFC2F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2F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p w14:paraId="41FFC2F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2F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p w14:paraId="41FFC2F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30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p w14:paraId="41FFC30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309"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03"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Water Usage Charge</w:t>
            </w:r>
          </w:p>
        </w:tc>
        <w:tc>
          <w:tcPr>
            <w:tcW w:w="1276" w:type="dxa"/>
            <w:tcBorders>
              <w:top w:val="nil"/>
              <w:left w:val="single" w:sz="4" w:space="0" w:color="auto"/>
              <w:bottom w:val="nil"/>
              <w:right w:val="single" w:sz="4" w:space="0" w:color="auto"/>
            </w:tcBorders>
          </w:tcPr>
          <w:p w14:paraId="41FFC304"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305"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06"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07"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08" w14:textId="77777777" w:rsidR="005E58BE" w:rsidRPr="00A5516F" w:rsidRDefault="005E58BE" w:rsidP="005E58BE">
            <w:pPr>
              <w:ind w:right="144"/>
              <w:jc w:val="right"/>
              <w:rPr>
                <w:rFonts w:ascii="Arial" w:hAnsi="Arial" w:cs="Arial"/>
                <w:sz w:val="18"/>
                <w:szCs w:val="18"/>
              </w:rPr>
            </w:pPr>
          </w:p>
        </w:tc>
      </w:tr>
      <w:tr w:rsidR="005E58BE" w:rsidRPr="00A5516F" w14:paraId="41FFC310"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0A"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Consumption Charge – Treated Water(per kL)</w:t>
            </w:r>
          </w:p>
        </w:tc>
        <w:tc>
          <w:tcPr>
            <w:tcW w:w="1276" w:type="dxa"/>
            <w:tcBorders>
              <w:top w:val="nil"/>
              <w:left w:val="single" w:sz="4" w:space="0" w:color="auto"/>
              <w:bottom w:val="nil"/>
              <w:right w:val="single" w:sz="4" w:space="0" w:color="auto"/>
            </w:tcBorders>
          </w:tcPr>
          <w:p w14:paraId="41FFC30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2.1004</w:t>
            </w:r>
          </w:p>
        </w:tc>
        <w:tc>
          <w:tcPr>
            <w:tcW w:w="1029" w:type="dxa"/>
            <w:tcBorders>
              <w:top w:val="nil"/>
              <w:left w:val="single" w:sz="4" w:space="0" w:color="auto"/>
              <w:bottom w:val="nil"/>
              <w:right w:val="single" w:sz="4" w:space="0" w:color="auto"/>
            </w:tcBorders>
          </w:tcPr>
          <w:p w14:paraId="41FFC30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30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30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30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317"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11"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Consumption Charge – Raw Water (per kL)</w:t>
            </w:r>
          </w:p>
        </w:tc>
        <w:tc>
          <w:tcPr>
            <w:tcW w:w="1276" w:type="dxa"/>
            <w:tcBorders>
              <w:top w:val="nil"/>
              <w:left w:val="single" w:sz="4" w:space="0" w:color="auto"/>
              <w:bottom w:val="nil"/>
              <w:right w:val="single" w:sz="4" w:space="0" w:color="auto"/>
            </w:tcBorders>
          </w:tcPr>
          <w:p w14:paraId="41FFC31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1.2661</w:t>
            </w:r>
          </w:p>
        </w:tc>
        <w:tc>
          <w:tcPr>
            <w:tcW w:w="1029" w:type="dxa"/>
            <w:tcBorders>
              <w:top w:val="nil"/>
              <w:left w:val="single" w:sz="4" w:space="0" w:color="auto"/>
              <w:bottom w:val="nil"/>
              <w:right w:val="single" w:sz="4" w:space="0" w:color="auto"/>
            </w:tcBorders>
          </w:tcPr>
          <w:p w14:paraId="41FFC31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1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1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1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1E"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18"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Notional Charge where no meter exists (p.a.)</w:t>
            </w:r>
          </w:p>
        </w:tc>
        <w:tc>
          <w:tcPr>
            <w:tcW w:w="1276" w:type="dxa"/>
            <w:tcBorders>
              <w:top w:val="nil"/>
              <w:left w:val="single" w:sz="4" w:space="0" w:color="auto"/>
              <w:bottom w:val="nil"/>
              <w:right w:val="single" w:sz="4" w:space="0" w:color="auto"/>
            </w:tcBorders>
          </w:tcPr>
          <w:p w14:paraId="41FFC31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441.96</w:t>
            </w:r>
          </w:p>
        </w:tc>
        <w:tc>
          <w:tcPr>
            <w:tcW w:w="1029" w:type="dxa"/>
            <w:tcBorders>
              <w:top w:val="nil"/>
              <w:left w:val="single" w:sz="4" w:space="0" w:color="auto"/>
              <w:bottom w:val="nil"/>
              <w:right w:val="single" w:sz="4" w:space="0" w:color="auto"/>
            </w:tcBorders>
          </w:tcPr>
          <w:p w14:paraId="41FFC31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1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1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1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26"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1F"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Water supplied via metered hydrant or stand pipe (per kL)</w:t>
            </w:r>
          </w:p>
          <w:p w14:paraId="41FFC320" w14:textId="77777777" w:rsidR="005E58BE" w:rsidRPr="00A5516F" w:rsidRDefault="005E58BE"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32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5.0752</w:t>
            </w:r>
          </w:p>
        </w:tc>
        <w:tc>
          <w:tcPr>
            <w:tcW w:w="1029" w:type="dxa"/>
            <w:tcBorders>
              <w:top w:val="nil"/>
              <w:left w:val="single" w:sz="4" w:space="0" w:color="auto"/>
              <w:bottom w:val="nil"/>
              <w:right w:val="single" w:sz="4" w:space="0" w:color="auto"/>
            </w:tcBorders>
          </w:tcPr>
          <w:p w14:paraId="41FFC32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2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2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2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2D"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327"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1.3 Fire Service Tariff</w:t>
            </w:r>
          </w:p>
        </w:tc>
        <w:tc>
          <w:tcPr>
            <w:tcW w:w="1276" w:type="dxa"/>
            <w:tcBorders>
              <w:top w:val="nil"/>
              <w:left w:val="single" w:sz="4" w:space="0" w:color="auto"/>
              <w:bottom w:val="nil"/>
              <w:right w:val="single" w:sz="4" w:space="0" w:color="auto"/>
            </w:tcBorders>
          </w:tcPr>
          <w:p w14:paraId="41FFC328" w14:textId="77777777" w:rsidR="005E58BE" w:rsidRPr="00A5516F" w:rsidRDefault="005E58BE" w:rsidP="005E58BE">
            <w:pPr>
              <w:ind w:right="144"/>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329" w14:textId="77777777" w:rsidR="005E58BE" w:rsidRPr="00A5516F" w:rsidRDefault="005E58BE" w:rsidP="005E58BE">
            <w:pPr>
              <w:ind w:right="144"/>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32A" w14:textId="77777777" w:rsidR="005E58BE" w:rsidRPr="00A5516F" w:rsidRDefault="005E58BE" w:rsidP="005E58BE">
            <w:pPr>
              <w:ind w:right="144"/>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32B" w14:textId="77777777" w:rsidR="005E58BE" w:rsidRPr="00A5516F" w:rsidRDefault="005E58BE" w:rsidP="005E58BE">
            <w:pPr>
              <w:ind w:right="144"/>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32C" w14:textId="77777777" w:rsidR="005E58BE" w:rsidRPr="00A5516F" w:rsidRDefault="005E58BE" w:rsidP="005E58BE">
            <w:pPr>
              <w:ind w:right="144"/>
              <w:rPr>
                <w:rFonts w:ascii="Arial" w:hAnsi="Arial" w:cs="Arial"/>
                <w:sz w:val="18"/>
                <w:szCs w:val="18"/>
                <w:highlight w:val="yellow"/>
              </w:rPr>
            </w:pPr>
          </w:p>
        </w:tc>
      </w:tr>
      <w:tr w:rsidR="005E58BE" w:rsidRPr="00A5516F" w14:paraId="41FFC334"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2E"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32F"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330"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331"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332"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33" w14:textId="77777777" w:rsidR="005E58BE" w:rsidRPr="00A5516F" w:rsidRDefault="005E58BE" w:rsidP="005E58BE">
            <w:pPr>
              <w:ind w:right="144"/>
              <w:rPr>
                <w:rFonts w:ascii="Arial" w:hAnsi="Arial" w:cs="Arial"/>
                <w:sz w:val="18"/>
                <w:szCs w:val="18"/>
              </w:rPr>
            </w:pPr>
          </w:p>
        </w:tc>
      </w:tr>
      <w:tr w:rsidR="005E58BE" w:rsidRPr="00A5516F" w14:paraId="41FFC33B" w14:textId="77777777" w:rsidTr="00A8756C">
        <w:trPr>
          <w:trHeight w:val="255"/>
        </w:trPr>
        <w:tc>
          <w:tcPr>
            <w:tcW w:w="4111" w:type="dxa"/>
            <w:tcBorders>
              <w:top w:val="nil"/>
              <w:left w:val="single" w:sz="4" w:space="0" w:color="auto"/>
              <w:bottom w:val="nil"/>
              <w:right w:val="single" w:sz="4" w:space="0" w:color="auto"/>
            </w:tcBorders>
            <w:shd w:val="clear" w:color="auto" w:fill="auto"/>
          </w:tcPr>
          <w:p w14:paraId="41FFC335"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20mm Connection</w:t>
            </w:r>
          </w:p>
        </w:tc>
        <w:tc>
          <w:tcPr>
            <w:tcW w:w="1276" w:type="dxa"/>
            <w:tcBorders>
              <w:top w:val="nil"/>
              <w:left w:val="single" w:sz="4" w:space="0" w:color="auto"/>
              <w:bottom w:val="nil"/>
              <w:right w:val="single" w:sz="4" w:space="0" w:color="auto"/>
            </w:tcBorders>
          </w:tcPr>
          <w:p w14:paraId="41FFC33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48.74</w:t>
            </w:r>
          </w:p>
        </w:tc>
        <w:tc>
          <w:tcPr>
            <w:tcW w:w="1029" w:type="dxa"/>
            <w:tcBorders>
              <w:top w:val="nil"/>
              <w:left w:val="single" w:sz="4" w:space="0" w:color="auto"/>
              <w:bottom w:val="nil"/>
              <w:right w:val="single" w:sz="4" w:space="0" w:color="auto"/>
            </w:tcBorders>
          </w:tcPr>
          <w:p w14:paraId="41FFC33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3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3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3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42"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3C"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25mm Connection</w:t>
            </w:r>
          </w:p>
        </w:tc>
        <w:tc>
          <w:tcPr>
            <w:tcW w:w="1276" w:type="dxa"/>
            <w:tcBorders>
              <w:top w:val="nil"/>
              <w:left w:val="single" w:sz="4" w:space="0" w:color="auto"/>
              <w:bottom w:val="nil"/>
              <w:right w:val="single" w:sz="4" w:space="0" w:color="auto"/>
            </w:tcBorders>
          </w:tcPr>
          <w:p w14:paraId="41FFC33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48.74</w:t>
            </w:r>
          </w:p>
        </w:tc>
        <w:tc>
          <w:tcPr>
            <w:tcW w:w="1029" w:type="dxa"/>
            <w:tcBorders>
              <w:top w:val="nil"/>
              <w:left w:val="single" w:sz="4" w:space="0" w:color="auto"/>
              <w:bottom w:val="nil"/>
              <w:right w:val="single" w:sz="4" w:space="0" w:color="auto"/>
            </w:tcBorders>
          </w:tcPr>
          <w:p w14:paraId="41FFC33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3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4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4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49" w14:textId="77777777" w:rsidTr="00A8756C">
        <w:trPr>
          <w:trHeight w:val="255"/>
        </w:trPr>
        <w:tc>
          <w:tcPr>
            <w:tcW w:w="4111" w:type="dxa"/>
            <w:tcBorders>
              <w:top w:val="nil"/>
              <w:left w:val="single" w:sz="4" w:space="0" w:color="auto"/>
              <w:bottom w:val="single" w:sz="4" w:space="0" w:color="auto"/>
              <w:right w:val="single" w:sz="4" w:space="0" w:color="auto"/>
            </w:tcBorders>
            <w:shd w:val="clear" w:color="auto" w:fill="auto"/>
          </w:tcPr>
          <w:p w14:paraId="41FFC343"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32mm Connection</w:t>
            </w:r>
          </w:p>
        </w:tc>
        <w:tc>
          <w:tcPr>
            <w:tcW w:w="1276" w:type="dxa"/>
            <w:tcBorders>
              <w:top w:val="nil"/>
              <w:left w:val="single" w:sz="4" w:space="0" w:color="auto"/>
              <w:bottom w:val="single" w:sz="4" w:space="0" w:color="auto"/>
              <w:right w:val="single" w:sz="4" w:space="0" w:color="auto"/>
            </w:tcBorders>
          </w:tcPr>
          <w:p w14:paraId="41FFC34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124.72</w:t>
            </w:r>
          </w:p>
        </w:tc>
        <w:tc>
          <w:tcPr>
            <w:tcW w:w="1029" w:type="dxa"/>
            <w:tcBorders>
              <w:top w:val="nil"/>
              <w:left w:val="single" w:sz="4" w:space="0" w:color="auto"/>
              <w:bottom w:val="single" w:sz="4" w:space="0" w:color="auto"/>
              <w:right w:val="single" w:sz="4" w:space="0" w:color="auto"/>
            </w:tcBorders>
          </w:tcPr>
          <w:p w14:paraId="41FFC34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single" w:sz="4" w:space="0" w:color="auto"/>
              <w:right w:val="single" w:sz="4" w:space="0" w:color="auto"/>
            </w:tcBorders>
          </w:tcPr>
          <w:p w14:paraId="41FFC34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single" w:sz="4" w:space="0" w:color="auto"/>
              <w:right w:val="single" w:sz="4" w:space="0" w:color="auto"/>
            </w:tcBorders>
          </w:tcPr>
          <w:p w14:paraId="41FFC34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single" w:sz="4" w:space="0" w:color="auto"/>
              <w:right w:val="single" w:sz="4" w:space="0" w:color="auto"/>
            </w:tcBorders>
            <w:shd w:val="clear" w:color="auto" w:fill="auto"/>
            <w:noWrap/>
          </w:tcPr>
          <w:p w14:paraId="41FFC34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50" w14:textId="77777777" w:rsidTr="00A8756C">
        <w:trPr>
          <w:trHeight w:val="255"/>
        </w:trPr>
        <w:tc>
          <w:tcPr>
            <w:tcW w:w="4111" w:type="dxa"/>
            <w:tcBorders>
              <w:top w:val="single" w:sz="4" w:space="0" w:color="auto"/>
              <w:left w:val="single" w:sz="4" w:space="0" w:color="auto"/>
              <w:bottom w:val="nil"/>
              <w:right w:val="single" w:sz="4" w:space="0" w:color="auto"/>
            </w:tcBorders>
            <w:shd w:val="clear" w:color="auto" w:fill="auto"/>
          </w:tcPr>
          <w:p w14:paraId="41FFC34A"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lastRenderedPageBreak/>
              <w:t>40mm Connection</w:t>
            </w:r>
          </w:p>
        </w:tc>
        <w:tc>
          <w:tcPr>
            <w:tcW w:w="1276" w:type="dxa"/>
            <w:tcBorders>
              <w:top w:val="single" w:sz="4" w:space="0" w:color="auto"/>
              <w:left w:val="single" w:sz="4" w:space="0" w:color="auto"/>
              <w:bottom w:val="nil"/>
              <w:right w:val="single" w:sz="4" w:space="0" w:color="auto"/>
            </w:tcBorders>
          </w:tcPr>
          <w:p w14:paraId="41FFC34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194.84</w:t>
            </w:r>
          </w:p>
        </w:tc>
        <w:tc>
          <w:tcPr>
            <w:tcW w:w="1029" w:type="dxa"/>
            <w:tcBorders>
              <w:top w:val="single" w:sz="4" w:space="0" w:color="auto"/>
              <w:left w:val="single" w:sz="4" w:space="0" w:color="auto"/>
              <w:bottom w:val="nil"/>
              <w:right w:val="single" w:sz="4" w:space="0" w:color="auto"/>
            </w:tcBorders>
          </w:tcPr>
          <w:p w14:paraId="41FFC34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single" w:sz="4" w:space="0" w:color="auto"/>
              <w:left w:val="single" w:sz="4" w:space="0" w:color="auto"/>
              <w:bottom w:val="nil"/>
              <w:right w:val="single" w:sz="4" w:space="0" w:color="auto"/>
            </w:tcBorders>
          </w:tcPr>
          <w:p w14:paraId="41FFC34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single" w:sz="4" w:space="0" w:color="auto"/>
              <w:left w:val="single" w:sz="4" w:space="0" w:color="auto"/>
              <w:bottom w:val="nil"/>
              <w:right w:val="single" w:sz="4" w:space="0" w:color="auto"/>
            </w:tcBorders>
          </w:tcPr>
          <w:p w14:paraId="41FFC34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single" w:sz="4" w:space="0" w:color="auto"/>
              <w:left w:val="single" w:sz="4" w:space="0" w:color="auto"/>
              <w:bottom w:val="nil"/>
              <w:right w:val="single" w:sz="4" w:space="0" w:color="auto"/>
            </w:tcBorders>
            <w:shd w:val="clear" w:color="auto" w:fill="auto"/>
            <w:noWrap/>
          </w:tcPr>
          <w:p w14:paraId="41FFC34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57"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51"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50mm Connection</w:t>
            </w:r>
          </w:p>
        </w:tc>
        <w:tc>
          <w:tcPr>
            <w:tcW w:w="1276" w:type="dxa"/>
            <w:tcBorders>
              <w:top w:val="nil"/>
              <w:left w:val="single" w:sz="4" w:space="0" w:color="auto"/>
              <w:bottom w:val="nil"/>
              <w:right w:val="single" w:sz="4" w:space="0" w:color="auto"/>
            </w:tcBorders>
          </w:tcPr>
          <w:p w14:paraId="41FFC35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304.39</w:t>
            </w:r>
          </w:p>
        </w:tc>
        <w:tc>
          <w:tcPr>
            <w:tcW w:w="1029" w:type="dxa"/>
            <w:tcBorders>
              <w:top w:val="nil"/>
              <w:left w:val="single" w:sz="4" w:space="0" w:color="auto"/>
              <w:bottom w:val="nil"/>
              <w:right w:val="single" w:sz="4" w:space="0" w:color="auto"/>
            </w:tcBorders>
          </w:tcPr>
          <w:p w14:paraId="41FFC35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5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5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5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5E"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58"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75mm Connection</w:t>
            </w:r>
          </w:p>
        </w:tc>
        <w:tc>
          <w:tcPr>
            <w:tcW w:w="1276" w:type="dxa"/>
            <w:tcBorders>
              <w:top w:val="nil"/>
              <w:left w:val="single" w:sz="4" w:space="0" w:color="auto"/>
              <w:bottom w:val="nil"/>
              <w:right w:val="single" w:sz="4" w:space="0" w:color="auto"/>
            </w:tcBorders>
          </w:tcPr>
          <w:p w14:paraId="41FFC35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685.14</w:t>
            </w:r>
          </w:p>
        </w:tc>
        <w:tc>
          <w:tcPr>
            <w:tcW w:w="1029" w:type="dxa"/>
            <w:tcBorders>
              <w:top w:val="nil"/>
              <w:left w:val="single" w:sz="4" w:space="0" w:color="auto"/>
              <w:bottom w:val="nil"/>
              <w:right w:val="single" w:sz="4" w:space="0" w:color="auto"/>
            </w:tcBorders>
          </w:tcPr>
          <w:p w14:paraId="41FFC35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5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5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5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65"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5F"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80mm Connection</w:t>
            </w:r>
          </w:p>
        </w:tc>
        <w:tc>
          <w:tcPr>
            <w:tcW w:w="1276" w:type="dxa"/>
            <w:tcBorders>
              <w:top w:val="nil"/>
              <w:left w:val="single" w:sz="4" w:space="0" w:color="auto"/>
              <w:bottom w:val="nil"/>
              <w:right w:val="single" w:sz="4" w:space="0" w:color="auto"/>
            </w:tcBorders>
          </w:tcPr>
          <w:p w14:paraId="41FFC36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779.41</w:t>
            </w:r>
          </w:p>
        </w:tc>
        <w:tc>
          <w:tcPr>
            <w:tcW w:w="1029" w:type="dxa"/>
            <w:tcBorders>
              <w:top w:val="nil"/>
              <w:left w:val="single" w:sz="4" w:space="0" w:color="auto"/>
              <w:bottom w:val="nil"/>
              <w:right w:val="single" w:sz="4" w:space="0" w:color="auto"/>
            </w:tcBorders>
          </w:tcPr>
          <w:p w14:paraId="41FFC36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6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6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6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6C"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66"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100mm Connection</w:t>
            </w:r>
          </w:p>
        </w:tc>
        <w:tc>
          <w:tcPr>
            <w:tcW w:w="1276" w:type="dxa"/>
            <w:tcBorders>
              <w:top w:val="nil"/>
              <w:left w:val="single" w:sz="4" w:space="0" w:color="auto"/>
              <w:bottom w:val="nil"/>
              <w:right w:val="single" w:sz="4" w:space="0" w:color="auto"/>
            </w:tcBorders>
          </w:tcPr>
          <w:p w14:paraId="41FFC36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1217.86</w:t>
            </w:r>
          </w:p>
        </w:tc>
        <w:tc>
          <w:tcPr>
            <w:tcW w:w="1029" w:type="dxa"/>
            <w:tcBorders>
              <w:top w:val="nil"/>
              <w:left w:val="single" w:sz="4" w:space="0" w:color="auto"/>
              <w:bottom w:val="nil"/>
              <w:right w:val="single" w:sz="4" w:space="0" w:color="auto"/>
            </w:tcBorders>
          </w:tcPr>
          <w:p w14:paraId="41FFC36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6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6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6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73"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6D"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150mm Connection</w:t>
            </w:r>
          </w:p>
        </w:tc>
        <w:tc>
          <w:tcPr>
            <w:tcW w:w="1276" w:type="dxa"/>
            <w:tcBorders>
              <w:top w:val="nil"/>
              <w:left w:val="single" w:sz="4" w:space="0" w:color="auto"/>
              <w:bottom w:val="nil"/>
              <w:right w:val="single" w:sz="4" w:space="0" w:color="auto"/>
            </w:tcBorders>
          </w:tcPr>
          <w:p w14:paraId="41FFC36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2740.36</w:t>
            </w:r>
          </w:p>
        </w:tc>
        <w:tc>
          <w:tcPr>
            <w:tcW w:w="1029" w:type="dxa"/>
            <w:tcBorders>
              <w:top w:val="nil"/>
              <w:left w:val="single" w:sz="4" w:space="0" w:color="auto"/>
              <w:bottom w:val="nil"/>
              <w:right w:val="single" w:sz="4" w:space="0" w:color="auto"/>
            </w:tcBorders>
          </w:tcPr>
          <w:p w14:paraId="41FFC36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7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7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7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7A"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74" w14:textId="77777777" w:rsidR="005E58BE" w:rsidRPr="00A5516F" w:rsidRDefault="005E58BE" w:rsidP="005E58BE">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375"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376"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377"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378"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79" w14:textId="77777777" w:rsidR="005E58BE" w:rsidRPr="00A5516F" w:rsidRDefault="005E58BE" w:rsidP="005E58BE">
            <w:pPr>
              <w:ind w:right="144"/>
              <w:rPr>
                <w:rFonts w:ascii="Arial" w:hAnsi="Arial" w:cs="Arial"/>
                <w:sz w:val="18"/>
                <w:szCs w:val="18"/>
              </w:rPr>
            </w:pPr>
          </w:p>
        </w:tc>
      </w:tr>
      <w:tr w:rsidR="005E58BE" w:rsidRPr="00A5516F" w14:paraId="41FFC381"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37B"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1.4 Residential Wastewater Tariff</w:t>
            </w:r>
          </w:p>
        </w:tc>
        <w:tc>
          <w:tcPr>
            <w:tcW w:w="1276" w:type="dxa"/>
            <w:tcBorders>
              <w:top w:val="nil"/>
              <w:left w:val="single" w:sz="4" w:space="0" w:color="auto"/>
              <w:bottom w:val="nil"/>
              <w:right w:val="single" w:sz="4" w:space="0" w:color="auto"/>
            </w:tcBorders>
          </w:tcPr>
          <w:p w14:paraId="41FFC37C"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37D"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37E"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37F"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80" w14:textId="77777777" w:rsidR="005E58BE" w:rsidRPr="00A5516F" w:rsidRDefault="005E58BE" w:rsidP="005E58BE">
            <w:pPr>
              <w:ind w:right="144"/>
              <w:rPr>
                <w:rFonts w:ascii="Arial" w:hAnsi="Arial" w:cs="Arial"/>
                <w:sz w:val="18"/>
                <w:szCs w:val="18"/>
              </w:rPr>
            </w:pPr>
          </w:p>
        </w:tc>
      </w:tr>
      <w:tr w:rsidR="005E58BE" w:rsidRPr="00A5516F" w14:paraId="41FFC388"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82"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383"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384"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385"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386"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87" w14:textId="77777777" w:rsidR="005E58BE" w:rsidRPr="00A5516F" w:rsidRDefault="005E58BE" w:rsidP="005E58BE">
            <w:pPr>
              <w:ind w:right="144"/>
              <w:rPr>
                <w:rFonts w:ascii="Arial" w:hAnsi="Arial" w:cs="Arial"/>
                <w:sz w:val="18"/>
                <w:szCs w:val="18"/>
              </w:rPr>
            </w:pPr>
          </w:p>
        </w:tc>
      </w:tr>
      <w:tr w:rsidR="005E58BE" w:rsidRPr="00A5516F" w14:paraId="41FFC38F"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89"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Connected Property</w:t>
            </w:r>
          </w:p>
        </w:tc>
        <w:tc>
          <w:tcPr>
            <w:tcW w:w="1276" w:type="dxa"/>
            <w:tcBorders>
              <w:top w:val="nil"/>
              <w:left w:val="single" w:sz="4" w:space="0" w:color="auto"/>
              <w:bottom w:val="nil"/>
              <w:right w:val="single" w:sz="4" w:space="0" w:color="auto"/>
            </w:tcBorders>
          </w:tcPr>
          <w:p w14:paraId="41FFC38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768.22</w:t>
            </w:r>
          </w:p>
        </w:tc>
        <w:tc>
          <w:tcPr>
            <w:tcW w:w="1029" w:type="dxa"/>
            <w:tcBorders>
              <w:top w:val="nil"/>
              <w:left w:val="single" w:sz="4" w:space="0" w:color="auto"/>
              <w:bottom w:val="nil"/>
              <w:right w:val="single" w:sz="4" w:space="0" w:color="auto"/>
            </w:tcBorders>
          </w:tcPr>
          <w:p w14:paraId="41FFC38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38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38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38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396"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90"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Non Connected Property</w:t>
            </w:r>
          </w:p>
        </w:tc>
        <w:tc>
          <w:tcPr>
            <w:tcW w:w="1276" w:type="dxa"/>
            <w:tcBorders>
              <w:top w:val="nil"/>
              <w:left w:val="single" w:sz="4" w:space="0" w:color="auto"/>
              <w:bottom w:val="nil"/>
              <w:right w:val="single" w:sz="4" w:space="0" w:color="auto"/>
            </w:tcBorders>
          </w:tcPr>
          <w:p w14:paraId="41FFC39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384.07</w:t>
            </w:r>
          </w:p>
        </w:tc>
        <w:tc>
          <w:tcPr>
            <w:tcW w:w="1029" w:type="dxa"/>
            <w:tcBorders>
              <w:top w:val="nil"/>
              <w:left w:val="single" w:sz="4" w:space="0" w:color="auto"/>
              <w:bottom w:val="nil"/>
              <w:right w:val="single" w:sz="4" w:space="0" w:color="auto"/>
            </w:tcBorders>
          </w:tcPr>
          <w:p w14:paraId="41FFC39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39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39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39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39D"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97" w14:textId="77777777" w:rsidR="005E58BE" w:rsidRPr="00A5516F" w:rsidRDefault="005E58BE" w:rsidP="005E58BE">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398"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99"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9A"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9B"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9C" w14:textId="77777777" w:rsidR="005E58BE" w:rsidRPr="00A5516F" w:rsidRDefault="005E58BE" w:rsidP="005E58BE">
            <w:pPr>
              <w:ind w:right="144"/>
              <w:jc w:val="right"/>
              <w:rPr>
                <w:rFonts w:ascii="Arial" w:hAnsi="Arial" w:cs="Arial"/>
                <w:sz w:val="18"/>
                <w:szCs w:val="18"/>
              </w:rPr>
            </w:pPr>
          </w:p>
        </w:tc>
      </w:tr>
      <w:tr w:rsidR="005E58BE" w:rsidRPr="00A5516F" w14:paraId="41FFC3A4"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39E"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1.5 Non Residential Wastewater Tariff</w:t>
            </w:r>
          </w:p>
        </w:tc>
        <w:tc>
          <w:tcPr>
            <w:tcW w:w="1276" w:type="dxa"/>
            <w:tcBorders>
              <w:top w:val="nil"/>
              <w:left w:val="single" w:sz="4" w:space="0" w:color="auto"/>
              <w:bottom w:val="nil"/>
              <w:right w:val="single" w:sz="4" w:space="0" w:color="auto"/>
            </w:tcBorders>
          </w:tcPr>
          <w:p w14:paraId="41FFC39F"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A0"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A1"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A2"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A3" w14:textId="77777777" w:rsidR="005E58BE" w:rsidRPr="00A5516F" w:rsidRDefault="005E58BE" w:rsidP="005E58BE">
            <w:pPr>
              <w:ind w:right="144"/>
              <w:jc w:val="right"/>
              <w:rPr>
                <w:rFonts w:ascii="Arial" w:hAnsi="Arial" w:cs="Arial"/>
                <w:sz w:val="18"/>
                <w:szCs w:val="18"/>
              </w:rPr>
            </w:pPr>
          </w:p>
        </w:tc>
      </w:tr>
      <w:tr w:rsidR="005E58BE" w:rsidRPr="00A5516F" w14:paraId="41FFC3AB"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3A5"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3A6"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A7"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A8"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A9"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AA" w14:textId="77777777" w:rsidR="005E58BE" w:rsidRPr="00A5516F" w:rsidRDefault="005E58BE" w:rsidP="005E58BE">
            <w:pPr>
              <w:ind w:right="144"/>
              <w:jc w:val="right"/>
              <w:rPr>
                <w:rFonts w:ascii="Arial" w:hAnsi="Arial" w:cs="Arial"/>
                <w:sz w:val="18"/>
                <w:szCs w:val="18"/>
              </w:rPr>
            </w:pPr>
          </w:p>
        </w:tc>
      </w:tr>
      <w:tr w:rsidR="005E58BE" w:rsidRPr="00A5516F" w14:paraId="41FFC3B2"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AC"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Connected Property</w:t>
            </w:r>
          </w:p>
        </w:tc>
        <w:tc>
          <w:tcPr>
            <w:tcW w:w="1276" w:type="dxa"/>
            <w:tcBorders>
              <w:top w:val="nil"/>
              <w:left w:val="single" w:sz="4" w:space="0" w:color="auto"/>
              <w:bottom w:val="nil"/>
              <w:right w:val="single" w:sz="4" w:space="0" w:color="auto"/>
            </w:tcBorders>
          </w:tcPr>
          <w:p w14:paraId="41FFC3A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768.22</w:t>
            </w:r>
          </w:p>
        </w:tc>
        <w:tc>
          <w:tcPr>
            <w:tcW w:w="1029" w:type="dxa"/>
            <w:tcBorders>
              <w:top w:val="nil"/>
              <w:left w:val="single" w:sz="4" w:space="0" w:color="auto"/>
              <w:bottom w:val="nil"/>
              <w:right w:val="single" w:sz="4" w:space="0" w:color="auto"/>
            </w:tcBorders>
          </w:tcPr>
          <w:p w14:paraId="41FFC3A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3A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3B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3B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3B9"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B3"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Non Connected Property</w:t>
            </w:r>
          </w:p>
        </w:tc>
        <w:tc>
          <w:tcPr>
            <w:tcW w:w="1276" w:type="dxa"/>
            <w:tcBorders>
              <w:top w:val="nil"/>
              <w:left w:val="single" w:sz="4" w:space="0" w:color="auto"/>
              <w:bottom w:val="nil"/>
              <w:right w:val="single" w:sz="4" w:space="0" w:color="auto"/>
            </w:tcBorders>
          </w:tcPr>
          <w:p w14:paraId="41FFC3B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384.07</w:t>
            </w:r>
          </w:p>
        </w:tc>
        <w:tc>
          <w:tcPr>
            <w:tcW w:w="1029" w:type="dxa"/>
            <w:tcBorders>
              <w:top w:val="nil"/>
              <w:left w:val="single" w:sz="4" w:space="0" w:color="auto"/>
              <w:bottom w:val="nil"/>
              <w:right w:val="single" w:sz="4" w:space="0" w:color="auto"/>
            </w:tcBorders>
          </w:tcPr>
          <w:p w14:paraId="41FFC3B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3B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3B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3B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-0.15%</w:t>
            </w:r>
          </w:p>
        </w:tc>
      </w:tr>
      <w:tr w:rsidR="005E58BE" w:rsidRPr="00A5516F" w14:paraId="41FFC3C0"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BA"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Wastewater Volumetric Charge (per kL)</w:t>
            </w:r>
          </w:p>
        </w:tc>
        <w:tc>
          <w:tcPr>
            <w:tcW w:w="1276" w:type="dxa"/>
            <w:tcBorders>
              <w:top w:val="nil"/>
              <w:left w:val="single" w:sz="4" w:space="0" w:color="auto"/>
              <w:bottom w:val="nil"/>
              <w:right w:val="single" w:sz="4" w:space="0" w:color="auto"/>
            </w:tcBorders>
          </w:tcPr>
          <w:p w14:paraId="41FFC3BB"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BC"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BD"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BE"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BF" w14:textId="77777777" w:rsidR="005E58BE" w:rsidRPr="00A5516F" w:rsidRDefault="005E58BE" w:rsidP="005E58BE">
            <w:pPr>
              <w:ind w:right="144"/>
              <w:jc w:val="right"/>
              <w:rPr>
                <w:rFonts w:ascii="Arial" w:hAnsi="Arial" w:cs="Arial"/>
                <w:sz w:val="18"/>
                <w:szCs w:val="18"/>
              </w:rPr>
            </w:pPr>
          </w:p>
        </w:tc>
      </w:tr>
      <w:tr w:rsidR="005E58BE" w:rsidRPr="00A5516F" w14:paraId="41FFC3C7"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C1"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 xml:space="preserve">Wastewater Volumetric Charge </w:t>
            </w:r>
          </w:p>
        </w:tc>
        <w:tc>
          <w:tcPr>
            <w:tcW w:w="1276" w:type="dxa"/>
            <w:tcBorders>
              <w:top w:val="nil"/>
              <w:left w:val="single" w:sz="4" w:space="0" w:color="auto"/>
              <w:bottom w:val="nil"/>
              <w:right w:val="single" w:sz="4" w:space="0" w:color="auto"/>
            </w:tcBorders>
          </w:tcPr>
          <w:p w14:paraId="41FFC3C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4.0896</w:t>
            </w:r>
          </w:p>
        </w:tc>
        <w:tc>
          <w:tcPr>
            <w:tcW w:w="1029" w:type="dxa"/>
            <w:tcBorders>
              <w:top w:val="nil"/>
              <w:left w:val="single" w:sz="4" w:space="0" w:color="auto"/>
              <w:bottom w:val="nil"/>
              <w:right w:val="single" w:sz="4" w:space="0" w:color="auto"/>
            </w:tcBorders>
          </w:tcPr>
          <w:p w14:paraId="41FFC3C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C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C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C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CE"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C8" w14:textId="77777777" w:rsidR="005E58BE" w:rsidRPr="00A5516F" w:rsidRDefault="005E58BE" w:rsidP="005E58BE">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3C9"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CA"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CB"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CC"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CD" w14:textId="77777777" w:rsidR="005E58BE" w:rsidRPr="00A5516F" w:rsidRDefault="005E58BE" w:rsidP="005E58BE">
            <w:pPr>
              <w:ind w:right="144"/>
              <w:jc w:val="right"/>
              <w:rPr>
                <w:rFonts w:ascii="Arial" w:hAnsi="Arial" w:cs="Arial"/>
                <w:sz w:val="18"/>
                <w:szCs w:val="18"/>
              </w:rPr>
            </w:pPr>
          </w:p>
        </w:tc>
      </w:tr>
      <w:tr w:rsidR="005E58BE" w:rsidRPr="00A5516F" w14:paraId="41FFC3D5"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3CF"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1.6 Trade Waste Tariff</w:t>
            </w:r>
          </w:p>
        </w:tc>
        <w:tc>
          <w:tcPr>
            <w:tcW w:w="1276" w:type="dxa"/>
            <w:tcBorders>
              <w:top w:val="nil"/>
              <w:left w:val="single" w:sz="4" w:space="0" w:color="auto"/>
              <w:bottom w:val="nil"/>
              <w:right w:val="single" w:sz="4" w:space="0" w:color="auto"/>
            </w:tcBorders>
          </w:tcPr>
          <w:p w14:paraId="41FFC3D0"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D1"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D2"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D3"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D4" w14:textId="77777777" w:rsidR="005E58BE" w:rsidRPr="00A5516F" w:rsidRDefault="005E58BE" w:rsidP="005E58BE">
            <w:pPr>
              <w:ind w:right="144"/>
              <w:jc w:val="right"/>
              <w:rPr>
                <w:rFonts w:ascii="Arial" w:hAnsi="Arial" w:cs="Arial"/>
                <w:sz w:val="18"/>
                <w:szCs w:val="18"/>
              </w:rPr>
            </w:pPr>
          </w:p>
        </w:tc>
      </w:tr>
      <w:tr w:rsidR="005E58BE" w:rsidRPr="00A5516F" w14:paraId="41FFC3DC"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D6"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Application Fee (per application)</w:t>
            </w:r>
          </w:p>
        </w:tc>
        <w:tc>
          <w:tcPr>
            <w:tcW w:w="1276" w:type="dxa"/>
            <w:tcBorders>
              <w:top w:val="nil"/>
              <w:left w:val="single" w:sz="4" w:space="0" w:color="auto"/>
              <w:bottom w:val="nil"/>
              <w:right w:val="single" w:sz="4" w:space="0" w:color="auto"/>
            </w:tcBorders>
          </w:tcPr>
          <w:p w14:paraId="41FFC3D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139.61</w:t>
            </w:r>
          </w:p>
        </w:tc>
        <w:tc>
          <w:tcPr>
            <w:tcW w:w="1029" w:type="dxa"/>
            <w:tcBorders>
              <w:top w:val="nil"/>
              <w:left w:val="single" w:sz="4" w:space="0" w:color="auto"/>
              <w:bottom w:val="nil"/>
              <w:right w:val="single" w:sz="4" w:space="0" w:color="auto"/>
            </w:tcBorders>
          </w:tcPr>
          <w:p w14:paraId="41FFC3D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D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D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D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E3"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DD"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Annual Charge (per annum)</w:t>
            </w:r>
          </w:p>
        </w:tc>
        <w:tc>
          <w:tcPr>
            <w:tcW w:w="1276" w:type="dxa"/>
            <w:tcBorders>
              <w:top w:val="nil"/>
              <w:left w:val="single" w:sz="4" w:space="0" w:color="auto"/>
              <w:bottom w:val="nil"/>
              <w:right w:val="single" w:sz="4" w:space="0" w:color="auto"/>
            </w:tcBorders>
          </w:tcPr>
          <w:p w14:paraId="41FFC3D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345.76</w:t>
            </w:r>
          </w:p>
        </w:tc>
        <w:tc>
          <w:tcPr>
            <w:tcW w:w="1029" w:type="dxa"/>
            <w:tcBorders>
              <w:top w:val="nil"/>
              <w:left w:val="single" w:sz="4" w:space="0" w:color="auto"/>
              <w:bottom w:val="nil"/>
              <w:right w:val="single" w:sz="4" w:space="0" w:color="auto"/>
            </w:tcBorders>
          </w:tcPr>
          <w:p w14:paraId="41FFC3D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E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E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E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3EA"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E4" w14:textId="77777777" w:rsidR="005E58BE" w:rsidRPr="00A5516F" w:rsidRDefault="005E58BE"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3E5"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E6"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E7"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E8"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E9" w14:textId="77777777" w:rsidR="005E58BE" w:rsidRPr="00A5516F" w:rsidRDefault="005E58BE" w:rsidP="005E58BE">
            <w:pPr>
              <w:ind w:right="144"/>
              <w:jc w:val="right"/>
              <w:rPr>
                <w:rFonts w:ascii="Arial" w:hAnsi="Arial" w:cs="Arial"/>
                <w:sz w:val="18"/>
                <w:szCs w:val="18"/>
              </w:rPr>
            </w:pPr>
          </w:p>
        </w:tc>
      </w:tr>
      <w:tr w:rsidR="005E58BE" w:rsidRPr="00A5516F" w14:paraId="41FFC3F1"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EB"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1.7 Quality Based Trade Waste Tariff</w:t>
            </w:r>
          </w:p>
        </w:tc>
        <w:tc>
          <w:tcPr>
            <w:tcW w:w="1276" w:type="dxa"/>
            <w:tcBorders>
              <w:top w:val="nil"/>
              <w:left w:val="single" w:sz="4" w:space="0" w:color="auto"/>
              <w:bottom w:val="nil"/>
              <w:right w:val="single" w:sz="4" w:space="0" w:color="auto"/>
            </w:tcBorders>
          </w:tcPr>
          <w:p w14:paraId="41FFC3EC"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ED"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EE"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EF"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F0" w14:textId="77777777" w:rsidR="005E58BE" w:rsidRPr="00A5516F" w:rsidRDefault="005E58BE" w:rsidP="005E58BE">
            <w:pPr>
              <w:ind w:right="144"/>
              <w:jc w:val="right"/>
              <w:rPr>
                <w:rFonts w:ascii="Arial" w:hAnsi="Arial" w:cs="Arial"/>
                <w:sz w:val="18"/>
                <w:szCs w:val="18"/>
              </w:rPr>
            </w:pPr>
          </w:p>
        </w:tc>
      </w:tr>
      <w:tr w:rsidR="005E58BE" w:rsidRPr="00A5516F" w14:paraId="41FFC3F8"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F2"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Volumetric Charge (per kL)</w:t>
            </w:r>
          </w:p>
        </w:tc>
        <w:tc>
          <w:tcPr>
            <w:tcW w:w="1276" w:type="dxa"/>
            <w:tcBorders>
              <w:top w:val="nil"/>
              <w:left w:val="single" w:sz="4" w:space="0" w:color="auto"/>
              <w:bottom w:val="nil"/>
              <w:right w:val="single" w:sz="4" w:space="0" w:color="auto"/>
            </w:tcBorders>
          </w:tcPr>
          <w:p w14:paraId="41FFC3F3"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3F4"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3F5"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3F6"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3F7" w14:textId="77777777" w:rsidR="005E58BE" w:rsidRPr="00A5516F" w:rsidRDefault="005E58BE" w:rsidP="005E58BE">
            <w:pPr>
              <w:ind w:right="144"/>
              <w:jc w:val="right"/>
              <w:rPr>
                <w:rFonts w:ascii="Arial" w:hAnsi="Arial" w:cs="Arial"/>
                <w:sz w:val="18"/>
                <w:szCs w:val="18"/>
              </w:rPr>
            </w:pPr>
          </w:p>
        </w:tc>
      </w:tr>
      <w:tr w:rsidR="005E58BE" w:rsidRPr="00A5516F" w14:paraId="41FFC3FF"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3F9" w14:textId="77777777" w:rsidR="005E58BE" w:rsidRPr="00A5516F" w:rsidRDefault="005E58BE" w:rsidP="005E58BE">
            <w:pPr>
              <w:ind w:right="144"/>
              <w:rPr>
                <w:rFonts w:ascii="Arial" w:hAnsi="Arial" w:cs="Arial"/>
                <w:bCs/>
                <w:sz w:val="18"/>
                <w:szCs w:val="18"/>
              </w:rPr>
            </w:pPr>
            <w:r w:rsidRPr="00A5516F">
              <w:rPr>
                <w:rFonts w:ascii="Arial" w:hAnsi="Arial" w:cs="Arial"/>
                <w:bCs/>
                <w:sz w:val="18"/>
                <w:szCs w:val="18"/>
              </w:rPr>
              <w:t>Volumetric component</w:t>
            </w:r>
          </w:p>
        </w:tc>
        <w:tc>
          <w:tcPr>
            <w:tcW w:w="1276" w:type="dxa"/>
            <w:tcBorders>
              <w:top w:val="nil"/>
              <w:left w:val="single" w:sz="4" w:space="0" w:color="auto"/>
              <w:bottom w:val="nil"/>
              <w:right w:val="single" w:sz="4" w:space="0" w:color="auto"/>
            </w:tcBorders>
          </w:tcPr>
          <w:p w14:paraId="41FFC3F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4.0896</w:t>
            </w:r>
          </w:p>
        </w:tc>
        <w:tc>
          <w:tcPr>
            <w:tcW w:w="1029" w:type="dxa"/>
            <w:tcBorders>
              <w:top w:val="nil"/>
              <w:left w:val="single" w:sz="4" w:space="0" w:color="auto"/>
              <w:bottom w:val="nil"/>
              <w:right w:val="single" w:sz="4" w:space="0" w:color="auto"/>
            </w:tcBorders>
          </w:tcPr>
          <w:p w14:paraId="41FFC3F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3F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3F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3F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06"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00"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Quality Based Charges (per kg)</w:t>
            </w:r>
          </w:p>
        </w:tc>
        <w:tc>
          <w:tcPr>
            <w:tcW w:w="1276" w:type="dxa"/>
            <w:tcBorders>
              <w:top w:val="nil"/>
              <w:left w:val="single" w:sz="4" w:space="0" w:color="auto"/>
              <w:bottom w:val="nil"/>
              <w:right w:val="single" w:sz="4" w:space="0" w:color="auto"/>
            </w:tcBorders>
          </w:tcPr>
          <w:p w14:paraId="41FFC401"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402"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403"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404"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05" w14:textId="77777777" w:rsidR="005E58BE" w:rsidRPr="00A5516F" w:rsidRDefault="005E58BE" w:rsidP="005E58BE">
            <w:pPr>
              <w:ind w:right="144"/>
              <w:jc w:val="right"/>
              <w:rPr>
                <w:rFonts w:ascii="Arial" w:hAnsi="Arial" w:cs="Arial"/>
                <w:sz w:val="18"/>
                <w:szCs w:val="18"/>
              </w:rPr>
            </w:pPr>
          </w:p>
        </w:tc>
      </w:tr>
      <w:tr w:rsidR="005E58BE" w:rsidRPr="00A5516F" w14:paraId="41FFC40D"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07"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Biochemical Oxygen Demand (BOD)</w:t>
            </w:r>
          </w:p>
        </w:tc>
        <w:tc>
          <w:tcPr>
            <w:tcW w:w="1276" w:type="dxa"/>
            <w:tcBorders>
              <w:top w:val="nil"/>
              <w:left w:val="single" w:sz="4" w:space="0" w:color="auto"/>
              <w:bottom w:val="nil"/>
              <w:right w:val="single" w:sz="4" w:space="0" w:color="auto"/>
            </w:tcBorders>
          </w:tcPr>
          <w:p w14:paraId="41FFC40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9.9351</w:t>
            </w:r>
          </w:p>
        </w:tc>
        <w:tc>
          <w:tcPr>
            <w:tcW w:w="1029" w:type="dxa"/>
            <w:tcBorders>
              <w:top w:val="nil"/>
              <w:left w:val="single" w:sz="4" w:space="0" w:color="auto"/>
              <w:bottom w:val="nil"/>
              <w:right w:val="single" w:sz="4" w:space="0" w:color="auto"/>
            </w:tcBorders>
          </w:tcPr>
          <w:p w14:paraId="41FFC40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0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0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0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14"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0E"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Suspended solids (SS)</w:t>
            </w:r>
          </w:p>
        </w:tc>
        <w:tc>
          <w:tcPr>
            <w:tcW w:w="1276" w:type="dxa"/>
            <w:tcBorders>
              <w:top w:val="nil"/>
              <w:left w:val="single" w:sz="4" w:space="0" w:color="auto"/>
              <w:bottom w:val="nil"/>
              <w:right w:val="single" w:sz="4" w:space="0" w:color="auto"/>
            </w:tcBorders>
          </w:tcPr>
          <w:p w14:paraId="41FFC40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0.3284</w:t>
            </w:r>
          </w:p>
        </w:tc>
        <w:tc>
          <w:tcPr>
            <w:tcW w:w="1029" w:type="dxa"/>
            <w:tcBorders>
              <w:top w:val="nil"/>
              <w:left w:val="single" w:sz="4" w:space="0" w:color="auto"/>
              <w:bottom w:val="nil"/>
              <w:right w:val="single" w:sz="4" w:space="0" w:color="auto"/>
            </w:tcBorders>
          </w:tcPr>
          <w:p w14:paraId="41FFC41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1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12"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1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1B"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15"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Total Phosphorus (P)</w:t>
            </w:r>
          </w:p>
        </w:tc>
        <w:tc>
          <w:tcPr>
            <w:tcW w:w="1276" w:type="dxa"/>
            <w:tcBorders>
              <w:top w:val="nil"/>
              <w:left w:val="single" w:sz="4" w:space="0" w:color="auto"/>
              <w:bottom w:val="nil"/>
              <w:right w:val="single" w:sz="4" w:space="0" w:color="auto"/>
            </w:tcBorders>
          </w:tcPr>
          <w:p w14:paraId="41FFC41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13.7942</w:t>
            </w:r>
          </w:p>
        </w:tc>
        <w:tc>
          <w:tcPr>
            <w:tcW w:w="1029" w:type="dxa"/>
            <w:tcBorders>
              <w:top w:val="nil"/>
              <w:left w:val="single" w:sz="4" w:space="0" w:color="auto"/>
              <w:bottom w:val="nil"/>
              <w:right w:val="single" w:sz="4" w:space="0" w:color="auto"/>
            </w:tcBorders>
          </w:tcPr>
          <w:p w14:paraId="41FFC417"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18"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19"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1A"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22"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1C"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Nitrogen (N)</w:t>
            </w:r>
          </w:p>
        </w:tc>
        <w:tc>
          <w:tcPr>
            <w:tcW w:w="1276" w:type="dxa"/>
            <w:tcBorders>
              <w:top w:val="nil"/>
              <w:left w:val="single" w:sz="4" w:space="0" w:color="auto"/>
              <w:bottom w:val="nil"/>
              <w:right w:val="single" w:sz="4" w:space="0" w:color="auto"/>
            </w:tcBorders>
          </w:tcPr>
          <w:p w14:paraId="41FFC41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9.9351</w:t>
            </w:r>
          </w:p>
        </w:tc>
        <w:tc>
          <w:tcPr>
            <w:tcW w:w="1029" w:type="dxa"/>
            <w:tcBorders>
              <w:top w:val="nil"/>
              <w:left w:val="single" w:sz="4" w:space="0" w:color="auto"/>
              <w:bottom w:val="nil"/>
              <w:right w:val="single" w:sz="4" w:space="0" w:color="auto"/>
            </w:tcBorders>
          </w:tcPr>
          <w:p w14:paraId="41FFC41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1F"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20"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21"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29"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23" w14:textId="77777777" w:rsidR="00A5516F" w:rsidRPr="00A5516F" w:rsidRDefault="00A5516F"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424"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425"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426"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427"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28" w14:textId="77777777" w:rsidR="005E58BE" w:rsidRPr="00A5516F" w:rsidRDefault="005E58BE" w:rsidP="005E58BE">
            <w:pPr>
              <w:ind w:right="144"/>
              <w:jc w:val="right"/>
              <w:rPr>
                <w:rFonts w:ascii="Arial" w:hAnsi="Arial" w:cs="Arial"/>
                <w:sz w:val="18"/>
                <w:szCs w:val="18"/>
              </w:rPr>
            </w:pPr>
          </w:p>
        </w:tc>
      </w:tr>
      <w:tr w:rsidR="005E58BE" w:rsidRPr="00A5516F" w14:paraId="41FFC431"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2A"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1.8 New Customer Contributions (per lot)</w:t>
            </w:r>
          </w:p>
        </w:tc>
        <w:tc>
          <w:tcPr>
            <w:tcW w:w="1276" w:type="dxa"/>
            <w:tcBorders>
              <w:top w:val="nil"/>
              <w:left w:val="single" w:sz="4" w:space="0" w:color="auto"/>
              <w:bottom w:val="nil"/>
              <w:right w:val="single" w:sz="4" w:space="0" w:color="auto"/>
            </w:tcBorders>
          </w:tcPr>
          <w:p w14:paraId="41FFC42B"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42C"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42D"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42E"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2F" w14:textId="77777777" w:rsidR="005E58BE" w:rsidRPr="00A5516F" w:rsidRDefault="005E58BE" w:rsidP="005E58BE">
            <w:pPr>
              <w:ind w:right="144"/>
              <w:jc w:val="right"/>
              <w:rPr>
                <w:rFonts w:ascii="Arial" w:hAnsi="Arial" w:cs="Arial"/>
                <w:sz w:val="18"/>
                <w:szCs w:val="18"/>
              </w:rPr>
            </w:pPr>
          </w:p>
          <w:p w14:paraId="41FFC430" w14:textId="77777777" w:rsidR="005E58BE" w:rsidRPr="00A5516F" w:rsidRDefault="005E58BE" w:rsidP="005E58BE">
            <w:pPr>
              <w:ind w:right="144"/>
              <w:jc w:val="right"/>
              <w:rPr>
                <w:rFonts w:ascii="Arial" w:hAnsi="Arial" w:cs="Arial"/>
                <w:sz w:val="18"/>
                <w:szCs w:val="18"/>
              </w:rPr>
            </w:pPr>
          </w:p>
        </w:tc>
      </w:tr>
      <w:tr w:rsidR="005E58BE" w:rsidRPr="00A5516F" w14:paraId="41FFC438"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32" w14:textId="77777777" w:rsidR="005E58BE" w:rsidRPr="00A5516F" w:rsidRDefault="005E58BE" w:rsidP="005E58BE">
            <w:pPr>
              <w:ind w:right="144"/>
              <w:rPr>
                <w:rFonts w:ascii="Arial" w:hAnsi="Arial" w:cs="Arial"/>
                <w:b/>
                <w:bCs/>
                <w:sz w:val="18"/>
                <w:szCs w:val="18"/>
              </w:rPr>
            </w:pPr>
            <w:r w:rsidRPr="00A5516F">
              <w:rPr>
                <w:rFonts w:ascii="Arial" w:hAnsi="Arial" w:cs="Arial"/>
                <w:b/>
                <w:sz w:val="18"/>
                <w:szCs w:val="18"/>
              </w:rPr>
              <w:t>Water</w:t>
            </w:r>
          </w:p>
        </w:tc>
        <w:tc>
          <w:tcPr>
            <w:tcW w:w="1276" w:type="dxa"/>
            <w:tcBorders>
              <w:top w:val="nil"/>
              <w:left w:val="single" w:sz="4" w:space="0" w:color="auto"/>
              <w:bottom w:val="nil"/>
              <w:right w:val="single" w:sz="4" w:space="0" w:color="auto"/>
            </w:tcBorders>
          </w:tcPr>
          <w:p w14:paraId="41FFC433"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434"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435"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436"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37" w14:textId="77777777" w:rsidR="005E58BE" w:rsidRPr="00A5516F" w:rsidRDefault="005E58BE" w:rsidP="005E58BE">
            <w:pPr>
              <w:ind w:right="144"/>
              <w:jc w:val="right"/>
              <w:rPr>
                <w:rFonts w:ascii="Arial" w:hAnsi="Arial" w:cs="Arial"/>
                <w:sz w:val="18"/>
                <w:szCs w:val="18"/>
              </w:rPr>
            </w:pPr>
          </w:p>
        </w:tc>
      </w:tr>
      <w:tr w:rsidR="005E58BE" w:rsidRPr="00A5516F" w14:paraId="41FFC440"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39"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Warragul/Drouin Water System</w:t>
            </w:r>
          </w:p>
          <w:p w14:paraId="41FFC43A"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 Bravington, Buln Buln, Crossover, Darnum, Drouin, Drouin East, Drouin West, Jindivick, Longwarry North, Nilma, Rokeby, Warragul)</w:t>
            </w:r>
          </w:p>
        </w:tc>
        <w:tc>
          <w:tcPr>
            <w:tcW w:w="1276" w:type="dxa"/>
            <w:tcBorders>
              <w:top w:val="nil"/>
              <w:left w:val="single" w:sz="4" w:space="0" w:color="auto"/>
              <w:bottom w:val="nil"/>
              <w:right w:val="single" w:sz="4" w:space="0" w:color="auto"/>
            </w:tcBorders>
          </w:tcPr>
          <w:p w14:paraId="41FFC43B" w14:textId="77777777" w:rsidR="005E58BE" w:rsidRPr="00A5516F" w:rsidRDefault="005E58BE" w:rsidP="00A5516F">
            <w:pPr>
              <w:ind w:right="144" w:firstLine="252"/>
              <w:jc w:val="center"/>
              <w:rPr>
                <w:rFonts w:ascii="Arial" w:hAnsi="Arial" w:cs="Arial"/>
                <w:sz w:val="18"/>
                <w:szCs w:val="18"/>
              </w:rPr>
            </w:pPr>
            <w:r w:rsidRPr="00A5516F">
              <w:rPr>
                <w:rFonts w:ascii="Arial" w:hAnsi="Arial" w:cs="Arial"/>
                <w:sz w:val="18"/>
                <w:szCs w:val="18"/>
              </w:rPr>
              <w:t>3814.02</w:t>
            </w:r>
          </w:p>
        </w:tc>
        <w:tc>
          <w:tcPr>
            <w:tcW w:w="1029" w:type="dxa"/>
            <w:tcBorders>
              <w:top w:val="nil"/>
              <w:left w:val="single" w:sz="4" w:space="0" w:color="auto"/>
              <w:bottom w:val="nil"/>
              <w:right w:val="single" w:sz="4" w:space="0" w:color="auto"/>
            </w:tcBorders>
          </w:tcPr>
          <w:p w14:paraId="41FFC43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3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3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3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448"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41"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Moe/Newborough Water System</w:t>
            </w:r>
          </w:p>
          <w:p w14:paraId="41FFC442"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 Coalville, Hearnes Oak, Moe, Moe South, Newborough, Tanjil, Trafalgar, Trafalgar East, Trafalgar South, Westbury, Yallourn, Yallourn North, Yarragon, Yarragon South)</w:t>
            </w:r>
          </w:p>
        </w:tc>
        <w:tc>
          <w:tcPr>
            <w:tcW w:w="1276" w:type="dxa"/>
            <w:tcBorders>
              <w:top w:val="nil"/>
              <w:left w:val="single" w:sz="4" w:space="0" w:color="auto"/>
              <w:bottom w:val="nil"/>
              <w:right w:val="single" w:sz="4" w:space="0" w:color="auto"/>
            </w:tcBorders>
          </w:tcPr>
          <w:p w14:paraId="41FFC443" w14:textId="77777777" w:rsidR="005E58BE" w:rsidRPr="00A5516F" w:rsidRDefault="005E58BE" w:rsidP="00A5516F">
            <w:pPr>
              <w:ind w:right="144" w:firstLine="252"/>
              <w:jc w:val="center"/>
              <w:rPr>
                <w:rFonts w:ascii="Arial" w:hAnsi="Arial" w:cs="Arial"/>
                <w:sz w:val="18"/>
                <w:szCs w:val="18"/>
              </w:rPr>
            </w:pPr>
            <w:r w:rsidRPr="00A5516F">
              <w:rPr>
                <w:rFonts w:ascii="Arial" w:hAnsi="Arial" w:cs="Arial"/>
                <w:sz w:val="18"/>
                <w:szCs w:val="18"/>
              </w:rPr>
              <w:t>2563.75</w:t>
            </w:r>
          </w:p>
        </w:tc>
        <w:tc>
          <w:tcPr>
            <w:tcW w:w="1029" w:type="dxa"/>
            <w:tcBorders>
              <w:top w:val="nil"/>
              <w:left w:val="single" w:sz="4" w:space="0" w:color="auto"/>
              <w:bottom w:val="nil"/>
              <w:right w:val="single" w:sz="4" w:space="0" w:color="auto"/>
            </w:tcBorders>
          </w:tcPr>
          <w:p w14:paraId="41FFC44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45"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4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47"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450"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49"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Traralgon Water System</w:t>
            </w:r>
          </w:p>
          <w:p w14:paraId="41FFC44A"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include;Flynn, Traralgon, Traralgon East)</w:t>
            </w:r>
          </w:p>
        </w:tc>
        <w:tc>
          <w:tcPr>
            <w:tcW w:w="1276" w:type="dxa"/>
            <w:tcBorders>
              <w:top w:val="nil"/>
              <w:left w:val="single" w:sz="4" w:space="0" w:color="auto"/>
              <w:bottom w:val="nil"/>
              <w:right w:val="single" w:sz="4" w:space="0" w:color="auto"/>
            </w:tcBorders>
          </w:tcPr>
          <w:p w14:paraId="41FFC44B" w14:textId="77777777" w:rsidR="005E58BE" w:rsidRPr="00A5516F" w:rsidRDefault="005E58BE" w:rsidP="00A5516F">
            <w:pPr>
              <w:ind w:right="144" w:firstLine="252"/>
              <w:jc w:val="center"/>
              <w:rPr>
                <w:rFonts w:ascii="Arial" w:hAnsi="Arial" w:cs="Arial"/>
                <w:sz w:val="18"/>
                <w:szCs w:val="18"/>
              </w:rPr>
            </w:pPr>
            <w:r w:rsidRPr="00A5516F">
              <w:rPr>
                <w:rFonts w:ascii="Arial" w:hAnsi="Arial" w:cs="Arial"/>
                <w:sz w:val="18"/>
                <w:szCs w:val="18"/>
              </w:rPr>
              <w:t>3000.73</w:t>
            </w:r>
          </w:p>
        </w:tc>
        <w:tc>
          <w:tcPr>
            <w:tcW w:w="1029" w:type="dxa"/>
            <w:tcBorders>
              <w:top w:val="nil"/>
              <w:left w:val="single" w:sz="4" w:space="0" w:color="auto"/>
              <w:bottom w:val="nil"/>
              <w:right w:val="single" w:sz="4" w:space="0" w:color="auto"/>
            </w:tcBorders>
          </w:tcPr>
          <w:p w14:paraId="41FFC44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4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4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4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458" w14:textId="77777777" w:rsidTr="0033512A">
        <w:trPr>
          <w:trHeight w:val="255"/>
        </w:trPr>
        <w:tc>
          <w:tcPr>
            <w:tcW w:w="4111" w:type="dxa"/>
            <w:tcBorders>
              <w:top w:val="nil"/>
              <w:left w:val="single" w:sz="4" w:space="0" w:color="auto"/>
              <w:bottom w:val="nil"/>
              <w:right w:val="single" w:sz="4" w:space="0" w:color="auto"/>
            </w:tcBorders>
            <w:shd w:val="clear" w:color="auto" w:fill="auto"/>
            <w:noWrap/>
          </w:tcPr>
          <w:p w14:paraId="41FFC451"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Morwell Water System</w:t>
            </w:r>
          </w:p>
          <w:p w14:paraId="41FFC452"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include;Boolarra, Churchill, Hazelwood, Hazelwood North, Hazelwood South, Jeeralang Junction, Maryvale, Morwell, Narracan, Traralgon South, Yinnar, Yinnar South)</w:t>
            </w:r>
          </w:p>
        </w:tc>
        <w:tc>
          <w:tcPr>
            <w:tcW w:w="1276" w:type="dxa"/>
            <w:tcBorders>
              <w:top w:val="nil"/>
              <w:left w:val="single" w:sz="4" w:space="0" w:color="auto"/>
              <w:bottom w:val="nil"/>
              <w:right w:val="single" w:sz="4" w:space="0" w:color="auto"/>
            </w:tcBorders>
          </w:tcPr>
          <w:p w14:paraId="41FFC453" w14:textId="77777777" w:rsidR="005E58BE" w:rsidRPr="00A5516F" w:rsidRDefault="005E58BE" w:rsidP="00A5516F">
            <w:pPr>
              <w:ind w:right="144" w:firstLine="252"/>
              <w:jc w:val="center"/>
              <w:rPr>
                <w:rFonts w:ascii="Arial" w:hAnsi="Arial" w:cs="Arial"/>
                <w:sz w:val="18"/>
                <w:szCs w:val="18"/>
              </w:rPr>
            </w:pPr>
            <w:r w:rsidRPr="00A5516F">
              <w:rPr>
                <w:rFonts w:ascii="Arial" w:hAnsi="Arial" w:cs="Arial"/>
                <w:sz w:val="18"/>
                <w:szCs w:val="18"/>
              </w:rPr>
              <w:t>3474.39</w:t>
            </w:r>
          </w:p>
        </w:tc>
        <w:tc>
          <w:tcPr>
            <w:tcW w:w="1029" w:type="dxa"/>
            <w:tcBorders>
              <w:top w:val="nil"/>
              <w:left w:val="single" w:sz="4" w:space="0" w:color="auto"/>
              <w:bottom w:val="nil"/>
              <w:right w:val="single" w:sz="4" w:space="0" w:color="auto"/>
            </w:tcBorders>
          </w:tcPr>
          <w:p w14:paraId="41FFC45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55"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5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57"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460" w14:textId="77777777" w:rsidTr="0033512A">
        <w:trPr>
          <w:trHeight w:val="255"/>
        </w:trPr>
        <w:tc>
          <w:tcPr>
            <w:tcW w:w="4111" w:type="dxa"/>
            <w:tcBorders>
              <w:top w:val="nil"/>
              <w:left w:val="single" w:sz="4" w:space="0" w:color="auto"/>
              <w:bottom w:val="single" w:sz="4" w:space="0" w:color="4F81BD" w:themeColor="accent1"/>
              <w:right w:val="single" w:sz="4" w:space="0" w:color="auto"/>
            </w:tcBorders>
            <w:shd w:val="clear" w:color="auto" w:fill="auto"/>
            <w:noWrap/>
          </w:tcPr>
          <w:p w14:paraId="41FFC459"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Sale Water System</w:t>
            </w:r>
          </w:p>
          <w:p w14:paraId="41FFC45A"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include;Cobains, East Sale, Fulham, Pearsondale, Sale, Sale East, Wurruck)</w:t>
            </w:r>
          </w:p>
        </w:tc>
        <w:tc>
          <w:tcPr>
            <w:tcW w:w="1276" w:type="dxa"/>
            <w:tcBorders>
              <w:top w:val="nil"/>
              <w:left w:val="single" w:sz="4" w:space="0" w:color="auto"/>
              <w:bottom w:val="single" w:sz="4" w:space="0" w:color="4F81BD" w:themeColor="accent1"/>
              <w:right w:val="single" w:sz="4" w:space="0" w:color="auto"/>
            </w:tcBorders>
          </w:tcPr>
          <w:p w14:paraId="41FFC45B" w14:textId="77777777" w:rsidR="005E58BE" w:rsidRPr="00A5516F" w:rsidRDefault="005E58BE" w:rsidP="00A5516F">
            <w:pPr>
              <w:ind w:right="144" w:firstLine="252"/>
              <w:jc w:val="center"/>
              <w:rPr>
                <w:rFonts w:ascii="Arial" w:hAnsi="Arial" w:cs="Arial"/>
                <w:sz w:val="18"/>
                <w:szCs w:val="18"/>
              </w:rPr>
            </w:pPr>
            <w:r w:rsidRPr="00A5516F">
              <w:rPr>
                <w:rFonts w:ascii="Arial" w:hAnsi="Arial" w:cs="Arial"/>
                <w:sz w:val="18"/>
                <w:szCs w:val="18"/>
              </w:rPr>
              <w:t>451.80</w:t>
            </w:r>
          </w:p>
        </w:tc>
        <w:tc>
          <w:tcPr>
            <w:tcW w:w="1029" w:type="dxa"/>
            <w:tcBorders>
              <w:top w:val="nil"/>
              <w:left w:val="single" w:sz="4" w:space="0" w:color="auto"/>
              <w:bottom w:val="single" w:sz="4" w:space="0" w:color="4F81BD" w:themeColor="accent1"/>
              <w:right w:val="single" w:sz="4" w:space="0" w:color="auto"/>
            </w:tcBorders>
          </w:tcPr>
          <w:p w14:paraId="41FFC45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single" w:sz="4" w:space="0" w:color="4F81BD" w:themeColor="accent1"/>
              <w:right w:val="single" w:sz="4" w:space="0" w:color="auto"/>
            </w:tcBorders>
          </w:tcPr>
          <w:p w14:paraId="41FFC45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single" w:sz="4" w:space="0" w:color="4F81BD" w:themeColor="accent1"/>
              <w:right w:val="single" w:sz="4" w:space="0" w:color="auto"/>
            </w:tcBorders>
          </w:tcPr>
          <w:p w14:paraId="41FFC45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single" w:sz="4" w:space="0" w:color="4F81BD" w:themeColor="accent1"/>
              <w:right w:val="single" w:sz="4" w:space="0" w:color="auto"/>
            </w:tcBorders>
            <w:shd w:val="clear" w:color="auto" w:fill="auto"/>
            <w:noWrap/>
          </w:tcPr>
          <w:p w14:paraId="41FFC45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467" w14:textId="77777777" w:rsidTr="00A5516F">
        <w:trPr>
          <w:trHeight w:val="255"/>
        </w:trPr>
        <w:tc>
          <w:tcPr>
            <w:tcW w:w="4111" w:type="dxa"/>
            <w:tcBorders>
              <w:top w:val="single" w:sz="4" w:space="0" w:color="auto"/>
              <w:left w:val="single" w:sz="4" w:space="0" w:color="auto"/>
              <w:bottom w:val="nil"/>
              <w:right w:val="single" w:sz="4" w:space="0" w:color="auto"/>
            </w:tcBorders>
            <w:shd w:val="clear" w:color="auto" w:fill="auto"/>
            <w:noWrap/>
          </w:tcPr>
          <w:p w14:paraId="41FFC461" w14:textId="77777777" w:rsidR="005E58BE" w:rsidRPr="00A5516F" w:rsidRDefault="005E58BE" w:rsidP="005E58BE">
            <w:pPr>
              <w:ind w:right="144"/>
              <w:rPr>
                <w:rFonts w:ascii="Arial" w:hAnsi="Arial" w:cs="Arial"/>
                <w:b/>
                <w:bCs/>
                <w:sz w:val="18"/>
                <w:szCs w:val="18"/>
              </w:rPr>
            </w:pPr>
            <w:r w:rsidRPr="00A5516F">
              <w:rPr>
                <w:rFonts w:ascii="Arial" w:hAnsi="Arial" w:cs="Arial"/>
                <w:b/>
                <w:sz w:val="18"/>
                <w:szCs w:val="18"/>
              </w:rPr>
              <w:lastRenderedPageBreak/>
              <w:t>Sewerage</w:t>
            </w:r>
          </w:p>
        </w:tc>
        <w:tc>
          <w:tcPr>
            <w:tcW w:w="1276" w:type="dxa"/>
            <w:tcBorders>
              <w:top w:val="single" w:sz="4" w:space="0" w:color="auto"/>
              <w:left w:val="single" w:sz="4" w:space="0" w:color="auto"/>
              <w:bottom w:val="nil"/>
              <w:right w:val="single" w:sz="4" w:space="0" w:color="auto"/>
            </w:tcBorders>
          </w:tcPr>
          <w:p w14:paraId="41FFC462" w14:textId="77777777" w:rsidR="005E58BE" w:rsidRPr="00A5516F" w:rsidRDefault="005E58BE" w:rsidP="00A5516F">
            <w:pPr>
              <w:ind w:right="144"/>
              <w:jc w:val="center"/>
              <w:rPr>
                <w:rFonts w:ascii="Arial" w:hAnsi="Arial" w:cs="Arial"/>
                <w:sz w:val="18"/>
                <w:szCs w:val="18"/>
              </w:rPr>
            </w:pPr>
          </w:p>
        </w:tc>
        <w:tc>
          <w:tcPr>
            <w:tcW w:w="1029" w:type="dxa"/>
            <w:tcBorders>
              <w:top w:val="single" w:sz="4" w:space="0" w:color="auto"/>
              <w:left w:val="single" w:sz="4" w:space="0" w:color="auto"/>
              <w:bottom w:val="nil"/>
              <w:right w:val="single" w:sz="4" w:space="0" w:color="auto"/>
            </w:tcBorders>
          </w:tcPr>
          <w:p w14:paraId="41FFC463" w14:textId="77777777" w:rsidR="005E58BE" w:rsidRPr="00A5516F" w:rsidRDefault="005E58BE" w:rsidP="005E58BE">
            <w:pPr>
              <w:ind w:right="144"/>
              <w:jc w:val="right"/>
              <w:rPr>
                <w:rFonts w:ascii="Arial" w:hAnsi="Arial" w:cs="Arial"/>
                <w:sz w:val="18"/>
                <w:szCs w:val="18"/>
              </w:rPr>
            </w:pPr>
          </w:p>
        </w:tc>
        <w:tc>
          <w:tcPr>
            <w:tcW w:w="1074" w:type="dxa"/>
            <w:tcBorders>
              <w:top w:val="single" w:sz="4" w:space="0" w:color="auto"/>
              <w:left w:val="single" w:sz="4" w:space="0" w:color="auto"/>
              <w:bottom w:val="nil"/>
              <w:right w:val="single" w:sz="4" w:space="0" w:color="auto"/>
            </w:tcBorders>
          </w:tcPr>
          <w:p w14:paraId="41FFC464" w14:textId="77777777" w:rsidR="005E58BE" w:rsidRPr="00A5516F" w:rsidRDefault="005E58BE" w:rsidP="005E58BE">
            <w:pPr>
              <w:ind w:right="144"/>
              <w:jc w:val="right"/>
              <w:rPr>
                <w:rFonts w:ascii="Arial" w:hAnsi="Arial" w:cs="Arial"/>
                <w:sz w:val="18"/>
                <w:szCs w:val="18"/>
              </w:rPr>
            </w:pPr>
          </w:p>
        </w:tc>
        <w:tc>
          <w:tcPr>
            <w:tcW w:w="1134" w:type="dxa"/>
            <w:tcBorders>
              <w:top w:val="single" w:sz="4" w:space="0" w:color="auto"/>
              <w:left w:val="single" w:sz="4" w:space="0" w:color="auto"/>
              <w:bottom w:val="nil"/>
              <w:right w:val="single" w:sz="4" w:space="0" w:color="auto"/>
            </w:tcBorders>
          </w:tcPr>
          <w:p w14:paraId="41FFC465" w14:textId="77777777" w:rsidR="005E58BE" w:rsidRPr="00A5516F" w:rsidRDefault="005E58BE" w:rsidP="005E58BE">
            <w:pPr>
              <w:ind w:right="144"/>
              <w:jc w:val="right"/>
              <w:rPr>
                <w:rFonts w:ascii="Arial" w:hAnsi="Arial" w:cs="Arial"/>
                <w:sz w:val="18"/>
                <w:szCs w:val="18"/>
              </w:rPr>
            </w:pPr>
          </w:p>
        </w:tc>
        <w:tc>
          <w:tcPr>
            <w:tcW w:w="1041" w:type="dxa"/>
            <w:tcBorders>
              <w:top w:val="single" w:sz="4" w:space="0" w:color="auto"/>
              <w:left w:val="single" w:sz="4" w:space="0" w:color="auto"/>
              <w:bottom w:val="nil"/>
              <w:right w:val="single" w:sz="4" w:space="0" w:color="auto"/>
            </w:tcBorders>
            <w:shd w:val="clear" w:color="auto" w:fill="auto"/>
            <w:noWrap/>
          </w:tcPr>
          <w:p w14:paraId="41FFC466" w14:textId="77777777" w:rsidR="005E58BE" w:rsidRPr="00A5516F" w:rsidRDefault="005E58BE" w:rsidP="005E58BE">
            <w:pPr>
              <w:ind w:right="144"/>
              <w:jc w:val="right"/>
              <w:rPr>
                <w:rFonts w:ascii="Arial" w:hAnsi="Arial" w:cs="Arial"/>
                <w:sz w:val="18"/>
                <w:szCs w:val="18"/>
              </w:rPr>
            </w:pPr>
          </w:p>
        </w:tc>
      </w:tr>
      <w:tr w:rsidR="005E58BE" w:rsidRPr="00A5516F" w14:paraId="41FFC46F"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68"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Warragul/Drouin Water System</w:t>
            </w:r>
          </w:p>
          <w:p w14:paraId="41FFC469"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 Bravington, Buln Buln, Crossover, Darnum, Drouin, Drouin East, Drouin West, Jindivick, Longwarry North, Nilma, Rokeby, Warragul)</w:t>
            </w:r>
          </w:p>
        </w:tc>
        <w:tc>
          <w:tcPr>
            <w:tcW w:w="1276" w:type="dxa"/>
            <w:tcBorders>
              <w:top w:val="nil"/>
              <w:left w:val="single" w:sz="4" w:space="0" w:color="auto"/>
              <w:bottom w:val="nil"/>
              <w:right w:val="single" w:sz="4" w:space="0" w:color="auto"/>
            </w:tcBorders>
          </w:tcPr>
          <w:p w14:paraId="41FFC46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2620.21</w:t>
            </w:r>
          </w:p>
        </w:tc>
        <w:tc>
          <w:tcPr>
            <w:tcW w:w="1029" w:type="dxa"/>
            <w:tcBorders>
              <w:top w:val="nil"/>
              <w:left w:val="single" w:sz="4" w:space="0" w:color="auto"/>
              <w:bottom w:val="nil"/>
              <w:right w:val="single" w:sz="4" w:space="0" w:color="auto"/>
            </w:tcBorders>
          </w:tcPr>
          <w:p w14:paraId="41FFC46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6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6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6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77"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70"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Moe/Newborough Water System</w:t>
            </w:r>
          </w:p>
          <w:p w14:paraId="41FFC471"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 Coalville, Hearnes Oak, Moe, Moe South, Newborough, Tanjil, Trafalgar, Trafalgar East, Trafalgar South, Westbury, Yallourn, Yallourn North, Yarragon, Yarragon South)</w:t>
            </w:r>
          </w:p>
        </w:tc>
        <w:tc>
          <w:tcPr>
            <w:tcW w:w="1276" w:type="dxa"/>
            <w:tcBorders>
              <w:top w:val="nil"/>
              <w:left w:val="single" w:sz="4" w:space="0" w:color="auto"/>
              <w:bottom w:val="nil"/>
              <w:right w:val="single" w:sz="4" w:space="0" w:color="auto"/>
            </w:tcBorders>
          </w:tcPr>
          <w:p w14:paraId="41FFC472"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2563.75</w:t>
            </w:r>
          </w:p>
        </w:tc>
        <w:tc>
          <w:tcPr>
            <w:tcW w:w="1029" w:type="dxa"/>
            <w:tcBorders>
              <w:top w:val="nil"/>
              <w:left w:val="single" w:sz="4" w:space="0" w:color="auto"/>
              <w:bottom w:val="nil"/>
              <w:right w:val="single" w:sz="4" w:space="0" w:color="auto"/>
            </w:tcBorders>
          </w:tcPr>
          <w:p w14:paraId="41FFC47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7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7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7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7F"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78"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Traralgon Water System</w:t>
            </w:r>
          </w:p>
          <w:p w14:paraId="41FFC479"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include;Flynn, Traralgon, Traralgon East)</w:t>
            </w:r>
          </w:p>
        </w:tc>
        <w:tc>
          <w:tcPr>
            <w:tcW w:w="1276" w:type="dxa"/>
            <w:tcBorders>
              <w:top w:val="nil"/>
              <w:left w:val="single" w:sz="4" w:space="0" w:color="auto"/>
              <w:bottom w:val="nil"/>
              <w:right w:val="single" w:sz="4" w:space="0" w:color="auto"/>
            </w:tcBorders>
          </w:tcPr>
          <w:p w14:paraId="41FFC47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1011.03</w:t>
            </w:r>
          </w:p>
        </w:tc>
        <w:tc>
          <w:tcPr>
            <w:tcW w:w="1029" w:type="dxa"/>
            <w:tcBorders>
              <w:top w:val="nil"/>
              <w:left w:val="single" w:sz="4" w:space="0" w:color="auto"/>
              <w:bottom w:val="nil"/>
              <w:right w:val="single" w:sz="4" w:space="0" w:color="auto"/>
            </w:tcBorders>
          </w:tcPr>
          <w:p w14:paraId="41FFC47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7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7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7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87"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80"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Morwell Water System</w:t>
            </w:r>
          </w:p>
          <w:p w14:paraId="41FFC481"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include;Boolarra, Churchill, Hazelwood, Hazelwood North, Hazelwood South, Jeeralang Junction, Maryvale, Morwell, Narracan, Traralgon South, Yinnar, Yinnar South)</w:t>
            </w:r>
          </w:p>
        </w:tc>
        <w:tc>
          <w:tcPr>
            <w:tcW w:w="1276" w:type="dxa"/>
            <w:tcBorders>
              <w:top w:val="nil"/>
              <w:left w:val="single" w:sz="4" w:space="0" w:color="auto"/>
              <w:bottom w:val="nil"/>
              <w:right w:val="single" w:sz="4" w:space="0" w:color="auto"/>
            </w:tcBorders>
          </w:tcPr>
          <w:p w14:paraId="41FFC482"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216.05</w:t>
            </w:r>
          </w:p>
        </w:tc>
        <w:tc>
          <w:tcPr>
            <w:tcW w:w="1029" w:type="dxa"/>
            <w:tcBorders>
              <w:top w:val="nil"/>
              <w:left w:val="single" w:sz="4" w:space="0" w:color="auto"/>
              <w:bottom w:val="nil"/>
              <w:right w:val="single" w:sz="4" w:space="0" w:color="auto"/>
            </w:tcBorders>
          </w:tcPr>
          <w:p w14:paraId="41FFC483"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84"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85"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86"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8F"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88"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Sale Water System</w:t>
            </w:r>
          </w:p>
          <w:p w14:paraId="41FFC489" w14:textId="77777777" w:rsidR="005E58BE" w:rsidRPr="00A5516F" w:rsidRDefault="005E58BE" w:rsidP="005E58BE">
            <w:pPr>
              <w:ind w:right="144"/>
              <w:rPr>
                <w:rFonts w:ascii="Arial" w:hAnsi="Arial" w:cs="Arial"/>
                <w:i/>
                <w:sz w:val="18"/>
                <w:szCs w:val="18"/>
              </w:rPr>
            </w:pPr>
            <w:r w:rsidRPr="00A5516F">
              <w:rPr>
                <w:rFonts w:ascii="Arial" w:hAnsi="Arial" w:cs="Arial"/>
                <w:i/>
                <w:sz w:val="18"/>
                <w:szCs w:val="18"/>
              </w:rPr>
              <w:t>(Towns include;Cobains, East Sale, Fulham, Pearsondale, Sale, Sale East, Wurruck)</w:t>
            </w:r>
          </w:p>
        </w:tc>
        <w:tc>
          <w:tcPr>
            <w:tcW w:w="1276" w:type="dxa"/>
            <w:tcBorders>
              <w:top w:val="nil"/>
              <w:left w:val="single" w:sz="4" w:space="0" w:color="auto"/>
              <w:bottom w:val="nil"/>
              <w:right w:val="single" w:sz="4" w:space="0" w:color="auto"/>
            </w:tcBorders>
          </w:tcPr>
          <w:p w14:paraId="41FFC48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599.95</w:t>
            </w:r>
          </w:p>
        </w:tc>
        <w:tc>
          <w:tcPr>
            <w:tcW w:w="1029" w:type="dxa"/>
            <w:tcBorders>
              <w:top w:val="nil"/>
              <w:left w:val="single" w:sz="4" w:space="0" w:color="auto"/>
              <w:bottom w:val="nil"/>
              <w:right w:val="single" w:sz="4" w:space="0" w:color="auto"/>
            </w:tcBorders>
          </w:tcPr>
          <w:p w14:paraId="41FFC48B"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48C"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48D"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48E" w14:textId="77777777" w:rsidR="005E58BE" w:rsidRPr="00A5516F" w:rsidRDefault="005E58BE" w:rsidP="005E58BE">
            <w:pPr>
              <w:ind w:right="144"/>
              <w:jc w:val="right"/>
              <w:rPr>
                <w:rFonts w:ascii="Arial" w:hAnsi="Arial" w:cs="Arial"/>
                <w:sz w:val="18"/>
                <w:szCs w:val="18"/>
              </w:rPr>
            </w:pPr>
            <w:r w:rsidRPr="00A5516F">
              <w:rPr>
                <w:rFonts w:ascii="Arial" w:hAnsi="Arial" w:cs="Arial"/>
                <w:sz w:val="18"/>
                <w:szCs w:val="18"/>
              </w:rPr>
              <w:t>0%</w:t>
            </w:r>
          </w:p>
        </w:tc>
      </w:tr>
      <w:tr w:rsidR="005E58BE" w:rsidRPr="00A5516F" w14:paraId="41FFC496"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490" w14:textId="77777777" w:rsidR="005E58BE" w:rsidRPr="00A5516F" w:rsidRDefault="005E58BE" w:rsidP="005E58BE">
            <w:pPr>
              <w:ind w:right="144"/>
              <w:rPr>
                <w:rFonts w:ascii="Arial" w:hAnsi="Arial" w:cs="Arial"/>
                <w:b/>
                <w:bCs/>
                <w:sz w:val="18"/>
                <w:szCs w:val="18"/>
              </w:rPr>
            </w:pPr>
          </w:p>
        </w:tc>
        <w:tc>
          <w:tcPr>
            <w:tcW w:w="1276" w:type="dxa"/>
            <w:tcBorders>
              <w:top w:val="nil"/>
              <w:left w:val="single" w:sz="4" w:space="0" w:color="auto"/>
              <w:bottom w:val="nil"/>
              <w:right w:val="single" w:sz="4" w:space="0" w:color="auto"/>
            </w:tcBorders>
          </w:tcPr>
          <w:p w14:paraId="41FFC491"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492"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493"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494"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95" w14:textId="77777777" w:rsidR="005E58BE" w:rsidRPr="00A5516F" w:rsidRDefault="005E58BE" w:rsidP="005E58BE">
            <w:pPr>
              <w:ind w:right="144"/>
              <w:jc w:val="right"/>
              <w:rPr>
                <w:rFonts w:ascii="Arial" w:hAnsi="Arial" w:cs="Arial"/>
                <w:sz w:val="18"/>
                <w:szCs w:val="18"/>
              </w:rPr>
            </w:pPr>
          </w:p>
        </w:tc>
      </w:tr>
      <w:tr w:rsidR="005E58BE" w:rsidRPr="00A5516F" w14:paraId="41FFC49D"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97"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1.9 Miscellaneous Fees and Charges</w:t>
            </w:r>
          </w:p>
        </w:tc>
        <w:tc>
          <w:tcPr>
            <w:tcW w:w="1276" w:type="dxa"/>
            <w:tcBorders>
              <w:top w:val="nil"/>
              <w:left w:val="single" w:sz="4" w:space="0" w:color="auto"/>
              <w:bottom w:val="nil"/>
              <w:right w:val="single" w:sz="4" w:space="0" w:color="auto"/>
            </w:tcBorders>
          </w:tcPr>
          <w:p w14:paraId="41FFC498"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499"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49A"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49B"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9C" w14:textId="77777777" w:rsidR="005E58BE" w:rsidRPr="00A5516F" w:rsidRDefault="005E58BE" w:rsidP="005E58BE">
            <w:pPr>
              <w:ind w:right="144"/>
              <w:jc w:val="right"/>
              <w:rPr>
                <w:rFonts w:ascii="Arial" w:hAnsi="Arial" w:cs="Arial"/>
                <w:sz w:val="18"/>
                <w:szCs w:val="18"/>
              </w:rPr>
            </w:pPr>
          </w:p>
        </w:tc>
      </w:tr>
      <w:tr w:rsidR="005E58BE" w:rsidRPr="00A5516F" w14:paraId="41FFC4A4"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9E" w14:textId="77777777" w:rsidR="005E58BE" w:rsidRPr="00A5516F" w:rsidRDefault="005E58BE" w:rsidP="00A5516F">
            <w:pPr>
              <w:ind w:right="144"/>
              <w:rPr>
                <w:rFonts w:ascii="Arial" w:hAnsi="Arial" w:cs="Arial"/>
                <w:sz w:val="18"/>
                <w:szCs w:val="18"/>
              </w:rPr>
            </w:pPr>
            <w:r w:rsidRPr="00A5516F">
              <w:rPr>
                <w:rFonts w:ascii="Arial" w:hAnsi="Arial" w:cs="Arial"/>
                <w:b/>
                <w:bCs/>
                <w:sz w:val="18"/>
                <w:szCs w:val="18"/>
              </w:rPr>
              <w:t>Water Main Tapping (per tapping)</w:t>
            </w:r>
          </w:p>
        </w:tc>
        <w:tc>
          <w:tcPr>
            <w:tcW w:w="1276" w:type="dxa"/>
            <w:tcBorders>
              <w:top w:val="nil"/>
              <w:left w:val="single" w:sz="4" w:space="0" w:color="auto"/>
              <w:bottom w:val="nil"/>
              <w:right w:val="single" w:sz="4" w:space="0" w:color="auto"/>
            </w:tcBorders>
          </w:tcPr>
          <w:p w14:paraId="41FFC49F" w14:textId="77777777" w:rsidR="005E58BE" w:rsidRPr="00A5516F" w:rsidRDefault="005E58BE" w:rsidP="005E58BE">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4A0" w14:textId="77777777" w:rsidR="005E58BE" w:rsidRPr="00A5516F" w:rsidRDefault="005E58BE" w:rsidP="005E58BE">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4A1" w14:textId="77777777" w:rsidR="005E58BE" w:rsidRPr="00A5516F" w:rsidRDefault="005E58BE" w:rsidP="005E58BE">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4A2" w14:textId="77777777" w:rsidR="005E58BE" w:rsidRPr="00A5516F" w:rsidRDefault="005E58BE" w:rsidP="005E58BE">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A3" w14:textId="77777777" w:rsidR="005E58BE" w:rsidRPr="00A5516F" w:rsidRDefault="005E58BE" w:rsidP="005E58BE">
            <w:pPr>
              <w:ind w:right="144"/>
              <w:rPr>
                <w:rFonts w:ascii="Arial" w:hAnsi="Arial" w:cs="Arial"/>
                <w:sz w:val="18"/>
                <w:szCs w:val="18"/>
              </w:rPr>
            </w:pPr>
          </w:p>
        </w:tc>
      </w:tr>
      <w:tr w:rsidR="005E58BE" w:rsidRPr="00A5516F" w14:paraId="41FFC4AB"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A5"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20mm Buried Property Service up to 5 metres in length, water main up to 150mm in road reserve</w:t>
            </w:r>
          </w:p>
        </w:tc>
        <w:tc>
          <w:tcPr>
            <w:tcW w:w="1276" w:type="dxa"/>
            <w:tcBorders>
              <w:top w:val="nil"/>
              <w:left w:val="single" w:sz="4" w:space="0" w:color="auto"/>
              <w:bottom w:val="nil"/>
              <w:right w:val="single" w:sz="4" w:space="0" w:color="auto"/>
            </w:tcBorders>
          </w:tcPr>
          <w:p w14:paraId="41FFC4A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A7"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A8"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A9"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A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B2"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AC"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20mm Buried Property Service 15-20 metres in length, water main up to 150mm in road reserve</w:t>
            </w:r>
          </w:p>
        </w:tc>
        <w:tc>
          <w:tcPr>
            <w:tcW w:w="1276" w:type="dxa"/>
            <w:tcBorders>
              <w:top w:val="nil"/>
              <w:left w:val="single" w:sz="4" w:space="0" w:color="auto"/>
              <w:bottom w:val="nil"/>
              <w:right w:val="single" w:sz="4" w:space="0" w:color="auto"/>
            </w:tcBorders>
          </w:tcPr>
          <w:p w14:paraId="41FFC4A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A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A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B0"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B1"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B9"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B3"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20mm Main to Meter up to 5 metres in length, water main up to 150mm in road reserve</w:t>
            </w:r>
          </w:p>
        </w:tc>
        <w:tc>
          <w:tcPr>
            <w:tcW w:w="1276" w:type="dxa"/>
            <w:tcBorders>
              <w:top w:val="nil"/>
              <w:left w:val="single" w:sz="4" w:space="0" w:color="auto"/>
              <w:bottom w:val="nil"/>
              <w:right w:val="single" w:sz="4" w:space="0" w:color="auto"/>
            </w:tcBorders>
          </w:tcPr>
          <w:p w14:paraId="41FFC4B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B5"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B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B7"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B8"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C0" w14:textId="77777777" w:rsidTr="00A5516F">
        <w:trPr>
          <w:trHeight w:val="241"/>
        </w:trPr>
        <w:tc>
          <w:tcPr>
            <w:tcW w:w="4111" w:type="dxa"/>
            <w:tcBorders>
              <w:top w:val="nil"/>
              <w:left w:val="single" w:sz="4" w:space="0" w:color="auto"/>
              <w:bottom w:val="nil"/>
              <w:right w:val="single" w:sz="4" w:space="0" w:color="auto"/>
            </w:tcBorders>
            <w:shd w:val="clear" w:color="auto" w:fill="auto"/>
          </w:tcPr>
          <w:p w14:paraId="41FFC4BA"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20mm Main to Meter 15-20 metres in length, water main up to 150mm in road reserve</w:t>
            </w:r>
          </w:p>
        </w:tc>
        <w:tc>
          <w:tcPr>
            <w:tcW w:w="1276" w:type="dxa"/>
            <w:tcBorders>
              <w:top w:val="nil"/>
              <w:left w:val="single" w:sz="4" w:space="0" w:color="auto"/>
              <w:bottom w:val="nil"/>
              <w:right w:val="single" w:sz="4" w:space="0" w:color="auto"/>
            </w:tcBorders>
          </w:tcPr>
          <w:p w14:paraId="41FFC4BB"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B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B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B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B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C8"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C1"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 xml:space="preserve">Tapping Fee 20 mm into mains up to and including 150mm </w:t>
            </w:r>
          </w:p>
          <w:p w14:paraId="41FFC4C2" w14:textId="77777777" w:rsidR="005E58BE" w:rsidRPr="00A5516F" w:rsidRDefault="005E58BE"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4C3"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C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C5"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C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C7"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CF" w14:textId="77777777" w:rsidTr="00A5516F">
        <w:trPr>
          <w:trHeight w:val="249"/>
        </w:trPr>
        <w:tc>
          <w:tcPr>
            <w:tcW w:w="4111" w:type="dxa"/>
            <w:tcBorders>
              <w:top w:val="nil"/>
              <w:left w:val="single" w:sz="4" w:space="0" w:color="auto"/>
              <w:bottom w:val="nil"/>
              <w:right w:val="single" w:sz="4" w:space="0" w:color="auto"/>
            </w:tcBorders>
            <w:shd w:val="clear" w:color="auto" w:fill="auto"/>
          </w:tcPr>
          <w:p w14:paraId="41FFC4C9" w14:textId="77777777" w:rsidR="005E58BE" w:rsidRPr="00A5516F" w:rsidRDefault="005E58BE" w:rsidP="00A5516F">
            <w:pPr>
              <w:ind w:right="144"/>
              <w:rPr>
                <w:rFonts w:ascii="Arial" w:hAnsi="Arial" w:cs="Arial"/>
                <w:b/>
                <w:bCs/>
                <w:sz w:val="18"/>
                <w:szCs w:val="18"/>
              </w:rPr>
            </w:pPr>
            <w:r w:rsidRPr="00A5516F">
              <w:rPr>
                <w:rFonts w:ascii="Arial" w:hAnsi="Arial" w:cs="Arial"/>
                <w:b/>
                <w:bCs/>
                <w:sz w:val="18"/>
                <w:szCs w:val="18"/>
              </w:rPr>
              <w:t>Meter Installation (per meter)</w:t>
            </w:r>
          </w:p>
        </w:tc>
        <w:tc>
          <w:tcPr>
            <w:tcW w:w="1276" w:type="dxa"/>
            <w:tcBorders>
              <w:top w:val="nil"/>
              <w:left w:val="single" w:sz="4" w:space="0" w:color="auto"/>
              <w:bottom w:val="nil"/>
              <w:right w:val="single" w:sz="4" w:space="0" w:color="auto"/>
            </w:tcBorders>
          </w:tcPr>
          <w:p w14:paraId="41FFC4CA" w14:textId="77777777" w:rsidR="005E58BE" w:rsidRPr="00A5516F" w:rsidRDefault="005E58BE" w:rsidP="00A5516F">
            <w:pPr>
              <w:ind w:right="144"/>
              <w:jc w:val="center"/>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4CB" w14:textId="77777777" w:rsidR="005E58BE" w:rsidRPr="00A5516F" w:rsidRDefault="005E58BE" w:rsidP="00A5516F">
            <w:pPr>
              <w:ind w:right="144"/>
              <w:jc w:val="center"/>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4CC" w14:textId="77777777" w:rsidR="005E58BE" w:rsidRPr="00A5516F" w:rsidRDefault="005E58BE" w:rsidP="00A5516F">
            <w:pPr>
              <w:ind w:right="144"/>
              <w:jc w:val="center"/>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4CD" w14:textId="77777777" w:rsidR="005E58BE" w:rsidRPr="00A5516F" w:rsidRDefault="005E58BE" w:rsidP="00A5516F">
            <w:pPr>
              <w:ind w:right="144"/>
              <w:jc w:val="center"/>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4CE" w14:textId="77777777" w:rsidR="005E58BE" w:rsidRPr="00A5516F" w:rsidRDefault="005E58BE" w:rsidP="00A5516F">
            <w:pPr>
              <w:ind w:right="144"/>
              <w:jc w:val="center"/>
              <w:rPr>
                <w:rFonts w:ascii="Arial" w:hAnsi="Arial" w:cs="Arial"/>
                <w:sz w:val="18"/>
                <w:szCs w:val="18"/>
                <w:highlight w:val="yellow"/>
              </w:rPr>
            </w:pPr>
          </w:p>
        </w:tc>
      </w:tr>
      <w:tr w:rsidR="005E58BE" w:rsidRPr="00A5516F" w14:paraId="41FFC4D6" w14:textId="77777777" w:rsidTr="00A5516F">
        <w:trPr>
          <w:trHeight w:val="232"/>
        </w:trPr>
        <w:tc>
          <w:tcPr>
            <w:tcW w:w="4111" w:type="dxa"/>
            <w:tcBorders>
              <w:top w:val="nil"/>
              <w:left w:val="single" w:sz="4" w:space="0" w:color="auto"/>
              <w:bottom w:val="nil"/>
              <w:right w:val="single" w:sz="4" w:space="0" w:color="auto"/>
            </w:tcBorders>
            <w:shd w:val="clear" w:color="auto" w:fill="auto"/>
          </w:tcPr>
          <w:p w14:paraId="41FFC4D0"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Installation/Supply of 20mm Meter (incl Couplings)</w:t>
            </w:r>
          </w:p>
        </w:tc>
        <w:tc>
          <w:tcPr>
            <w:tcW w:w="1276" w:type="dxa"/>
            <w:tcBorders>
              <w:top w:val="nil"/>
              <w:left w:val="single" w:sz="4" w:space="0" w:color="auto"/>
              <w:bottom w:val="nil"/>
              <w:right w:val="single" w:sz="4" w:space="0" w:color="auto"/>
            </w:tcBorders>
          </w:tcPr>
          <w:p w14:paraId="41FFC4D1"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D2"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D3"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D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D5"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DE"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D7"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Installation/Supply of 25mm Meter (incl Couplings)</w:t>
            </w:r>
          </w:p>
          <w:p w14:paraId="41FFC4D8" w14:textId="77777777" w:rsidR="005E58BE" w:rsidRPr="00A5516F" w:rsidRDefault="005E58BE"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4D9"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D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DB"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D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D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E5"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DF" w14:textId="77777777" w:rsidR="005E58BE" w:rsidRPr="00A5516F" w:rsidRDefault="005E58BE" w:rsidP="00A5516F">
            <w:pPr>
              <w:ind w:right="144"/>
              <w:rPr>
                <w:rFonts w:ascii="Arial" w:hAnsi="Arial" w:cs="Arial"/>
                <w:b/>
                <w:bCs/>
                <w:sz w:val="18"/>
                <w:szCs w:val="18"/>
              </w:rPr>
            </w:pPr>
            <w:r w:rsidRPr="00A5516F">
              <w:rPr>
                <w:rFonts w:ascii="Arial" w:hAnsi="Arial" w:cs="Arial"/>
                <w:b/>
                <w:bCs/>
                <w:sz w:val="18"/>
                <w:szCs w:val="18"/>
              </w:rPr>
              <w:t xml:space="preserve">Meter Assembly Fee for Pre-Tapped      Properties (per meter) </w:t>
            </w:r>
          </w:p>
        </w:tc>
        <w:tc>
          <w:tcPr>
            <w:tcW w:w="1276" w:type="dxa"/>
            <w:tcBorders>
              <w:top w:val="nil"/>
              <w:left w:val="single" w:sz="4" w:space="0" w:color="auto"/>
              <w:bottom w:val="nil"/>
              <w:right w:val="single" w:sz="4" w:space="0" w:color="auto"/>
            </w:tcBorders>
          </w:tcPr>
          <w:p w14:paraId="41FFC4E0" w14:textId="77777777" w:rsidR="005E58BE" w:rsidRPr="00A5516F" w:rsidRDefault="005E58BE" w:rsidP="00A5516F">
            <w:pPr>
              <w:ind w:right="144" w:firstLineChars="100" w:firstLine="181"/>
              <w:jc w:val="center"/>
              <w:rPr>
                <w:rFonts w:ascii="Arial" w:hAnsi="Arial" w:cs="Arial"/>
                <w:b/>
                <w:bCs/>
                <w:sz w:val="18"/>
                <w:szCs w:val="18"/>
              </w:rPr>
            </w:pPr>
          </w:p>
        </w:tc>
        <w:tc>
          <w:tcPr>
            <w:tcW w:w="1029" w:type="dxa"/>
            <w:tcBorders>
              <w:top w:val="nil"/>
              <w:left w:val="single" w:sz="4" w:space="0" w:color="auto"/>
              <w:bottom w:val="nil"/>
              <w:right w:val="single" w:sz="4" w:space="0" w:color="auto"/>
            </w:tcBorders>
          </w:tcPr>
          <w:p w14:paraId="41FFC4E1" w14:textId="77777777" w:rsidR="005E58BE" w:rsidRPr="00A5516F" w:rsidRDefault="005E58BE" w:rsidP="00A5516F">
            <w:pPr>
              <w:ind w:right="144" w:firstLineChars="100" w:firstLine="181"/>
              <w:jc w:val="center"/>
              <w:rPr>
                <w:rFonts w:ascii="Arial" w:hAnsi="Arial" w:cs="Arial"/>
                <w:b/>
                <w:bCs/>
                <w:sz w:val="18"/>
                <w:szCs w:val="18"/>
              </w:rPr>
            </w:pPr>
          </w:p>
        </w:tc>
        <w:tc>
          <w:tcPr>
            <w:tcW w:w="1074" w:type="dxa"/>
            <w:tcBorders>
              <w:top w:val="nil"/>
              <w:left w:val="single" w:sz="4" w:space="0" w:color="auto"/>
              <w:bottom w:val="nil"/>
              <w:right w:val="single" w:sz="4" w:space="0" w:color="auto"/>
            </w:tcBorders>
          </w:tcPr>
          <w:p w14:paraId="41FFC4E2" w14:textId="77777777" w:rsidR="005E58BE" w:rsidRPr="00A5516F" w:rsidRDefault="005E58BE" w:rsidP="00A5516F">
            <w:pPr>
              <w:ind w:right="144" w:firstLineChars="100" w:firstLine="181"/>
              <w:jc w:val="center"/>
              <w:rPr>
                <w:rFonts w:ascii="Arial" w:hAnsi="Arial" w:cs="Arial"/>
                <w:b/>
                <w:bCs/>
                <w:sz w:val="18"/>
                <w:szCs w:val="18"/>
              </w:rPr>
            </w:pPr>
          </w:p>
        </w:tc>
        <w:tc>
          <w:tcPr>
            <w:tcW w:w="1134" w:type="dxa"/>
            <w:tcBorders>
              <w:top w:val="nil"/>
              <w:left w:val="single" w:sz="4" w:space="0" w:color="auto"/>
              <w:bottom w:val="nil"/>
              <w:right w:val="single" w:sz="4" w:space="0" w:color="auto"/>
            </w:tcBorders>
          </w:tcPr>
          <w:p w14:paraId="41FFC4E3" w14:textId="77777777" w:rsidR="005E58BE" w:rsidRPr="00A5516F" w:rsidRDefault="005E58BE" w:rsidP="00A5516F">
            <w:pPr>
              <w:ind w:right="144" w:firstLineChars="100" w:firstLine="181"/>
              <w:jc w:val="center"/>
              <w:rPr>
                <w:rFonts w:ascii="Arial" w:hAnsi="Arial" w:cs="Arial"/>
                <w:b/>
                <w:bCs/>
                <w:sz w:val="18"/>
                <w:szCs w:val="18"/>
              </w:rPr>
            </w:pPr>
          </w:p>
        </w:tc>
        <w:tc>
          <w:tcPr>
            <w:tcW w:w="1041" w:type="dxa"/>
            <w:tcBorders>
              <w:top w:val="nil"/>
              <w:left w:val="single" w:sz="4" w:space="0" w:color="auto"/>
              <w:bottom w:val="nil"/>
              <w:right w:val="single" w:sz="4" w:space="0" w:color="auto"/>
            </w:tcBorders>
            <w:shd w:val="clear" w:color="auto" w:fill="auto"/>
            <w:noWrap/>
          </w:tcPr>
          <w:p w14:paraId="41FFC4E4" w14:textId="77777777" w:rsidR="005E58BE" w:rsidRPr="00A5516F" w:rsidRDefault="005E58BE" w:rsidP="00A5516F">
            <w:pPr>
              <w:ind w:right="144" w:firstLineChars="100" w:firstLine="181"/>
              <w:jc w:val="center"/>
              <w:rPr>
                <w:rFonts w:ascii="Arial" w:hAnsi="Arial" w:cs="Arial"/>
                <w:b/>
                <w:bCs/>
                <w:sz w:val="18"/>
                <w:szCs w:val="18"/>
              </w:rPr>
            </w:pPr>
          </w:p>
        </w:tc>
      </w:tr>
      <w:tr w:rsidR="005E58BE" w:rsidRPr="00A5516F" w14:paraId="41FFC4ED"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E6"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Pre-tapped connection of 20mm meter (Installation of 20mm meter to pre-tapped buried water service)</w:t>
            </w:r>
          </w:p>
          <w:p w14:paraId="41FFC4E7" w14:textId="77777777" w:rsidR="005E58BE" w:rsidRPr="00A5516F" w:rsidRDefault="005E58BE" w:rsidP="005E58BE">
            <w:pPr>
              <w:ind w:right="144" w:firstLineChars="208" w:firstLine="376"/>
              <w:rPr>
                <w:rFonts w:ascii="Arial" w:hAnsi="Arial" w:cs="Arial"/>
                <w:b/>
                <w:bCs/>
                <w:sz w:val="18"/>
                <w:szCs w:val="18"/>
              </w:rPr>
            </w:pPr>
          </w:p>
        </w:tc>
        <w:tc>
          <w:tcPr>
            <w:tcW w:w="1276" w:type="dxa"/>
            <w:tcBorders>
              <w:top w:val="nil"/>
              <w:left w:val="single" w:sz="4" w:space="0" w:color="auto"/>
              <w:bottom w:val="nil"/>
              <w:right w:val="single" w:sz="4" w:space="0" w:color="auto"/>
            </w:tcBorders>
          </w:tcPr>
          <w:p w14:paraId="41FFC4E8"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E9"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E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EB"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E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4F4"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EE" w14:textId="77777777" w:rsidR="005E58BE" w:rsidRPr="00A5516F" w:rsidRDefault="005E58BE" w:rsidP="00A5516F">
            <w:pPr>
              <w:ind w:right="144"/>
              <w:rPr>
                <w:rFonts w:ascii="Arial" w:hAnsi="Arial" w:cs="Arial"/>
                <w:b/>
                <w:bCs/>
                <w:sz w:val="18"/>
                <w:szCs w:val="18"/>
              </w:rPr>
            </w:pPr>
            <w:r w:rsidRPr="00A5516F">
              <w:rPr>
                <w:rFonts w:ascii="Arial" w:hAnsi="Arial" w:cs="Arial"/>
                <w:b/>
                <w:bCs/>
                <w:sz w:val="18"/>
                <w:szCs w:val="18"/>
              </w:rPr>
              <w:t>Restriction and Reconnection of Water Supply (each)</w:t>
            </w:r>
          </w:p>
        </w:tc>
        <w:tc>
          <w:tcPr>
            <w:tcW w:w="1276" w:type="dxa"/>
            <w:tcBorders>
              <w:top w:val="nil"/>
              <w:left w:val="single" w:sz="4" w:space="0" w:color="auto"/>
              <w:bottom w:val="nil"/>
              <w:right w:val="single" w:sz="4" w:space="0" w:color="auto"/>
            </w:tcBorders>
          </w:tcPr>
          <w:p w14:paraId="41FFC4EF"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4F0"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4F1"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4F2"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4F3" w14:textId="77777777" w:rsidR="005E58BE" w:rsidRPr="00A5516F" w:rsidRDefault="005E58BE" w:rsidP="00A5516F">
            <w:pPr>
              <w:ind w:right="144"/>
              <w:jc w:val="center"/>
              <w:rPr>
                <w:rFonts w:ascii="Arial" w:hAnsi="Arial" w:cs="Arial"/>
                <w:sz w:val="18"/>
                <w:szCs w:val="18"/>
              </w:rPr>
            </w:pPr>
          </w:p>
        </w:tc>
      </w:tr>
      <w:tr w:rsidR="005E58BE" w:rsidRPr="00A5516F" w14:paraId="41FFC4FB"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4F5"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Fitting of on-site restrictors to property water services</w:t>
            </w:r>
          </w:p>
        </w:tc>
        <w:tc>
          <w:tcPr>
            <w:tcW w:w="1276" w:type="dxa"/>
            <w:tcBorders>
              <w:top w:val="nil"/>
              <w:left w:val="single" w:sz="4" w:space="0" w:color="auto"/>
              <w:bottom w:val="nil"/>
              <w:right w:val="single" w:sz="4" w:space="0" w:color="auto"/>
            </w:tcBorders>
          </w:tcPr>
          <w:p w14:paraId="41FFC4F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F7"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F8"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4F9"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4F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502" w14:textId="77777777" w:rsidTr="00A5516F">
        <w:trPr>
          <w:trHeight w:val="222"/>
        </w:trPr>
        <w:tc>
          <w:tcPr>
            <w:tcW w:w="4111" w:type="dxa"/>
            <w:tcBorders>
              <w:top w:val="nil"/>
              <w:left w:val="single" w:sz="4" w:space="0" w:color="auto"/>
              <w:bottom w:val="nil"/>
              <w:right w:val="single" w:sz="4" w:space="0" w:color="auto"/>
            </w:tcBorders>
            <w:shd w:val="clear" w:color="auto" w:fill="auto"/>
          </w:tcPr>
          <w:p w14:paraId="41FFC4FC"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Removal of on-site restrictors to property water services</w:t>
            </w:r>
          </w:p>
        </w:tc>
        <w:tc>
          <w:tcPr>
            <w:tcW w:w="1276" w:type="dxa"/>
            <w:tcBorders>
              <w:top w:val="nil"/>
              <w:left w:val="single" w:sz="4" w:space="0" w:color="auto"/>
              <w:bottom w:val="nil"/>
              <w:right w:val="single" w:sz="4" w:space="0" w:color="auto"/>
            </w:tcBorders>
          </w:tcPr>
          <w:p w14:paraId="41FFC4F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4F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4F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500"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501"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509"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03" w14:textId="77777777" w:rsidR="005E58BE" w:rsidRPr="00A5516F" w:rsidRDefault="005E58BE" w:rsidP="005E58BE">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504"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505"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506"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507"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08" w14:textId="77777777" w:rsidR="005E58BE" w:rsidRPr="00A5516F" w:rsidRDefault="005E58BE" w:rsidP="00A5516F">
            <w:pPr>
              <w:ind w:right="144"/>
              <w:jc w:val="center"/>
              <w:rPr>
                <w:rFonts w:ascii="Arial" w:hAnsi="Arial" w:cs="Arial"/>
                <w:sz w:val="18"/>
                <w:szCs w:val="18"/>
              </w:rPr>
            </w:pPr>
          </w:p>
        </w:tc>
      </w:tr>
      <w:tr w:rsidR="005E58BE" w:rsidRPr="00A5516F" w14:paraId="41FFC510" w14:textId="77777777" w:rsidTr="0033512A">
        <w:trPr>
          <w:trHeight w:val="255"/>
        </w:trPr>
        <w:tc>
          <w:tcPr>
            <w:tcW w:w="4111" w:type="dxa"/>
            <w:tcBorders>
              <w:top w:val="nil"/>
              <w:left w:val="single" w:sz="4" w:space="0" w:color="auto"/>
              <w:bottom w:val="nil"/>
              <w:right w:val="single" w:sz="4" w:space="0" w:color="auto"/>
            </w:tcBorders>
            <w:shd w:val="clear" w:color="auto" w:fill="auto"/>
          </w:tcPr>
          <w:p w14:paraId="41FFC50A" w14:textId="77777777" w:rsidR="005E58BE" w:rsidRPr="00A5516F" w:rsidRDefault="005E58BE" w:rsidP="00A5516F">
            <w:pPr>
              <w:ind w:right="144"/>
              <w:rPr>
                <w:rFonts w:ascii="Arial" w:hAnsi="Arial" w:cs="Arial"/>
                <w:sz w:val="18"/>
                <w:szCs w:val="18"/>
              </w:rPr>
            </w:pPr>
            <w:r w:rsidRPr="00A5516F">
              <w:rPr>
                <w:rFonts w:ascii="Arial" w:hAnsi="Arial" w:cs="Arial"/>
                <w:b/>
                <w:bCs/>
                <w:sz w:val="18"/>
                <w:szCs w:val="18"/>
              </w:rPr>
              <w:t>Application for Connection to Wastewater Main (each)</w:t>
            </w:r>
          </w:p>
        </w:tc>
        <w:tc>
          <w:tcPr>
            <w:tcW w:w="1276" w:type="dxa"/>
            <w:tcBorders>
              <w:top w:val="nil"/>
              <w:left w:val="single" w:sz="4" w:space="0" w:color="auto"/>
              <w:bottom w:val="nil"/>
              <w:right w:val="single" w:sz="4" w:space="0" w:color="auto"/>
            </w:tcBorders>
          </w:tcPr>
          <w:p w14:paraId="41FFC50B"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50C"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50D"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50E"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0F" w14:textId="77777777" w:rsidR="005E58BE" w:rsidRPr="00A5516F" w:rsidRDefault="005E58BE" w:rsidP="005E58BE">
            <w:pPr>
              <w:ind w:right="144"/>
              <w:jc w:val="right"/>
              <w:rPr>
                <w:rFonts w:ascii="Arial" w:hAnsi="Arial" w:cs="Arial"/>
                <w:sz w:val="18"/>
                <w:szCs w:val="18"/>
              </w:rPr>
            </w:pPr>
          </w:p>
        </w:tc>
      </w:tr>
      <w:tr w:rsidR="005E58BE" w:rsidRPr="00A5516F" w14:paraId="41FFC517"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11"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Standard residential connection into wastewater connection point</w:t>
            </w:r>
          </w:p>
        </w:tc>
        <w:tc>
          <w:tcPr>
            <w:tcW w:w="1276" w:type="dxa"/>
            <w:tcBorders>
              <w:top w:val="nil"/>
              <w:left w:val="single" w:sz="4" w:space="0" w:color="auto"/>
              <w:bottom w:val="nil"/>
              <w:right w:val="single" w:sz="4" w:space="0" w:color="auto"/>
            </w:tcBorders>
          </w:tcPr>
          <w:p w14:paraId="41FFC512"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120.00</w:t>
            </w:r>
          </w:p>
        </w:tc>
        <w:tc>
          <w:tcPr>
            <w:tcW w:w="1029" w:type="dxa"/>
            <w:tcBorders>
              <w:top w:val="nil"/>
              <w:left w:val="single" w:sz="4" w:space="0" w:color="auto"/>
              <w:bottom w:val="nil"/>
              <w:right w:val="single" w:sz="4" w:space="0" w:color="auto"/>
            </w:tcBorders>
          </w:tcPr>
          <w:p w14:paraId="41FFC513"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51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515"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51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1E" w14:textId="77777777" w:rsidTr="0033512A">
        <w:trPr>
          <w:trHeight w:val="255"/>
        </w:trPr>
        <w:tc>
          <w:tcPr>
            <w:tcW w:w="4111" w:type="dxa"/>
            <w:tcBorders>
              <w:top w:val="nil"/>
              <w:left w:val="single" w:sz="4" w:space="0" w:color="auto"/>
              <w:bottom w:val="single" w:sz="4" w:space="0" w:color="4F81BD" w:themeColor="accent1"/>
              <w:right w:val="single" w:sz="4" w:space="0" w:color="auto"/>
            </w:tcBorders>
            <w:shd w:val="clear" w:color="auto" w:fill="auto"/>
          </w:tcPr>
          <w:p w14:paraId="41FFC518"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t>Minor repairs/alterations requiring Plumbing Industry Commission (PIC) number</w:t>
            </w:r>
          </w:p>
        </w:tc>
        <w:tc>
          <w:tcPr>
            <w:tcW w:w="1276" w:type="dxa"/>
            <w:tcBorders>
              <w:top w:val="nil"/>
              <w:left w:val="single" w:sz="4" w:space="0" w:color="auto"/>
              <w:bottom w:val="single" w:sz="4" w:space="0" w:color="4F81BD" w:themeColor="accent1"/>
              <w:right w:val="single" w:sz="4" w:space="0" w:color="auto"/>
            </w:tcBorders>
          </w:tcPr>
          <w:p w14:paraId="41FFC519"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90.00</w:t>
            </w:r>
          </w:p>
        </w:tc>
        <w:tc>
          <w:tcPr>
            <w:tcW w:w="1029" w:type="dxa"/>
            <w:tcBorders>
              <w:top w:val="nil"/>
              <w:left w:val="single" w:sz="4" w:space="0" w:color="auto"/>
              <w:bottom w:val="single" w:sz="4" w:space="0" w:color="4F81BD" w:themeColor="accent1"/>
              <w:right w:val="single" w:sz="4" w:space="0" w:color="auto"/>
            </w:tcBorders>
          </w:tcPr>
          <w:p w14:paraId="41FFC51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single" w:sz="4" w:space="0" w:color="4F81BD" w:themeColor="accent1"/>
              <w:right w:val="single" w:sz="4" w:space="0" w:color="auto"/>
            </w:tcBorders>
          </w:tcPr>
          <w:p w14:paraId="41FFC51B"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single" w:sz="4" w:space="0" w:color="4F81BD" w:themeColor="accent1"/>
              <w:right w:val="single" w:sz="4" w:space="0" w:color="auto"/>
            </w:tcBorders>
          </w:tcPr>
          <w:p w14:paraId="41FFC51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single" w:sz="4" w:space="0" w:color="4F81BD" w:themeColor="accent1"/>
              <w:right w:val="single" w:sz="4" w:space="0" w:color="auto"/>
            </w:tcBorders>
            <w:shd w:val="clear" w:color="auto" w:fill="auto"/>
            <w:noWrap/>
          </w:tcPr>
          <w:p w14:paraId="41FFC51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25" w14:textId="77777777" w:rsidTr="0033512A">
        <w:trPr>
          <w:trHeight w:val="255"/>
        </w:trPr>
        <w:tc>
          <w:tcPr>
            <w:tcW w:w="4111" w:type="dxa"/>
            <w:tcBorders>
              <w:top w:val="single" w:sz="4" w:space="0" w:color="4F81BD" w:themeColor="accent1"/>
              <w:left w:val="single" w:sz="4" w:space="0" w:color="auto"/>
              <w:bottom w:val="single" w:sz="4" w:space="0" w:color="auto"/>
              <w:right w:val="single" w:sz="4" w:space="0" w:color="auto"/>
            </w:tcBorders>
            <w:shd w:val="clear" w:color="auto" w:fill="auto"/>
          </w:tcPr>
          <w:p w14:paraId="41FFC51F" w14:textId="77777777" w:rsidR="005E58BE" w:rsidRPr="00A5516F" w:rsidRDefault="005E58BE" w:rsidP="00A5516F">
            <w:pPr>
              <w:ind w:right="144"/>
              <w:rPr>
                <w:rFonts w:ascii="Arial" w:hAnsi="Arial" w:cs="Arial"/>
                <w:sz w:val="18"/>
                <w:szCs w:val="18"/>
              </w:rPr>
            </w:pPr>
            <w:r w:rsidRPr="00A5516F">
              <w:rPr>
                <w:rFonts w:ascii="Arial" w:hAnsi="Arial" w:cs="Arial"/>
                <w:sz w:val="18"/>
                <w:szCs w:val="18"/>
              </w:rPr>
              <w:lastRenderedPageBreak/>
              <w:t>Small industrial/commercial connection</w:t>
            </w:r>
          </w:p>
        </w:tc>
        <w:tc>
          <w:tcPr>
            <w:tcW w:w="1276" w:type="dxa"/>
            <w:tcBorders>
              <w:top w:val="single" w:sz="4" w:space="0" w:color="4F81BD" w:themeColor="accent1"/>
              <w:left w:val="single" w:sz="4" w:space="0" w:color="auto"/>
              <w:bottom w:val="single" w:sz="4" w:space="0" w:color="auto"/>
              <w:right w:val="single" w:sz="4" w:space="0" w:color="auto"/>
            </w:tcBorders>
          </w:tcPr>
          <w:p w14:paraId="41FFC520"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235.00</w:t>
            </w:r>
          </w:p>
        </w:tc>
        <w:tc>
          <w:tcPr>
            <w:tcW w:w="1029" w:type="dxa"/>
            <w:tcBorders>
              <w:top w:val="single" w:sz="4" w:space="0" w:color="4F81BD" w:themeColor="accent1"/>
              <w:left w:val="single" w:sz="4" w:space="0" w:color="auto"/>
              <w:bottom w:val="single" w:sz="4" w:space="0" w:color="auto"/>
              <w:right w:val="single" w:sz="4" w:space="0" w:color="auto"/>
            </w:tcBorders>
          </w:tcPr>
          <w:p w14:paraId="41FFC521"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single" w:sz="4" w:space="0" w:color="4F81BD" w:themeColor="accent1"/>
              <w:left w:val="single" w:sz="4" w:space="0" w:color="auto"/>
              <w:bottom w:val="single" w:sz="4" w:space="0" w:color="auto"/>
              <w:right w:val="single" w:sz="4" w:space="0" w:color="auto"/>
            </w:tcBorders>
          </w:tcPr>
          <w:p w14:paraId="41FFC522"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single" w:sz="4" w:space="0" w:color="4F81BD" w:themeColor="accent1"/>
              <w:left w:val="single" w:sz="4" w:space="0" w:color="auto"/>
              <w:bottom w:val="single" w:sz="4" w:space="0" w:color="auto"/>
              <w:right w:val="single" w:sz="4" w:space="0" w:color="auto"/>
            </w:tcBorders>
          </w:tcPr>
          <w:p w14:paraId="41FFC523"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single" w:sz="4" w:space="0" w:color="4F81BD" w:themeColor="accent1"/>
              <w:left w:val="single" w:sz="4" w:space="0" w:color="auto"/>
              <w:bottom w:val="single" w:sz="4" w:space="0" w:color="auto"/>
              <w:right w:val="single" w:sz="4" w:space="0" w:color="auto"/>
            </w:tcBorders>
            <w:shd w:val="clear" w:color="auto" w:fill="auto"/>
            <w:noWrap/>
          </w:tcPr>
          <w:p w14:paraId="41FFC52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2C" w14:textId="77777777" w:rsidTr="00A5516F">
        <w:trPr>
          <w:trHeight w:val="255"/>
        </w:trPr>
        <w:tc>
          <w:tcPr>
            <w:tcW w:w="4111" w:type="dxa"/>
            <w:tcBorders>
              <w:top w:val="single" w:sz="4" w:space="0" w:color="auto"/>
              <w:left w:val="single" w:sz="4" w:space="0" w:color="auto"/>
              <w:bottom w:val="nil"/>
              <w:right w:val="single" w:sz="4" w:space="0" w:color="auto"/>
            </w:tcBorders>
            <w:shd w:val="clear" w:color="auto" w:fill="auto"/>
          </w:tcPr>
          <w:p w14:paraId="41FFC526"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Provision of wastewater connection point to existing wastewater main by accredited pipelayer – audit fee</w:t>
            </w:r>
          </w:p>
        </w:tc>
        <w:tc>
          <w:tcPr>
            <w:tcW w:w="1276" w:type="dxa"/>
            <w:tcBorders>
              <w:top w:val="single" w:sz="4" w:space="0" w:color="auto"/>
              <w:left w:val="single" w:sz="4" w:space="0" w:color="auto"/>
              <w:bottom w:val="nil"/>
              <w:right w:val="single" w:sz="4" w:space="0" w:color="auto"/>
            </w:tcBorders>
          </w:tcPr>
          <w:p w14:paraId="41FFC527"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92.29</w:t>
            </w:r>
          </w:p>
        </w:tc>
        <w:tc>
          <w:tcPr>
            <w:tcW w:w="1029" w:type="dxa"/>
            <w:tcBorders>
              <w:top w:val="single" w:sz="4" w:space="0" w:color="auto"/>
              <w:left w:val="single" w:sz="4" w:space="0" w:color="auto"/>
              <w:bottom w:val="nil"/>
              <w:right w:val="single" w:sz="4" w:space="0" w:color="auto"/>
            </w:tcBorders>
          </w:tcPr>
          <w:p w14:paraId="41FFC528"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single" w:sz="4" w:space="0" w:color="auto"/>
              <w:left w:val="single" w:sz="4" w:space="0" w:color="auto"/>
              <w:bottom w:val="nil"/>
              <w:right w:val="single" w:sz="4" w:space="0" w:color="auto"/>
            </w:tcBorders>
          </w:tcPr>
          <w:p w14:paraId="41FFC529"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single" w:sz="4" w:space="0" w:color="auto"/>
              <w:left w:val="single" w:sz="4" w:space="0" w:color="auto"/>
              <w:bottom w:val="nil"/>
              <w:right w:val="single" w:sz="4" w:space="0" w:color="auto"/>
            </w:tcBorders>
          </w:tcPr>
          <w:p w14:paraId="41FFC52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single" w:sz="4" w:space="0" w:color="auto"/>
              <w:left w:val="single" w:sz="4" w:space="0" w:color="auto"/>
              <w:bottom w:val="nil"/>
              <w:right w:val="single" w:sz="4" w:space="0" w:color="auto"/>
            </w:tcBorders>
            <w:shd w:val="clear" w:color="auto" w:fill="auto"/>
            <w:noWrap/>
          </w:tcPr>
          <w:p w14:paraId="41FFC52B"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33"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2D" w14:textId="77777777" w:rsidR="005E58BE" w:rsidRPr="00A5516F" w:rsidRDefault="005E58BE"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52E" w14:textId="77777777" w:rsidR="005E58BE" w:rsidRPr="00A5516F" w:rsidRDefault="005E58BE" w:rsidP="005E58BE">
            <w:pPr>
              <w:ind w:right="144" w:firstLineChars="14" w:firstLine="25"/>
              <w:rPr>
                <w:rFonts w:ascii="Arial" w:hAnsi="Arial" w:cs="Arial"/>
                <w:sz w:val="18"/>
                <w:szCs w:val="18"/>
              </w:rPr>
            </w:pPr>
          </w:p>
        </w:tc>
        <w:tc>
          <w:tcPr>
            <w:tcW w:w="1029" w:type="dxa"/>
            <w:tcBorders>
              <w:top w:val="nil"/>
              <w:left w:val="single" w:sz="4" w:space="0" w:color="auto"/>
              <w:bottom w:val="nil"/>
              <w:right w:val="single" w:sz="4" w:space="0" w:color="auto"/>
            </w:tcBorders>
          </w:tcPr>
          <w:p w14:paraId="41FFC52F"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530"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531"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32" w14:textId="77777777" w:rsidR="005E58BE" w:rsidRPr="00A5516F" w:rsidRDefault="005E58BE" w:rsidP="005E58BE">
            <w:pPr>
              <w:ind w:right="144"/>
              <w:jc w:val="right"/>
              <w:rPr>
                <w:rFonts w:ascii="Arial" w:hAnsi="Arial" w:cs="Arial"/>
                <w:sz w:val="18"/>
                <w:szCs w:val="18"/>
              </w:rPr>
            </w:pPr>
          </w:p>
        </w:tc>
      </w:tr>
      <w:tr w:rsidR="005E58BE" w:rsidRPr="00A5516F" w14:paraId="41FFC53A"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34"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Special Meter Reads (each)</w:t>
            </w:r>
          </w:p>
        </w:tc>
        <w:tc>
          <w:tcPr>
            <w:tcW w:w="1276" w:type="dxa"/>
            <w:tcBorders>
              <w:top w:val="nil"/>
              <w:left w:val="single" w:sz="4" w:space="0" w:color="auto"/>
              <w:bottom w:val="nil"/>
              <w:right w:val="single" w:sz="4" w:space="0" w:color="auto"/>
            </w:tcBorders>
          </w:tcPr>
          <w:p w14:paraId="41FFC535" w14:textId="77777777" w:rsidR="005E58BE" w:rsidRPr="00A5516F" w:rsidRDefault="005E58BE" w:rsidP="005E58BE">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536" w14:textId="77777777" w:rsidR="005E58BE" w:rsidRPr="00A5516F" w:rsidRDefault="005E58BE" w:rsidP="005E58BE">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537" w14:textId="77777777" w:rsidR="005E58BE" w:rsidRPr="00A5516F" w:rsidRDefault="005E58BE" w:rsidP="005E58BE">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538" w14:textId="77777777" w:rsidR="005E58BE" w:rsidRPr="00A5516F" w:rsidRDefault="005E58BE" w:rsidP="005E58BE">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39" w14:textId="77777777" w:rsidR="005E58BE" w:rsidRPr="00A5516F" w:rsidRDefault="005E58BE" w:rsidP="005E58BE">
            <w:pPr>
              <w:ind w:right="144"/>
              <w:jc w:val="right"/>
              <w:rPr>
                <w:rFonts w:ascii="Arial" w:hAnsi="Arial" w:cs="Arial"/>
                <w:sz w:val="18"/>
                <w:szCs w:val="18"/>
              </w:rPr>
            </w:pPr>
          </w:p>
        </w:tc>
      </w:tr>
      <w:tr w:rsidR="005E58BE" w:rsidRPr="00A5516F" w14:paraId="41FFC542"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3B"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Special Meter read at the commencement of a tenancy and at the termination of a tenancy or when the property changes ownership</w:t>
            </w:r>
          </w:p>
          <w:p w14:paraId="41FFC53C" w14:textId="77777777" w:rsidR="005E58BE" w:rsidRPr="00A5516F" w:rsidRDefault="005E58BE"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53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53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53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540"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541"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549"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43"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Information Statements (each)</w:t>
            </w:r>
          </w:p>
        </w:tc>
        <w:tc>
          <w:tcPr>
            <w:tcW w:w="1276" w:type="dxa"/>
            <w:tcBorders>
              <w:top w:val="nil"/>
              <w:left w:val="single" w:sz="4" w:space="0" w:color="auto"/>
              <w:bottom w:val="nil"/>
              <w:right w:val="single" w:sz="4" w:space="0" w:color="auto"/>
            </w:tcBorders>
          </w:tcPr>
          <w:p w14:paraId="41FFC544"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545"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546"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547"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48" w14:textId="77777777" w:rsidR="005E58BE" w:rsidRPr="00A5516F" w:rsidRDefault="005E58BE" w:rsidP="00A5516F">
            <w:pPr>
              <w:ind w:right="144"/>
              <w:jc w:val="center"/>
              <w:rPr>
                <w:rFonts w:ascii="Arial" w:hAnsi="Arial" w:cs="Arial"/>
                <w:sz w:val="18"/>
                <w:szCs w:val="18"/>
              </w:rPr>
            </w:pPr>
          </w:p>
        </w:tc>
      </w:tr>
      <w:tr w:rsidR="005E58BE" w:rsidRPr="00A5516F" w14:paraId="41FFC551"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4A"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Preparation of a Property Information Statement, inclusive of a Special Meter Reading performed on settlement date</w:t>
            </w:r>
          </w:p>
          <w:p w14:paraId="41FFC54B" w14:textId="77777777" w:rsidR="005E58BE" w:rsidRPr="00A5516F" w:rsidRDefault="005E58BE" w:rsidP="005E58B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54C"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51.00</w:t>
            </w:r>
          </w:p>
        </w:tc>
        <w:tc>
          <w:tcPr>
            <w:tcW w:w="1029" w:type="dxa"/>
            <w:tcBorders>
              <w:top w:val="nil"/>
              <w:left w:val="single" w:sz="4" w:space="0" w:color="auto"/>
              <w:bottom w:val="nil"/>
              <w:right w:val="single" w:sz="4" w:space="0" w:color="auto"/>
            </w:tcBorders>
          </w:tcPr>
          <w:p w14:paraId="41FFC54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54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54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550"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58"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52"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Application to Build over Gippsland Water’s Assets and/or Easements (each)</w:t>
            </w:r>
          </w:p>
        </w:tc>
        <w:tc>
          <w:tcPr>
            <w:tcW w:w="1276" w:type="dxa"/>
            <w:tcBorders>
              <w:top w:val="nil"/>
              <w:left w:val="single" w:sz="4" w:space="0" w:color="auto"/>
              <w:bottom w:val="nil"/>
              <w:right w:val="single" w:sz="4" w:space="0" w:color="auto"/>
            </w:tcBorders>
          </w:tcPr>
          <w:p w14:paraId="41FFC553"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554"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555"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556"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57" w14:textId="77777777" w:rsidR="005E58BE" w:rsidRPr="00A5516F" w:rsidRDefault="005E58BE" w:rsidP="00A5516F">
            <w:pPr>
              <w:ind w:right="144"/>
              <w:jc w:val="center"/>
              <w:rPr>
                <w:rFonts w:ascii="Arial" w:hAnsi="Arial" w:cs="Arial"/>
                <w:sz w:val="18"/>
                <w:szCs w:val="18"/>
              </w:rPr>
            </w:pPr>
          </w:p>
        </w:tc>
      </w:tr>
      <w:tr w:rsidR="005E58BE" w:rsidRPr="00A5516F" w14:paraId="41FFC55F"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59"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Fees for Application to Build over Gippsland Water’s Assets and/or Easements</w:t>
            </w:r>
          </w:p>
        </w:tc>
        <w:tc>
          <w:tcPr>
            <w:tcW w:w="1276" w:type="dxa"/>
            <w:tcBorders>
              <w:top w:val="nil"/>
              <w:left w:val="single" w:sz="4" w:space="0" w:color="auto"/>
              <w:bottom w:val="nil"/>
              <w:right w:val="single" w:sz="4" w:space="0" w:color="auto"/>
            </w:tcBorders>
          </w:tcPr>
          <w:p w14:paraId="41FFC55A"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245.00</w:t>
            </w:r>
          </w:p>
        </w:tc>
        <w:tc>
          <w:tcPr>
            <w:tcW w:w="1029" w:type="dxa"/>
            <w:tcBorders>
              <w:top w:val="nil"/>
              <w:left w:val="single" w:sz="4" w:space="0" w:color="auto"/>
              <w:bottom w:val="nil"/>
              <w:right w:val="single" w:sz="4" w:space="0" w:color="auto"/>
            </w:tcBorders>
          </w:tcPr>
          <w:p w14:paraId="41FFC55B"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55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55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55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66"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60"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Metered Hydrant Fees (each)</w:t>
            </w:r>
          </w:p>
        </w:tc>
        <w:tc>
          <w:tcPr>
            <w:tcW w:w="1276" w:type="dxa"/>
            <w:tcBorders>
              <w:top w:val="nil"/>
              <w:left w:val="single" w:sz="4" w:space="0" w:color="auto"/>
              <w:bottom w:val="nil"/>
              <w:right w:val="single" w:sz="4" w:space="0" w:color="auto"/>
            </w:tcBorders>
          </w:tcPr>
          <w:p w14:paraId="41FFC561"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562"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563"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564"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65" w14:textId="77777777" w:rsidR="005E58BE" w:rsidRPr="00A5516F" w:rsidRDefault="005E58BE" w:rsidP="00A5516F">
            <w:pPr>
              <w:ind w:right="144"/>
              <w:jc w:val="center"/>
              <w:rPr>
                <w:rFonts w:ascii="Arial" w:hAnsi="Arial" w:cs="Arial"/>
                <w:sz w:val="18"/>
                <w:szCs w:val="18"/>
              </w:rPr>
            </w:pPr>
          </w:p>
        </w:tc>
      </w:tr>
      <w:tr w:rsidR="005E58BE" w:rsidRPr="00A5516F" w14:paraId="41FFC56D"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67"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Annual fee</w:t>
            </w:r>
          </w:p>
        </w:tc>
        <w:tc>
          <w:tcPr>
            <w:tcW w:w="1276" w:type="dxa"/>
            <w:tcBorders>
              <w:top w:val="nil"/>
              <w:left w:val="single" w:sz="4" w:space="0" w:color="auto"/>
              <w:bottom w:val="nil"/>
              <w:right w:val="single" w:sz="4" w:space="0" w:color="auto"/>
            </w:tcBorders>
          </w:tcPr>
          <w:p w14:paraId="41FFC568"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153.78</w:t>
            </w:r>
          </w:p>
        </w:tc>
        <w:tc>
          <w:tcPr>
            <w:tcW w:w="1029" w:type="dxa"/>
            <w:tcBorders>
              <w:top w:val="nil"/>
              <w:left w:val="single" w:sz="4" w:space="0" w:color="auto"/>
              <w:bottom w:val="nil"/>
              <w:right w:val="single" w:sz="4" w:space="0" w:color="auto"/>
            </w:tcBorders>
          </w:tcPr>
          <w:p w14:paraId="41FFC569"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56A"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56B"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56C"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74"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6E"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Land Development Fees</w:t>
            </w:r>
          </w:p>
        </w:tc>
        <w:tc>
          <w:tcPr>
            <w:tcW w:w="1276" w:type="dxa"/>
            <w:tcBorders>
              <w:top w:val="nil"/>
              <w:left w:val="single" w:sz="4" w:space="0" w:color="auto"/>
              <w:bottom w:val="nil"/>
              <w:right w:val="single" w:sz="4" w:space="0" w:color="auto"/>
            </w:tcBorders>
          </w:tcPr>
          <w:p w14:paraId="41FFC56F"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570"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571"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572"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73" w14:textId="77777777" w:rsidR="005E58BE" w:rsidRPr="00A5516F" w:rsidRDefault="005E58BE" w:rsidP="00A5516F">
            <w:pPr>
              <w:ind w:right="144"/>
              <w:jc w:val="center"/>
              <w:rPr>
                <w:rFonts w:ascii="Arial" w:hAnsi="Arial" w:cs="Arial"/>
                <w:sz w:val="18"/>
                <w:szCs w:val="18"/>
              </w:rPr>
            </w:pPr>
          </w:p>
        </w:tc>
      </w:tr>
      <w:tr w:rsidR="005E58BE" w:rsidRPr="00A5516F" w14:paraId="41FFC57B"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75"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Application Fee including water supply &amp; wastewater (each)</w:t>
            </w:r>
          </w:p>
        </w:tc>
        <w:tc>
          <w:tcPr>
            <w:tcW w:w="1276" w:type="dxa"/>
            <w:tcBorders>
              <w:top w:val="nil"/>
              <w:left w:val="single" w:sz="4" w:space="0" w:color="auto"/>
              <w:bottom w:val="nil"/>
              <w:right w:val="single" w:sz="4" w:space="0" w:color="auto"/>
            </w:tcBorders>
          </w:tcPr>
          <w:p w14:paraId="41FFC576"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577"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578"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579"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7A" w14:textId="77777777" w:rsidR="005E58BE" w:rsidRPr="00A5516F" w:rsidRDefault="005E58BE" w:rsidP="00A5516F">
            <w:pPr>
              <w:ind w:right="144"/>
              <w:jc w:val="center"/>
              <w:rPr>
                <w:rFonts w:ascii="Arial" w:hAnsi="Arial" w:cs="Arial"/>
                <w:sz w:val="18"/>
                <w:szCs w:val="18"/>
              </w:rPr>
            </w:pPr>
          </w:p>
        </w:tc>
      </w:tr>
      <w:tr w:rsidR="005E58BE" w:rsidRPr="00A5516F" w14:paraId="41FFC582" w14:textId="77777777" w:rsidTr="00A5516F">
        <w:trPr>
          <w:trHeight w:val="255"/>
        </w:trPr>
        <w:tc>
          <w:tcPr>
            <w:tcW w:w="4111" w:type="dxa"/>
            <w:tcBorders>
              <w:top w:val="nil"/>
              <w:left w:val="single" w:sz="4" w:space="0" w:color="auto"/>
              <w:bottom w:val="nil"/>
              <w:right w:val="single" w:sz="4" w:space="0" w:color="auto"/>
            </w:tcBorders>
            <w:shd w:val="clear" w:color="auto" w:fill="auto"/>
            <w:noWrap/>
          </w:tcPr>
          <w:p w14:paraId="41FFC57C" w14:textId="77777777" w:rsidR="005E58BE" w:rsidRPr="00A5516F" w:rsidRDefault="005E58BE" w:rsidP="005E58BE">
            <w:pPr>
              <w:ind w:right="144"/>
              <w:rPr>
                <w:rFonts w:ascii="Arial" w:hAnsi="Arial" w:cs="Arial"/>
                <w:b/>
                <w:bCs/>
                <w:sz w:val="18"/>
                <w:szCs w:val="18"/>
              </w:rPr>
            </w:pPr>
            <w:r w:rsidRPr="00A5516F">
              <w:rPr>
                <w:rFonts w:ascii="Arial" w:hAnsi="Arial" w:cs="Arial"/>
                <w:sz w:val="18"/>
                <w:szCs w:val="18"/>
              </w:rPr>
              <w:t>11-20 lots in subdivision</w:t>
            </w:r>
          </w:p>
        </w:tc>
        <w:tc>
          <w:tcPr>
            <w:tcW w:w="1276" w:type="dxa"/>
            <w:tcBorders>
              <w:top w:val="nil"/>
              <w:left w:val="single" w:sz="4" w:space="0" w:color="auto"/>
              <w:bottom w:val="nil"/>
              <w:right w:val="single" w:sz="4" w:space="0" w:color="auto"/>
            </w:tcBorders>
          </w:tcPr>
          <w:p w14:paraId="41FFC57D" w14:textId="77777777" w:rsidR="005E58BE" w:rsidRPr="00A5516F" w:rsidRDefault="005E58BE" w:rsidP="00A5516F">
            <w:pPr>
              <w:ind w:right="144" w:firstLineChars="14" w:firstLine="25"/>
              <w:jc w:val="center"/>
              <w:rPr>
                <w:rFonts w:ascii="Arial" w:hAnsi="Arial" w:cs="Arial"/>
                <w:sz w:val="18"/>
                <w:szCs w:val="18"/>
              </w:rPr>
            </w:pPr>
            <w:r w:rsidRPr="00A5516F">
              <w:rPr>
                <w:rFonts w:ascii="Arial" w:hAnsi="Arial" w:cs="Arial"/>
                <w:sz w:val="18"/>
                <w:szCs w:val="18"/>
              </w:rPr>
              <w:t>767.60</w:t>
            </w:r>
          </w:p>
        </w:tc>
        <w:tc>
          <w:tcPr>
            <w:tcW w:w="1029" w:type="dxa"/>
            <w:tcBorders>
              <w:top w:val="nil"/>
              <w:left w:val="single" w:sz="4" w:space="0" w:color="auto"/>
              <w:bottom w:val="nil"/>
              <w:right w:val="single" w:sz="4" w:space="0" w:color="auto"/>
            </w:tcBorders>
          </w:tcPr>
          <w:p w14:paraId="41FFC57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57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580"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581"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89" w14:textId="77777777" w:rsidTr="00A5516F">
        <w:trPr>
          <w:trHeight w:val="226"/>
        </w:trPr>
        <w:tc>
          <w:tcPr>
            <w:tcW w:w="4111" w:type="dxa"/>
            <w:tcBorders>
              <w:top w:val="nil"/>
              <w:left w:val="single" w:sz="4" w:space="0" w:color="auto"/>
              <w:bottom w:val="nil"/>
              <w:right w:val="single" w:sz="4" w:space="0" w:color="auto"/>
            </w:tcBorders>
            <w:shd w:val="clear" w:color="auto" w:fill="auto"/>
          </w:tcPr>
          <w:p w14:paraId="41FFC583" w14:textId="77777777" w:rsidR="005E58BE" w:rsidRPr="00A5516F" w:rsidRDefault="005E58BE" w:rsidP="005E58BE">
            <w:pPr>
              <w:ind w:right="144"/>
              <w:rPr>
                <w:rFonts w:ascii="Arial" w:hAnsi="Arial" w:cs="Arial"/>
                <w:sz w:val="18"/>
                <w:szCs w:val="18"/>
              </w:rPr>
            </w:pPr>
            <w:r w:rsidRPr="00A5516F">
              <w:rPr>
                <w:rFonts w:ascii="Arial" w:hAnsi="Arial" w:cs="Arial"/>
                <w:b/>
                <w:bCs/>
                <w:sz w:val="18"/>
                <w:szCs w:val="18"/>
              </w:rPr>
              <w:t>Offer Acceptance Fee including water supply &amp; wastewater (each)</w:t>
            </w:r>
          </w:p>
        </w:tc>
        <w:tc>
          <w:tcPr>
            <w:tcW w:w="1276" w:type="dxa"/>
            <w:tcBorders>
              <w:top w:val="nil"/>
              <w:left w:val="single" w:sz="4" w:space="0" w:color="auto"/>
              <w:bottom w:val="nil"/>
              <w:right w:val="single" w:sz="4" w:space="0" w:color="auto"/>
            </w:tcBorders>
          </w:tcPr>
          <w:p w14:paraId="41FFC584" w14:textId="77777777" w:rsidR="005E58BE" w:rsidRPr="00A5516F" w:rsidRDefault="005E58BE" w:rsidP="00A5516F">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585" w14:textId="77777777" w:rsidR="005E58BE" w:rsidRPr="00A5516F" w:rsidRDefault="005E58BE" w:rsidP="00A5516F">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586" w14:textId="77777777" w:rsidR="005E58BE" w:rsidRPr="00A5516F" w:rsidRDefault="005E58BE" w:rsidP="00A5516F">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587" w14:textId="77777777" w:rsidR="005E58BE" w:rsidRPr="00A5516F" w:rsidRDefault="005E58BE" w:rsidP="00A5516F">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588" w14:textId="77777777" w:rsidR="005E58BE" w:rsidRPr="00A5516F" w:rsidRDefault="005E58BE" w:rsidP="00A5516F">
            <w:pPr>
              <w:ind w:right="144"/>
              <w:jc w:val="center"/>
              <w:rPr>
                <w:rFonts w:ascii="Arial" w:hAnsi="Arial" w:cs="Arial"/>
                <w:sz w:val="18"/>
                <w:szCs w:val="18"/>
              </w:rPr>
            </w:pPr>
          </w:p>
        </w:tc>
      </w:tr>
      <w:tr w:rsidR="005E58BE" w:rsidRPr="00A5516F" w14:paraId="41FFC591"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8A" w14:textId="77777777" w:rsidR="005E58BE" w:rsidRPr="00A5516F" w:rsidRDefault="005E58BE" w:rsidP="005E58BE">
            <w:pPr>
              <w:ind w:right="144"/>
              <w:rPr>
                <w:rFonts w:ascii="Arial" w:hAnsi="Arial" w:cs="Arial"/>
                <w:sz w:val="18"/>
                <w:szCs w:val="18"/>
              </w:rPr>
            </w:pPr>
            <w:r w:rsidRPr="00A5516F">
              <w:rPr>
                <w:rFonts w:ascii="Arial" w:hAnsi="Arial" w:cs="Arial"/>
                <w:sz w:val="18"/>
                <w:szCs w:val="18"/>
              </w:rPr>
              <w:t>11-20 lots in subdivision</w:t>
            </w:r>
          </w:p>
          <w:p w14:paraId="41FFC58B" w14:textId="77777777" w:rsidR="005E58BE" w:rsidRPr="00A5516F" w:rsidRDefault="005E58BE" w:rsidP="005E58BE">
            <w:pPr>
              <w:ind w:right="144"/>
              <w:rPr>
                <w:rFonts w:ascii="Arial" w:hAnsi="Arial" w:cs="Arial"/>
                <w:b/>
                <w:bCs/>
                <w:sz w:val="18"/>
                <w:szCs w:val="18"/>
              </w:rPr>
            </w:pPr>
          </w:p>
        </w:tc>
        <w:tc>
          <w:tcPr>
            <w:tcW w:w="1276" w:type="dxa"/>
            <w:tcBorders>
              <w:top w:val="nil"/>
              <w:left w:val="single" w:sz="4" w:space="0" w:color="auto"/>
              <w:bottom w:val="nil"/>
              <w:right w:val="single" w:sz="4" w:space="0" w:color="auto"/>
            </w:tcBorders>
          </w:tcPr>
          <w:p w14:paraId="41FFC58C" w14:textId="77777777" w:rsidR="005E58BE" w:rsidRPr="00A5516F" w:rsidRDefault="005E58BE" w:rsidP="00A5516F">
            <w:pPr>
              <w:ind w:right="144" w:firstLine="252"/>
              <w:jc w:val="center"/>
              <w:rPr>
                <w:rFonts w:ascii="Arial" w:hAnsi="Arial" w:cs="Arial"/>
                <w:sz w:val="18"/>
                <w:szCs w:val="18"/>
              </w:rPr>
            </w:pPr>
            <w:r w:rsidRPr="00A5516F">
              <w:rPr>
                <w:rFonts w:ascii="Arial" w:hAnsi="Arial" w:cs="Arial"/>
                <w:sz w:val="18"/>
                <w:szCs w:val="18"/>
              </w:rPr>
              <w:t>1791.07</w:t>
            </w:r>
          </w:p>
        </w:tc>
        <w:tc>
          <w:tcPr>
            <w:tcW w:w="1029" w:type="dxa"/>
            <w:tcBorders>
              <w:top w:val="nil"/>
              <w:left w:val="single" w:sz="4" w:space="0" w:color="auto"/>
              <w:bottom w:val="nil"/>
              <w:right w:val="single" w:sz="4" w:space="0" w:color="auto"/>
            </w:tcBorders>
          </w:tcPr>
          <w:p w14:paraId="41FFC58D"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58E"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58F"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590"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0%</w:t>
            </w:r>
          </w:p>
        </w:tc>
      </w:tr>
      <w:tr w:rsidR="005E58BE" w:rsidRPr="00A5516F" w14:paraId="41FFC598" w14:textId="77777777" w:rsidTr="00A5516F">
        <w:trPr>
          <w:trHeight w:val="255"/>
        </w:trPr>
        <w:tc>
          <w:tcPr>
            <w:tcW w:w="4111" w:type="dxa"/>
            <w:tcBorders>
              <w:top w:val="nil"/>
              <w:left w:val="single" w:sz="4" w:space="0" w:color="auto"/>
              <w:bottom w:val="nil"/>
              <w:right w:val="single" w:sz="4" w:space="0" w:color="auto"/>
            </w:tcBorders>
            <w:shd w:val="clear" w:color="auto" w:fill="auto"/>
          </w:tcPr>
          <w:p w14:paraId="41FFC592" w14:textId="77777777" w:rsidR="005E58BE" w:rsidRPr="00A5516F" w:rsidRDefault="005E58BE" w:rsidP="005E58BE">
            <w:pPr>
              <w:ind w:right="144"/>
              <w:rPr>
                <w:rFonts w:ascii="Arial" w:hAnsi="Arial" w:cs="Arial"/>
                <w:b/>
                <w:bCs/>
                <w:sz w:val="18"/>
                <w:szCs w:val="18"/>
              </w:rPr>
            </w:pPr>
            <w:r w:rsidRPr="00A5516F">
              <w:rPr>
                <w:rFonts w:ascii="Arial" w:hAnsi="Arial" w:cs="Arial"/>
                <w:b/>
                <w:bCs/>
                <w:sz w:val="18"/>
                <w:szCs w:val="18"/>
              </w:rPr>
              <w:t>Non-core miscellaneous services</w:t>
            </w:r>
          </w:p>
        </w:tc>
        <w:tc>
          <w:tcPr>
            <w:tcW w:w="1276" w:type="dxa"/>
            <w:tcBorders>
              <w:top w:val="nil"/>
              <w:left w:val="single" w:sz="4" w:space="0" w:color="auto"/>
              <w:bottom w:val="nil"/>
              <w:right w:val="single" w:sz="4" w:space="0" w:color="auto"/>
            </w:tcBorders>
          </w:tcPr>
          <w:p w14:paraId="41FFC593"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594"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595"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596"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tcPr>
          <w:p w14:paraId="41FFC597" w14:textId="77777777" w:rsidR="005E58BE" w:rsidRPr="00A5516F" w:rsidRDefault="005E58BE" w:rsidP="00A5516F">
            <w:pPr>
              <w:ind w:right="144"/>
              <w:jc w:val="center"/>
              <w:rPr>
                <w:rFonts w:ascii="Arial" w:hAnsi="Arial" w:cs="Arial"/>
                <w:sz w:val="18"/>
                <w:szCs w:val="18"/>
              </w:rPr>
            </w:pPr>
            <w:r w:rsidRPr="00A5516F">
              <w:rPr>
                <w:rFonts w:ascii="Arial" w:hAnsi="Arial" w:cs="Arial"/>
                <w:sz w:val="18"/>
                <w:szCs w:val="18"/>
              </w:rPr>
              <w:t>Actual Cost</w:t>
            </w:r>
          </w:p>
        </w:tc>
      </w:tr>
      <w:tr w:rsidR="005E58BE" w:rsidRPr="00A5516F" w14:paraId="41FFC59F" w14:textId="77777777" w:rsidTr="00A5516F">
        <w:trPr>
          <w:trHeight w:val="270"/>
        </w:trPr>
        <w:tc>
          <w:tcPr>
            <w:tcW w:w="4111" w:type="dxa"/>
            <w:tcBorders>
              <w:top w:val="nil"/>
              <w:left w:val="single" w:sz="4" w:space="0" w:color="auto"/>
              <w:bottom w:val="single" w:sz="4" w:space="0" w:color="auto"/>
              <w:right w:val="single" w:sz="4" w:space="0" w:color="auto"/>
            </w:tcBorders>
            <w:shd w:val="clear" w:color="auto" w:fill="auto"/>
          </w:tcPr>
          <w:p w14:paraId="41FFC599" w14:textId="77777777" w:rsidR="005E58BE" w:rsidRPr="00A5516F" w:rsidRDefault="005E58BE" w:rsidP="005E58BE">
            <w:pPr>
              <w:ind w:right="144"/>
              <w:rPr>
                <w:rFonts w:ascii="Arial" w:hAnsi="Arial" w:cs="Arial"/>
                <w:bCs/>
                <w:i/>
                <w:sz w:val="18"/>
                <w:szCs w:val="18"/>
                <w:highlight w:val="yellow"/>
              </w:rPr>
            </w:pPr>
          </w:p>
        </w:tc>
        <w:tc>
          <w:tcPr>
            <w:tcW w:w="1276" w:type="dxa"/>
            <w:tcBorders>
              <w:top w:val="nil"/>
              <w:left w:val="single" w:sz="4" w:space="0" w:color="auto"/>
              <w:bottom w:val="single" w:sz="4" w:space="0" w:color="auto"/>
              <w:right w:val="single" w:sz="4" w:space="0" w:color="auto"/>
            </w:tcBorders>
          </w:tcPr>
          <w:p w14:paraId="41FFC59A" w14:textId="77777777" w:rsidR="005E58BE" w:rsidRPr="00A5516F" w:rsidRDefault="005E58BE" w:rsidP="005E58BE">
            <w:pPr>
              <w:ind w:right="144"/>
              <w:jc w:val="right"/>
              <w:rPr>
                <w:rFonts w:ascii="Arial" w:hAnsi="Arial" w:cs="Arial"/>
                <w:sz w:val="18"/>
                <w:szCs w:val="18"/>
                <w:highlight w:val="yellow"/>
              </w:rPr>
            </w:pPr>
          </w:p>
        </w:tc>
        <w:tc>
          <w:tcPr>
            <w:tcW w:w="1029" w:type="dxa"/>
            <w:tcBorders>
              <w:top w:val="nil"/>
              <w:left w:val="single" w:sz="4" w:space="0" w:color="auto"/>
              <w:bottom w:val="single" w:sz="4" w:space="0" w:color="auto"/>
              <w:right w:val="single" w:sz="4" w:space="0" w:color="auto"/>
            </w:tcBorders>
          </w:tcPr>
          <w:p w14:paraId="41FFC59B" w14:textId="77777777" w:rsidR="005E58BE" w:rsidRPr="00A5516F" w:rsidRDefault="005E58BE" w:rsidP="005E58BE">
            <w:pPr>
              <w:ind w:right="144"/>
              <w:jc w:val="right"/>
              <w:rPr>
                <w:rFonts w:ascii="Arial" w:hAnsi="Arial" w:cs="Arial"/>
                <w:sz w:val="18"/>
                <w:szCs w:val="18"/>
                <w:highlight w:val="yellow"/>
              </w:rPr>
            </w:pPr>
          </w:p>
        </w:tc>
        <w:tc>
          <w:tcPr>
            <w:tcW w:w="1074" w:type="dxa"/>
            <w:tcBorders>
              <w:top w:val="nil"/>
              <w:left w:val="single" w:sz="4" w:space="0" w:color="auto"/>
              <w:bottom w:val="single" w:sz="4" w:space="0" w:color="auto"/>
              <w:right w:val="single" w:sz="4" w:space="0" w:color="auto"/>
            </w:tcBorders>
          </w:tcPr>
          <w:p w14:paraId="41FFC59C" w14:textId="77777777" w:rsidR="005E58BE" w:rsidRPr="00A5516F" w:rsidRDefault="005E58BE" w:rsidP="005E58BE">
            <w:pPr>
              <w:ind w:right="144"/>
              <w:jc w:val="right"/>
              <w:rPr>
                <w:rFonts w:ascii="Arial" w:hAnsi="Arial" w:cs="Arial"/>
                <w:sz w:val="18"/>
                <w:szCs w:val="18"/>
                <w:highlight w:val="yellow"/>
              </w:rPr>
            </w:pPr>
          </w:p>
        </w:tc>
        <w:tc>
          <w:tcPr>
            <w:tcW w:w="1134" w:type="dxa"/>
            <w:tcBorders>
              <w:top w:val="nil"/>
              <w:left w:val="single" w:sz="4" w:space="0" w:color="auto"/>
              <w:bottom w:val="single" w:sz="4" w:space="0" w:color="auto"/>
              <w:right w:val="single" w:sz="4" w:space="0" w:color="auto"/>
            </w:tcBorders>
          </w:tcPr>
          <w:p w14:paraId="41FFC59D" w14:textId="77777777" w:rsidR="005E58BE" w:rsidRPr="00A5516F" w:rsidRDefault="005E58BE" w:rsidP="005E58BE">
            <w:pPr>
              <w:ind w:right="144"/>
              <w:jc w:val="right"/>
              <w:rPr>
                <w:rFonts w:ascii="Arial" w:hAnsi="Arial" w:cs="Arial"/>
                <w:sz w:val="18"/>
                <w:szCs w:val="18"/>
                <w:highlight w:val="yellow"/>
              </w:rPr>
            </w:pPr>
          </w:p>
        </w:tc>
        <w:tc>
          <w:tcPr>
            <w:tcW w:w="1041" w:type="dxa"/>
            <w:tcBorders>
              <w:top w:val="nil"/>
              <w:left w:val="single" w:sz="4" w:space="0" w:color="auto"/>
              <w:bottom w:val="single" w:sz="4" w:space="0" w:color="auto"/>
              <w:right w:val="single" w:sz="4" w:space="0" w:color="auto"/>
            </w:tcBorders>
            <w:shd w:val="clear" w:color="auto" w:fill="auto"/>
          </w:tcPr>
          <w:p w14:paraId="41FFC59E" w14:textId="77777777" w:rsidR="005E58BE" w:rsidRPr="00A5516F" w:rsidRDefault="005E58BE" w:rsidP="005E58BE">
            <w:pPr>
              <w:ind w:right="144"/>
              <w:jc w:val="right"/>
              <w:rPr>
                <w:rFonts w:ascii="Arial" w:hAnsi="Arial" w:cs="Arial"/>
                <w:sz w:val="18"/>
                <w:szCs w:val="18"/>
                <w:highlight w:val="yellow"/>
              </w:rPr>
            </w:pPr>
          </w:p>
        </w:tc>
      </w:tr>
    </w:tbl>
    <w:p w14:paraId="41FFC5A0" w14:textId="77777777" w:rsidR="00A8756C" w:rsidRDefault="00A8756C" w:rsidP="00A5516F">
      <w:pPr>
        <w:ind w:right="-573"/>
        <w:rPr>
          <w:rFonts w:ascii="Arial" w:hAnsi="Arial" w:cs="Arial"/>
          <w:b/>
          <w:noProof/>
          <w:sz w:val="32"/>
          <w:szCs w:val="32"/>
          <w:lang w:eastAsia="en-AU"/>
        </w:rPr>
      </w:pPr>
    </w:p>
    <w:p w14:paraId="41FFC5A1" w14:textId="77777777" w:rsidR="00A8756C" w:rsidRDefault="00A8756C">
      <w:pPr>
        <w:rPr>
          <w:rFonts w:ascii="Arial" w:hAnsi="Arial" w:cs="Arial"/>
          <w:b/>
          <w:noProof/>
          <w:sz w:val="32"/>
          <w:szCs w:val="32"/>
          <w:lang w:eastAsia="en-AU"/>
        </w:rPr>
      </w:pPr>
      <w:r>
        <w:rPr>
          <w:rFonts w:ascii="Arial" w:hAnsi="Arial" w:cs="Arial"/>
          <w:b/>
          <w:noProof/>
          <w:sz w:val="32"/>
          <w:szCs w:val="32"/>
          <w:lang w:eastAsia="en-AU"/>
        </w:rPr>
        <w:br w:type="page"/>
      </w:r>
    </w:p>
    <w:p w14:paraId="41FFC5A2" w14:textId="77777777" w:rsidR="00A5516F" w:rsidRPr="00F63824" w:rsidRDefault="00A5516F" w:rsidP="00A5516F">
      <w:pPr>
        <w:ind w:right="-573"/>
        <w:rPr>
          <w:rFonts w:ascii="Arial" w:hAnsi="Arial" w:cs="Arial"/>
          <w:b/>
          <w:noProof/>
          <w:sz w:val="32"/>
          <w:szCs w:val="32"/>
          <w:lang w:eastAsia="en-AU"/>
        </w:rPr>
      </w:pPr>
      <w:r>
        <w:rPr>
          <w:rFonts w:ascii="Arial" w:hAnsi="Arial" w:cs="Arial"/>
          <w:b/>
          <w:noProof/>
          <w:sz w:val="32"/>
          <w:szCs w:val="32"/>
          <w:lang w:eastAsia="en-AU"/>
        </w:rPr>
        <w:lastRenderedPageBreak/>
        <mc:AlternateContent>
          <mc:Choice Requires="wps">
            <w:drawing>
              <wp:anchor distT="0" distB="0" distL="114300" distR="114300" simplePos="0" relativeHeight="487647232" behindDoc="0" locked="0" layoutInCell="1" allowOverlap="1" wp14:anchorId="41FFCF55" wp14:editId="41FFCF56">
                <wp:simplePos x="0" y="0"/>
                <wp:positionH relativeFrom="column">
                  <wp:posOffset>-17231</wp:posOffset>
                </wp:positionH>
                <wp:positionV relativeFrom="paragraph">
                  <wp:posOffset>207957</wp:posOffset>
                </wp:positionV>
                <wp:extent cx="6192671" cy="20471"/>
                <wp:effectExtent l="0" t="0" r="36830" b="36830"/>
                <wp:wrapNone/>
                <wp:docPr id="33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2671" cy="204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35EB3" id="Line 4" o:spid="_x0000_s1026" style="position:absolute;flip:y;z-index:4876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6.35pt" to="486.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"/>
            </w:pict>
          </mc:Fallback>
        </mc:AlternateContent>
      </w:r>
      <w:r w:rsidRPr="00F63824">
        <w:rPr>
          <w:rFonts w:ascii="Arial" w:hAnsi="Arial" w:cs="Arial"/>
          <w:b/>
          <w:noProof/>
          <w:sz w:val="32"/>
          <w:szCs w:val="32"/>
          <w:lang w:eastAsia="en-AU"/>
        </w:rPr>
        <w:t>Schedule 3</w:t>
      </w:r>
    </w:p>
    <w:p w14:paraId="41FFC5A3" w14:textId="77777777" w:rsidR="00A5516F" w:rsidRPr="00F63824" w:rsidRDefault="00A5516F" w:rsidP="00A5516F">
      <w:pPr>
        <w:ind w:right="-573"/>
        <w:rPr>
          <w:rFonts w:ascii="Arial" w:hAnsi="Arial" w:cs="Arial"/>
          <w:b/>
          <w:noProof/>
          <w:sz w:val="32"/>
          <w:szCs w:val="32"/>
          <w:lang w:eastAsia="en-AU"/>
        </w:rPr>
      </w:pPr>
      <w:r w:rsidRPr="00F63824">
        <w:rPr>
          <w:rFonts w:ascii="Arial" w:hAnsi="Arial" w:cs="Arial"/>
          <w:b/>
          <w:noProof/>
          <w:sz w:val="32"/>
          <w:szCs w:val="32"/>
          <w:lang w:eastAsia="en-AU"/>
        </w:rPr>
        <w:t>Application of prices</w:t>
      </w:r>
    </w:p>
    <w:p w14:paraId="41FFC5A4" w14:textId="77777777" w:rsidR="00A5516F" w:rsidRPr="00F63824" w:rsidRDefault="00A5516F" w:rsidP="00A5516F">
      <w:pPr>
        <w:adjustRightInd w:val="0"/>
        <w:rPr>
          <w:b/>
          <w:lang w:eastAsia="en-AU"/>
        </w:rPr>
      </w:pPr>
    </w:p>
    <w:p w14:paraId="41FFC5A5" w14:textId="77777777" w:rsidR="00A5516F" w:rsidRPr="00456145" w:rsidRDefault="00A5516F" w:rsidP="00A5516F">
      <w:pPr>
        <w:ind w:right="-573"/>
        <w:rPr>
          <w:rFonts w:ascii="Arial" w:hAnsi="Arial" w:cs="Arial"/>
          <w:b/>
          <w:sz w:val="26"/>
          <w:szCs w:val="26"/>
        </w:rPr>
      </w:pPr>
      <w:r w:rsidRPr="00456145">
        <w:rPr>
          <w:rFonts w:ascii="Arial" w:hAnsi="Arial" w:cs="Arial"/>
          <w:b/>
          <w:sz w:val="26"/>
          <w:szCs w:val="26"/>
        </w:rPr>
        <w:t>3.1 Wastewater Volumetric Charge</w:t>
      </w:r>
    </w:p>
    <w:p w14:paraId="41FFC5A6" w14:textId="77777777" w:rsidR="005E58BE" w:rsidRPr="005E58BE" w:rsidRDefault="005E58BE" w:rsidP="005E58BE">
      <w:pPr>
        <w:adjustRightInd w:val="0"/>
        <w:ind w:right="144"/>
        <w:rPr>
          <w:rFonts w:ascii="Arial" w:hAnsi="Arial" w:cs="Arial"/>
          <w:b/>
          <w:sz w:val="20"/>
          <w:szCs w:val="20"/>
          <w:lang w:eastAsia="en-AU"/>
        </w:rPr>
      </w:pPr>
    </w:p>
    <w:p w14:paraId="41FFC5A7" w14:textId="77777777" w:rsidR="005E58BE" w:rsidRPr="00C7391D" w:rsidRDefault="005E58BE" w:rsidP="00C7391D">
      <w:pPr>
        <w:adjustRightInd w:val="0"/>
        <w:ind w:right="142"/>
        <w:rPr>
          <w:rFonts w:ascii="Arial" w:hAnsi="Arial" w:cs="Arial"/>
        </w:rPr>
      </w:pPr>
      <w:r w:rsidRPr="00C7391D">
        <w:rPr>
          <w:rFonts w:ascii="Arial" w:hAnsi="Arial" w:cs="Arial"/>
        </w:rPr>
        <w:t>A wastewater volumetric charge applies to non-residential properties which use in excess of 100 kilolitres of water in any four monthly period, calculated and levied on the following basis:</w:t>
      </w:r>
    </w:p>
    <w:p w14:paraId="41FFC5A8" w14:textId="77777777" w:rsidR="005E58BE" w:rsidRPr="00C7391D" w:rsidRDefault="005E58BE" w:rsidP="00C7391D">
      <w:pPr>
        <w:adjustRightInd w:val="0"/>
        <w:ind w:right="142"/>
        <w:rPr>
          <w:rFonts w:ascii="Arial" w:hAnsi="Arial" w:cs="Arial"/>
        </w:rPr>
      </w:pPr>
    </w:p>
    <w:p w14:paraId="41FFC5A9" w14:textId="77777777" w:rsidR="005E58BE" w:rsidRPr="00C7391D" w:rsidRDefault="005E58BE" w:rsidP="00C7391D">
      <w:pPr>
        <w:adjustRightInd w:val="0"/>
        <w:ind w:right="142" w:firstLine="720"/>
        <w:rPr>
          <w:rFonts w:ascii="Arial" w:hAnsi="Arial" w:cs="Arial"/>
        </w:rPr>
      </w:pPr>
      <w:r w:rsidRPr="00C7391D">
        <w:rPr>
          <w:rFonts w:ascii="Arial" w:hAnsi="Arial" w:cs="Arial"/>
        </w:rPr>
        <w:t>A= water usage above 100 kilolitres in any four monthly period.</w:t>
      </w:r>
    </w:p>
    <w:p w14:paraId="41FFC5AA" w14:textId="77777777" w:rsidR="005E58BE" w:rsidRPr="00C7391D" w:rsidRDefault="005E58BE" w:rsidP="00C7391D">
      <w:pPr>
        <w:adjustRightInd w:val="0"/>
        <w:ind w:right="142" w:firstLine="720"/>
        <w:rPr>
          <w:rFonts w:ascii="Arial" w:hAnsi="Arial" w:cs="Arial"/>
        </w:rPr>
      </w:pPr>
      <w:r w:rsidRPr="00C7391D">
        <w:rPr>
          <w:rFonts w:ascii="Arial" w:hAnsi="Arial" w:cs="Arial"/>
        </w:rPr>
        <w:t>B= wastewater volumetric charge per kilolitre</w:t>
      </w:r>
    </w:p>
    <w:p w14:paraId="41FFC5AB" w14:textId="77777777" w:rsidR="005E58BE" w:rsidRPr="00C7391D" w:rsidRDefault="005E58BE" w:rsidP="00C7391D">
      <w:pPr>
        <w:adjustRightInd w:val="0"/>
        <w:ind w:right="142" w:firstLine="720"/>
        <w:rPr>
          <w:rFonts w:ascii="Arial" w:hAnsi="Arial" w:cs="Arial"/>
        </w:rPr>
      </w:pPr>
      <w:r w:rsidRPr="00C7391D">
        <w:rPr>
          <w:rFonts w:ascii="Arial" w:hAnsi="Arial" w:cs="Arial"/>
        </w:rPr>
        <w:t xml:space="preserve">C= a percentage figure of 95%, 75%, 50% or 25%, based upon the </w:t>
      </w:r>
    </w:p>
    <w:p w14:paraId="41FFC5AC" w14:textId="77777777" w:rsidR="005E58BE" w:rsidRPr="00C7391D" w:rsidRDefault="005E58BE" w:rsidP="00C7391D">
      <w:pPr>
        <w:adjustRightInd w:val="0"/>
        <w:ind w:right="142" w:firstLine="720"/>
        <w:rPr>
          <w:rFonts w:ascii="Arial" w:hAnsi="Arial" w:cs="Arial"/>
        </w:rPr>
      </w:pPr>
      <w:r w:rsidRPr="00C7391D">
        <w:rPr>
          <w:rFonts w:ascii="Arial" w:hAnsi="Arial" w:cs="Arial"/>
        </w:rPr>
        <w:t xml:space="preserve">   property type (as detailed below).</w:t>
      </w:r>
    </w:p>
    <w:p w14:paraId="41FFC5AD" w14:textId="77777777" w:rsidR="005E58BE" w:rsidRPr="00C7391D" w:rsidRDefault="005E58BE" w:rsidP="00C7391D">
      <w:pPr>
        <w:adjustRightInd w:val="0"/>
        <w:ind w:right="142" w:firstLine="720"/>
        <w:rPr>
          <w:rFonts w:ascii="Arial" w:hAnsi="Arial" w:cs="Arial"/>
        </w:rPr>
      </w:pPr>
      <w:r w:rsidRPr="00C7391D">
        <w:rPr>
          <w:rFonts w:ascii="Arial" w:hAnsi="Arial" w:cs="Arial"/>
        </w:rPr>
        <w:t>D= the Wastewater Volumetric Charge to be paid.</w:t>
      </w:r>
    </w:p>
    <w:p w14:paraId="41FFC5AE" w14:textId="77777777" w:rsidR="005E58BE" w:rsidRPr="00C7391D" w:rsidRDefault="005E58BE" w:rsidP="00C7391D">
      <w:pPr>
        <w:adjustRightInd w:val="0"/>
        <w:ind w:right="142"/>
        <w:rPr>
          <w:rFonts w:ascii="Arial" w:hAnsi="Arial" w:cs="Arial"/>
        </w:rPr>
      </w:pPr>
    </w:p>
    <w:p w14:paraId="41FFC5AF" w14:textId="77777777" w:rsidR="005E58BE" w:rsidRPr="00C7391D" w:rsidRDefault="005E58BE" w:rsidP="00C7391D">
      <w:pPr>
        <w:adjustRightInd w:val="0"/>
        <w:ind w:right="142"/>
        <w:rPr>
          <w:rFonts w:ascii="Arial" w:hAnsi="Arial" w:cs="Arial"/>
        </w:rPr>
      </w:pPr>
      <w:r w:rsidRPr="00C7391D">
        <w:rPr>
          <w:rFonts w:ascii="Arial" w:hAnsi="Arial" w:cs="Arial"/>
        </w:rPr>
        <w:t>The Volumetric charge for Wastewater shall be calculated as D = A x B x C.  The charge is set according to the type of Development/Business conducted on the property.</w:t>
      </w:r>
    </w:p>
    <w:p w14:paraId="41FFC5B0" w14:textId="77777777" w:rsidR="005E58BE" w:rsidRPr="00C7391D" w:rsidRDefault="005E58BE" w:rsidP="00C7391D">
      <w:pPr>
        <w:adjustRightInd w:val="0"/>
        <w:ind w:right="142"/>
        <w:rPr>
          <w:rFonts w:ascii="Arial" w:hAnsi="Arial" w:cs="Arial"/>
          <w:b/>
        </w:rPr>
      </w:pPr>
    </w:p>
    <w:p w14:paraId="41FFC5B1" w14:textId="77777777" w:rsidR="005E58BE" w:rsidRPr="00C7391D" w:rsidRDefault="005E58BE" w:rsidP="00C7391D">
      <w:pPr>
        <w:adjustRightInd w:val="0"/>
        <w:ind w:right="142"/>
        <w:rPr>
          <w:rFonts w:ascii="Arial" w:hAnsi="Arial" w:cs="Arial"/>
          <w:b/>
        </w:rPr>
      </w:pPr>
      <w:r w:rsidRPr="00C7391D">
        <w:rPr>
          <w:rFonts w:ascii="Arial" w:hAnsi="Arial" w:cs="Arial"/>
          <w:b/>
        </w:rPr>
        <w:t>Property types designated at 95% wastewater volumetric charge</w:t>
      </w:r>
    </w:p>
    <w:p w14:paraId="41FFC5B2" w14:textId="77777777" w:rsidR="005E58BE" w:rsidRPr="00C7391D" w:rsidRDefault="005E58BE" w:rsidP="00C7391D">
      <w:pPr>
        <w:adjustRightInd w:val="0"/>
        <w:ind w:right="142"/>
        <w:rPr>
          <w:rFonts w:ascii="Arial" w:hAnsi="Arial" w:cs="Arial"/>
        </w:rPr>
      </w:pPr>
      <w:r w:rsidRPr="00C7391D">
        <w:rPr>
          <w:rFonts w:ascii="Arial" w:hAnsi="Arial" w:cs="Arial"/>
        </w:rPr>
        <w:t>Aerodrome, Agri-business/Meat &amp; Poultry, Art Gallery, Automotive, Bank, Body Corporate (Non Res), Church, Cinema/Theatre, Clubs/Facilities/Venues (Meal Preparation), Commercial Storage Units, Community Services (Schools, Hospitals, Prison, Childcare Facilities, Nursing Home/Aged Care Facility and Preschools), Courthouse, Dry Cleaners, Emergency &amp; Public Services, Factory, Hairdresser/Barber, Hotel, Landfill/Transfer Station, Laundromat, Library, Livestock/Saleyards, Medical &amp; Dwelling, Medical Rooms/Facilities (Doctors, Dentists, Chiropractic etc), Museum, Office, Photo Laboratory/Chemical, Post Office, Printers/Screen Printers, Public Utility (eg. Public Toilets), Pump Station, Radio Station, Railway Station, Restaurants &amp; Cafes, Shed, Shops, Shop &amp; Dwelling, Shopping Centre, Supermarket, Telephone Exchange, Timber Yard (retail), Veterinary Centres, Warehouse, Wool Production, Workshop, Workshop &amp; Dwelling, Wrecking Yard, Undefined.</w:t>
      </w:r>
    </w:p>
    <w:p w14:paraId="41FFC5B3" w14:textId="77777777" w:rsidR="005E58BE" w:rsidRPr="00C7391D" w:rsidRDefault="005E58BE" w:rsidP="00C7391D">
      <w:pPr>
        <w:adjustRightInd w:val="0"/>
        <w:ind w:right="142"/>
        <w:rPr>
          <w:rFonts w:ascii="Arial" w:hAnsi="Arial" w:cs="Arial"/>
        </w:rPr>
      </w:pPr>
    </w:p>
    <w:p w14:paraId="41FFC5B4" w14:textId="77777777" w:rsidR="005E58BE" w:rsidRPr="00C7391D" w:rsidRDefault="005E58BE" w:rsidP="00C7391D">
      <w:pPr>
        <w:adjustRightInd w:val="0"/>
        <w:ind w:right="142"/>
        <w:rPr>
          <w:rFonts w:ascii="Arial" w:hAnsi="Arial" w:cs="Arial"/>
          <w:b/>
        </w:rPr>
      </w:pPr>
      <w:r w:rsidRPr="00C7391D">
        <w:rPr>
          <w:rFonts w:ascii="Arial" w:hAnsi="Arial" w:cs="Arial"/>
          <w:b/>
        </w:rPr>
        <w:t>Property types designated at 75% wastewater volumetric charge</w:t>
      </w:r>
    </w:p>
    <w:p w14:paraId="41FFC5B5" w14:textId="77777777" w:rsidR="005E58BE" w:rsidRPr="00C7391D" w:rsidRDefault="005E58BE" w:rsidP="00C7391D">
      <w:pPr>
        <w:adjustRightInd w:val="0"/>
        <w:ind w:right="142"/>
        <w:rPr>
          <w:rFonts w:ascii="Arial" w:hAnsi="Arial" w:cs="Arial"/>
        </w:rPr>
      </w:pPr>
      <w:r w:rsidRPr="00C7391D">
        <w:rPr>
          <w:rFonts w:ascii="Arial" w:hAnsi="Arial" w:cs="Arial"/>
        </w:rPr>
        <w:t>Accommodation, Food Processing/Manufacturing, Public Swimming Pools, Undefined.</w:t>
      </w:r>
    </w:p>
    <w:p w14:paraId="41FFC5B6" w14:textId="77777777" w:rsidR="005E58BE" w:rsidRPr="00C7391D" w:rsidRDefault="005E58BE" w:rsidP="00C7391D">
      <w:pPr>
        <w:adjustRightInd w:val="0"/>
        <w:ind w:right="142"/>
        <w:rPr>
          <w:rFonts w:ascii="Arial" w:hAnsi="Arial" w:cs="Arial"/>
        </w:rPr>
      </w:pPr>
    </w:p>
    <w:p w14:paraId="41FFC5B7" w14:textId="77777777" w:rsidR="005E58BE" w:rsidRPr="00C7391D" w:rsidRDefault="005E58BE" w:rsidP="00C7391D">
      <w:pPr>
        <w:adjustRightInd w:val="0"/>
        <w:ind w:right="142"/>
        <w:rPr>
          <w:rFonts w:ascii="Arial" w:hAnsi="Arial" w:cs="Arial"/>
          <w:b/>
        </w:rPr>
      </w:pPr>
      <w:r w:rsidRPr="00C7391D">
        <w:rPr>
          <w:rFonts w:ascii="Arial" w:hAnsi="Arial" w:cs="Arial"/>
          <w:b/>
        </w:rPr>
        <w:t>Property types designated at 50% wastewater volumetric charge</w:t>
      </w:r>
    </w:p>
    <w:p w14:paraId="41FFC5B8" w14:textId="77777777" w:rsidR="005E58BE" w:rsidRPr="00C7391D" w:rsidRDefault="005E58BE" w:rsidP="00C7391D">
      <w:pPr>
        <w:adjustRightInd w:val="0"/>
        <w:ind w:right="142"/>
        <w:rPr>
          <w:rFonts w:ascii="Arial" w:hAnsi="Arial" w:cs="Arial"/>
        </w:rPr>
      </w:pPr>
      <w:r w:rsidRPr="00C7391D">
        <w:rPr>
          <w:rFonts w:ascii="Arial" w:hAnsi="Arial" w:cs="Arial"/>
        </w:rPr>
        <w:t>Brewery/Winery (wine making process), Caravan Park, Farms/Animal Husbandry, Funeral Parlour, Horse Stable and House, Kennels/Animal Hospital, Piggery, Undefined.</w:t>
      </w:r>
    </w:p>
    <w:p w14:paraId="41FFC5B9" w14:textId="77777777" w:rsidR="005E58BE" w:rsidRPr="00C7391D" w:rsidRDefault="005E58BE" w:rsidP="00C7391D">
      <w:pPr>
        <w:adjustRightInd w:val="0"/>
        <w:ind w:right="142"/>
        <w:rPr>
          <w:rFonts w:ascii="Arial" w:hAnsi="Arial" w:cs="Arial"/>
        </w:rPr>
      </w:pPr>
    </w:p>
    <w:p w14:paraId="41FFC5BA" w14:textId="77777777" w:rsidR="005E58BE" w:rsidRPr="00C7391D" w:rsidRDefault="005E58BE" w:rsidP="00C7391D">
      <w:pPr>
        <w:adjustRightInd w:val="0"/>
        <w:ind w:right="142"/>
        <w:rPr>
          <w:rFonts w:ascii="Arial" w:hAnsi="Arial" w:cs="Arial"/>
          <w:b/>
        </w:rPr>
      </w:pPr>
      <w:r w:rsidRPr="00C7391D">
        <w:rPr>
          <w:rFonts w:ascii="Arial" w:hAnsi="Arial" w:cs="Arial"/>
          <w:b/>
        </w:rPr>
        <w:t>Property types designated at 25% wastewater volumetric charge</w:t>
      </w:r>
    </w:p>
    <w:p w14:paraId="41FFC5BB" w14:textId="77777777" w:rsidR="005E58BE" w:rsidRPr="00C7391D" w:rsidRDefault="005E58BE" w:rsidP="00C7391D">
      <w:pPr>
        <w:adjustRightInd w:val="0"/>
        <w:ind w:right="142"/>
        <w:rPr>
          <w:rFonts w:ascii="Arial" w:hAnsi="Arial" w:cs="Arial"/>
        </w:rPr>
      </w:pPr>
      <w:r w:rsidRPr="00C7391D">
        <w:rPr>
          <w:rFonts w:ascii="Arial" w:hAnsi="Arial" w:cs="Arial"/>
        </w:rPr>
        <w:t>Bakery, Cemetery, Clubs/Outdoor Facilities (Ground Watering Only), Concrete Batching Facility, Garden Supplies, Market Garden, Parking Lot, Plant Nursery, Racecourse/Stables, Winery/Vineyard, Timber Factory/Saw Mill, Undefined.</w:t>
      </w:r>
    </w:p>
    <w:p w14:paraId="41FFC5BC" w14:textId="77777777" w:rsidR="005E58BE" w:rsidRPr="00C7391D" w:rsidRDefault="005E58BE" w:rsidP="00C7391D">
      <w:pPr>
        <w:ind w:right="142"/>
        <w:rPr>
          <w:rFonts w:ascii="Arial" w:hAnsi="Arial" w:cs="Arial"/>
        </w:rPr>
      </w:pPr>
    </w:p>
    <w:p w14:paraId="41FFC5BD" w14:textId="77777777" w:rsidR="005E58BE" w:rsidRPr="005E58BE" w:rsidRDefault="005E58BE" w:rsidP="00C7391D">
      <w:pPr>
        <w:pStyle w:val="Default"/>
        <w:ind w:right="142"/>
        <w:rPr>
          <w:rFonts w:ascii="Arial" w:hAnsi="Arial" w:cs="Arial"/>
          <w:sz w:val="20"/>
          <w:szCs w:val="20"/>
        </w:rPr>
      </w:pPr>
      <w:r w:rsidRPr="00C7391D">
        <w:rPr>
          <w:rFonts w:ascii="Arial" w:eastAsia="Times New Roman" w:hAnsi="Arial" w:cs="Arial"/>
          <w:color w:val="auto"/>
          <w:sz w:val="22"/>
          <w:szCs w:val="22"/>
        </w:rPr>
        <w:br w:type="page"/>
      </w:r>
      <w:r w:rsidRPr="005E58BE">
        <w:rPr>
          <w:rFonts w:ascii="Arial" w:hAnsi="Arial" w:cs="Arial"/>
          <w:b/>
          <w:bCs/>
          <w:sz w:val="20"/>
          <w:szCs w:val="20"/>
        </w:rPr>
        <w:lastRenderedPageBreak/>
        <w:t xml:space="preserve">3.2 Quality based trade waste tariff </w:t>
      </w:r>
    </w:p>
    <w:p w14:paraId="41FFC5BE" w14:textId="77777777" w:rsidR="005E58BE" w:rsidRPr="005E58BE" w:rsidRDefault="005E58BE" w:rsidP="005E58BE">
      <w:pPr>
        <w:pStyle w:val="Default"/>
        <w:ind w:right="144"/>
        <w:rPr>
          <w:rFonts w:ascii="Arial" w:hAnsi="Arial" w:cs="Arial"/>
          <w:b/>
          <w:bCs/>
          <w:sz w:val="20"/>
          <w:szCs w:val="20"/>
        </w:rPr>
      </w:pPr>
    </w:p>
    <w:p w14:paraId="41FFC5BF" w14:textId="77777777" w:rsidR="005E58BE" w:rsidRPr="005E58BE" w:rsidRDefault="005E58BE" w:rsidP="005E58BE">
      <w:pPr>
        <w:pStyle w:val="Default"/>
        <w:ind w:right="144"/>
        <w:rPr>
          <w:rFonts w:ascii="Arial" w:hAnsi="Arial" w:cs="Arial"/>
          <w:sz w:val="20"/>
          <w:szCs w:val="20"/>
        </w:rPr>
      </w:pPr>
      <w:r w:rsidRPr="005E58BE">
        <w:rPr>
          <w:rFonts w:ascii="Arial" w:hAnsi="Arial" w:cs="Arial"/>
          <w:b/>
          <w:bCs/>
          <w:sz w:val="20"/>
          <w:szCs w:val="20"/>
        </w:rPr>
        <w:t xml:space="preserve">3.2.1 Risk based assessment </w:t>
      </w:r>
    </w:p>
    <w:p w14:paraId="41FFC5C0" w14:textId="77777777" w:rsidR="005E58BE" w:rsidRPr="005E58BE" w:rsidRDefault="005E58BE" w:rsidP="005E58BE">
      <w:pPr>
        <w:pStyle w:val="Default"/>
        <w:ind w:right="144"/>
        <w:rPr>
          <w:rFonts w:ascii="Arial" w:hAnsi="Arial" w:cs="Arial"/>
          <w:sz w:val="20"/>
          <w:szCs w:val="20"/>
        </w:rPr>
      </w:pPr>
    </w:p>
    <w:p w14:paraId="41FFC5C1"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The quality based trade waste tariff will apply to all new and existing businesses who are identified as presenting an elevated level of risk to the wastewater treatment process. To assess this risk, trade waste customers will be subjected to a risk based review which will consider five separate criteria to establish a risk score for each trade waste customer. These criteria are – </w:t>
      </w:r>
    </w:p>
    <w:p w14:paraId="41FFC5C2" w14:textId="77777777" w:rsidR="005E58BE" w:rsidRPr="005E58BE" w:rsidRDefault="005E58BE" w:rsidP="005E58BE">
      <w:pPr>
        <w:pStyle w:val="Default"/>
        <w:ind w:right="144"/>
        <w:rPr>
          <w:rFonts w:ascii="Arial" w:hAnsi="Arial" w:cs="Arial"/>
          <w:sz w:val="20"/>
          <w:szCs w:val="20"/>
        </w:rPr>
      </w:pPr>
    </w:p>
    <w:p w14:paraId="41FFC5C3" w14:textId="77777777" w:rsidR="005E58BE" w:rsidRPr="005E58BE" w:rsidRDefault="005E58BE"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volume discharged per annum (kL); </w:t>
      </w:r>
    </w:p>
    <w:p w14:paraId="41FFC5C4" w14:textId="77777777" w:rsidR="005E58BE" w:rsidRPr="005E58BE" w:rsidRDefault="005E58BE"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trade waste risk to treatment process; </w:t>
      </w:r>
    </w:p>
    <w:p w14:paraId="41FFC5C5" w14:textId="77777777" w:rsidR="005E58BE" w:rsidRPr="005E58BE" w:rsidRDefault="005E58BE"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compliance history over 12 months (number of samples with at least one of the four specific quality based trade waste parameters exceeds agreed limits) </w:t>
      </w:r>
    </w:p>
    <w:p w14:paraId="41FFC5C6" w14:textId="77777777" w:rsidR="005E58BE" w:rsidRPr="005E58BE" w:rsidRDefault="005E58BE"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wastewater treatment plant discharging to; and </w:t>
      </w:r>
    </w:p>
    <w:p w14:paraId="41FFC5C7" w14:textId="77777777" w:rsidR="005E58BE" w:rsidRPr="005E58BE" w:rsidRDefault="005E58BE" w:rsidP="001E2BC6">
      <w:pPr>
        <w:pStyle w:val="Default"/>
        <w:numPr>
          <w:ilvl w:val="0"/>
          <w:numId w:val="159"/>
        </w:numPr>
        <w:ind w:right="144"/>
        <w:rPr>
          <w:rFonts w:ascii="Arial" w:hAnsi="Arial" w:cs="Arial"/>
          <w:sz w:val="20"/>
          <w:szCs w:val="20"/>
        </w:rPr>
      </w:pPr>
      <w:r w:rsidRPr="005E58BE">
        <w:rPr>
          <w:rFonts w:ascii="Arial" w:hAnsi="Arial" w:cs="Arial"/>
          <w:sz w:val="20"/>
          <w:szCs w:val="20"/>
        </w:rPr>
        <w:t xml:space="preserve">the percentage proportion of customer discharge compared to total discharge received at the plant. </w:t>
      </w:r>
    </w:p>
    <w:p w14:paraId="41FFC5C8" w14:textId="77777777" w:rsidR="005E58BE" w:rsidRPr="005E58BE" w:rsidRDefault="005E58BE" w:rsidP="005E58BE">
      <w:pPr>
        <w:pStyle w:val="Default"/>
        <w:ind w:right="144"/>
        <w:rPr>
          <w:rFonts w:ascii="Arial" w:hAnsi="Arial" w:cs="Arial"/>
          <w:sz w:val="20"/>
          <w:szCs w:val="20"/>
        </w:rPr>
      </w:pPr>
    </w:p>
    <w:p w14:paraId="41FFC5C9"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Each criteria will be individually scored according to the level of risk the trade waste customer presents. The following table outlines these five risk criteria and the risk based scores that are applicable for each risk. </w:t>
      </w:r>
    </w:p>
    <w:p w14:paraId="41FFC5CA" w14:textId="77777777" w:rsidR="005E58BE" w:rsidRPr="005E58BE" w:rsidRDefault="005E58BE" w:rsidP="005E58BE">
      <w:pPr>
        <w:pStyle w:val="Default"/>
        <w:ind w:right="144"/>
        <w:rPr>
          <w:rFonts w:ascii="Arial" w:hAnsi="Arial" w:cs="Arial"/>
          <w:sz w:val="20"/>
          <w:szCs w:val="20"/>
        </w:rPr>
      </w:pPr>
    </w:p>
    <w:p w14:paraId="41FFC5CB" w14:textId="77777777" w:rsidR="005E58BE" w:rsidRPr="005E58BE" w:rsidRDefault="005F66D2" w:rsidP="005E58BE">
      <w:pPr>
        <w:pStyle w:val="Default"/>
        <w:ind w:right="144"/>
        <w:rPr>
          <w:rFonts w:ascii="Arial" w:hAnsi="Arial" w:cs="Arial"/>
          <w:sz w:val="20"/>
          <w:szCs w:val="20"/>
        </w:rPr>
      </w:pPr>
      <w:r>
        <w:rPr>
          <w:rFonts w:ascii="Arial" w:hAnsi="Arial" w:cs="Arial"/>
          <w:b/>
          <w:bCs/>
          <w:sz w:val="20"/>
          <w:szCs w:val="20"/>
        </w:rPr>
        <w:t>Table 1</w:t>
      </w:r>
      <w:r w:rsidR="005E58BE" w:rsidRPr="005E58BE">
        <w:rPr>
          <w:rFonts w:ascii="Arial" w:hAnsi="Arial" w:cs="Arial"/>
          <w:b/>
          <w:bCs/>
          <w:sz w:val="20"/>
          <w:szCs w:val="20"/>
        </w:rPr>
        <w:t>: Risk criteria and scoring principles</w:t>
      </w:r>
    </w:p>
    <w:p w14:paraId="41FFC5CC" w14:textId="77777777" w:rsidR="005E58BE" w:rsidRPr="005E58BE" w:rsidRDefault="005E58BE" w:rsidP="005E58BE">
      <w:pPr>
        <w:pStyle w:val="Default"/>
        <w:ind w:right="144"/>
        <w:rPr>
          <w:rFonts w:ascii="Arial" w:hAnsi="Arial" w:cs="Arial"/>
          <w:sz w:val="20"/>
          <w:szCs w:val="20"/>
        </w:rPr>
      </w:pPr>
    </w:p>
    <w:tbl>
      <w:tblPr>
        <w:tblStyle w:val="TableGrid"/>
        <w:tblW w:w="9826" w:type="dxa"/>
        <w:tblInd w:w="-147" w:type="dxa"/>
        <w:tblLayout w:type="fixed"/>
        <w:tblLook w:val="04A0" w:firstRow="1" w:lastRow="0" w:firstColumn="1" w:lastColumn="0" w:noHBand="0" w:noVBand="1"/>
      </w:tblPr>
      <w:tblGrid>
        <w:gridCol w:w="568"/>
        <w:gridCol w:w="2551"/>
        <w:gridCol w:w="1418"/>
        <w:gridCol w:w="1275"/>
        <w:gridCol w:w="1276"/>
        <w:gridCol w:w="1276"/>
        <w:gridCol w:w="1417"/>
        <w:gridCol w:w="45"/>
      </w:tblGrid>
      <w:tr w:rsidR="005E58BE" w:rsidRPr="00C7391D" w14:paraId="41FFC5CE" w14:textId="77777777" w:rsidTr="007D5302">
        <w:tc>
          <w:tcPr>
            <w:tcW w:w="9826" w:type="dxa"/>
            <w:gridSpan w:val="8"/>
            <w:tcBorders>
              <w:top w:val="single" w:sz="4" w:space="0" w:color="auto"/>
              <w:left w:val="single" w:sz="4" w:space="0" w:color="auto"/>
              <w:bottom w:val="nil"/>
              <w:right w:val="single" w:sz="4" w:space="0" w:color="auto"/>
            </w:tcBorders>
            <w:shd w:val="clear" w:color="auto" w:fill="4F81BD" w:themeFill="accent1"/>
          </w:tcPr>
          <w:p w14:paraId="41FFC5CD" w14:textId="77777777" w:rsidR="005E58BE" w:rsidRPr="007D5302" w:rsidRDefault="005E58BE" w:rsidP="005E58BE">
            <w:pPr>
              <w:pStyle w:val="Default"/>
              <w:ind w:right="144"/>
              <w:rPr>
                <w:rFonts w:ascii="Arial" w:hAnsi="Arial" w:cs="Arial"/>
                <w:color w:val="FFFFFF" w:themeColor="background1"/>
                <w:sz w:val="18"/>
                <w:szCs w:val="18"/>
              </w:rPr>
            </w:pPr>
            <w:r w:rsidRPr="007D5302">
              <w:rPr>
                <w:rFonts w:ascii="Arial" w:hAnsi="Arial" w:cs="Arial"/>
                <w:b/>
                <w:bCs/>
                <w:color w:val="FFFFFF" w:themeColor="background1"/>
                <w:sz w:val="18"/>
                <w:szCs w:val="18"/>
              </w:rPr>
              <w:t xml:space="preserve">Risk </w:t>
            </w:r>
          </w:p>
        </w:tc>
      </w:tr>
      <w:tr w:rsidR="005E58BE" w:rsidRPr="00C7391D" w14:paraId="41FFC5D6" w14:textId="77777777" w:rsidTr="007D5302">
        <w:trPr>
          <w:gridAfter w:val="1"/>
          <w:wAfter w:w="45" w:type="dxa"/>
        </w:trPr>
        <w:tc>
          <w:tcPr>
            <w:tcW w:w="568" w:type="dxa"/>
            <w:tcBorders>
              <w:top w:val="nil"/>
            </w:tcBorders>
            <w:shd w:val="clear" w:color="auto" w:fill="4F81BD" w:themeFill="accent1"/>
          </w:tcPr>
          <w:p w14:paraId="41FFC5CF" w14:textId="77777777" w:rsidR="005E58BE" w:rsidRPr="007D5302" w:rsidRDefault="005E58BE" w:rsidP="005E58BE">
            <w:pPr>
              <w:pStyle w:val="Default"/>
              <w:ind w:right="144"/>
              <w:rPr>
                <w:rFonts w:ascii="Arial" w:hAnsi="Arial" w:cs="Arial"/>
                <w:b/>
                <w:bCs/>
                <w:color w:val="FFFFFF" w:themeColor="background1"/>
                <w:sz w:val="18"/>
                <w:szCs w:val="18"/>
              </w:rPr>
            </w:pPr>
          </w:p>
        </w:tc>
        <w:tc>
          <w:tcPr>
            <w:tcW w:w="2551" w:type="dxa"/>
            <w:tcBorders>
              <w:top w:val="single" w:sz="4" w:space="0" w:color="auto"/>
            </w:tcBorders>
            <w:shd w:val="clear" w:color="auto" w:fill="FDE9D9" w:themeFill="accent6" w:themeFillTint="33"/>
          </w:tcPr>
          <w:p w14:paraId="41FFC5D0" w14:textId="77777777" w:rsidR="005E58BE" w:rsidRPr="00C7391D" w:rsidRDefault="005E58BE" w:rsidP="005E58BE">
            <w:pPr>
              <w:pStyle w:val="Default"/>
              <w:ind w:right="144"/>
              <w:jc w:val="right"/>
              <w:rPr>
                <w:rFonts w:ascii="Arial" w:hAnsi="Arial" w:cs="Arial"/>
                <w:sz w:val="18"/>
                <w:szCs w:val="18"/>
              </w:rPr>
            </w:pPr>
            <w:r w:rsidRPr="00C7391D">
              <w:rPr>
                <w:rFonts w:ascii="Arial" w:hAnsi="Arial" w:cs="Arial"/>
                <w:b/>
                <w:bCs/>
                <w:sz w:val="18"/>
                <w:szCs w:val="18"/>
              </w:rPr>
              <w:t xml:space="preserve">Risk Score </w:t>
            </w:r>
          </w:p>
        </w:tc>
        <w:tc>
          <w:tcPr>
            <w:tcW w:w="1418" w:type="dxa"/>
            <w:tcBorders>
              <w:top w:val="single" w:sz="4" w:space="0" w:color="auto"/>
            </w:tcBorders>
            <w:shd w:val="clear" w:color="auto" w:fill="FDE9D9" w:themeFill="accent6" w:themeFillTint="33"/>
          </w:tcPr>
          <w:p w14:paraId="41FFC5D1"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b/>
                <w:bCs/>
                <w:sz w:val="18"/>
                <w:szCs w:val="18"/>
              </w:rPr>
              <w:t>5</w:t>
            </w:r>
          </w:p>
        </w:tc>
        <w:tc>
          <w:tcPr>
            <w:tcW w:w="1275" w:type="dxa"/>
            <w:tcBorders>
              <w:top w:val="single" w:sz="4" w:space="0" w:color="auto"/>
            </w:tcBorders>
            <w:shd w:val="clear" w:color="auto" w:fill="FDE9D9" w:themeFill="accent6" w:themeFillTint="33"/>
          </w:tcPr>
          <w:p w14:paraId="41FFC5D2"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b/>
                <w:bCs/>
                <w:sz w:val="18"/>
                <w:szCs w:val="18"/>
              </w:rPr>
              <w:t>4</w:t>
            </w:r>
          </w:p>
        </w:tc>
        <w:tc>
          <w:tcPr>
            <w:tcW w:w="1276" w:type="dxa"/>
            <w:tcBorders>
              <w:top w:val="single" w:sz="4" w:space="0" w:color="auto"/>
            </w:tcBorders>
            <w:shd w:val="clear" w:color="auto" w:fill="FDE9D9" w:themeFill="accent6" w:themeFillTint="33"/>
          </w:tcPr>
          <w:p w14:paraId="41FFC5D3"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b/>
                <w:bCs/>
                <w:sz w:val="18"/>
                <w:szCs w:val="18"/>
              </w:rPr>
              <w:t>3</w:t>
            </w:r>
          </w:p>
        </w:tc>
        <w:tc>
          <w:tcPr>
            <w:tcW w:w="1276" w:type="dxa"/>
            <w:tcBorders>
              <w:top w:val="single" w:sz="4" w:space="0" w:color="auto"/>
            </w:tcBorders>
            <w:shd w:val="clear" w:color="auto" w:fill="FDE9D9" w:themeFill="accent6" w:themeFillTint="33"/>
          </w:tcPr>
          <w:p w14:paraId="41FFC5D4"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b/>
                <w:bCs/>
                <w:sz w:val="18"/>
                <w:szCs w:val="18"/>
              </w:rPr>
              <w:t>2</w:t>
            </w:r>
          </w:p>
        </w:tc>
        <w:tc>
          <w:tcPr>
            <w:tcW w:w="1417" w:type="dxa"/>
            <w:tcBorders>
              <w:top w:val="single" w:sz="4" w:space="0" w:color="auto"/>
            </w:tcBorders>
            <w:shd w:val="clear" w:color="auto" w:fill="FDE9D9" w:themeFill="accent6" w:themeFillTint="33"/>
          </w:tcPr>
          <w:p w14:paraId="41FFC5D5"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b/>
                <w:bCs/>
                <w:sz w:val="18"/>
                <w:szCs w:val="18"/>
              </w:rPr>
              <w:t>1</w:t>
            </w:r>
          </w:p>
        </w:tc>
      </w:tr>
      <w:tr w:rsidR="005E58BE" w:rsidRPr="00C7391D" w14:paraId="41FFC5EA" w14:textId="77777777" w:rsidTr="007D5302">
        <w:trPr>
          <w:gridAfter w:val="1"/>
          <w:wAfter w:w="45" w:type="dxa"/>
        </w:trPr>
        <w:tc>
          <w:tcPr>
            <w:tcW w:w="568" w:type="dxa"/>
            <w:shd w:val="clear" w:color="auto" w:fill="4F81BD" w:themeFill="accent1"/>
          </w:tcPr>
          <w:p w14:paraId="41FFC5D7" w14:textId="77777777" w:rsidR="005E58BE" w:rsidRPr="007D5302" w:rsidRDefault="005E58BE" w:rsidP="005E58BE">
            <w:pPr>
              <w:pStyle w:val="Default"/>
              <w:ind w:right="144"/>
              <w:rPr>
                <w:rFonts w:ascii="Arial" w:hAnsi="Arial" w:cs="Arial"/>
                <w:b/>
                <w:bCs/>
                <w:color w:val="FFFFFF" w:themeColor="background1"/>
                <w:sz w:val="18"/>
                <w:szCs w:val="18"/>
              </w:rPr>
            </w:pPr>
          </w:p>
          <w:p w14:paraId="41FFC5D8" w14:textId="77777777" w:rsidR="005E58BE" w:rsidRPr="007D5302" w:rsidRDefault="005E58BE" w:rsidP="005E58BE">
            <w:pPr>
              <w:pStyle w:val="Default"/>
              <w:ind w:right="144"/>
              <w:rPr>
                <w:rFonts w:ascii="Arial" w:hAnsi="Arial" w:cs="Arial"/>
                <w:b/>
                <w:bCs/>
                <w:color w:val="FFFFFF" w:themeColor="background1"/>
                <w:sz w:val="18"/>
                <w:szCs w:val="18"/>
              </w:rPr>
            </w:pPr>
            <w:r w:rsidRPr="007D5302">
              <w:rPr>
                <w:rFonts w:ascii="Arial" w:hAnsi="Arial" w:cs="Arial"/>
                <w:b/>
                <w:bCs/>
                <w:color w:val="FFFFFF" w:themeColor="background1"/>
                <w:sz w:val="18"/>
                <w:szCs w:val="18"/>
              </w:rPr>
              <w:t>1</w:t>
            </w:r>
          </w:p>
        </w:tc>
        <w:tc>
          <w:tcPr>
            <w:tcW w:w="2551" w:type="dxa"/>
          </w:tcPr>
          <w:p w14:paraId="41FFC5D9" w14:textId="77777777" w:rsidR="005E58BE" w:rsidRPr="00C7391D" w:rsidRDefault="005E58BE" w:rsidP="005E58BE">
            <w:pPr>
              <w:pStyle w:val="Default"/>
              <w:ind w:right="144"/>
              <w:rPr>
                <w:rFonts w:ascii="Arial" w:hAnsi="Arial" w:cs="Arial"/>
                <w:b/>
                <w:bCs/>
                <w:sz w:val="18"/>
                <w:szCs w:val="18"/>
              </w:rPr>
            </w:pPr>
          </w:p>
          <w:p w14:paraId="41FFC5DA" w14:textId="77777777" w:rsidR="005E58BE" w:rsidRPr="00C7391D" w:rsidRDefault="005E58BE" w:rsidP="005E58BE">
            <w:pPr>
              <w:pStyle w:val="Default"/>
              <w:ind w:right="144"/>
              <w:rPr>
                <w:rFonts w:ascii="Arial" w:hAnsi="Arial" w:cs="Arial"/>
                <w:b/>
                <w:bCs/>
                <w:sz w:val="18"/>
                <w:szCs w:val="18"/>
              </w:rPr>
            </w:pPr>
            <w:r w:rsidRPr="00C7391D">
              <w:rPr>
                <w:rFonts w:ascii="Arial" w:hAnsi="Arial" w:cs="Arial"/>
                <w:b/>
                <w:bCs/>
                <w:sz w:val="18"/>
                <w:szCs w:val="18"/>
              </w:rPr>
              <w:t xml:space="preserve">Volume discharged per annum (kL) </w:t>
            </w:r>
          </w:p>
          <w:p w14:paraId="41FFC5DB" w14:textId="77777777" w:rsidR="005E58BE" w:rsidRPr="00C7391D" w:rsidRDefault="005E58BE" w:rsidP="005E58BE">
            <w:pPr>
              <w:pStyle w:val="Default"/>
              <w:ind w:right="144"/>
              <w:rPr>
                <w:rFonts w:ascii="Arial" w:hAnsi="Arial" w:cs="Arial"/>
                <w:sz w:val="18"/>
                <w:szCs w:val="18"/>
              </w:rPr>
            </w:pPr>
          </w:p>
        </w:tc>
        <w:tc>
          <w:tcPr>
            <w:tcW w:w="1418" w:type="dxa"/>
          </w:tcPr>
          <w:p w14:paraId="41FFC5DC" w14:textId="77777777" w:rsidR="005E58BE" w:rsidRPr="00C7391D" w:rsidRDefault="005E58BE" w:rsidP="005E58BE">
            <w:pPr>
              <w:pStyle w:val="Default"/>
              <w:ind w:right="144"/>
              <w:jc w:val="center"/>
              <w:rPr>
                <w:rFonts w:ascii="Arial" w:hAnsi="Arial" w:cs="Arial"/>
                <w:sz w:val="18"/>
                <w:szCs w:val="18"/>
              </w:rPr>
            </w:pPr>
          </w:p>
          <w:p w14:paraId="41FFC5DD"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&gt;300,000</w:t>
            </w:r>
          </w:p>
        </w:tc>
        <w:tc>
          <w:tcPr>
            <w:tcW w:w="1275" w:type="dxa"/>
          </w:tcPr>
          <w:p w14:paraId="41FFC5DE" w14:textId="77777777" w:rsidR="005E58BE" w:rsidRPr="00C7391D" w:rsidRDefault="005E58BE" w:rsidP="005E58BE">
            <w:pPr>
              <w:pStyle w:val="Default"/>
              <w:ind w:right="144"/>
              <w:jc w:val="center"/>
              <w:rPr>
                <w:rFonts w:ascii="Arial" w:hAnsi="Arial" w:cs="Arial"/>
                <w:sz w:val="18"/>
                <w:szCs w:val="18"/>
              </w:rPr>
            </w:pPr>
          </w:p>
          <w:p w14:paraId="41FFC5DF"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&lt; 300,000</w:t>
            </w:r>
          </w:p>
          <w:p w14:paraId="41FFC5E0"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&gt;200,000</w:t>
            </w:r>
          </w:p>
        </w:tc>
        <w:tc>
          <w:tcPr>
            <w:tcW w:w="1276" w:type="dxa"/>
          </w:tcPr>
          <w:p w14:paraId="41FFC5E1" w14:textId="77777777" w:rsidR="005E58BE" w:rsidRPr="00C7391D" w:rsidRDefault="005E58BE" w:rsidP="005E58BE">
            <w:pPr>
              <w:pStyle w:val="Default"/>
              <w:ind w:right="144"/>
              <w:jc w:val="center"/>
              <w:rPr>
                <w:rFonts w:ascii="Arial" w:hAnsi="Arial" w:cs="Arial"/>
                <w:sz w:val="18"/>
                <w:szCs w:val="18"/>
              </w:rPr>
            </w:pPr>
          </w:p>
          <w:p w14:paraId="41FFC5E2"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&lt; 200,000</w:t>
            </w:r>
          </w:p>
          <w:p w14:paraId="41FFC5E3"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 100,000</w:t>
            </w:r>
          </w:p>
        </w:tc>
        <w:tc>
          <w:tcPr>
            <w:tcW w:w="1276" w:type="dxa"/>
          </w:tcPr>
          <w:p w14:paraId="41FFC5E4" w14:textId="77777777" w:rsidR="005E58BE" w:rsidRPr="00C7391D" w:rsidRDefault="005E58BE" w:rsidP="005E58BE">
            <w:pPr>
              <w:pStyle w:val="Default"/>
              <w:ind w:right="144"/>
              <w:jc w:val="center"/>
              <w:rPr>
                <w:rFonts w:ascii="Arial" w:hAnsi="Arial" w:cs="Arial"/>
                <w:sz w:val="18"/>
                <w:szCs w:val="18"/>
              </w:rPr>
            </w:pPr>
          </w:p>
          <w:p w14:paraId="41FFC5E5"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&lt; 100,000</w:t>
            </w:r>
          </w:p>
          <w:p w14:paraId="41FFC5E6"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 10,000</w:t>
            </w:r>
          </w:p>
        </w:tc>
        <w:tc>
          <w:tcPr>
            <w:tcW w:w="1417" w:type="dxa"/>
          </w:tcPr>
          <w:p w14:paraId="41FFC5E7" w14:textId="77777777" w:rsidR="005E58BE" w:rsidRPr="00C7391D" w:rsidRDefault="005E58BE" w:rsidP="005E58BE">
            <w:pPr>
              <w:pStyle w:val="Default"/>
              <w:ind w:right="144"/>
              <w:jc w:val="center"/>
              <w:rPr>
                <w:rFonts w:ascii="Arial" w:hAnsi="Arial" w:cs="Arial"/>
                <w:sz w:val="18"/>
                <w:szCs w:val="18"/>
              </w:rPr>
            </w:pPr>
          </w:p>
          <w:p w14:paraId="41FFC5E8"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&lt; 10,000</w:t>
            </w:r>
          </w:p>
          <w:p w14:paraId="41FFC5E9" w14:textId="77777777" w:rsidR="005E58BE" w:rsidRPr="00C7391D" w:rsidRDefault="005E58BE" w:rsidP="005E58BE">
            <w:pPr>
              <w:pStyle w:val="Default"/>
              <w:ind w:right="144"/>
              <w:jc w:val="center"/>
              <w:rPr>
                <w:rFonts w:ascii="Arial" w:hAnsi="Arial" w:cs="Arial"/>
                <w:sz w:val="18"/>
                <w:szCs w:val="18"/>
              </w:rPr>
            </w:pPr>
          </w:p>
        </w:tc>
      </w:tr>
      <w:tr w:rsidR="005E58BE" w:rsidRPr="00C7391D" w14:paraId="41FFC5FA" w14:textId="77777777" w:rsidTr="007D5302">
        <w:trPr>
          <w:gridAfter w:val="1"/>
          <w:wAfter w:w="45" w:type="dxa"/>
        </w:trPr>
        <w:tc>
          <w:tcPr>
            <w:tcW w:w="568" w:type="dxa"/>
            <w:shd w:val="clear" w:color="auto" w:fill="4F81BD" w:themeFill="accent1"/>
          </w:tcPr>
          <w:p w14:paraId="41FFC5EB" w14:textId="77777777" w:rsidR="005E58BE" w:rsidRPr="007D5302" w:rsidRDefault="005E58BE" w:rsidP="005E58BE">
            <w:pPr>
              <w:pStyle w:val="Default"/>
              <w:ind w:right="144"/>
              <w:rPr>
                <w:rFonts w:ascii="Arial" w:hAnsi="Arial" w:cs="Arial"/>
                <w:b/>
                <w:bCs/>
                <w:color w:val="FFFFFF" w:themeColor="background1"/>
                <w:sz w:val="18"/>
                <w:szCs w:val="18"/>
              </w:rPr>
            </w:pPr>
          </w:p>
          <w:p w14:paraId="41FFC5EC" w14:textId="77777777" w:rsidR="005E58BE" w:rsidRPr="007D5302" w:rsidRDefault="005E58BE" w:rsidP="005E58BE">
            <w:pPr>
              <w:pStyle w:val="Default"/>
              <w:ind w:right="144"/>
              <w:rPr>
                <w:rFonts w:ascii="Arial" w:hAnsi="Arial" w:cs="Arial"/>
                <w:b/>
                <w:bCs/>
                <w:color w:val="FFFFFF" w:themeColor="background1"/>
                <w:sz w:val="18"/>
                <w:szCs w:val="18"/>
              </w:rPr>
            </w:pPr>
            <w:r w:rsidRPr="007D5302">
              <w:rPr>
                <w:rFonts w:ascii="Arial" w:hAnsi="Arial" w:cs="Arial"/>
                <w:b/>
                <w:bCs/>
                <w:color w:val="FFFFFF" w:themeColor="background1"/>
                <w:sz w:val="18"/>
                <w:szCs w:val="18"/>
              </w:rPr>
              <w:t>2</w:t>
            </w:r>
          </w:p>
        </w:tc>
        <w:tc>
          <w:tcPr>
            <w:tcW w:w="2551" w:type="dxa"/>
          </w:tcPr>
          <w:p w14:paraId="41FFC5ED" w14:textId="77777777" w:rsidR="005E58BE" w:rsidRPr="00C7391D" w:rsidRDefault="005E58BE" w:rsidP="005E58BE">
            <w:pPr>
              <w:pStyle w:val="Default"/>
              <w:ind w:right="144"/>
              <w:rPr>
                <w:rFonts w:ascii="Arial" w:hAnsi="Arial" w:cs="Arial"/>
                <w:b/>
                <w:bCs/>
                <w:sz w:val="18"/>
                <w:szCs w:val="18"/>
              </w:rPr>
            </w:pPr>
          </w:p>
          <w:p w14:paraId="41FFC5EE" w14:textId="77777777" w:rsidR="005E58BE" w:rsidRPr="00C7391D" w:rsidRDefault="005E58BE" w:rsidP="005E58BE">
            <w:pPr>
              <w:pStyle w:val="Default"/>
              <w:ind w:right="144"/>
              <w:rPr>
                <w:rFonts w:ascii="Arial" w:hAnsi="Arial" w:cs="Arial"/>
                <w:b/>
                <w:bCs/>
                <w:sz w:val="18"/>
                <w:szCs w:val="18"/>
              </w:rPr>
            </w:pPr>
            <w:r w:rsidRPr="00C7391D">
              <w:rPr>
                <w:rFonts w:ascii="Arial" w:hAnsi="Arial" w:cs="Arial"/>
                <w:b/>
                <w:bCs/>
                <w:sz w:val="18"/>
                <w:szCs w:val="18"/>
              </w:rPr>
              <w:t>Trade waste risk to treatment process</w:t>
            </w:r>
          </w:p>
          <w:p w14:paraId="41FFC5EF" w14:textId="77777777" w:rsidR="005E58BE" w:rsidRPr="00C7391D" w:rsidRDefault="005E58BE" w:rsidP="005E58BE">
            <w:pPr>
              <w:pStyle w:val="Default"/>
              <w:ind w:right="144"/>
              <w:rPr>
                <w:rFonts w:ascii="Arial" w:hAnsi="Arial" w:cs="Arial"/>
                <w:sz w:val="18"/>
                <w:szCs w:val="18"/>
              </w:rPr>
            </w:pPr>
          </w:p>
        </w:tc>
        <w:tc>
          <w:tcPr>
            <w:tcW w:w="1418" w:type="dxa"/>
          </w:tcPr>
          <w:p w14:paraId="41FFC5F0" w14:textId="77777777" w:rsidR="005E58BE" w:rsidRPr="00C7391D" w:rsidRDefault="005E58BE" w:rsidP="005E58BE">
            <w:pPr>
              <w:pStyle w:val="Default"/>
              <w:ind w:right="144"/>
              <w:jc w:val="center"/>
              <w:rPr>
                <w:rFonts w:ascii="Arial" w:hAnsi="Arial" w:cs="Arial"/>
                <w:sz w:val="18"/>
                <w:szCs w:val="18"/>
              </w:rPr>
            </w:pPr>
          </w:p>
          <w:p w14:paraId="41FFC5F1"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Catastrophic</w:t>
            </w:r>
          </w:p>
        </w:tc>
        <w:tc>
          <w:tcPr>
            <w:tcW w:w="1275" w:type="dxa"/>
          </w:tcPr>
          <w:p w14:paraId="41FFC5F2" w14:textId="77777777" w:rsidR="005E58BE" w:rsidRPr="00C7391D" w:rsidRDefault="005E58BE" w:rsidP="005E58BE">
            <w:pPr>
              <w:pStyle w:val="Default"/>
              <w:ind w:right="144"/>
              <w:jc w:val="center"/>
              <w:rPr>
                <w:rFonts w:ascii="Arial" w:hAnsi="Arial" w:cs="Arial"/>
                <w:sz w:val="18"/>
                <w:szCs w:val="18"/>
              </w:rPr>
            </w:pPr>
          </w:p>
          <w:p w14:paraId="41FFC5F3"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Major</w:t>
            </w:r>
          </w:p>
        </w:tc>
        <w:tc>
          <w:tcPr>
            <w:tcW w:w="1276" w:type="dxa"/>
          </w:tcPr>
          <w:p w14:paraId="41FFC5F4" w14:textId="77777777" w:rsidR="005E58BE" w:rsidRPr="00C7391D" w:rsidRDefault="005E58BE" w:rsidP="005E58BE">
            <w:pPr>
              <w:pStyle w:val="Default"/>
              <w:ind w:right="144"/>
              <w:jc w:val="center"/>
              <w:rPr>
                <w:rFonts w:ascii="Arial" w:hAnsi="Arial" w:cs="Arial"/>
                <w:sz w:val="18"/>
                <w:szCs w:val="18"/>
              </w:rPr>
            </w:pPr>
          </w:p>
          <w:p w14:paraId="41FFC5F5"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Moderate</w:t>
            </w:r>
          </w:p>
        </w:tc>
        <w:tc>
          <w:tcPr>
            <w:tcW w:w="1276" w:type="dxa"/>
          </w:tcPr>
          <w:p w14:paraId="41FFC5F6" w14:textId="77777777" w:rsidR="005E58BE" w:rsidRPr="00C7391D" w:rsidRDefault="005E58BE" w:rsidP="005E58BE">
            <w:pPr>
              <w:pStyle w:val="Default"/>
              <w:ind w:right="144"/>
              <w:jc w:val="center"/>
              <w:rPr>
                <w:rFonts w:ascii="Arial" w:hAnsi="Arial" w:cs="Arial"/>
                <w:sz w:val="18"/>
                <w:szCs w:val="18"/>
              </w:rPr>
            </w:pPr>
          </w:p>
          <w:p w14:paraId="41FFC5F7"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Minor</w:t>
            </w:r>
          </w:p>
        </w:tc>
        <w:tc>
          <w:tcPr>
            <w:tcW w:w="1417" w:type="dxa"/>
          </w:tcPr>
          <w:p w14:paraId="41FFC5F8" w14:textId="77777777" w:rsidR="005E58BE" w:rsidRPr="00C7391D" w:rsidRDefault="005E58BE" w:rsidP="005E58BE">
            <w:pPr>
              <w:pStyle w:val="Default"/>
              <w:ind w:right="144"/>
              <w:jc w:val="center"/>
              <w:rPr>
                <w:rFonts w:ascii="Arial" w:hAnsi="Arial" w:cs="Arial"/>
                <w:sz w:val="18"/>
                <w:szCs w:val="18"/>
              </w:rPr>
            </w:pPr>
          </w:p>
          <w:p w14:paraId="41FFC5F9"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Insignificant</w:t>
            </w:r>
          </w:p>
        </w:tc>
      </w:tr>
      <w:tr w:rsidR="005E58BE" w:rsidRPr="00C7391D" w14:paraId="41FFC60A" w14:textId="77777777" w:rsidTr="007D5302">
        <w:trPr>
          <w:gridAfter w:val="1"/>
          <w:wAfter w:w="45" w:type="dxa"/>
        </w:trPr>
        <w:tc>
          <w:tcPr>
            <w:tcW w:w="568" w:type="dxa"/>
            <w:shd w:val="clear" w:color="auto" w:fill="4F81BD" w:themeFill="accent1"/>
          </w:tcPr>
          <w:p w14:paraId="41FFC5FB" w14:textId="77777777" w:rsidR="005E58BE" w:rsidRPr="007D5302" w:rsidRDefault="005E58BE" w:rsidP="005E58BE">
            <w:pPr>
              <w:pStyle w:val="Default"/>
              <w:ind w:right="144"/>
              <w:rPr>
                <w:rFonts w:ascii="Arial" w:hAnsi="Arial" w:cs="Arial"/>
                <w:b/>
                <w:bCs/>
                <w:color w:val="FFFFFF" w:themeColor="background1"/>
                <w:sz w:val="18"/>
                <w:szCs w:val="18"/>
              </w:rPr>
            </w:pPr>
          </w:p>
          <w:p w14:paraId="41FFC5FC" w14:textId="77777777" w:rsidR="005E58BE" w:rsidRPr="007D5302" w:rsidRDefault="005E58BE" w:rsidP="005E58BE">
            <w:pPr>
              <w:pStyle w:val="Default"/>
              <w:ind w:right="144"/>
              <w:rPr>
                <w:rFonts w:ascii="Arial" w:hAnsi="Arial" w:cs="Arial"/>
                <w:b/>
                <w:bCs/>
                <w:color w:val="FFFFFF" w:themeColor="background1"/>
                <w:sz w:val="18"/>
                <w:szCs w:val="18"/>
              </w:rPr>
            </w:pPr>
            <w:r w:rsidRPr="007D5302">
              <w:rPr>
                <w:rFonts w:ascii="Arial" w:hAnsi="Arial" w:cs="Arial"/>
                <w:b/>
                <w:bCs/>
                <w:color w:val="FFFFFF" w:themeColor="background1"/>
                <w:sz w:val="18"/>
                <w:szCs w:val="18"/>
              </w:rPr>
              <w:t>3</w:t>
            </w:r>
          </w:p>
        </w:tc>
        <w:tc>
          <w:tcPr>
            <w:tcW w:w="2551" w:type="dxa"/>
          </w:tcPr>
          <w:p w14:paraId="41FFC5FD" w14:textId="77777777" w:rsidR="005E58BE" w:rsidRPr="00C7391D" w:rsidRDefault="005E58BE" w:rsidP="005E58BE">
            <w:pPr>
              <w:pStyle w:val="Default"/>
              <w:ind w:right="144"/>
              <w:rPr>
                <w:rFonts w:ascii="Arial" w:hAnsi="Arial" w:cs="Arial"/>
                <w:b/>
                <w:bCs/>
                <w:sz w:val="18"/>
                <w:szCs w:val="18"/>
              </w:rPr>
            </w:pPr>
          </w:p>
          <w:p w14:paraId="41FFC5FE" w14:textId="77777777" w:rsidR="005E58BE" w:rsidRPr="00C7391D" w:rsidRDefault="005E58BE" w:rsidP="005E58BE">
            <w:pPr>
              <w:pStyle w:val="Default"/>
              <w:ind w:right="144"/>
              <w:rPr>
                <w:rFonts w:ascii="Arial" w:hAnsi="Arial" w:cs="Arial"/>
                <w:b/>
                <w:bCs/>
                <w:sz w:val="18"/>
                <w:szCs w:val="18"/>
              </w:rPr>
            </w:pPr>
            <w:r w:rsidRPr="00C7391D">
              <w:rPr>
                <w:rFonts w:ascii="Arial" w:hAnsi="Arial" w:cs="Arial"/>
                <w:b/>
                <w:bCs/>
                <w:sz w:val="18"/>
                <w:szCs w:val="18"/>
              </w:rPr>
              <w:t xml:space="preserve">Compliance history over 12 months (number of samples with at least one parameter out of limits) </w:t>
            </w:r>
          </w:p>
          <w:p w14:paraId="41FFC5FF" w14:textId="77777777" w:rsidR="005E58BE" w:rsidRPr="00C7391D" w:rsidRDefault="005E58BE" w:rsidP="005E58BE">
            <w:pPr>
              <w:pStyle w:val="Default"/>
              <w:ind w:right="144"/>
              <w:rPr>
                <w:rFonts w:ascii="Arial" w:hAnsi="Arial" w:cs="Arial"/>
                <w:sz w:val="18"/>
                <w:szCs w:val="18"/>
              </w:rPr>
            </w:pPr>
          </w:p>
        </w:tc>
        <w:tc>
          <w:tcPr>
            <w:tcW w:w="1418" w:type="dxa"/>
          </w:tcPr>
          <w:p w14:paraId="41FFC600" w14:textId="77777777" w:rsidR="005E58BE" w:rsidRPr="00C7391D" w:rsidRDefault="005E58BE" w:rsidP="005E58BE">
            <w:pPr>
              <w:pStyle w:val="Default"/>
              <w:ind w:right="144"/>
              <w:jc w:val="center"/>
              <w:rPr>
                <w:rFonts w:ascii="Arial" w:hAnsi="Arial" w:cs="Arial"/>
                <w:sz w:val="18"/>
                <w:szCs w:val="18"/>
              </w:rPr>
            </w:pPr>
          </w:p>
          <w:p w14:paraId="41FFC601"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 +5</w:t>
            </w:r>
          </w:p>
        </w:tc>
        <w:tc>
          <w:tcPr>
            <w:tcW w:w="1275" w:type="dxa"/>
          </w:tcPr>
          <w:p w14:paraId="41FFC602" w14:textId="77777777" w:rsidR="005E58BE" w:rsidRPr="00C7391D" w:rsidRDefault="005E58BE" w:rsidP="005E58BE">
            <w:pPr>
              <w:pStyle w:val="Default"/>
              <w:ind w:right="144"/>
              <w:jc w:val="center"/>
              <w:rPr>
                <w:rFonts w:ascii="Arial" w:hAnsi="Arial" w:cs="Arial"/>
                <w:sz w:val="18"/>
                <w:szCs w:val="18"/>
              </w:rPr>
            </w:pPr>
          </w:p>
          <w:p w14:paraId="41FFC603"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4</w:t>
            </w:r>
          </w:p>
        </w:tc>
        <w:tc>
          <w:tcPr>
            <w:tcW w:w="1276" w:type="dxa"/>
          </w:tcPr>
          <w:p w14:paraId="41FFC604" w14:textId="77777777" w:rsidR="005E58BE" w:rsidRPr="00C7391D" w:rsidRDefault="005E58BE" w:rsidP="005E58BE">
            <w:pPr>
              <w:pStyle w:val="Default"/>
              <w:ind w:right="144"/>
              <w:jc w:val="center"/>
              <w:rPr>
                <w:rFonts w:ascii="Arial" w:hAnsi="Arial" w:cs="Arial"/>
                <w:sz w:val="18"/>
                <w:szCs w:val="18"/>
              </w:rPr>
            </w:pPr>
          </w:p>
          <w:p w14:paraId="41FFC605"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3</w:t>
            </w:r>
          </w:p>
        </w:tc>
        <w:tc>
          <w:tcPr>
            <w:tcW w:w="1276" w:type="dxa"/>
          </w:tcPr>
          <w:p w14:paraId="41FFC606" w14:textId="77777777" w:rsidR="005E58BE" w:rsidRPr="00C7391D" w:rsidRDefault="005E58BE" w:rsidP="005E58BE">
            <w:pPr>
              <w:pStyle w:val="Default"/>
              <w:ind w:right="144"/>
              <w:jc w:val="center"/>
              <w:rPr>
                <w:rFonts w:ascii="Arial" w:hAnsi="Arial" w:cs="Arial"/>
                <w:sz w:val="18"/>
                <w:szCs w:val="18"/>
              </w:rPr>
            </w:pPr>
          </w:p>
          <w:p w14:paraId="41FFC607"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2</w:t>
            </w:r>
          </w:p>
        </w:tc>
        <w:tc>
          <w:tcPr>
            <w:tcW w:w="1417" w:type="dxa"/>
          </w:tcPr>
          <w:p w14:paraId="41FFC608" w14:textId="77777777" w:rsidR="005E58BE" w:rsidRPr="00C7391D" w:rsidRDefault="005E58BE" w:rsidP="005E58BE">
            <w:pPr>
              <w:pStyle w:val="Default"/>
              <w:ind w:right="144"/>
              <w:jc w:val="center"/>
              <w:rPr>
                <w:rFonts w:ascii="Arial" w:hAnsi="Arial" w:cs="Arial"/>
                <w:sz w:val="18"/>
                <w:szCs w:val="18"/>
              </w:rPr>
            </w:pPr>
          </w:p>
          <w:p w14:paraId="41FFC609"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1</w:t>
            </w:r>
          </w:p>
        </w:tc>
      </w:tr>
      <w:tr w:rsidR="005E58BE" w:rsidRPr="00C7391D" w14:paraId="41FFC628" w14:textId="77777777" w:rsidTr="007D5302">
        <w:trPr>
          <w:gridAfter w:val="1"/>
          <w:wAfter w:w="45" w:type="dxa"/>
        </w:trPr>
        <w:tc>
          <w:tcPr>
            <w:tcW w:w="568" w:type="dxa"/>
            <w:shd w:val="clear" w:color="auto" w:fill="4F81BD" w:themeFill="accent1"/>
          </w:tcPr>
          <w:p w14:paraId="41FFC60B" w14:textId="77777777" w:rsidR="005E58BE" w:rsidRPr="007D5302" w:rsidRDefault="005E58BE" w:rsidP="005E58BE">
            <w:pPr>
              <w:pStyle w:val="Default"/>
              <w:ind w:right="144"/>
              <w:rPr>
                <w:rFonts w:ascii="Arial" w:hAnsi="Arial" w:cs="Arial"/>
                <w:b/>
                <w:color w:val="FFFFFF" w:themeColor="background1"/>
                <w:sz w:val="18"/>
                <w:szCs w:val="18"/>
              </w:rPr>
            </w:pPr>
          </w:p>
          <w:p w14:paraId="41FFC60C" w14:textId="77777777" w:rsidR="005E58BE" w:rsidRPr="007D5302" w:rsidRDefault="005E58BE" w:rsidP="005E58BE">
            <w:pPr>
              <w:pStyle w:val="Default"/>
              <w:ind w:right="144"/>
              <w:rPr>
                <w:rFonts w:ascii="Arial" w:hAnsi="Arial" w:cs="Arial"/>
                <w:b/>
                <w:color w:val="FFFFFF" w:themeColor="background1"/>
                <w:sz w:val="18"/>
                <w:szCs w:val="18"/>
              </w:rPr>
            </w:pPr>
            <w:r w:rsidRPr="007D5302">
              <w:rPr>
                <w:rFonts w:ascii="Arial" w:hAnsi="Arial" w:cs="Arial"/>
                <w:b/>
                <w:color w:val="FFFFFF" w:themeColor="background1"/>
                <w:sz w:val="18"/>
                <w:szCs w:val="18"/>
              </w:rPr>
              <w:t>4</w:t>
            </w:r>
          </w:p>
        </w:tc>
        <w:tc>
          <w:tcPr>
            <w:tcW w:w="2551" w:type="dxa"/>
          </w:tcPr>
          <w:p w14:paraId="41FFC60D" w14:textId="77777777" w:rsidR="005E58BE" w:rsidRPr="00C7391D" w:rsidRDefault="005E58BE" w:rsidP="005E58BE">
            <w:pPr>
              <w:pStyle w:val="Default"/>
              <w:ind w:right="144"/>
              <w:rPr>
                <w:rFonts w:ascii="Arial" w:hAnsi="Arial" w:cs="Arial"/>
                <w:sz w:val="18"/>
                <w:szCs w:val="18"/>
              </w:rPr>
            </w:pPr>
          </w:p>
          <w:p w14:paraId="41FFC60E" w14:textId="77777777" w:rsidR="005E58BE" w:rsidRPr="00C7391D" w:rsidRDefault="005E58BE" w:rsidP="005E58BE">
            <w:pPr>
              <w:pStyle w:val="Default"/>
              <w:ind w:right="144"/>
              <w:rPr>
                <w:rFonts w:ascii="Arial" w:hAnsi="Arial" w:cs="Arial"/>
                <w:b/>
                <w:sz w:val="18"/>
                <w:szCs w:val="18"/>
              </w:rPr>
            </w:pPr>
            <w:r w:rsidRPr="00C7391D">
              <w:rPr>
                <w:rFonts w:ascii="Arial" w:hAnsi="Arial" w:cs="Arial"/>
                <w:b/>
                <w:sz w:val="18"/>
                <w:szCs w:val="18"/>
              </w:rPr>
              <w:t>Wastewater Treatment Plant discharged to</w:t>
            </w:r>
          </w:p>
        </w:tc>
        <w:tc>
          <w:tcPr>
            <w:tcW w:w="1418" w:type="dxa"/>
          </w:tcPr>
          <w:p w14:paraId="41FFC60F" w14:textId="77777777" w:rsidR="005E58BE" w:rsidRPr="00C7391D" w:rsidRDefault="005E58BE" w:rsidP="005E58BE">
            <w:pPr>
              <w:pStyle w:val="Default"/>
              <w:ind w:right="144"/>
              <w:jc w:val="center"/>
              <w:rPr>
                <w:rFonts w:ascii="Arial" w:hAnsi="Arial" w:cs="Arial"/>
                <w:sz w:val="18"/>
                <w:szCs w:val="18"/>
              </w:rPr>
            </w:pPr>
          </w:p>
          <w:p w14:paraId="41FFC610"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Gippsland Water Factory,</w:t>
            </w:r>
          </w:p>
          <w:p w14:paraId="41FFC611"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Drouin</w:t>
            </w:r>
          </w:p>
        </w:tc>
        <w:tc>
          <w:tcPr>
            <w:tcW w:w="1275" w:type="dxa"/>
          </w:tcPr>
          <w:p w14:paraId="41FFC612" w14:textId="77777777" w:rsidR="005E58BE" w:rsidRPr="00C7391D" w:rsidRDefault="005E58BE" w:rsidP="005E58BE">
            <w:pPr>
              <w:pStyle w:val="Default"/>
              <w:ind w:right="144"/>
              <w:jc w:val="center"/>
              <w:rPr>
                <w:rFonts w:ascii="Arial" w:hAnsi="Arial" w:cs="Arial"/>
                <w:sz w:val="18"/>
                <w:szCs w:val="18"/>
              </w:rPr>
            </w:pPr>
          </w:p>
          <w:p w14:paraId="41FFC613"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Moe,</w:t>
            </w:r>
          </w:p>
          <w:p w14:paraId="41FFC614"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Morwell,</w:t>
            </w:r>
          </w:p>
          <w:p w14:paraId="41FFC615"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Neerim Sth,</w:t>
            </w:r>
          </w:p>
          <w:p w14:paraId="41FFC616"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Warragul,</w:t>
            </w:r>
          </w:p>
          <w:p w14:paraId="41FFC617"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Rawson</w:t>
            </w:r>
          </w:p>
        </w:tc>
        <w:tc>
          <w:tcPr>
            <w:tcW w:w="1276" w:type="dxa"/>
          </w:tcPr>
          <w:p w14:paraId="41FFC618" w14:textId="77777777" w:rsidR="005E58BE" w:rsidRPr="00C7391D" w:rsidRDefault="005E58BE" w:rsidP="005E58BE">
            <w:pPr>
              <w:pStyle w:val="Default"/>
              <w:ind w:right="144"/>
              <w:jc w:val="center"/>
              <w:rPr>
                <w:rFonts w:ascii="Arial" w:hAnsi="Arial" w:cs="Arial"/>
                <w:sz w:val="18"/>
                <w:szCs w:val="18"/>
              </w:rPr>
            </w:pPr>
          </w:p>
          <w:p w14:paraId="41FFC619"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Mirboo Nth,</w:t>
            </w:r>
          </w:p>
          <w:p w14:paraId="41FFC61A"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Willow Grove</w:t>
            </w:r>
          </w:p>
          <w:p w14:paraId="41FFC61B" w14:textId="77777777" w:rsidR="005E58BE" w:rsidRPr="00C7391D" w:rsidRDefault="005E58BE" w:rsidP="005E58BE">
            <w:pPr>
              <w:pStyle w:val="Default"/>
              <w:ind w:right="144"/>
              <w:jc w:val="center"/>
              <w:rPr>
                <w:rFonts w:ascii="Arial" w:hAnsi="Arial" w:cs="Arial"/>
                <w:sz w:val="18"/>
                <w:szCs w:val="18"/>
              </w:rPr>
            </w:pPr>
          </w:p>
          <w:p w14:paraId="41FFC61C"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(3</w:t>
            </w:r>
            <w:r w:rsidRPr="00C7391D">
              <w:rPr>
                <w:rFonts w:ascii="Arial" w:hAnsi="Arial" w:cs="Arial"/>
                <w:sz w:val="18"/>
                <w:szCs w:val="18"/>
                <w:vertAlign w:val="superscript"/>
              </w:rPr>
              <w:t>rd</w:t>
            </w:r>
            <w:r w:rsidRPr="00C7391D">
              <w:rPr>
                <w:rFonts w:ascii="Arial" w:hAnsi="Arial" w:cs="Arial"/>
                <w:sz w:val="18"/>
                <w:szCs w:val="18"/>
              </w:rPr>
              <w:t xml:space="preserve"> Party Reuse)</w:t>
            </w:r>
          </w:p>
        </w:tc>
        <w:tc>
          <w:tcPr>
            <w:tcW w:w="1276" w:type="dxa"/>
          </w:tcPr>
          <w:p w14:paraId="41FFC61D" w14:textId="77777777" w:rsidR="005E58BE" w:rsidRPr="00C7391D" w:rsidRDefault="005E58BE" w:rsidP="005E58BE">
            <w:pPr>
              <w:pStyle w:val="Default"/>
              <w:ind w:right="144"/>
              <w:jc w:val="center"/>
              <w:rPr>
                <w:rFonts w:ascii="Arial" w:hAnsi="Arial" w:cs="Arial"/>
                <w:sz w:val="18"/>
                <w:szCs w:val="18"/>
              </w:rPr>
            </w:pPr>
          </w:p>
          <w:p w14:paraId="41FFC61E"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Maffra,</w:t>
            </w:r>
          </w:p>
          <w:p w14:paraId="41FFC61F"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Heyfield,</w:t>
            </w:r>
          </w:p>
          <w:p w14:paraId="41FFC620" w14:textId="77777777" w:rsidR="00C7391D" w:rsidRDefault="005E58BE" w:rsidP="005E58BE">
            <w:pPr>
              <w:pStyle w:val="Default"/>
              <w:ind w:right="144"/>
              <w:jc w:val="center"/>
              <w:rPr>
                <w:rFonts w:ascii="Arial" w:hAnsi="Arial" w:cs="Arial"/>
                <w:sz w:val="18"/>
                <w:szCs w:val="18"/>
              </w:rPr>
            </w:pPr>
            <w:r w:rsidRPr="00C7391D">
              <w:rPr>
                <w:rFonts w:ascii="Arial" w:hAnsi="Arial" w:cs="Arial"/>
                <w:sz w:val="18"/>
                <w:szCs w:val="18"/>
              </w:rPr>
              <w:t>Sale/</w:t>
            </w:r>
          </w:p>
          <w:p w14:paraId="41FFC621" w14:textId="77777777" w:rsidR="00C7391D" w:rsidRDefault="005E58BE" w:rsidP="005E58BE">
            <w:pPr>
              <w:pStyle w:val="Default"/>
              <w:ind w:right="144"/>
              <w:jc w:val="center"/>
              <w:rPr>
                <w:rFonts w:ascii="Arial" w:hAnsi="Arial" w:cs="Arial"/>
                <w:sz w:val="18"/>
                <w:szCs w:val="18"/>
              </w:rPr>
            </w:pPr>
            <w:r w:rsidRPr="00C7391D">
              <w:rPr>
                <w:rFonts w:ascii="Arial" w:hAnsi="Arial" w:cs="Arial"/>
                <w:sz w:val="18"/>
                <w:szCs w:val="18"/>
              </w:rPr>
              <w:t>Wurruk/</w:t>
            </w:r>
          </w:p>
          <w:p w14:paraId="41FFC622"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LochSport,</w:t>
            </w:r>
          </w:p>
          <w:p w14:paraId="41FFC623"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Stratford,</w:t>
            </w:r>
          </w:p>
          <w:p w14:paraId="41FFC624"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Seaspray</w:t>
            </w:r>
          </w:p>
          <w:p w14:paraId="41FFC625" w14:textId="77777777" w:rsidR="005E58BE" w:rsidRPr="00C7391D" w:rsidRDefault="005E58BE" w:rsidP="005E58BE">
            <w:pPr>
              <w:pStyle w:val="Default"/>
              <w:ind w:right="144"/>
              <w:jc w:val="center"/>
              <w:rPr>
                <w:rFonts w:ascii="Arial" w:hAnsi="Arial" w:cs="Arial"/>
                <w:sz w:val="18"/>
                <w:szCs w:val="18"/>
              </w:rPr>
            </w:pPr>
          </w:p>
        </w:tc>
        <w:tc>
          <w:tcPr>
            <w:tcW w:w="1417" w:type="dxa"/>
          </w:tcPr>
          <w:p w14:paraId="41FFC626" w14:textId="77777777" w:rsidR="005E58BE" w:rsidRPr="00C7391D" w:rsidRDefault="005E58BE" w:rsidP="005E58BE">
            <w:pPr>
              <w:pStyle w:val="Default"/>
              <w:ind w:right="144"/>
              <w:jc w:val="center"/>
              <w:rPr>
                <w:rFonts w:ascii="Arial" w:hAnsi="Arial" w:cs="Arial"/>
                <w:sz w:val="18"/>
                <w:szCs w:val="18"/>
              </w:rPr>
            </w:pPr>
          </w:p>
          <w:p w14:paraId="41FFC627"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n/a</w:t>
            </w:r>
          </w:p>
        </w:tc>
      </w:tr>
      <w:tr w:rsidR="005E58BE" w:rsidRPr="00C7391D" w14:paraId="41FFC638" w14:textId="77777777" w:rsidTr="007D5302">
        <w:trPr>
          <w:gridAfter w:val="1"/>
          <w:wAfter w:w="45" w:type="dxa"/>
        </w:trPr>
        <w:tc>
          <w:tcPr>
            <w:tcW w:w="568" w:type="dxa"/>
            <w:shd w:val="clear" w:color="auto" w:fill="4F81BD" w:themeFill="accent1"/>
          </w:tcPr>
          <w:p w14:paraId="41FFC629" w14:textId="77777777" w:rsidR="005E58BE" w:rsidRPr="007D5302" w:rsidRDefault="005E58BE" w:rsidP="005E58BE">
            <w:pPr>
              <w:pStyle w:val="Default"/>
              <w:ind w:right="144"/>
              <w:rPr>
                <w:rFonts w:ascii="Arial" w:hAnsi="Arial" w:cs="Arial"/>
                <w:b/>
                <w:color w:val="FFFFFF" w:themeColor="background1"/>
                <w:sz w:val="18"/>
                <w:szCs w:val="18"/>
              </w:rPr>
            </w:pPr>
          </w:p>
          <w:p w14:paraId="41FFC62A" w14:textId="77777777" w:rsidR="005E58BE" w:rsidRPr="007D5302" w:rsidRDefault="005E58BE" w:rsidP="005E58BE">
            <w:pPr>
              <w:pStyle w:val="Default"/>
              <w:ind w:right="144"/>
              <w:rPr>
                <w:rFonts w:ascii="Arial" w:hAnsi="Arial" w:cs="Arial"/>
                <w:b/>
                <w:color w:val="FFFFFF" w:themeColor="background1"/>
                <w:sz w:val="18"/>
                <w:szCs w:val="18"/>
              </w:rPr>
            </w:pPr>
            <w:r w:rsidRPr="007D5302">
              <w:rPr>
                <w:rFonts w:ascii="Arial" w:hAnsi="Arial" w:cs="Arial"/>
                <w:b/>
                <w:color w:val="FFFFFF" w:themeColor="background1"/>
                <w:sz w:val="18"/>
                <w:szCs w:val="18"/>
              </w:rPr>
              <w:t>5</w:t>
            </w:r>
          </w:p>
        </w:tc>
        <w:tc>
          <w:tcPr>
            <w:tcW w:w="2551" w:type="dxa"/>
          </w:tcPr>
          <w:p w14:paraId="41FFC62B" w14:textId="77777777" w:rsidR="005E58BE" w:rsidRPr="00C7391D" w:rsidRDefault="005E58BE" w:rsidP="005E58BE">
            <w:pPr>
              <w:pStyle w:val="Default"/>
              <w:ind w:right="144"/>
              <w:rPr>
                <w:rFonts w:ascii="Arial" w:hAnsi="Arial" w:cs="Arial"/>
                <w:sz w:val="18"/>
                <w:szCs w:val="18"/>
              </w:rPr>
            </w:pPr>
          </w:p>
          <w:p w14:paraId="41FFC62C" w14:textId="77777777" w:rsidR="005E58BE" w:rsidRPr="00C7391D" w:rsidRDefault="005E58BE" w:rsidP="005E58BE">
            <w:pPr>
              <w:pStyle w:val="Default"/>
              <w:ind w:right="144"/>
              <w:rPr>
                <w:rFonts w:ascii="Arial" w:hAnsi="Arial" w:cs="Arial"/>
                <w:b/>
                <w:sz w:val="18"/>
                <w:szCs w:val="18"/>
              </w:rPr>
            </w:pPr>
            <w:r w:rsidRPr="00C7391D">
              <w:rPr>
                <w:rFonts w:ascii="Arial" w:hAnsi="Arial" w:cs="Arial"/>
                <w:b/>
                <w:sz w:val="18"/>
                <w:szCs w:val="18"/>
              </w:rPr>
              <w:t>Proportion of customer discharge compared to total discharge to plant</w:t>
            </w:r>
          </w:p>
          <w:p w14:paraId="41FFC62D" w14:textId="77777777" w:rsidR="005E58BE" w:rsidRPr="00C7391D" w:rsidRDefault="005E58BE" w:rsidP="005E58BE">
            <w:pPr>
              <w:pStyle w:val="Default"/>
              <w:ind w:right="144"/>
              <w:rPr>
                <w:rFonts w:ascii="Arial" w:hAnsi="Arial" w:cs="Arial"/>
                <w:b/>
                <w:sz w:val="18"/>
                <w:szCs w:val="18"/>
              </w:rPr>
            </w:pPr>
          </w:p>
        </w:tc>
        <w:tc>
          <w:tcPr>
            <w:tcW w:w="1418" w:type="dxa"/>
          </w:tcPr>
          <w:p w14:paraId="41FFC62E" w14:textId="77777777" w:rsidR="005E58BE" w:rsidRPr="00C7391D" w:rsidRDefault="005E58BE" w:rsidP="005E58BE">
            <w:pPr>
              <w:pStyle w:val="Default"/>
              <w:ind w:right="144"/>
              <w:rPr>
                <w:rFonts w:ascii="Arial" w:hAnsi="Arial" w:cs="Arial"/>
                <w:sz w:val="18"/>
                <w:szCs w:val="18"/>
              </w:rPr>
            </w:pPr>
          </w:p>
          <w:p w14:paraId="41FFC62F"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&gt;5%</w:t>
            </w:r>
          </w:p>
        </w:tc>
        <w:tc>
          <w:tcPr>
            <w:tcW w:w="1275" w:type="dxa"/>
          </w:tcPr>
          <w:p w14:paraId="41FFC630" w14:textId="77777777" w:rsidR="005E58BE" w:rsidRPr="00C7391D" w:rsidRDefault="005E58BE" w:rsidP="005E58BE">
            <w:pPr>
              <w:pStyle w:val="Default"/>
              <w:ind w:right="144"/>
              <w:jc w:val="center"/>
              <w:rPr>
                <w:rFonts w:ascii="Arial" w:hAnsi="Arial" w:cs="Arial"/>
                <w:sz w:val="18"/>
                <w:szCs w:val="18"/>
              </w:rPr>
            </w:pPr>
          </w:p>
          <w:p w14:paraId="41FFC631"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&gt;4%</w:t>
            </w:r>
          </w:p>
        </w:tc>
        <w:tc>
          <w:tcPr>
            <w:tcW w:w="1276" w:type="dxa"/>
          </w:tcPr>
          <w:p w14:paraId="41FFC632" w14:textId="77777777" w:rsidR="005E58BE" w:rsidRPr="00C7391D" w:rsidRDefault="005E58BE" w:rsidP="005E58BE">
            <w:pPr>
              <w:pStyle w:val="Default"/>
              <w:ind w:right="144"/>
              <w:jc w:val="center"/>
              <w:rPr>
                <w:rFonts w:ascii="Arial" w:hAnsi="Arial" w:cs="Arial"/>
                <w:sz w:val="18"/>
                <w:szCs w:val="18"/>
              </w:rPr>
            </w:pPr>
          </w:p>
          <w:p w14:paraId="41FFC633"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&gt;3%</w:t>
            </w:r>
          </w:p>
        </w:tc>
        <w:tc>
          <w:tcPr>
            <w:tcW w:w="1276" w:type="dxa"/>
          </w:tcPr>
          <w:p w14:paraId="41FFC634" w14:textId="77777777" w:rsidR="005E58BE" w:rsidRPr="00C7391D" w:rsidRDefault="005E58BE" w:rsidP="005E58BE">
            <w:pPr>
              <w:pStyle w:val="Default"/>
              <w:ind w:right="144"/>
              <w:jc w:val="center"/>
              <w:rPr>
                <w:rFonts w:ascii="Arial" w:hAnsi="Arial" w:cs="Arial"/>
                <w:sz w:val="18"/>
                <w:szCs w:val="18"/>
              </w:rPr>
            </w:pPr>
          </w:p>
          <w:p w14:paraId="41FFC635"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&gt;2%</w:t>
            </w:r>
          </w:p>
        </w:tc>
        <w:tc>
          <w:tcPr>
            <w:tcW w:w="1417" w:type="dxa"/>
          </w:tcPr>
          <w:p w14:paraId="41FFC636" w14:textId="77777777" w:rsidR="005E58BE" w:rsidRPr="00C7391D" w:rsidRDefault="005E58BE" w:rsidP="005E58BE">
            <w:pPr>
              <w:pStyle w:val="Default"/>
              <w:ind w:right="144"/>
              <w:jc w:val="center"/>
              <w:rPr>
                <w:rFonts w:ascii="Arial" w:hAnsi="Arial" w:cs="Arial"/>
                <w:sz w:val="18"/>
                <w:szCs w:val="18"/>
              </w:rPr>
            </w:pPr>
          </w:p>
          <w:p w14:paraId="41FFC637" w14:textId="77777777" w:rsidR="005E58BE" w:rsidRPr="00C7391D" w:rsidRDefault="005E58BE" w:rsidP="005E58BE">
            <w:pPr>
              <w:pStyle w:val="Default"/>
              <w:ind w:right="144"/>
              <w:jc w:val="center"/>
              <w:rPr>
                <w:rFonts w:ascii="Arial" w:hAnsi="Arial" w:cs="Arial"/>
                <w:sz w:val="18"/>
                <w:szCs w:val="18"/>
              </w:rPr>
            </w:pPr>
            <w:r w:rsidRPr="00C7391D">
              <w:rPr>
                <w:rFonts w:ascii="Arial" w:hAnsi="Arial" w:cs="Arial"/>
                <w:sz w:val="18"/>
                <w:szCs w:val="18"/>
              </w:rPr>
              <w:t>&gt;1%</w:t>
            </w:r>
          </w:p>
        </w:tc>
      </w:tr>
    </w:tbl>
    <w:p w14:paraId="41FFC639" w14:textId="77777777" w:rsidR="005E58BE" w:rsidRPr="005E58BE" w:rsidRDefault="005E58BE" w:rsidP="005E58BE">
      <w:pPr>
        <w:pStyle w:val="Default"/>
        <w:ind w:right="144"/>
        <w:rPr>
          <w:rFonts w:ascii="Arial" w:hAnsi="Arial" w:cs="Arial"/>
          <w:sz w:val="20"/>
          <w:szCs w:val="20"/>
        </w:rPr>
      </w:pPr>
    </w:p>
    <w:p w14:paraId="41FFC63A" w14:textId="77777777" w:rsidR="005E58BE" w:rsidRPr="005E58BE" w:rsidRDefault="005E58BE" w:rsidP="005E58BE">
      <w:pPr>
        <w:ind w:right="144"/>
        <w:rPr>
          <w:rFonts w:ascii="Arial" w:hAnsi="Arial" w:cs="Arial"/>
          <w:color w:val="000000"/>
          <w:sz w:val="20"/>
          <w:szCs w:val="20"/>
        </w:rPr>
      </w:pPr>
      <w:r w:rsidRPr="005E58BE">
        <w:rPr>
          <w:rFonts w:ascii="Arial" w:hAnsi="Arial" w:cs="Arial"/>
          <w:sz w:val="20"/>
          <w:szCs w:val="20"/>
        </w:rPr>
        <w:br w:type="page"/>
      </w:r>
    </w:p>
    <w:p w14:paraId="41FFC63B"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lastRenderedPageBreak/>
        <w:t>The scores for each risk criteria will then be summated to determine a total score for that particular trade waste customer. The trade waste customer will then be categorised into one of three risk classes depending on their total score, as outlined below.</w:t>
      </w:r>
    </w:p>
    <w:p w14:paraId="41FFC63C" w14:textId="77777777" w:rsidR="005E58BE" w:rsidRPr="005E58BE" w:rsidRDefault="005E58BE" w:rsidP="005E58BE">
      <w:pPr>
        <w:ind w:right="144"/>
        <w:rPr>
          <w:rFonts w:ascii="Arial" w:hAnsi="Arial" w:cs="Arial"/>
          <w:sz w:val="20"/>
          <w:szCs w:val="20"/>
        </w:rPr>
      </w:pPr>
    </w:p>
    <w:p w14:paraId="41FFC63D" w14:textId="77777777" w:rsidR="005E58BE" w:rsidRPr="005E58BE" w:rsidRDefault="005E58BE" w:rsidP="005E58BE">
      <w:pPr>
        <w:pStyle w:val="Default"/>
        <w:ind w:right="144"/>
        <w:rPr>
          <w:rFonts w:ascii="Arial" w:hAnsi="Arial" w:cs="Arial"/>
          <w:b/>
          <w:bCs/>
          <w:sz w:val="20"/>
          <w:szCs w:val="20"/>
        </w:rPr>
      </w:pPr>
      <w:r w:rsidRPr="005E58BE">
        <w:rPr>
          <w:rFonts w:ascii="Arial" w:hAnsi="Arial" w:cs="Arial"/>
          <w:b/>
          <w:bCs/>
          <w:sz w:val="20"/>
          <w:szCs w:val="20"/>
        </w:rPr>
        <w:t>Table 2: Risk ranking</w:t>
      </w:r>
    </w:p>
    <w:p w14:paraId="41FFC63E" w14:textId="77777777" w:rsidR="005E58BE" w:rsidRPr="005E58BE" w:rsidRDefault="005E58BE" w:rsidP="005E58BE">
      <w:pPr>
        <w:pStyle w:val="Default"/>
        <w:ind w:right="144"/>
        <w:rPr>
          <w:rFonts w:ascii="Arial" w:hAnsi="Arial" w:cs="Arial"/>
          <w:sz w:val="20"/>
          <w:szCs w:val="20"/>
        </w:rPr>
      </w:pPr>
    </w:p>
    <w:tbl>
      <w:tblPr>
        <w:tblStyle w:val="TableGrid"/>
        <w:tblW w:w="0" w:type="auto"/>
        <w:tblInd w:w="-147" w:type="dxa"/>
        <w:tblLook w:val="04A0" w:firstRow="1" w:lastRow="0" w:firstColumn="1" w:lastColumn="0" w:noHBand="0" w:noVBand="1"/>
      </w:tblPr>
      <w:tblGrid>
        <w:gridCol w:w="3017"/>
        <w:gridCol w:w="3154"/>
        <w:gridCol w:w="3155"/>
      </w:tblGrid>
      <w:tr w:rsidR="007D5302" w:rsidRPr="007D5302" w14:paraId="41FFC642" w14:textId="77777777" w:rsidTr="007D5302">
        <w:tc>
          <w:tcPr>
            <w:tcW w:w="3017" w:type="dxa"/>
            <w:shd w:val="clear" w:color="auto" w:fill="4F81BD" w:themeFill="accent1"/>
          </w:tcPr>
          <w:p w14:paraId="41FFC63F" w14:textId="77777777" w:rsidR="005E58BE" w:rsidRPr="007D5302" w:rsidRDefault="005E58BE" w:rsidP="005E58BE">
            <w:pPr>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1</w:t>
            </w:r>
          </w:p>
        </w:tc>
        <w:tc>
          <w:tcPr>
            <w:tcW w:w="3154" w:type="dxa"/>
            <w:shd w:val="clear" w:color="auto" w:fill="4F81BD" w:themeFill="accent1"/>
          </w:tcPr>
          <w:p w14:paraId="41FFC640" w14:textId="77777777" w:rsidR="005E58BE" w:rsidRPr="007D5302" w:rsidRDefault="005E58BE" w:rsidP="005E58BE">
            <w:pPr>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2</w:t>
            </w:r>
          </w:p>
        </w:tc>
        <w:tc>
          <w:tcPr>
            <w:tcW w:w="3155" w:type="dxa"/>
            <w:shd w:val="clear" w:color="auto" w:fill="4F81BD" w:themeFill="accent1"/>
          </w:tcPr>
          <w:p w14:paraId="41FFC641" w14:textId="77777777" w:rsidR="005E58BE" w:rsidRPr="007D5302" w:rsidRDefault="005E58BE" w:rsidP="005E58BE">
            <w:pPr>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3</w:t>
            </w:r>
          </w:p>
        </w:tc>
      </w:tr>
      <w:tr w:rsidR="005E58BE" w:rsidRPr="005E58BE" w14:paraId="41FFC646" w14:textId="77777777" w:rsidTr="00C7391D">
        <w:tc>
          <w:tcPr>
            <w:tcW w:w="3017" w:type="dxa"/>
          </w:tcPr>
          <w:p w14:paraId="41FFC643"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Low Risk</w:t>
            </w:r>
          </w:p>
        </w:tc>
        <w:tc>
          <w:tcPr>
            <w:tcW w:w="3154" w:type="dxa"/>
          </w:tcPr>
          <w:p w14:paraId="41FFC644"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Medium Risk</w:t>
            </w:r>
          </w:p>
        </w:tc>
        <w:tc>
          <w:tcPr>
            <w:tcW w:w="3155" w:type="dxa"/>
          </w:tcPr>
          <w:p w14:paraId="41FFC645"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High Risk</w:t>
            </w:r>
          </w:p>
        </w:tc>
      </w:tr>
      <w:tr w:rsidR="005E58BE" w:rsidRPr="005E58BE" w14:paraId="41FFC64C" w14:textId="77777777" w:rsidTr="00C7391D">
        <w:tc>
          <w:tcPr>
            <w:tcW w:w="3017" w:type="dxa"/>
          </w:tcPr>
          <w:p w14:paraId="41FFC647"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(Total Score &lt;10)</w:t>
            </w:r>
          </w:p>
        </w:tc>
        <w:tc>
          <w:tcPr>
            <w:tcW w:w="3154" w:type="dxa"/>
          </w:tcPr>
          <w:p w14:paraId="41FFC648"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(Total Score 10 – 15 )</w:t>
            </w:r>
          </w:p>
        </w:tc>
        <w:tc>
          <w:tcPr>
            <w:tcW w:w="3155" w:type="dxa"/>
          </w:tcPr>
          <w:p w14:paraId="41FFC649"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(Total Score 16 &gt; )</w:t>
            </w:r>
          </w:p>
          <w:p w14:paraId="41FFC64A"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Or</w:t>
            </w:r>
          </w:p>
          <w:p w14:paraId="41FFC64B" w14:textId="77777777" w:rsidR="005E58BE" w:rsidRPr="005E58BE" w:rsidRDefault="005E58BE" w:rsidP="005E58BE">
            <w:pPr>
              <w:ind w:right="144"/>
              <w:jc w:val="center"/>
              <w:rPr>
                <w:rFonts w:ascii="Arial" w:hAnsi="Arial" w:cs="Arial"/>
                <w:sz w:val="20"/>
                <w:szCs w:val="20"/>
              </w:rPr>
            </w:pPr>
            <w:r w:rsidRPr="005E58BE">
              <w:rPr>
                <w:rFonts w:ascii="Arial" w:hAnsi="Arial" w:cs="Arial"/>
                <w:sz w:val="20"/>
                <w:szCs w:val="20"/>
              </w:rPr>
              <w:t>2 or more criteria scored at 5</w:t>
            </w:r>
          </w:p>
        </w:tc>
      </w:tr>
    </w:tbl>
    <w:p w14:paraId="41FFC64D" w14:textId="77777777" w:rsidR="005E58BE" w:rsidRPr="005E58BE" w:rsidRDefault="005E58BE" w:rsidP="005E58BE">
      <w:pPr>
        <w:pStyle w:val="Default"/>
        <w:ind w:right="144"/>
        <w:rPr>
          <w:rFonts w:ascii="Arial" w:hAnsi="Arial" w:cs="Arial"/>
          <w:b/>
          <w:bCs/>
          <w:sz w:val="20"/>
          <w:szCs w:val="20"/>
        </w:rPr>
      </w:pPr>
    </w:p>
    <w:p w14:paraId="41FFC64E" w14:textId="77777777" w:rsidR="005E58BE" w:rsidRPr="00C7391D" w:rsidRDefault="005E58BE" w:rsidP="005E58BE">
      <w:pPr>
        <w:pStyle w:val="Default"/>
        <w:ind w:right="144"/>
        <w:rPr>
          <w:rFonts w:ascii="Arial" w:hAnsi="Arial" w:cs="Arial"/>
          <w:b/>
          <w:bCs/>
          <w:sz w:val="22"/>
          <w:szCs w:val="22"/>
        </w:rPr>
      </w:pPr>
      <w:r w:rsidRPr="00C7391D">
        <w:rPr>
          <w:rFonts w:ascii="Arial" w:hAnsi="Arial" w:cs="Arial"/>
          <w:b/>
          <w:bCs/>
          <w:sz w:val="22"/>
          <w:szCs w:val="22"/>
        </w:rPr>
        <w:t xml:space="preserve">3.2.2 Application of quality trade waste tariff </w:t>
      </w:r>
    </w:p>
    <w:p w14:paraId="41FFC64F" w14:textId="77777777" w:rsidR="005E58BE" w:rsidRPr="005E58BE" w:rsidRDefault="005E58BE" w:rsidP="005E58BE">
      <w:pPr>
        <w:pStyle w:val="Default"/>
        <w:ind w:right="144"/>
        <w:rPr>
          <w:rFonts w:ascii="Arial" w:hAnsi="Arial" w:cs="Arial"/>
          <w:sz w:val="20"/>
          <w:szCs w:val="20"/>
        </w:rPr>
      </w:pPr>
    </w:p>
    <w:p w14:paraId="41FFC650"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All Commercial Trade Waste customers are still required to meet Gippsland Water</w:t>
      </w:r>
      <w:r w:rsidR="00C7391D" w:rsidRPr="00C7391D">
        <w:rPr>
          <w:rFonts w:ascii="Arial" w:eastAsia="Times New Roman" w:hAnsi="Arial" w:cs="Arial"/>
          <w:color w:val="auto"/>
          <w:sz w:val="22"/>
          <w:szCs w:val="22"/>
        </w:rPr>
        <w:t>'</w:t>
      </w:r>
      <w:r w:rsidRPr="00C7391D">
        <w:rPr>
          <w:rFonts w:ascii="Arial" w:eastAsia="Times New Roman" w:hAnsi="Arial" w:cs="Arial"/>
          <w:color w:val="auto"/>
          <w:sz w:val="22"/>
          <w:szCs w:val="22"/>
        </w:rPr>
        <w:t>s trade waste limits at all times.  For customers that discharge beyond agreement limits whom are not included within the QBTW methodology, CTW agreement pecuniary actions will be applied, including refusal to accept waste into Gippsland Water’s wastewater disposal systems.</w:t>
      </w:r>
    </w:p>
    <w:p w14:paraId="41FFC651" w14:textId="77777777" w:rsidR="005E58BE" w:rsidRPr="00C7391D" w:rsidRDefault="005E58BE" w:rsidP="005E58BE">
      <w:pPr>
        <w:pStyle w:val="Default"/>
        <w:ind w:right="144"/>
        <w:rPr>
          <w:rFonts w:ascii="Arial" w:eastAsia="Times New Roman" w:hAnsi="Arial" w:cs="Arial"/>
          <w:color w:val="auto"/>
          <w:sz w:val="22"/>
          <w:szCs w:val="22"/>
        </w:rPr>
      </w:pPr>
    </w:p>
    <w:p w14:paraId="41FFC652"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Table 3 summarises the application of the Quality Based Trade Waste Tariff (QBTW)</w:t>
      </w:r>
    </w:p>
    <w:p w14:paraId="41FFC653" w14:textId="77777777" w:rsidR="005E58BE" w:rsidRPr="00C7391D" w:rsidRDefault="005E58BE" w:rsidP="005E58BE">
      <w:pPr>
        <w:pStyle w:val="Default"/>
        <w:ind w:right="144"/>
        <w:rPr>
          <w:rFonts w:ascii="Arial" w:eastAsia="Times New Roman" w:hAnsi="Arial" w:cs="Arial"/>
          <w:color w:val="auto"/>
          <w:sz w:val="22"/>
          <w:szCs w:val="22"/>
        </w:rPr>
      </w:pPr>
    </w:p>
    <w:p w14:paraId="41FFC654"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Customers who are ranked as Class 1 will not be subjected to the quality based trade waste tariff. These customers will be covered by Gippsland Water’s Commercial Trade Waste Agreement (CTW) specifications and incur the standard non-residential wastewater volumetric tariff. Class 2 and Class 3 risk ranked customers will be subject to the quality based trade waste tariff. </w:t>
      </w:r>
    </w:p>
    <w:p w14:paraId="41FFC655" w14:textId="77777777" w:rsidR="005E58BE" w:rsidRPr="00C7391D" w:rsidRDefault="005E58BE" w:rsidP="005E58BE">
      <w:pPr>
        <w:pStyle w:val="Default"/>
        <w:ind w:right="144"/>
        <w:rPr>
          <w:rFonts w:ascii="Arial" w:eastAsia="Times New Roman" w:hAnsi="Arial" w:cs="Arial"/>
          <w:color w:val="auto"/>
          <w:sz w:val="22"/>
          <w:szCs w:val="22"/>
        </w:rPr>
      </w:pPr>
    </w:p>
    <w:p w14:paraId="41FFC656"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Gippsland Water will apply the same water consumption caps to the quality based tariff as currently apply to the non-residential wastewater volumetric tariff. In other words, if waste discharge is not separately metered then the quality based trade waste tariff will only apply where water consumption exceeds 100kL in any four month billing period. Where a dedicated wastewater meter exists, the tariff will continue to be applied on the total kL volume recorded at the meter. </w:t>
      </w:r>
    </w:p>
    <w:p w14:paraId="41FFC657" w14:textId="77777777" w:rsidR="005E58BE" w:rsidRPr="00C7391D" w:rsidRDefault="005E58BE" w:rsidP="005E58BE">
      <w:pPr>
        <w:pStyle w:val="Default"/>
        <w:ind w:right="144"/>
        <w:rPr>
          <w:rFonts w:ascii="Arial" w:eastAsia="Times New Roman" w:hAnsi="Arial" w:cs="Arial"/>
          <w:color w:val="auto"/>
          <w:sz w:val="22"/>
          <w:szCs w:val="22"/>
        </w:rPr>
      </w:pPr>
    </w:p>
    <w:p w14:paraId="41FFC658"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In addition, the current annual CTW charge will remain in place, and trade waste customers will also be required to pay for sampling costs inherent in the monitoring program required by the trade waste agreement. The frequency and cost of sampling will be dependent on the customers risk ranking. For example, a minimum of four samples will be taken per annum once a customer is determined to be at Class 2.</w:t>
      </w:r>
    </w:p>
    <w:p w14:paraId="41FFC659" w14:textId="77777777" w:rsidR="005E58BE" w:rsidRPr="00C7391D" w:rsidRDefault="005E58BE" w:rsidP="005E58BE">
      <w:pPr>
        <w:pStyle w:val="Default"/>
        <w:ind w:right="144"/>
        <w:rPr>
          <w:rFonts w:ascii="Arial" w:eastAsia="Times New Roman" w:hAnsi="Arial" w:cs="Arial"/>
          <w:color w:val="auto"/>
          <w:sz w:val="22"/>
          <w:szCs w:val="22"/>
        </w:rPr>
      </w:pPr>
    </w:p>
    <w:p w14:paraId="41FFC65A" w14:textId="77777777" w:rsidR="005E58BE" w:rsidRPr="00C7391D" w:rsidRDefault="005F66D2" w:rsidP="005E58BE">
      <w:pPr>
        <w:pStyle w:val="Default"/>
        <w:ind w:right="144"/>
        <w:rPr>
          <w:rFonts w:ascii="Arial" w:hAnsi="Arial" w:cs="Arial"/>
          <w:b/>
          <w:bCs/>
          <w:sz w:val="22"/>
          <w:szCs w:val="22"/>
        </w:rPr>
      </w:pPr>
      <w:r>
        <w:rPr>
          <w:rFonts w:ascii="Arial" w:hAnsi="Arial" w:cs="Arial"/>
          <w:b/>
          <w:bCs/>
          <w:sz w:val="22"/>
          <w:szCs w:val="22"/>
        </w:rPr>
        <w:t>Table 3</w:t>
      </w:r>
      <w:r w:rsidR="005E58BE" w:rsidRPr="00C7391D">
        <w:rPr>
          <w:rFonts w:ascii="Arial" w:hAnsi="Arial" w:cs="Arial"/>
          <w:b/>
          <w:bCs/>
          <w:sz w:val="22"/>
          <w:szCs w:val="22"/>
        </w:rPr>
        <w:t>: Application of quality based trade waste tariff</w:t>
      </w:r>
    </w:p>
    <w:p w14:paraId="41FFC65B" w14:textId="77777777" w:rsidR="005E58BE" w:rsidRPr="005E58BE" w:rsidRDefault="005E58BE" w:rsidP="005E58BE">
      <w:pPr>
        <w:pStyle w:val="Default"/>
        <w:ind w:right="144"/>
        <w:rPr>
          <w:rFonts w:ascii="Arial" w:hAnsi="Arial" w:cs="Arial"/>
          <w:sz w:val="20"/>
          <w:szCs w:val="20"/>
        </w:rPr>
      </w:pPr>
    </w:p>
    <w:tbl>
      <w:tblPr>
        <w:tblStyle w:val="TableGrid"/>
        <w:tblW w:w="0" w:type="auto"/>
        <w:tblInd w:w="-284" w:type="dxa"/>
        <w:tblLook w:val="04A0" w:firstRow="1" w:lastRow="0" w:firstColumn="1" w:lastColumn="0" w:noHBand="0" w:noVBand="1"/>
      </w:tblPr>
      <w:tblGrid>
        <w:gridCol w:w="3256"/>
        <w:gridCol w:w="1898"/>
        <w:gridCol w:w="2088"/>
        <w:gridCol w:w="2058"/>
      </w:tblGrid>
      <w:tr w:rsidR="005E58BE" w:rsidRPr="005E58BE" w14:paraId="41FFC660" w14:textId="77777777" w:rsidTr="007D5302">
        <w:tc>
          <w:tcPr>
            <w:tcW w:w="3256" w:type="dxa"/>
            <w:tcBorders>
              <w:top w:val="single" w:sz="4" w:space="0" w:color="auto"/>
              <w:left w:val="single" w:sz="4" w:space="0" w:color="auto"/>
              <w:bottom w:val="single" w:sz="4" w:space="0" w:color="auto"/>
              <w:right w:val="single" w:sz="4" w:space="0" w:color="auto"/>
            </w:tcBorders>
            <w:shd w:val="clear" w:color="auto" w:fill="4F81BD" w:themeFill="accent1"/>
          </w:tcPr>
          <w:p w14:paraId="41FFC65C" w14:textId="77777777" w:rsidR="005E58BE" w:rsidRPr="007D5302" w:rsidRDefault="005E58BE" w:rsidP="007D5302">
            <w:pPr>
              <w:pStyle w:val="Default"/>
              <w:ind w:right="144"/>
              <w:jc w:val="right"/>
              <w:rPr>
                <w:rFonts w:ascii="Arial" w:hAnsi="Arial" w:cs="Arial"/>
                <w:color w:val="FFFFFF" w:themeColor="background1"/>
                <w:sz w:val="20"/>
                <w:szCs w:val="20"/>
              </w:rPr>
            </w:pPr>
          </w:p>
        </w:tc>
        <w:tc>
          <w:tcPr>
            <w:tcW w:w="1898" w:type="dxa"/>
            <w:tcBorders>
              <w:top w:val="single" w:sz="4" w:space="0" w:color="auto"/>
              <w:left w:val="single" w:sz="4" w:space="0" w:color="auto"/>
              <w:bottom w:val="single" w:sz="4" w:space="0" w:color="auto"/>
              <w:right w:val="single" w:sz="4" w:space="0" w:color="auto"/>
            </w:tcBorders>
            <w:shd w:val="clear" w:color="auto" w:fill="4F81BD" w:themeFill="accent1"/>
          </w:tcPr>
          <w:p w14:paraId="41FFC65D" w14:textId="77777777" w:rsidR="005E58BE" w:rsidRPr="007D5302" w:rsidRDefault="005E58BE" w:rsidP="005E58BE">
            <w:pPr>
              <w:pStyle w:val="Default"/>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1</w:t>
            </w:r>
          </w:p>
        </w:tc>
        <w:tc>
          <w:tcPr>
            <w:tcW w:w="2088" w:type="dxa"/>
            <w:tcBorders>
              <w:top w:val="single" w:sz="4" w:space="0" w:color="auto"/>
              <w:left w:val="single" w:sz="4" w:space="0" w:color="auto"/>
              <w:bottom w:val="single" w:sz="4" w:space="0" w:color="auto"/>
              <w:right w:val="single" w:sz="4" w:space="0" w:color="auto"/>
            </w:tcBorders>
            <w:shd w:val="clear" w:color="auto" w:fill="4F81BD" w:themeFill="accent1"/>
          </w:tcPr>
          <w:p w14:paraId="41FFC65E" w14:textId="77777777" w:rsidR="005E58BE" w:rsidRPr="007D5302" w:rsidRDefault="005E58BE" w:rsidP="005E58BE">
            <w:pPr>
              <w:pStyle w:val="Default"/>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2</w:t>
            </w:r>
          </w:p>
        </w:tc>
        <w:tc>
          <w:tcPr>
            <w:tcW w:w="2058" w:type="dxa"/>
            <w:tcBorders>
              <w:top w:val="single" w:sz="4" w:space="0" w:color="auto"/>
              <w:left w:val="single" w:sz="4" w:space="0" w:color="auto"/>
              <w:bottom w:val="single" w:sz="4" w:space="0" w:color="auto"/>
              <w:right w:val="single" w:sz="4" w:space="0" w:color="auto"/>
            </w:tcBorders>
            <w:shd w:val="clear" w:color="auto" w:fill="4F81BD" w:themeFill="accent1"/>
          </w:tcPr>
          <w:p w14:paraId="41FFC65F" w14:textId="77777777" w:rsidR="005E58BE" w:rsidRPr="007D5302" w:rsidRDefault="005E58BE" w:rsidP="005E58BE">
            <w:pPr>
              <w:pStyle w:val="Default"/>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3</w:t>
            </w:r>
          </w:p>
        </w:tc>
      </w:tr>
      <w:tr w:rsidR="005E58BE" w:rsidRPr="005E58BE" w14:paraId="41FFC669" w14:textId="77777777" w:rsidTr="007D5302">
        <w:tc>
          <w:tcPr>
            <w:tcW w:w="3256" w:type="dxa"/>
            <w:tcBorders>
              <w:top w:val="single" w:sz="4" w:space="0" w:color="auto"/>
            </w:tcBorders>
            <w:shd w:val="clear" w:color="auto" w:fill="4F81BD" w:themeFill="accent1"/>
          </w:tcPr>
          <w:p w14:paraId="41FFC661" w14:textId="77777777" w:rsidR="005E58BE" w:rsidRPr="007D5302" w:rsidRDefault="005E58BE" w:rsidP="007D5302">
            <w:pPr>
              <w:pStyle w:val="Default"/>
              <w:ind w:right="144"/>
              <w:jc w:val="right"/>
              <w:rPr>
                <w:rFonts w:ascii="Arial" w:hAnsi="Arial" w:cs="Arial"/>
                <w:b/>
                <w:color w:val="FFFFFF" w:themeColor="background1"/>
                <w:sz w:val="20"/>
                <w:szCs w:val="20"/>
              </w:rPr>
            </w:pPr>
          </w:p>
          <w:p w14:paraId="41FFC662" w14:textId="77777777" w:rsidR="005E58BE" w:rsidRPr="007D5302" w:rsidRDefault="005E58BE" w:rsidP="007D5302">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Risk Ranking  (Refer Table 2)</w:t>
            </w:r>
          </w:p>
        </w:tc>
        <w:tc>
          <w:tcPr>
            <w:tcW w:w="1898" w:type="dxa"/>
            <w:tcBorders>
              <w:top w:val="single" w:sz="4" w:space="0" w:color="auto"/>
            </w:tcBorders>
          </w:tcPr>
          <w:p w14:paraId="41FFC663" w14:textId="77777777" w:rsidR="005E58BE" w:rsidRPr="005E58BE" w:rsidRDefault="005E58BE" w:rsidP="005E58BE">
            <w:pPr>
              <w:pStyle w:val="Default"/>
              <w:ind w:right="144"/>
              <w:jc w:val="center"/>
              <w:rPr>
                <w:rFonts w:ascii="Arial" w:hAnsi="Arial" w:cs="Arial"/>
                <w:sz w:val="20"/>
                <w:szCs w:val="20"/>
              </w:rPr>
            </w:pPr>
          </w:p>
          <w:p w14:paraId="41FFC664"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Low Risk</w:t>
            </w:r>
          </w:p>
        </w:tc>
        <w:tc>
          <w:tcPr>
            <w:tcW w:w="2088" w:type="dxa"/>
            <w:tcBorders>
              <w:top w:val="single" w:sz="4" w:space="0" w:color="auto"/>
            </w:tcBorders>
          </w:tcPr>
          <w:p w14:paraId="41FFC665" w14:textId="77777777" w:rsidR="005E58BE" w:rsidRPr="005E58BE" w:rsidRDefault="005E58BE" w:rsidP="005E58BE">
            <w:pPr>
              <w:pStyle w:val="Default"/>
              <w:ind w:right="144"/>
              <w:jc w:val="center"/>
              <w:rPr>
                <w:rFonts w:ascii="Arial" w:hAnsi="Arial" w:cs="Arial"/>
                <w:sz w:val="20"/>
                <w:szCs w:val="20"/>
              </w:rPr>
            </w:pPr>
          </w:p>
          <w:p w14:paraId="41FFC666"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Medium Risk</w:t>
            </w:r>
          </w:p>
        </w:tc>
        <w:tc>
          <w:tcPr>
            <w:tcW w:w="2058" w:type="dxa"/>
            <w:tcBorders>
              <w:top w:val="single" w:sz="4" w:space="0" w:color="auto"/>
            </w:tcBorders>
          </w:tcPr>
          <w:p w14:paraId="41FFC667" w14:textId="77777777" w:rsidR="005E58BE" w:rsidRPr="005E58BE" w:rsidRDefault="005E58BE" w:rsidP="005E58BE">
            <w:pPr>
              <w:pStyle w:val="Default"/>
              <w:ind w:right="144"/>
              <w:jc w:val="center"/>
              <w:rPr>
                <w:rFonts w:ascii="Arial" w:hAnsi="Arial" w:cs="Arial"/>
                <w:sz w:val="20"/>
                <w:szCs w:val="20"/>
              </w:rPr>
            </w:pPr>
          </w:p>
          <w:p w14:paraId="41FFC668"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High Risk</w:t>
            </w:r>
          </w:p>
        </w:tc>
      </w:tr>
      <w:tr w:rsidR="005E58BE" w:rsidRPr="005E58BE" w14:paraId="41FFC672" w14:textId="77777777" w:rsidTr="007D5302">
        <w:tc>
          <w:tcPr>
            <w:tcW w:w="3256" w:type="dxa"/>
            <w:shd w:val="clear" w:color="auto" w:fill="4F81BD" w:themeFill="accent1"/>
          </w:tcPr>
          <w:p w14:paraId="41FFC66A" w14:textId="77777777" w:rsidR="005E58BE" w:rsidRPr="007D5302" w:rsidRDefault="005E58BE" w:rsidP="007D5302">
            <w:pPr>
              <w:pStyle w:val="Default"/>
              <w:ind w:right="144"/>
              <w:jc w:val="right"/>
              <w:rPr>
                <w:rFonts w:ascii="Arial" w:hAnsi="Arial" w:cs="Arial"/>
                <w:b/>
                <w:color w:val="FFFFFF" w:themeColor="background1"/>
                <w:sz w:val="20"/>
                <w:szCs w:val="20"/>
              </w:rPr>
            </w:pPr>
          </w:p>
          <w:p w14:paraId="41FFC66B" w14:textId="77777777" w:rsidR="005E58BE" w:rsidRPr="007D5302" w:rsidRDefault="005E58BE" w:rsidP="007D5302">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QBTW Applicable</w:t>
            </w:r>
          </w:p>
        </w:tc>
        <w:tc>
          <w:tcPr>
            <w:tcW w:w="1898" w:type="dxa"/>
          </w:tcPr>
          <w:p w14:paraId="41FFC66C" w14:textId="77777777" w:rsidR="005E58BE" w:rsidRPr="005E58BE" w:rsidRDefault="005E58BE" w:rsidP="005E58BE">
            <w:pPr>
              <w:pStyle w:val="Default"/>
              <w:ind w:right="144"/>
              <w:jc w:val="center"/>
              <w:rPr>
                <w:rFonts w:ascii="Arial" w:hAnsi="Arial" w:cs="Arial"/>
                <w:sz w:val="20"/>
                <w:szCs w:val="20"/>
              </w:rPr>
            </w:pPr>
          </w:p>
          <w:p w14:paraId="41FFC66D"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No</w:t>
            </w:r>
          </w:p>
        </w:tc>
        <w:tc>
          <w:tcPr>
            <w:tcW w:w="2088" w:type="dxa"/>
          </w:tcPr>
          <w:p w14:paraId="41FFC66E" w14:textId="77777777" w:rsidR="005E58BE" w:rsidRPr="005E58BE" w:rsidRDefault="005E58BE" w:rsidP="005E58BE">
            <w:pPr>
              <w:pStyle w:val="Default"/>
              <w:ind w:right="144"/>
              <w:jc w:val="center"/>
              <w:rPr>
                <w:rFonts w:ascii="Arial" w:hAnsi="Arial" w:cs="Arial"/>
                <w:sz w:val="20"/>
                <w:szCs w:val="20"/>
              </w:rPr>
            </w:pPr>
          </w:p>
          <w:p w14:paraId="41FFC66F"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Yes</w:t>
            </w:r>
          </w:p>
        </w:tc>
        <w:tc>
          <w:tcPr>
            <w:tcW w:w="2058" w:type="dxa"/>
          </w:tcPr>
          <w:p w14:paraId="41FFC670" w14:textId="77777777" w:rsidR="005E58BE" w:rsidRPr="005E58BE" w:rsidRDefault="005E58BE" w:rsidP="005E58BE">
            <w:pPr>
              <w:pStyle w:val="Default"/>
              <w:ind w:right="144"/>
              <w:jc w:val="center"/>
              <w:rPr>
                <w:rFonts w:ascii="Arial" w:hAnsi="Arial" w:cs="Arial"/>
                <w:sz w:val="20"/>
                <w:szCs w:val="20"/>
              </w:rPr>
            </w:pPr>
          </w:p>
          <w:p w14:paraId="41FFC671"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Yes</w:t>
            </w:r>
          </w:p>
        </w:tc>
      </w:tr>
      <w:tr w:rsidR="005E58BE" w:rsidRPr="005E58BE" w14:paraId="41FFC67E" w14:textId="77777777" w:rsidTr="007D5302">
        <w:tc>
          <w:tcPr>
            <w:tcW w:w="3256" w:type="dxa"/>
            <w:shd w:val="clear" w:color="auto" w:fill="4F81BD" w:themeFill="accent1"/>
          </w:tcPr>
          <w:p w14:paraId="41FFC673" w14:textId="77777777" w:rsidR="005E58BE" w:rsidRPr="007D5302" w:rsidRDefault="005E58BE" w:rsidP="007D5302">
            <w:pPr>
              <w:pStyle w:val="Default"/>
              <w:ind w:right="144"/>
              <w:jc w:val="right"/>
              <w:rPr>
                <w:rFonts w:ascii="Arial" w:hAnsi="Arial" w:cs="Arial"/>
                <w:b/>
                <w:color w:val="FFFFFF" w:themeColor="background1"/>
                <w:sz w:val="20"/>
                <w:szCs w:val="20"/>
              </w:rPr>
            </w:pPr>
          </w:p>
          <w:p w14:paraId="41FFC674" w14:textId="77777777" w:rsidR="005E58BE" w:rsidRPr="007D5302" w:rsidRDefault="005E58BE" w:rsidP="007D5302">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Frequency &amp; Cost of Sampling (individually assessed)</w:t>
            </w:r>
          </w:p>
        </w:tc>
        <w:tc>
          <w:tcPr>
            <w:tcW w:w="1898" w:type="dxa"/>
          </w:tcPr>
          <w:p w14:paraId="41FFC675" w14:textId="77777777" w:rsidR="005E58BE" w:rsidRPr="005E58BE" w:rsidRDefault="005E58BE" w:rsidP="005E58BE">
            <w:pPr>
              <w:pStyle w:val="Default"/>
              <w:ind w:right="144"/>
              <w:jc w:val="center"/>
              <w:rPr>
                <w:rFonts w:ascii="Arial" w:hAnsi="Arial" w:cs="Arial"/>
                <w:sz w:val="20"/>
                <w:szCs w:val="20"/>
              </w:rPr>
            </w:pPr>
          </w:p>
          <w:p w14:paraId="41FFC676"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Audited per CTW Agreement</w:t>
            </w:r>
          </w:p>
          <w:p w14:paraId="41FFC677" w14:textId="77777777" w:rsidR="005E58BE" w:rsidRPr="005E58BE" w:rsidRDefault="005E58BE" w:rsidP="005E58BE">
            <w:pPr>
              <w:pStyle w:val="Default"/>
              <w:ind w:right="144"/>
              <w:jc w:val="center"/>
              <w:rPr>
                <w:rFonts w:ascii="Arial" w:hAnsi="Arial" w:cs="Arial"/>
                <w:sz w:val="20"/>
                <w:szCs w:val="20"/>
              </w:rPr>
            </w:pPr>
          </w:p>
        </w:tc>
        <w:tc>
          <w:tcPr>
            <w:tcW w:w="2088" w:type="dxa"/>
          </w:tcPr>
          <w:p w14:paraId="41FFC678" w14:textId="77777777" w:rsidR="005E58BE" w:rsidRPr="005E58BE" w:rsidRDefault="005E58BE" w:rsidP="005E58BE">
            <w:pPr>
              <w:pStyle w:val="Default"/>
              <w:ind w:right="144"/>
              <w:jc w:val="center"/>
              <w:rPr>
                <w:rFonts w:ascii="Arial" w:hAnsi="Arial" w:cs="Arial"/>
                <w:sz w:val="20"/>
                <w:szCs w:val="20"/>
              </w:rPr>
            </w:pPr>
          </w:p>
          <w:p w14:paraId="41FFC679"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Min. 4 times p.a.</w:t>
            </w:r>
          </w:p>
          <w:p w14:paraId="41FFC67A"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(at cost)</w:t>
            </w:r>
          </w:p>
        </w:tc>
        <w:tc>
          <w:tcPr>
            <w:tcW w:w="2058" w:type="dxa"/>
          </w:tcPr>
          <w:p w14:paraId="41FFC67B" w14:textId="77777777" w:rsidR="005E58BE" w:rsidRPr="005E58BE" w:rsidRDefault="005E58BE" w:rsidP="005E58BE">
            <w:pPr>
              <w:pStyle w:val="Default"/>
              <w:ind w:right="144"/>
              <w:jc w:val="center"/>
              <w:rPr>
                <w:rFonts w:ascii="Arial" w:hAnsi="Arial" w:cs="Arial"/>
                <w:sz w:val="20"/>
                <w:szCs w:val="20"/>
              </w:rPr>
            </w:pPr>
          </w:p>
          <w:p w14:paraId="41FFC67C"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Min 12 times p.a</w:t>
            </w:r>
          </w:p>
          <w:p w14:paraId="41FFC67D"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(at cost)</w:t>
            </w:r>
          </w:p>
        </w:tc>
      </w:tr>
      <w:tr w:rsidR="005E58BE" w:rsidRPr="005E58BE" w14:paraId="41FFC688" w14:textId="77777777" w:rsidTr="007D5302">
        <w:tc>
          <w:tcPr>
            <w:tcW w:w="3256" w:type="dxa"/>
            <w:shd w:val="clear" w:color="auto" w:fill="4F81BD" w:themeFill="accent1"/>
          </w:tcPr>
          <w:p w14:paraId="41FFC67F" w14:textId="77777777" w:rsidR="005E58BE" w:rsidRPr="007D5302" w:rsidRDefault="005E58BE" w:rsidP="007D5302">
            <w:pPr>
              <w:pStyle w:val="Default"/>
              <w:ind w:right="144"/>
              <w:jc w:val="right"/>
              <w:rPr>
                <w:rFonts w:ascii="Arial" w:hAnsi="Arial" w:cs="Arial"/>
                <w:b/>
                <w:color w:val="FFFFFF" w:themeColor="background1"/>
                <w:sz w:val="20"/>
                <w:szCs w:val="20"/>
              </w:rPr>
            </w:pPr>
          </w:p>
          <w:p w14:paraId="41FFC680" w14:textId="77777777" w:rsidR="005E58BE" w:rsidRPr="007D5302" w:rsidRDefault="005E58BE" w:rsidP="007D5302">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Annual Charges Applicable</w:t>
            </w:r>
          </w:p>
          <w:p w14:paraId="41FFC681" w14:textId="77777777" w:rsidR="005E58BE" w:rsidRPr="007D5302" w:rsidRDefault="005E58BE" w:rsidP="007D5302">
            <w:pPr>
              <w:pStyle w:val="Default"/>
              <w:ind w:right="144"/>
              <w:jc w:val="right"/>
              <w:rPr>
                <w:rFonts w:ascii="Arial" w:hAnsi="Arial" w:cs="Arial"/>
                <w:b/>
                <w:color w:val="FFFFFF" w:themeColor="background1"/>
                <w:sz w:val="20"/>
                <w:szCs w:val="20"/>
              </w:rPr>
            </w:pPr>
          </w:p>
        </w:tc>
        <w:tc>
          <w:tcPr>
            <w:tcW w:w="1898" w:type="dxa"/>
          </w:tcPr>
          <w:p w14:paraId="41FFC682" w14:textId="77777777" w:rsidR="005E58BE" w:rsidRPr="005E58BE" w:rsidRDefault="005E58BE" w:rsidP="005E58BE">
            <w:pPr>
              <w:pStyle w:val="Default"/>
              <w:ind w:right="144"/>
              <w:jc w:val="center"/>
              <w:rPr>
                <w:rFonts w:ascii="Arial" w:hAnsi="Arial" w:cs="Arial"/>
                <w:sz w:val="20"/>
                <w:szCs w:val="20"/>
              </w:rPr>
            </w:pPr>
          </w:p>
          <w:p w14:paraId="41FFC683"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CTW Annual Fee</w:t>
            </w:r>
          </w:p>
        </w:tc>
        <w:tc>
          <w:tcPr>
            <w:tcW w:w="2088" w:type="dxa"/>
          </w:tcPr>
          <w:p w14:paraId="41FFC684" w14:textId="77777777" w:rsidR="005E58BE" w:rsidRPr="005E58BE" w:rsidRDefault="005E58BE" w:rsidP="005E58BE">
            <w:pPr>
              <w:pStyle w:val="Default"/>
              <w:ind w:right="144"/>
              <w:jc w:val="center"/>
              <w:rPr>
                <w:rFonts w:ascii="Arial" w:hAnsi="Arial" w:cs="Arial"/>
                <w:sz w:val="20"/>
                <w:szCs w:val="20"/>
              </w:rPr>
            </w:pPr>
          </w:p>
          <w:p w14:paraId="41FFC685"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CTW Annual Fee plus QBTW charges</w:t>
            </w:r>
          </w:p>
        </w:tc>
        <w:tc>
          <w:tcPr>
            <w:tcW w:w="2058" w:type="dxa"/>
          </w:tcPr>
          <w:p w14:paraId="41FFC686" w14:textId="77777777" w:rsidR="005E58BE" w:rsidRPr="005E58BE" w:rsidRDefault="005E58BE" w:rsidP="005E58BE">
            <w:pPr>
              <w:pStyle w:val="Default"/>
              <w:ind w:right="144"/>
              <w:jc w:val="center"/>
              <w:rPr>
                <w:rFonts w:ascii="Arial" w:hAnsi="Arial" w:cs="Arial"/>
                <w:sz w:val="20"/>
                <w:szCs w:val="20"/>
              </w:rPr>
            </w:pPr>
          </w:p>
          <w:p w14:paraId="41FFC687" w14:textId="77777777" w:rsidR="005E58BE" w:rsidRPr="005E58BE" w:rsidRDefault="005E58BE" w:rsidP="007D5302">
            <w:pPr>
              <w:pStyle w:val="Default"/>
              <w:ind w:right="144"/>
              <w:jc w:val="center"/>
              <w:rPr>
                <w:rFonts w:ascii="Arial" w:hAnsi="Arial" w:cs="Arial"/>
                <w:sz w:val="20"/>
                <w:szCs w:val="20"/>
              </w:rPr>
            </w:pPr>
            <w:r w:rsidRPr="005E58BE">
              <w:rPr>
                <w:rFonts w:ascii="Arial" w:hAnsi="Arial" w:cs="Arial"/>
                <w:sz w:val="20"/>
                <w:szCs w:val="20"/>
              </w:rPr>
              <w:t>CTW Annual Fee plus QBTW charges</w:t>
            </w:r>
          </w:p>
        </w:tc>
      </w:tr>
      <w:tr w:rsidR="005E58BE" w:rsidRPr="005E58BE" w14:paraId="41FFC692" w14:textId="77777777" w:rsidTr="007D5302">
        <w:tc>
          <w:tcPr>
            <w:tcW w:w="3256" w:type="dxa"/>
            <w:shd w:val="clear" w:color="auto" w:fill="4F81BD" w:themeFill="accent1"/>
          </w:tcPr>
          <w:p w14:paraId="41FFC689" w14:textId="77777777" w:rsidR="005E58BE" w:rsidRPr="007D5302" w:rsidRDefault="005E58BE" w:rsidP="007D5302">
            <w:pPr>
              <w:pStyle w:val="Default"/>
              <w:ind w:right="144"/>
              <w:jc w:val="right"/>
              <w:rPr>
                <w:rFonts w:ascii="Arial" w:hAnsi="Arial" w:cs="Arial"/>
                <w:b/>
                <w:color w:val="FFFFFF" w:themeColor="background1"/>
                <w:sz w:val="20"/>
                <w:szCs w:val="20"/>
              </w:rPr>
            </w:pPr>
          </w:p>
          <w:p w14:paraId="41FFC68A" w14:textId="77777777" w:rsidR="005E58BE" w:rsidRPr="007D5302" w:rsidRDefault="005E58BE" w:rsidP="007D5302">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Life of Trade Waste Agreement</w:t>
            </w:r>
          </w:p>
          <w:p w14:paraId="41FFC68B" w14:textId="77777777" w:rsidR="005E58BE" w:rsidRPr="007D5302" w:rsidRDefault="005E58BE" w:rsidP="007D5302">
            <w:pPr>
              <w:pStyle w:val="Default"/>
              <w:ind w:right="144"/>
              <w:jc w:val="right"/>
              <w:rPr>
                <w:rFonts w:ascii="Arial" w:hAnsi="Arial" w:cs="Arial"/>
                <w:b/>
                <w:color w:val="FFFFFF" w:themeColor="background1"/>
                <w:sz w:val="20"/>
                <w:szCs w:val="20"/>
              </w:rPr>
            </w:pPr>
          </w:p>
        </w:tc>
        <w:tc>
          <w:tcPr>
            <w:tcW w:w="1898" w:type="dxa"/>
          </w:tcPr>
          <w:p w14:paraId="41FFC68C" w14:textId="77777777" w:rsidR="005E58BE" w:rsidRPr="005E58BE" w:rsidRDefault="005E58BE" w:rsidP="005E58BE">
            <w:pPr>
              <w:pStyle w:val="Default"/>
              <w:ind w:right="144"/>
              <w:jc w:val="center"/>
              <w:rPr>
                <w:rFonts w:ascii="Arial" w:hAnsi="Arial" w:cs="Arial"/>
                <w:sz w:val="20"/>
                <w:szCs w:val="20"/>
              </w:rPr>
            </w:pPr>
          </w:p>
          <w:p w14:paraId="41FFC68D"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5 years</w:t>
            </w:r>
          </w:p>
        </w:tc>
        <w:tc>
          <w:tcPr>
            <w:tcW w:w="2088" w:type="dxa"/>
          </w:tcPr>
          <w:p w14:paraId="41FFC68E" w14:textId="77777777" w:rsidR="005E58BE" w:rsidRPr="005E58BE" w:rsidRDefault="005E58BE" w:rsidP="005E58BE">
            <w:pPr>
              <w:pStyle w:val="Default"/>
              <w:ind w:right="144"/>
              <w:jc w:val="center"/>
              <w:rPr>
                <w:rFonts w:ascii="Arial" w:hAnsi="Arial" w:cs="Arial"/>
                <w:sz w:val="20"/>
                <w:szCs w:val="20"/>
              </w:rPr>
            </w:pPr>
          </w:p>
          <w:p w14:paraId="41FFC68F"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3 years</w:t>
            </w:r>
          </w:p>
        </w:tc>
        <w:tc>
          <w:tcPr>
            <w:tcW w:w="2058" w:type="dxa"/>
          </w:tcPr>
          <w:p w14:paraId="41FFC690" w14:textId="77777777" w:rsidR="005E58BE" w:rsidRPr="005E58BE" w:rsidRDefault="005E58BE" w:rsidP="005E58BE">
            <w:pPr>
              <w:pStyle w:val="Default"/>
              <w:ind w:right="144"/>
              <w:jc w:val="center"/>
              <w:rPr>
                <w:rFonts w:ascii="Arial" w:hAnsi="Arial" w:cs="Arial"/>
                <w:sz w:val="20"/>
                <w:szCs w:val="20"/>
              </w:rPr>
            </w:pPr>
          </w:p>
          <w:p w14:paraId="41FFC691"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2 years</w:t>
            </w:r>
          </w:p>
        </w:tc>
      </w:tr>
    </w:tbl>
    <w:p w14:paraId="41FFC693" w14:textId="77777777" w:rsidR="005E58BE" w:rsidRPr="005E58BE" w:rsidRDefault="005E58BE" w:rsidP="005E58BE">
      <w:pPr>
        <w:adjustRightInd w:val="0"/>
        <w:ind w:right="144"/>
        <w:rPr>
          <w:rFonts w:ascii="Arial" w:hAnsi="Arial" w:cs="Arial"/>
          <w:b/>
          <w:bCs/>
          <w:color w:val="000000"/>
          <w:sz w:val="20"/>
          <w:szCs w:val="20"/>
        </w:rPr>
      </w:pPr>
    </w:p>
    <w:p w14:paraId="41FFC694" w14:textId="77777777" w:rsidR="007D5302" w:rsidRDefault="007D5302" w:rsidP="005E58BE">
      <w:pPr>
        <w:adjustRightInd w:val="0"/>
        <w:ind w:right="144"/>
        <w:rPr>
          <w:rFonts w:ascii="Arial" w:hAnsi="Arial" w:cs="Arial"/>
          <w:b/>
          <w:bCs/>
          <w:color w:val="000000"/>
        </w:rPr>
      </w:pPr>
    </w:p>
    <w:p w14:paraId="41FFC695" w14:textId="77777777" w:rsidR="005E58BE" w:rsidRPr="00C7391D" w:rsidRDefault="005E58BE" w:rsidP="005E58BE">
      <w:pPr>
        <w:adjustRightInd w:val="0"/>
        <w:ind w:right="144"/>
        <w:rPr>
          <w:rFonts w:ascii="Arial" w:hAnsi="Arial" w:cs="Arial"/>
          <w:b/>
          <w:bCs/>
          <w:color w:val="000000"/>
        </w:rPr>
      </w:pPr>
      <w:r w:rsidRPr="00C7391D">
        <w:rPr>
          <w:rFonts w:ascii="Arial" w:hAnsi="Arial" w:cs="Arial"/>
          <w:b/>
          <w:bCs/>
          <w:color w:val="000000"/>
        </w:rPr>
        <w:t xml:space="preserve">3.2.3 Calculating the quality based trade waste tariff </w:t>
      </w:r>
    </w:p>
    <w:p w14:paraId="41FFC696" w14:textId="77777777" w:rsidR="005E58BE" w:rsidRPr="005E58BE" w:rsidRDefault="005E58BE" w:rsidP="005E58BE">
      <w:pPr>
        <w:adjustRightInd w:val="0"/>
        <w:ind w:right="144"/>
        <w:rPr>
          <w:rFonts w:ascii="Arial" w:hAnsi="Arial" w:cs="Arial"/>
          <w:color w:val="000000"/>
          <w:sz w:val="20"/>
          <w:szCs w:val="20"/>
        </w:rPr>
      </w:pPr>
    </w:p>
    <w:p w14:paraId="41FFC697"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The quality based trade waste tariff will consist of two components, a volumetric fee per kilolitre; plus a quality based fee per kilogram dependent on the concentration of any of the following four parameters: Total Nitrogen (TN), Biochemical Oxygen Demand (BOD), Suspended Solids (SS), and Total Phosphorous (P) that are received beyond the absolute concentration limit specified in our Standard Trade Waste Acceptance Criteria published on our website for that parameter.  These limits are outlined in our Commercial Trade Waste Agreements (CTW). </w:t>
      </w:r>
    </w:p>
    <w:p w14:paraId="41FFC698" w14:textId="77777777" w:rsidR="005E58BE" w:rsidRPr="00C7391D" w:rsidRDefault="005E58BE" w:rsidP="005E58BE">
      <w:pPr>
        <w:pStyle w:val="Default"/>
        <w:ind w:right="144"/>
        <w:rPr>
          <w:rFonts w:ascii="Arial" w:eastAsia="Times New Roman" w:hAnsi="Arial" w:cs="Arial"/>
          <w:color w:val="auto"/>
          <w:sz w:val="22"/>
          <w:szCs w:val="22"/>
        </w:rPr>
      </w:pPr>
    </w:p>
    <w:p w14:paraId="41FFC699"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The quality based trade waste tariff has been designed such that trade waste customers discharging at or within the Commercial Trade Waste Agreement (CTW) specifications for the four trade waste parameters that require additional treatment input costs to process will only pay the non-residential wastewater volumetric charge. Customers that discharge above the Commercial Trade Waste Agreement (CTW) specifications for those parameters will be charged both the non-residential wastewater volumetric charge and a cost recovery charge for the breaching parameter(s). </w:t>
      </w:r>
    </w:p>
    <w:p w14:paraId="41FFC69A" w14:textId="77777777" w:rsidR="005E58BE" w:rsidRPr="00C7391D" w:rsidRDefault="005E58BE" w:rsidP="005E58BE">
      <w:pPr>
        <w:pStyle w:val="Default"/>
        <w:ind w:right="144"/>
        <w:rPr>
          <w:rFonts w:ascii="Arial" w:eastAsia="Times New Roman" w:hAnsi="Arial" w:cs="Arial"/>
          <w:color w:val="auto"/>
          <w:sz w:val="22"/>
          <w:szCs w:val="22"/>
        </w:rPr>
      </w:pPr>
    </w:p>
    <w:p w14:paraId="41FFC69B"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The four trade waste parameters that lead to additional treatment costs are:- </w:t>
      </w:r>
    </w:p>
    <w:p w14:paraId="41FFC69C" w14:textId="77777777" w:rsidR="005E58BE" w:rsidRPr="005E58BE" w:rsidRDefault="005E58BE" w:rsidP="005E58BE">
      <w:pPr>
        <w:pStyle w:val="Default"/>
        <w:ind w:right="144" w:firstLine="710"/>
        <w:rPr>
          <w:rFonts w:ascii="Arial" w:hAnsi="Arial" w:cs="Arial"/>
          <w:sz w:val="20"/>
          <w:szCs w:val="20"/>
        </w:rPr>
      </w:pPr>
    </w:p>
    <w:p w14:paraId="41FFC69D" w14:textId="77777777" w:rsidR="005E58BE" w:rsidRPr="00A0767B" w:rsidRDefault="005E58BE" w:rsidP="005E58BE">
      <w:pPr>
        <w:pStyle w:val="Default"/>
        <w:ind w:right="144" w:firstLine="710"/>
        <w:rPr>
          <w:rFonts w:ascii="Arial" w:hAnsi="Arial" w:cs="Arial"/>
          <w:sz w:val="22"/>
          <w:szCs w:val="22"/>
        </w:rPr>
      </w:pP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00A0767B">
        <w:rPr>
          <w:rFonts w:ascii="Arial" w:hAnsi="Arial" w:cs="Arial"/>
          <w:sz w:val="22"/>
          <w:szCs w:val="22"/>
        </w:rPr>
        <w:tab/>
      </w:r>
      <w:r w:rsidRPr="00A0767B">
        <w:rPr>
          <w:rFonts w:ascii="Arial" w:hAnsi="Arial" w:cs="Arial"/>
          <w:b/>
          <w:sz w:val="22"/>
          <w:szCs w:val="22"/>
        </w:rPr>
        <w:t>CTW limit</w:t>
      </w:r>
      <w:r w:rsidRPr="00A0767B">
        <w:rPr>
          <w:rFonts w:ascii="Arial" w:hAnsi="Arial" w:cs="Arial"/>
          <w:sz w:val="22"/>
          <w:szCs w:val="22"/>
        </w:rPr>
        <w:tab/>
      </w:r>
    </w:p>
    <w:p w14:paraId="41FFC69E" w14:textId="77777777" w:rsidR="005E58BE" w:rsidRPr="00A0767B" w:rsidRDefault="005E58BE" w:rsidP="001E2BC6">
      <w:pPr>
        <w:pStyle w:val="Default"/>
        <w:numPr>
          <w:ilvl w:val="0"/>
          <w:numId w:val="160"/>
        </w:numPr>
        <w:ind w:right="144"/>
        <w:rPr>
          <w:rFonts w:ascii="Arial" w:hAnsi="Arial" w:cs="Arial"/>
          <w:sz w:val="22"/>
          <w:szCs w:val="22"/>
        </w:rPr>
      </w:pPr>
      <w:r w:rsidRPr="00A0767B">
        <w:rPr>
          <w:rFonts w:ascii="Arial" w:hAnsi="Arial" w:cs="Arial"/>
          <w:sz w:val="22"/>
          <w:szCs w:val="22"/>
        </w:rPr>
        <w:t xml:space="preserve">Total Nitrogen (TN)   </w:t>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t xml:space="preserve">100 mg/L </w:t>
      </w:r>
      <w:r w:rsidRPr="00A0767B">
        <w:rPr>
          <w:rFonts w:ascii="Arial" w:hAnsi="Arial" w:cs="Arial"/>
          <w:sz w:val="22"/>
          <w:szCs w:val="22"/>
        </w:rPr>
        <w:tab/>
      </w:r>
    </w:p>
    <w:p w14:paraId="41FFC69F" w14:textId="77777777" w:rsidR="005E58BE" w:rsidRPr="00A0767B" w:rsidRDefault="005E58BE" w:rsidP="001E2BC6">
      <w:pPr>
        <w:pStyle w:val="Default"/>
        <w:numPr>
          <w:ilvl w:val="0"/>
          <w:numId w:val="160"/>
        </w:numPr>
        <w:ind w:right="144"/>
        <w:rPr>
          <w:rFonts w:ascii="Arial" w:hAnsi="Arial" w:cs="Arial"/>
          <w:sz w:val="22"/>
          <w:szCs w:val="22"/>
        </w:rPr>
      </w:pPr>
      <w:r w:rsidRPr="00A0767B">
        <w:rPr>
          <w:rFonts w:ascii="Arial" w:hAnsi="Arial" w:cs="Arial"/>
          <w:sz w:val="22"/>
          <w:szCs w:val="22"/>
        </w:rPr>
        <w:t>Biochemical Oxygen Demand (BOD)</w:t>
      </w:r>
      <w:r w:rsidRPr="00A0767B">
        <w:rPr>
          <w:rFonts w:ascii="Arial" w:hAnsi="Arial" w:cs="Arial"/>
          <w:sz w:val="22"/>
          <w:szCs w:val="22"/>
        </w:rPr>
        <w:tab/>
      </w:r>
      <w:r w:rsidRPr="00A0767B">
        <w:rPr>
          <w:rFonts w:ascii="Arial" w:hAnsi="Arial" w:cs="Arial"/>
          <w:sz w:val="22"/>
          <w:szCs w:val="22"/>
        </w:rPr>
        <w:tab/>
        <w:t xml:space="preserve">600 mg/L </w:t>
      </w:r>
    </w:p>
    <w:p w14:paraId="41FFC6A0" w14:textId="77777777" w:rsidR="005E58BE" w:rsidRPr="00A0767B" w:rsidRDefault="005E58BE" w:rsidP="001E2BC6">
      <w:pPr>
        <w:pStyle w:val="Default"/>
        <w:numPr>
          <w:ilvl w:val="0"/>
          <w:numId w:val="160"/>
        </w:numPr>
        <w:ind w:right="144"/>
        <w:rPr>
          <w:rFonts w:ascii="Arial" w:hAnsi="Arial" w:cs="Arial"/>
          <w:sz w:val="22"/>
          <w:szCs w:val="22"/>
        </w:rPr>
      </w:pPr>
      <w:r w:rsidRPr="00A0767B">
        <w:rPr>
          <w:rFonts w:ascii="Arial" w:hAnsi="Arial" w:cs="Arial"/>
          <w:sz w:val="22"/>
          <w:szCs w:val="22"/>
        </w:rPr>
        <w:t>Suspended solids (SS)</w:t>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t xml:space="preserve">600 mg/L </w:t>
      </w:r>
    </w:p>
    <w:p w14:paraId="41FFC6A1" w14:textId="77777777" w:rsidR="005E58BE" w:rsidRPr="00A0767B" w:rsidRDefault="005E58BE" w:rsidP="001E2BC6">
      <w:pPr>
        <w:pStyle w:val="Default"/>
        <w:numPr>
          <w:ilvl w:val="0"/>
          <w:numId w:val="160"/>
        </w:numPr>
        <w:ind w:right="144"/>
        <w:rPr>
          <w:rFonts w:ascii="Arial" w:hAnsi="Arial" w:cs="Arial"/>
          <w:sz w:val="22"/>
          <w:szCs w:val="22"/>
        </w:rPr>
      </w:pPr>
      <w:r w:rsidRPr="00A0767B">
        <w:rPr>
          <w:rFonts w:ascii="Arial" w:hAnsi="Arial" w:cs="Arial"/>
          <w:sz w:val="22"/>
          <w:szCs w:val="22"/>
        </w:rPr>
        <w:t xml:space="preserve">Phosphorus (P) </w:t>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t xml:space="preserve">  15 mg/L</w:t>
      </w:r>
    </w:p>
    <w:p w14:paraId="41FFC6A2" w14:textId="77777777" w:rsidR="005E58BE" w:rsidRPr="005E58BE" w:rsidRDefault="005E58BE" w:rsidP="005E58BE">
      <w:pPr>
        <w:pStyle w:val="Default"/>
        <w:ind w:right="144"/>
        <w:rPr>
          <w:rFonts w:ascii="Arial" w:hAnsi="Arial" w:cs="Arial"/>
          <w:sz w:val="20"/>
          <w:szCs w:val="20"/>
        </w:rPr>
      </w:pPr>
    </w:p>
    <w:p w14:paraId="41FFC6A3"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Table 4 outlines the cost per parameter for treatment dependent upon the treatment processes utilised at the treatment plant discharged too.</w:t>
      </w:r>
    </w:p>
    <w:p w14:paraId="41FFC6A4" w14:textId="77777777" w:rsidR="005E58BE" w:rsidRPr="005E58BE" w:rsidRDefault="005E58BE" w:rsidP="005E58BE">
      <w:pPr>
        <w:pStyle w:val="Default"/>
        <w:ind w:right="144"/>
        <w:rPr>
          <w:rFonts w:ascii="Arial" w:hAnsi="Arial" w:cs="Arial"/>
          <w:sz w:val="20"/>
          <w:szCs w:val="20"/>
        </w:rPr>
      </w:pPr>
    </w:p>
    <w:p w14:paraId="41FFC6A5" w14:textId="77777777" w:rsidR="005E58BE" w:rsidRPr="00A0767B" w:rsidRDefault="00A0767B" w:rsidP="005E58BE">
      <w:pPr>
        <w:pStyle w:val="Default"/>
        <w:ind w:right="144"/>
        <w:rPr>
          <w:rFonts w:ascii="Arial" w:hAnsi="Arial" w:cs="Arial"/>
          <w:b/>
          <w:bCs/>
          <w:sz w:val="22"/>
          <w:szCs w:val="22"/>
        </w:rPr>
      </w:pPr>
      <w:r>
        <w:rPr>
          <w:rFonts w:ascii="Arial" w:hAnsi="Arial" w:cs="Arial"/>
          <w:b/>
          <w:bCs/>
          <w:sz w:val="22"/>
          <w:szCs w:val="22"/>
        </w:rPr>
        <w:t>Table 4</w:t>
      </w:r>
      <w:r w:rsidR="005E58BE" w:rsidRPr="00A0767B">
        <w:rPr>
          <w:rFonts w:ascii="Arial" w:hAnsi="Arial" w:cs="Arial"/>
          <w:b/>
          <w:bCs/>
          <w:sz w:val="22"/>
          <w:szCs w:val="22"/>
        </w:rPr>
        <w:t>: Cost of Treatment per treatment plant process</w:t>
      </w:r>
    </w:p>
    <w:p w14:paraId="41FFC6A6" w14:textId="77777777" w:rsidR="005E58BE" w:rsidRPr="005E58BE" w:rsidRDefault="005E58BE" w:rsidP="005E58BE">
      <w:pPr>
        <w:pStyle w:val="Default"/>
        <w:ind w:right="144"/>
        <w:rPr>
          <w:rFonts w:ascii="Arial" w:hAnsi="Arial" w:cs="Arial"/>
          <w:sz w:val="20"/>
          <w:szCs w:val="20"/>
        </w:rPr>
      </w:pPr>
    </w:p>
    <w:tbl>
      <w:tblPr>
        <w:tblStyle w:val="TableGrid"/>
        <w:tblW w:w="0" w:type="auto"/>
        <w:tblInd w:w="-5" w:type="dxa"/>
        <w:tblLook w:val="04A0" w:firstRow="1" w:lastRow="0" w:firstColumn="1" w:lastColumn="0" w:noHBand="0" w:noVBand="1"/>
      </w:tblPr>
      <w:tblGrid>
        <w:gridCol w:w="3076"/>
        <w:gridCol w:w="2058"/>
        <w:gridCol w:w="1920"/>
        <w:gridCol w:w="2583"/>
      </w:tblGrid>
      <w:tr w:rsidR="005E58BE" w:rsidRPr="005E58BE" w14:paraId="41FFC6AC" w14:textId="77777777" w:rsidTr="007D5302">
        <w:tc>
          <w:tcPr>
            <w:tcW w:w="3076" w:type="dxa"/>
            <w:shd w:val="clear" w:color="auto" w:fill="4F81BD" w:themeFill="accent1"/>
          </w:tcPr>
          <w:p w14:paraId="41FFC6A7" w14:textId="77777777" w:rsidR="005E58BE" w:rsidRPr="00A0767B" w:rsidRDefault="005E58BE" w:rsidP="005E58BE">
            <w:pPr>
              <w:pStyle w:val="Default"/>
              <w:ind w:right="144"/>
              <w:jc w:val="right"/>
              <w:rPr>
                <w:rFonts w:ascii="Arial" w:hAnsi="Arial" w:cs="Arial"/>
                <w:b/>
                <w:color w:val="FFFFFF" w:themeColor="background1"/>
                <w:sz w:val="20"/>
                <w:szCs w:val="20"/>
              </w:rPr>
            </w:pPr>
          </w:p>
          <w:p w14:paraId="41FFC6A8" w14:textId="77777777" w:rsidR="005E58BE" w:rsidRPr="00A0767B" w:rsidRDefault="005E58BE" w:rsidP="005E58BE">
            <w:pPr>
              <w:pStyle w:val="Default"/>
              <w:ind w:right="144"/>
              <w:jc w:val="right"/>
              <w:rPr>
                <w:rFonts w:ascii="Arial" w:hAnsi="Arial" w:cs="Arial"/>
                <w:b/>
                <w:color w:val="FFFFFF" w:themeColor="background1"/>
                <w:sz w:val="20"/>
                <w:szCs w:val="20"/>
              </w:rPr>
            </w:pPr>
            <w:r w:rsidRPr="00A0767B">
              <w:rPr>
                <w:rFonts w:ascii="Arial" w:hAnsi="Arial" w:cs="Arial"/>
                <w:b/>
                <w:color w:val="FFFFFF" w:themeColor="background1"/>
                <w:sz w:val="20"/>
                <w:szCs w:val="20"/>
              </w:rPr>
              <w:t>Treatment Process</w:t>
            </w:r>
          </w:p>
        </w:tc>
        <w:tc>
          <w:tcPr>
            <w:tcW w:w="2058" w:type="dxa"/>
            <w:shd w:val="clear" w:color="auto" w:fill="4F81BD" w:themeFill="accent1"/>
          </w:tcPr>
          <w:p w14:paraId="41FFC6A9"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Activated Sludge Membrane Filtration</w:t>
            </w:r>
          </w:p>
        </w:tc>
        <w:tc>
          <w:tcPr>
            <w:tcW w:w="1920" w:type="dxa"/>
            <w:shd w:val="clear" w:color="auto" w:fill="4F81BD" w:themeFill="accent1"/>
          </w:tcPr>
          <w:p w14:paraId="41FFC6AA"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Activated Sludge</w:t>
            </w:r>
          </w:p>
        </w:tc>
        <w:tc>
          <w:tcPr>
            <w:tcW w:w="2583" w:type="dxa"/>
            <w:shd w:val="clear" w:color="auto" w:fill="4F81BD" w:themeFill="accent1"/>
          </w:tcPr>
          <w:p w14:paraId="41FFC6AB"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Facultative Lagoon</w:t>
            </w:r>
          </w:p>
        </w:tc>
      </w:tr>
      <w:tr w:rsidR="005E58BE" w:rsidRPr="005E58BE" w14:paraId="41FFC6C4" w14:textId="77777777" w:rsidTr="007D5302">
        <w:tc>
          <w:tcPr>
            <w:tcW w:w="3076" w:type="dxa"/>
            <w:shd w:val="clear" w:color="auto" w:fill="4F81BD" w:themeFill="accent1"/>
          </w:tcPr>
          <w:p w14:paraId="41FFC6AD" w14:textId="77777777" w:rsidR="005E58BE" w:rsidRPr="00A0767B" w:rsidRDefault="005E58BE" w:rsidP="005E58BE">
            <w:pPr>
              <w:pStyle w:val="Default"/>
              <w:ind w:right="144"/>
              <w:jc w:val="right"/>
              <w:rPr>
                <w:rFonts w:ascii="Arial" w:hAnsi="Arial" w:cs="Arial"/>
                <w:b/>
                <w:color w:val="FFFFFF" w:themeColor="background1"/>
                <w:sz w:val="20"/>
                <w:szCs w:val="20"/>
              </w:rPr>
            </w:pPr>
          </w:p>
          <w:p w14:paraId="41FFC6AE" w14:textId="77777777" w:rsidR="005E58BE" w:rsidRPr="00A0767B" w:rsidRDefault="005E58BE" w:rsidP="005E58BE">
            <w:pPr>
              <w:pStyle w:val="Default"/>
              <w:ind w:right="144"/>
              <w:jc w:val="right"/>
              <w:rPr>
                <w:rFonts w:ascii="Arial" w:hAnsi="Arial" w:cs="Arial"/>
                <w:b/>
                <w:color w:val="FFFFFF" w:themeColor="background1"/>
                <w:sz w:val="20"/>
                <w:szCs w:val="20"/>
              </w:rPr>
            </w:pPr>
          </w:p>
          <w:p w14:paraId="41FFC6AF" w14:textId="77777777" w:rsidR="005E58BE" w:rsidRPr="00A0767B" w:rsidRDefault="005E58BE" w:rsidP="005E58BE">
            <w:pPr>
              <w:pStyle w:val="Default"/>
              <w:ind w:right="144"/>
              <w:jc w:val="right"/>
              <w:rPr>
                <w:rFonts w:ascii="Arial" w:hAnsi="Arial" w:cs="Arial"/>
                <w:b/>
                <w:color w:val="FFFFFF" w:themeColor="background1"/>
                <w:sz w:val="20"/>
                <w:szCs w:val="20"/>
              </w:rPr>
            </w:pPr>
          </w:p>
          <w:p w14:paraId="41FFC6B0" w14:textId="77777777" w:rsidR="005E58BE" w:rsidRPr="00A0767B" w:rsidRDefault="005E58BE" w:rsidP="005E58BE">
            <w:pPr>
              <w:pStyle w:val="Default"/>
              <w:ind w:right="144"/>
              <w:jc w:val="right"/>
              <w:rPr>
                <w:rFonts w:ascii="Arial" w:hAnsi="Arial" w:cs="Arial"/>
                <w:b/>
                <w:color w:val="FFFFFF" w:themeColor="background1"/>
                <w:sz w:val="20"/>
                <w:szCs w:val="20"/>
              </w:rPr>
            </w:pPr>
          </w:p>
          <w:p w14:paraId="41FFC6B1" w14:textId="77777777" w:rsidR="005E58BE" w:rsidRPr="00A0767B" w:rsidRDefault="005E58BE" w:rsidP="005E58BE">
            <w:pPr>
              <w:pStyle w:val="Default"/>
              <w:ind w:right="144"/>
              <w:jc w:val="right"/>
              <w:rPr>
                <w:rFonts w:ascii="Arial" w:hAnsi="Arial" w:cs="Arial"/>
                <w:b/>
                <w:color w:val="FFFFFF" w:themeColor="background1"/>
                <w:sz w:val="20"/>
                <w:szCs w:val="20"/>
              </w:rPr>
            </w:pPr>
            <w:r w:rsidRPr="00A0767B">
              <w:rPr>
                <w:rFonts w:ascii="Arial" w:hAnsi="Arial" w:cs="Arial"/>
                <w:b/>
                <w:color w:val="FFFFFF" w:themeColor="background1"/>
                <w:sz w:val="20"/>
                <w:szCs w:val="20"/>
              </w:rPr>
              <w:t>Treatment Plant</w:t>
            </w:r>
          </w:p>
        </w:tc>
        <w:tc>
          <w:tcPr>
            <w:tcW w:w="2058" w:type="dxa"/>
            <w:shd w:val="clear" w:color="auto" w:fill="4F81BD" w:themeFill="accent1"/>
          </w:tcPr>
          <w:p w14:paraId="41FFC6B2" w14:textId="77777777" w:rsidR="005E58BE" w:rsidRPr="00A0767B" w:rsidRDefault="005E58BE" w:rsidP="005E58BE">
            <w:pPr>
              <w:pStyle w:val="Default"/>
              <w:ind w:right="144"/>
              <w:jc w:val="center"/>
              <w:rPr>
                <w:rFonts w:ascii="Arial" w:hAnsi="Arial" w:cs="Arial"/>
                <w:b/>
                <w:color w:val="FFFFFF" w:themeColor="background1"/>
                <w:sz w:val="20"/>
                <w:szCs w:val="20"/>
              </w:rPr>
            </w:pPr>
          </w:p>
          <w:p w14:paraId="41FFC6B3" w14:textId="77777777" w:rsidR="005E58BE" w:rsidRPr="00A0767B" w:rsidRDefault="005E58BE" w:rsidP="005E58BE">
            <w:pPr>
              <w:pStyle w:val="Default"/>
              <w:ind w:right="144"/>
              <w:jc w:val="center"/>
              <w:rPr>
                <w:rFonts w:ascii="Arial" w:hAnsi="Arial" w:cs="Arial"/>
                <w:b/>
                <w:color w:val="FFFFFF" w:themeColor="background1"/>
                <w:sz w:val="20"/>
                <w:szCs w:val="20"/>
              </w:rPr>
            </w:pPr>
          </w:p>
          <w:p w14:paraId="41FFC6B4" w14:textId="77777777" w:rsidR="005E58BE" w:rsidRPr="00A0767B" w:rsidRDefault="005E58BE" w:rsidP="005E58BE">
            <w:pPr>
              <w:pStyle w:val="Default"/>
              <w:ind w:right="144"/>
              <w:jc w:val="center"/>
              <w:rPr>
                <w:rFonts w:ascii="Arial" w:hAnsi="Arial" w:cs="Arial"/>
                <w:b/>
                <w:color w:val="FFFFFF" w:themeColor="background1"/>
                <w:sz w:val="20"/>
                <w:szCs w:val="20"/>
              </w:rPr>
            </w:pPr>
          </w:p>
          <w:p w14:paraId="41FFC6B5"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Gippsland Water Factory</w:t>
            </w:r>
          </w:p>
          <w:p w14:paraId="41FFC6B6"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Drouin</w:t>
            </w:r>
          </w:p>
        </w:tc>
        <w:tc>
          <w:tcPr>
            <w:tcW w:w="1920" w:type="dxa"/>
            <w:shd w:val="clear" w:color="auto" w:fill="4F81BD" w:themeFill="accent1"/>
          </w:tcPr>
          <w:p w14:paraId="41FFC6B7" w14:textId="77777777" w:rsidR="005E58BE" w:rsidRPr="00A0767B" w:rsidRDefault="005E58BE" w:rsidP="005E58BE">
            <w:pPr>
              <w:pStyle w:val="Default"/>
              <w:ind w:right="144"/>
              <w:jc w:val="center"/>
              <w:rPr>
                <w:rFonts w:ascii="Arial" w:hAnsi="Arial" w:cs="Arial"/>
                <w:b/>
                <w:color w:val="FFFFFF" w:themeColor="background1"/>
                <w:sz w:val="20"/>
                <w:szCs w:val="20"/>
              </w:rPr>
            </w:pPr>
          </w:p>
          <w:p w14:paraId="41FFC6B8"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Moe</w:t>
            </w:r>
          </w:p>
          <w:p w14:paraId="41FFC6B9"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Morwell</w:t>
            </w:r>
          </w:p>
          <w:p w14:paraId="41FFC6BA"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Neerim Sth</w:t>
            </w:r>
          </w:p>
          <w:p w14:paraId="41FFC6BB"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Warragul</w:t>
            </w:r>
          </w:p>
          <w:p w14:paraId="41FFC6BC"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Rawson</w:t>
            </w:r>
          </w:p>
        </w:tc>
        <w:tc>
          <w:tcPr>
            <w:tcW w:w="2583" w:type="dxa"/>
            <w:shd w:val="clear" w:color="auto" w:fill="4F81BD" w:themeFill="accent1"/>
          </w:tcPr>
          <w:p w14:paraId="41FFC6BD"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Heyfield</w:t>
            </w:r>
          </w:p>
          <w:p w14:paraId="41FFC6BE"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Sale/Wurruk/LochSport</w:t>
            </w:r>
          </w:p>
          <w:p w14:paraId="41FFC6BF"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Maffra</w:t>
            </w:r>
          </w:p>
          <w:p w14:paraId="41FFC6C0"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Stratford</w:t>
            </w:r>
          </w:p>
          <w:p w14:paraId="41FFC6C1"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Seaspray</w:t>
            </w:r>
          </w:p>
          <w:p w14:paraId="41FFC6C2"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Mirboo Nth</w:t>
            </w:r>
          </w:p>
          <w:p w14:paraId="41FFC6C3"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Willow Grove</w:t>
            </w:r>
          </w:p>
        </w:tc>
      </w:tr>
      <w:tr w:rsidR="005E58BE" w:rsidRPr="005E58BE" w14:paraId="41FFC6C9" w14:textId="77777777" w:rsidTr="007D5302">
        <w:tc>
          <w:tcPr>
            <w:tcW w:w="3076" w:type="dxa"/>
            <w:shd w:val="clear" w:color="auto" w:fill="4F81BD" w:themeFill="accent1"/>
          </w:tcPr>
          <w:p w14:paraId="41FFC6C5" w14:textId="77777777" w:rsidR="005E58BE" w:rsidRPr="00A0767B" w:rsidRDefault="005E58BE" w:rsidP="005E58BE">
            <w:pPr>
              <w:pStyle w:val="Default"/>
              <w:ind w:right="144"/>
              <w:jc w:val="right"/>
              <w:rPr>
                <w:rFonts w:ascii="Arial" w:hAnsi="Arial" w:cs="Arial"/>
                <w:b/>
                <w:color w:val="FFFFFF" w:themeColor="background1"/>
                <w:sz w:val="20"/>
                <w:szCs w:val="20"/>
              </w:rPr>
            </w:pPr>
            <w:r w:rsidRPr="00A0767B">
              <w:rPr>
                <w:rFonts w:ascii="Arial" w:hAnsi="Arial" w:cs="Arial"/>
                <w:b/>
                <w:color w:val="FFFFFF" w:themeColor="background1"/>
                <w:sz w:val="20"/>
                <w:szCs w:val="20"/>
              </w:rPr>
              <w:t>$ Jan 23</w:t>
            </w:r>
          </w:p>
        </w:tc>
        <w:tc>
          <w:tcPr>
            <w:tcW w:w="2058" w:type="dxa"/>
            <w:shd w:val="clear" w:color="auto" w:fill="4F81BD" w:themeFill="accent1"/>
          </w:tcPr>
          <w:p w14:paraId="41FFC6C6"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$/kg</w:t>
            </w:r>
          </w:p>
        </w:tc>
        <w:tc>
          <w:tcPr>
            <w:tcW w:w="1920" w:type="dxa"/>
            <w:shd w:val="clear" w:color="auto" w:fill="4F81BD" w:themeFill="accent1"/>
          </w:tcPr>
          <w:p w14:paraId="41FFC6C7"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$/kg</w:t>
            </w:r>
          </w:p>
        </w:tc>
        <w:tc>
          <w:tcPr>
            <w:tcW w:w="2583" w:type="dxa"/>
            <w:shd w:val="clear" w:color="auto" w:fill="4F81BD" w:themeFill="accent1"/>
          </w:tcPr>
          <w:p w14:paraId="41FFC6C8" w14:textId="77777777" w:rsidR="005E58BE" w:rsidRPr="00A0767B" w:rsidRDefault="005E58BE" w:rsidP="005E58BE">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$/kg</w:t>
            </w:r>
          </w:p>
        </w:tc>
      </w:tr>
      <w:tr w:rsidR="005E58BE" w:rsidRPr="005E58BE" w14:paraId="41FFC6D3" w14:textId="77777777" w:rsidTr="007D5302">
        <w:tc>
          <w:tcPr>
            <w:tcW w:w="3076" w:type="dxa"/>
            <w:shd w:val="clear" w:color="auto" w:fill="auto"/>
          </w:tcPr>
          <w:p w14:paraId="41FFC6CA" w14:textId="77777777" w:rsidR="005E58BE" w:rsidRPr="005E58BE" w:rsidRDefault="005E58BE" w:rsidP="00A0767B">
            <w:pPr>
              <w:pStyle w:val="Default"/>
              <w:ind w:right="144"/>
              <w:jc w:val="right"/>
              <w:rPr>
                <w:rFonts w:ascii="Arial" w:hAnsi="Arial" w:cs="Arial"/>
                <w:sz w:val="20"/>
                <w:szCs w:val="20"/>
              </w:rPr>
            </w:pPr>
          </w:p>
          <w:p w14:paraId="41FFC6CB" w14:textId="77777777" w:rsidR="005E58BE" w:rsidRPr="005E58BE" w:rsidRDefault="005E58BE" w:rsidP="00A0767B">
            <w:pPr>
              <w:pStyle w:val="Default"/>
              <w:ind w:right="144"/>
              <w:jc w:val="right"/>
              <w:rPr>
                <w:rFonts w:ascii="Arial" w:hAnsi="Arial" w:cs="Arial"/>
                <w:sz w:val="20"/>
                <w:szCs w:val="20"/>
              </w:rPr>
            </w:pPr>
            <w:r w:rsidRPr="005E58BE">
              <w:rPr>
                <w:rFonts w:ascii="Arial" w:hAnsi="Arial" w:cs="Arial"/>
                <w:sz w:val="20"/>
                <w:szCs w:val="20"/>
              </w:rPr>
              <w:t>Total Nitrogen (TN)</w:t>
            </w:r>
          </w:p>
          <w:p w14:paraId="41FFC6CC" w14:textId="77777777" w:rsidR="005E58BE" w:rsidRPr="005E58BE" w:rsidRDefault="005E58BE" w:rsidP="00A0767B">
            <w:pPr>
              <w:pStyle w:val="Default"/>
              <w:ind w:right="144"/>
              <w:jc w:val="right"/>
              <w:rPr>
                <w:rFonts w:ascii="Arial" w:hAnsi="Arial" w:cs="Arial"/>
                <w:sz w:val="20"/>
                <w:szCs w:val="20"/>
              </w:rPr>
            </w:pPr>
          </w:p>
        </w:tc>
        <w:tc>
          <w:tcPr>
            <w:tcW w:w="2058" w:type="dxa"/>
          </w:tcPr>
          <w:p w14:paraId="41FFC6CD" w14:textId="77777777" w:rsidR="005E58BE" w:rsidRPr="005E58BE" w:rsidRDefault="005E58BE" w:rsidP="005E58BE">
            <w:pPr>
              <w:pStyle w:val="Default"/>
              <w:ind w:right="144"/>
              <w:jc w:val="center"/>
              <w:rPr>
                <w:rFonts w:ascii="Arial" w:hAnsi="Arial" w:cs="Arial"/>
                <w:sz w:val="20"/>
                <w:szCs w:val="20"/>
              </w:rPr>
            </w:pPr>
          </w:p>
          <w:p w14:paraId="41FFC6CE"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$9.94 / kg</w:t>
            </w:r>
          </w:p>
        </w:tc>
        <w:tc>
          <w:tcPr>
            <w:tcW w:w="1920" w:type="dxa"/>
          </w:tcPr>
          <w:p w14:paraId="41FFC6CF" w14:textId="77777777" w:rsidR="005E58BE" w:rsidRPr="005E58BE" w:rsidRDefault="005E58BE" w:rsidP="005E58BE">
            <w:pPr>
              <w:pStyle w:val="Default"/>
              <w:ind w:right="144"/>
              <w:jc w:val="center"/>
              <w:rPr>
                <w:rFonts w:ascii="Arial" w:hAnsi="Arial" w:cs="Arial"/>
                <w:sz w:val="20"/>
                <w:szCs w:val="20"/>
              </w:rPr>
            </w:pPr>
          </w:p>
          <w:p w14:paraId="41FFC6D0"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$3.77 / kg</w:t>
            </w:r>
          </w:p>
        </w:tc>
        <w:tc>
          <w:tcPr>
            <w:tcW w:w="2583" w:type="dxa"/>
          </w:tcPr>
          <w:p w14:paraId="41FFC6D1" w14:textId="77777777" w:rsidR="005E58BE" w:rsidRPr="005E58BE" w:rsidRDefault="005E58BE" w:rsidP="005E58BE">
            <w:pPr>
              <w:pStyle w:val="Default"/>
              <w:ind w:right="144"/>
              <w:jc w:val="center"/>
              <w:rPr>
                <w:rFonts w:ascii="Arial" w:hAnsi="Arial" w:cs="Arial"/>
                <w:sz w:val="20"/>
                <w:szCs w:val="20"/>
              </w:rPr>
            </w:pPr>
          </w:p>
          <w:p w14:paraId="41FFC6D2"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$1.84 / kg</w:t>
            </w:r>
          </w:p>
        </w:tc>
      </w:tr>
      <w:tr w:rsidR="005E58BE" w:rsidRPr="005E58BE" w14:paraId="41FFC6DD" w14:textId="77777777" w:rsidTr="007D5302">
        <w:tc>
          <w:tcPr>
            <w:tcW w:w="3076" w:type="dxa"/>
            <w:shd w:val="clear" w:color="auto" w:fill="auto"/>
          </w:tcPr>
          <w:p w14:paraId="41FFC6D4" w14:textId="77777777" w:rsidR="005E58BE" w:rsidRPr="005E58BE" w:rsidRDefault="005E58BE" w:rsidP="00A0767B">
            <w:pPr>
              <w:pStyle w:val="Default"/>
              <w:ind w:right="144"/>
              <w:jc w:val="right"/>
              <w:rPr>
                <w:rFonts w:ascii="Arial" w:hAnsi="Arial" w:cs="Arial"/>
                <w:sz w:val="20"/>
                <w:szCs w:val="20"/>
              </w:rPr>
            </w:pPr>
          </w:p>
          <w:p w14:paraId="41FFC6D5" w14:textId="77777777" w:rsidR="005E58BE" w:rsidRPr="005E58BE" w:rsidRDefault="005E58BE" w:rsidP="00A0767B">
            <w:pPr>
              <w:pStyle w:val="Default"/>
              <w:ind w:right="144"/>
              <w:jc w:val="right"/>
              <w:rPr>
                <w:rFonts w:ascii="Arial" w:hAnsi="Arial" w:cs="Arial"/>
                <w:sz w:val="20"/>
                <w:szCs w:val="20"/>
              </w:rPr>
            </w:pPr>
            <w:r w:rsidRPr="005E58BE">
              <w:rPr>
                <w:rFonts w:ascii="Arial" w:hAnsi="Arial" w:cs="Arial"/>
                <w:sz w:val="20"/>
                <w:szCs w:val="20"/>
              </w:rPr>
              <w:t>Biochemical Oxygen Demand (BOD)</w:t>
            </w:r>
          </w:p>
          <w:p w14:paraId="41FFC6D6" w14:textId="77777777" w:rsidR="005E58BE" w:rsidRPr="005E58BE" w:rsidRDefault="005E58BE" w:rsidP="00A0767B">
            <w:pPr>
              <w:pStyle w:val="Default"/>
              <w:ind w:right="144"/>
              <w:jc w:val="right"/>
              <w:rPr>
                <w:rFonts w:ascii="Arial" w:hAnsi="Arial" w:cs="Arial"/>
                <w:sz w:val="20"/>
                <w:szCs w:val="20"/>
              </w:rPr>
            </w:pPr>
          </w:p>
        </w:tc>
        <w:tc>
          <w:tcPr>
            <w:tcW w:w="2058" w:type="dxa"/>
          </w:tcPr>
          <w:p w14:paraId="41FFC6D7" w14:textId="77777777" w:rsidR="005E58BE" w:rsidRPr="005E58BE" w:rsidRDefault="005E58BE" w:rsidP="005E58BE">
            <w:pPr>
              <w:pStyle w:val="Default"/>
              <w:ind w:right="144"/>
              <w:jc w:val="center"/>
              <w:rPr>
                <w:rFonts w:ascii="Arial" w:hAnsi="Arial" w:cs="Arial"/>
                <w:sz w:val="20"/>
                <w:szCs w:val="20"/>
              </w:rPr>
            </w:pPr>
          </w:p>
          <w:p w14:paraId="41FFC6D8"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$9.94 / kg</w:t>
            </w:r>
          </w:p>
        </w:tc>
        <w:tc>
          <w:tcPr>
            <w:tcW w:w="1920" w:type="dxa"/>
          </w:tcPr>
          <w:p w14:paraId="41FFC6D9" w14:textId="77777777" w:rsidR="005E58BE" w:rsidRPr="005E58BE" w:rsidRDefault="005E58BE" w:rsidP="005E58BE">
            <w:pPr>
              <w:pStyle w:val="Default"/>
              <w:ind w:right="144"/>
              <w:jc w:val="center"/>
              <w:rPr>
                <w:rFonts w:ascii="Arial" w:hAnsi="Arial" w:cs="Arial"/>
                <w:sz w:val="20"/>
                <w:szCs w:val="20"/>
              </w:rPr>
            </w:pPr>
          </w:p>
          <w:p w14:paraId="41FFC6DA"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$3.77 / kg</w:t>
            </w:r>
          </w:p>
        </w:tc>
        <w:tc>
          <w:tcPr>
            <w:tcW w:w="2583" w:type="dxa"/>
          </w:tcPr>
          <w:p w14:paraId="41FFC6DB" w14:textId="77777777" w:rsidR="005E58BE" w:rsidRPr="005E58BE" w:rsidRDefault="005E58BE" w:rsidP="005E58BE">
            <w:pPr>
              <w:pStyle w:val="Default"/>
              <w:ind w:right="144"/>
              <w:jc w:val="center"/>
              <w:rPr>
                <w:rFonts w:ascii="Arial" w:hAnsi="Arial" w:cs="Arial"/>
                <w:sz w:val="20"/>
                <w:szCs w:val="20"/>
              </w:rPr>
            </w:pPr>
          </w:p>
          <w:p w14:paraId="41FFC6DC"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$1.84 / kg</w:t>
            </w:r>
          </w:p>
        </w:tc>
      </w:tr>
      <w:tr w:rsidR="005E58BE" w:rsidRPr="005E58BE" w14:paraId="41FFC6E7" w14:textId="77777777" w:rsidTr="007D5302">
        <w:tc>
          <w:tcPr>
            <w:tcW w:w="3076" w:type="dxa"/>
            <w:shd w:val="clear" w:color="auto" w:fill="auto"/>
          </w:tcPr>
          <w:p w14:paraId="41FFC6DE" w14:textId="77777777" w:rsidR="005E58BE" w:rsidRPr="005E58BE" w:rsidRDefault="005E58BE" w:rsidP="00A0767B">
            <w:pPr>
              <w:pStyle w:val="Default"/>
              <w:ind w:right="144"/>
              <w:jc w:val="right"/>
              <w:rPr>
                <w:rFonts w:ascii="Arial" w:hAnsi="Arial" w:cs="Arial"/>
                <w:sz w:val="20"/>
                <w:szCs w:val="20"/>
              </w:rPr>
            </w:pPr>
          </w:p>
          <w:p w14:paraId="41FFC6DF" w14:textId="77777777" w:rsidR="005E58BE" w:rsidRPr="005E58BE" w:rsidRDefault="005E58BE" w:rsidP="00A0767B">
            <w:pPr>
              <w:pStyle w:val="Default"/>
              <w:ind w:right="144"/>
              <w:jc w:val="right"/>
              <w:rPr>
                <w:rFonts w:ascii="Arial" w:hAnsi="Arial" w:cs="Arial"/>
                <w:sz w:val="20"/>
                <w:szCs w:val="20"/>
              </w:rPr>
            </w:pPr>
            <w:r w:rsidRPr="005E58BE">
              <w:rPr>
                <w:rFonts w:ascii="Arial" w:hAnsi="Arial" w:cs="Arial"/>
                <w:sz w:val="20"/>
                <w:szCs w:val="20"/>
              </w:rPr>
              <w:t>Suspended solids (SS)</w:t>
            </w:r>
          </w:p>
          <w:p w14:paraId="41FFC6E0" w14:textId="77777777" w:rsidR="005E58BE" w:rsidRPr="005E58BE" w:rsidRDefault="005E58BE" w:rsidP="00A0767B">
            <w:pPr>
              <w:pStyle w:val="Default"/>
              <w:ind w:right="144"/>
              <w:jc w:val="right"/>
              <w:rPr>
                <w:rFonts w:ascii="Arial" w:hAnsi="Arial" w:cs="Arial"/>
                <w:sz w:val="20"/>
                <w:szCs w:val="20"/>
              </w:rPr>
            </w:pPr>
          </w:p>
        </w:tc>
        <w:tc>
          <w:tcPr>
            <w:tcW w:w="2058" w:type="dxa"/>
          </w:tcPr>
          <w:p w14:paraId="41FFC6E1" w14:textId="77777777" w:rsidR="005E58BE" w:rsidRPr="005E58BE" w:rsidRDefault="005E58BE" w:rsidP="005E58BE">
            <w:pPr>
              <w:pStyle w:val="Default"/>
              <w:ind w:right="144"/>
              <w:jc w:val="center"/>
              <w:rPr>
                <w:rFonts w:ascii="Arial" w:hAnsi="Arial" w:cs="Arial"/>
                <w:sz w:val="20"/>
                <w:szCs w:val="20"/>
              </w:rPr>
            </w:pPr>
          </w:p>
          <w:p w14:paraId="41FFC6E2"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$0.33 / kg</w:t>
            </w:r>
          </w:p>
        </w:tc>
        <w:tc>
          <w:tcPr>
            <w:tcW w:w="1920" w:type="dxa"/>
          </w:tcPr>
          <w:p w14:paraId="41FFC6E3" w14:textId="77777777" w:rsidR="005E58BE" w:rsidRPr="005E58BE" w:rsidRDefault="005E58BE" w:rsidP="005E58BE">
            <w:pPr>
              <w:pStyle w:val="Default"/>
              <w:ind w:right="144"/>
              <w:jc w:val="center"/>
              <w:rPr>
                <w:rFonts w:ascii="Arial" w:hAnsi="Arial" w:cs="Arial"/>
                <w:sz w:val="20"/>
                <w:szCs w:val="20"/>
              </w:rPr>
            </w:pPr>
          </w:p>
          <w:p w14:paraId="41FFC6E4"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$0.73 / kg</w:t>
            </w:r>
          </w:p>
        </w:tc>
        <w:tc>
          <w:tcPr>
            <w:tcW w:w="2583" w:type="dxa"/>
          </w:tcPr>
          <w:p w14:paraId="41FFC6E5" w14:textId="77777777" w:rsidR="005E58BE" w:rsidRPr="005E58BE" w:rsidRDefault="005E58BE" w:rsidP="005E58BE">
            <w:pPr>
              <w:pStyle w:val="Default"/>
              <w:ind w:right="144"/>
              <w:jc w:val="center"/>
              <w:rPr>
                <w:rFonts w:ascii="Arial" w:hAnsi="Arial" w:cs="Arial"/>
                <w:sz w:val="20"/>
                <w:szCs w:val="20"/>
              </w:rPr>
            </w:pPr>
          </w:p>
          <w:p w14:paraId="41FFC6E6"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$0.94 / kg</w:t>
            </w:r>
          </w:p>
        </w:tc>
      </w:tr>
      <w:tr w:rsidR="005E58BE" w:rsidRPr="005E58BE" w14:paraId="41FFC6F1" w14:textId="77777777" w:rsidTr="007D5302">
        <w:tc>
          <w:tcPr>
            <w:tcW w:w="3076" w:type="dxa"/>
            <w:shd w:val="clear" w:color="auto" w:fill="auto"/>
          </w:tcPr>
          <w:p w14:paraId="41FFC6E8" w14:textId="77777777" w:rsidR="005E58BE" w:rsidRPr="005E58BE" w:rsidRDefault="005E58BE" w:rsidP="00A0767B">
            <w:pPr>
              <w:pStyle w:val="Default"/>
              <w:ind w:right="144"/>
              <w:jc w:val="right"/>
              <w:rPr>
                <w:rFonts w:ascii="Arial" w:hAnsi="Arial" w:cs="Arial"/>
                <w:sz w:val="20"/>
                <w:szCs w:val="20"/>
              </w:rPr>
            </w:pPr>
          </w:p>
          <w:p w14:paraId="41FFC6E9" w14:textId="77777777" w:rsidR="005E58BE" w:rsidRPr="005E58BE" w:rsidRDefault="005E58BE" w:rsidP="00A0767B">
            <w:pPr>
              <w:pStyle w:val="Default"/>
              <w:ind w:right="144"/>
              <w:jc w:val="right"/>
              <w:rPr>
                <w:rFonts w:ascii="Arial" w:hAnsi="Arial" w:cs="Arial"/>
                <w:sz w:val="20"/>
                <w:szCs w:val="20"/>
              </w:rPr>
            </w:pPr>
            <w:r w:rsidRPr="005E58BE">
              <w:rPr>
                <w:rFonts w:ascii="Arial" w:hAnsi="Arial" w:cs="Arial"/>
                <w:sz w:val="20"/>
                <w:szCs w:val="20"/>
              </w:rPr>
              <w:t>Phosphorus (P)</w:t>
            </w:r>
          </w:p>
          <w:p w14:paraId="41FFC6EA" w14:textId="77777777" w:rsidR="005E58BE" w:rsidRPr="005E58BE" w:rsidRDefault="005E58BE" w:rsidP="00A0767B">
            <w:pPr>
              <w:pStyle w:val="Default"/>
              <w:ind w:right="144"/>
              <w:jc w:val="right"/>
              <w:rPr>
                <w:rFonts w:ascii="Arial" w:hAnsi="Arial" w:cs="Arial"/>
                <w:sz w:val="20"/>
                <w:szCs w:val="20"/>
              </w:rPr>
            </w:pPr>
          </w:p>
        </w:tc>
        <w:tc>
          <w:tcPr>
            <w:tcW w:w="2058" w:type="dxa"/>
          </w:tcPr>
          <w:p w14:paraId="41FFC6EB" w14:textId="77777777" w:rsidR="005E58BE" w:rsidRPr="005E58BE" w:rsidRDefault="005E58BE" w:rsidP="005E58BE">
            <w:pPr>
              <w:pStyle w:val="Default"/>
              <w:ind w:right="144"/>
              <w:jc w:val="center"/>
              <w:rPr>
                <w:rFonts w:ascii="Arial" w:hAnsi="Arial" w:cs="Arial"/>
                <w:sz w:val="20"/>
                <w:szCs w:val="20"/>
              </w:rPr>
            </w:pPr>
          </w:p>
          <w:p w14:paraId="41FFC6EC"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$13.79 / kg</w:t>
            </w:r>
          </w:p>
        </w:tc>
        <w:tc>
          <w:tcPr>
            <w:tcW w:w="1920" w:type="dxa"/>
          </w:tcPr>
          <w:p w14:paraId="41FFC6ED" w14:textId="77777777" w:rsidR="005E58BE" w:rsidRPr="005E58BE" w:rsidRDefault="005E58BE" w:rsidP="005E58BE">
            <w:pPr>
              <w:pStyle w:val="Default"/>
              <w:ind w:right="144"/>
              <w:jc w:val="center"/>
              <w:rPr>
                <w:rFonts w:ascii="Arial" w:hAnsi="Arial" w:cs="Arial"/>
                <w:sz w:val="20"/>
                <w:szCs w:val="20"/>
              </w:rPr>
            </w:pPr>
          </w:p>
          <w:p w14:paraId="41FFC6EE"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$7.03 / kg</w:t>
            </w:r>
          </w:p>
        </w:tc>
        <w:tc>
          <w:tcPr>
            <w:tcW w:w="2583" w:type="dxa"/>
          </w:tcPr>
          <w:p w14:paraId="41FFC6EF" w14:textId="77777777" w:rsidR="005E58BE" w:rsidRPr="005E58BE" w:rsidRDefault="005E58BE" w:rsidP="005E58BE">
            <w:pPr>
              <w:pStyle w:val="Default"/>
              <w:ind w:right="144"/>
              <w:jc w:val="center"/>
              <w:rPr>
                <w:rFonts w:ascii="Arial" w:hAnsi="Arial" w:cs="Arial"/>
                <w:sz w:val="20"/>
                <w:szCs w:val="20"/>
              </w:rPr>
            </w:pPr>
          </w:p>
          <w:p w14:paraId="41FFC6F0" w14:textId="77777777" w:rsidR="005E58BE" w:rsidRPr="005E58BE" w:rsidRDefault="005E58BE" w:rsidP="005E58BE">
            <w:pPr>
              <w:pStyle w:val="Default"/>
              <w:ind w:right="144"/>
              <w:jc w:val="center"/>
              <w:rPr>
                <w:rFonts w:ascii="Arial" w:hAnsi="Arial" w:cs="Arial"/>
                <w:sz w:val="20"/>
                <w:szCs w:val="20"/>
              </w:rPr>
            </w:pPr>
            <w:r w:rsidRPr="005E58BE">
              <w:rPr>
                <w:rFonts w:ascii="Arial" w:hAnsi="Arial" w:cs="Arial"/>
                <w:sz w:val="20"/>
                <w:szCs w:val="20"/>
              </w:rPr>
              <w:t>$3.83 / kg</w:t>
            </w:r>
          </w:p>
        </w:tc>
      </w:tr>
    </w:tbl>
    <w:p w14:paraId="41FFC6F2" w14:textId="77777777" w:rsidR="005E58BE" w:rsidRPr="005E58BE" w:rsidRDefault="005E58BE" w:rsidP="005E58BE">
      <w:pPr>
        <w:pStyle w:val="Default"/>
        <w:ind w:right="144"/>
        <w:rPr>
          <w:rFonts w:ascii="Arial" w:hAnsi="Arial" w:cs="Arial"/>
          <w:sz w:val="20"/>
          <w:szCs w:val="20"/>
        </w:rPr>
      </w:pPr>
    </w:p>
    <w:p w14:paraId="41FFC6F3" w14:textId="77777777" w:rsidR="005E58BE" w:rsidRPr="005E58BE" w:rsidRDefault="005E58BE" w:rsidP="005E58BE">
      <w:pPr>
        <w:pStyle w:val="Default"/>
        <w:ind w:right="144"/>
        <w:rPr>
          <w:rFonts w:ascii="Arial" w:hAnsi="Arial" w:cs="Arial"/>
          <w:sz w:val="20"/>
          <w:szCs w:val="20"/>
        </w:rPr>
      </w:pPr>
    </w:p>
    <w:p w14:paraId="41FFC6F4" w14:textId="77777777" w:rsidR="00C03AAB" w:rsidRDefault="00C03AAB" w:rsidP="005E58BE">
      <w:pPr>
        <w:pStyle w:val="Default"/>
        <w:ind w:right="144"/>
        <w:rPr>
          <w:rFonts w:ascii="Arial" w:eastAsia="Times New Roman" w:hAnsi="Arial" w:cs="Arial"/>
          <w:color w:val="auto"/>
          <w:sz w:val="22"/>
          <w:szCs w:val="22"/>
        </w:rPr>
      </w:pPr>
    </w:p>
    <w:p w14:paraId="41FFC6F5" w14:textId="77777777" w:rsidR="00C03AAB" w:rsidRDefault="00C03AAB" w:rsidP="005E58BE">
      <w:pPr>
        <w:pStyle w:val="Default"/>
        <w:ind w:right="144"/>
        <w:rPr>
          <w:rFonts w:ascii="Arial" w:eastAsia="Times New Roman" w:hAnsi="Arial" w:cs="Arial"/>
          <w:color w:val="auto"/>
          <w:sz w:val="22"/>
          <w:szCs w:val="22"/>
        </w:rPr>
      </w:pPr>
    </w:p>
    <w:p w14:paraId="41FFC6F6"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lastRenderedPageBreak/>
        <w:t>The QBTW tariff shall be calculated and levied on the following basis:</w:t>
      </w:r>
    </w:p>
    <w:p w14:paraId="41FFC6F7" w14:textId="77777777" w:rsidR="005E58BE" w:rsidRPr="00C7391D" w:rsidRDefault="005E58BE" w:rsidP="005E58BE">
      <w:pPr>
        <w:pStyle w:val="Default"/>
        <w:ind w:right="144"/>
        <w:rPr>
          <w:rFonts w:ascii="Arial" w:eastAsia="Times New Roman" w:hAnsi="Arial" w:cs="Arial"/>
          <w:color w:val="auto"/>
          <w:sz w:val="22"/>
          <w:szCs w:val="22"/>
        </w:rPr>
      </w:pPr>
    </w:p>
    <w:p w14:paraId="41FFC6F8" w14:textId="77777777" w:rsidR="005E58BE" w:rsidRPr="00C7391D" w:rsidRDefault="005E58BE" w:rsidP="00C7391D">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Step 1: </w:t>
      </w:r>
    </w:p>
    <w:p w14:paraId="41FFC6F9"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Determine the number of kL discharged by the customer over the billing period for which the non-residential Volumetric Wastewater tariff applies.</w:t>
      </w:r>
    </w:p>
    <w:p w14:paraId="41FFC6FA" w14:textId="77777777" w:rsidR="005E58BE" w:rsidRPr="00C7391D" w:rsidRDefault="005E58BE" w:rsidP="005E58BE">
      <w:pPr>
        <w:pStyle w:val="Default"/>
        <w:ind w:right="144"/>
        <w:rPr>
          <w:rFonts w:ascii="Arial" w:eastAsia="Times New Roman" w:hAnsi="Arial" w:cs="Arial"/>
          <w:color w:val="auto"/>
          <w:sz w:val="22"/>
          <w:szCs w:val="22"/>
        </w:rPr>
      </w:pPr>
    </w:p>
    <w:p w14:paraId="41FFC6FB"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Step 2: </w:t>
      </w:r>
    </w:p>
    <w:p w14:paraId="41FFC6FC"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Determine the concentrations (mg/L) of Total Nitrogen (TN), Biochemical Oxygen Demand (BOD), Suspended Solids (SS) and Phosporous (P) using results from the latest sample.</w:t>
      </w:r>
    </w:p>
    <w:p w14:paraId="41FFC6FD" w14:textId="77777777" w:rsidR="005E58BE" w:rsidRPr="00C7391D" w:rsidRDefault="005E58BE" w:rsidP="005E58BE">
      <w:pPr>
        <w:pStyle w:val="Default"/>
        <w:ind w:right="144"/>
        <w:rPr>
          <w:rFonts w:ascii="Arial" w:eastAsia="Times New Roman" w:hAnsi="Arial" w:cs="Arial"/>
          <w:color w:val="auto"/>
          <w:sz w:val="22"/>
          <w:szCs w:val="22"/>
        </w:rPr>
      </w:pPr>
    </w:p>
    <w:p w14:paraId="41FFC6FE"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Step 3:</w:t>
      </w:r>
    </w:p>
    <w:p w14:paraId="41FFC6FF"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Calculate the total payable using the following equation:</w:t>
      </w:r>
    </w:p>
    <w:p w14:paraId="41FFC700" w14:textId="77777777" w:rsidR="005E58BE" w:rsidRPr="00C7391D" w:rsidRDefault="005E58BE" w:rsidP="005E58BE">
      <w:pPr>
        <w:pStyle w:val="Default"/>
        <w:ind w:right="144"/>
        <w:rPr>
          <w:rFonts w:ascii="Arial" w:eastAsia="Times New Roman" w:hAnsi="Arial" w:cs="Arial"/>
          <w:color w:val="auto"/>
          <w:sz w:val="22"/>
          <w:szCs w:val="22"/>
        </w:rPr>
      </w:pPr>
    </w:p>
    <w:p w14:paraId="41FFC701" w14:textId="77777777" w:rsidR="005E58BE" w:rsidRPr="005E58BE" w:rsidRDefault="005E58BE" w:rsidP="005E58BE">
      <w:pPr>
        <w:pStyle w:val="Default"/>
        <w:ind w:right="144"/>
        <w:rPr>
          <w:rFonts w:ascii="Arial" w:hAnsi="Arial" w:cs="Arial"/>
          <w:sz w:val="20"/>
          <w:szCs w:val="20"/>
        </w:rPr>
      </w:pPr>
      <w:r w:rsidRPr="00C7391D">
        <w:rPr>
          <w:rFonts w:ascii="Arial" w:eastAsia="Times New Roman" w:hAnsi="Arial" w:cs="Arial"/>
          <w:color w:val="auto"/>
          <w:sz w:val="22"/>
          <w:szCs w:val="22"/>
        </w:rPr>
        <w:t>Total Amount Payable ($) = (Non-residential Waste</w:t>
      </w:r>
      <w:r w:rsidR="005F66D2">
        <w:rPr>
          <w:rFonts w:ascii="Arial" w:eastAsia="Times New Roman" w:hAnsi="Arial" w:cs="Arial"/>
          <w:color w:val="auto"/>
          <w:sz w:val="22"/>
          <w:szCs w:val="22"/>
        </w:rPr>
        <w:t>w</w:t>
      </w:r>
      <w:r w:rsidRPr="00C7391D">
        <w:rPr>
          <w:rFonts w:ascii="Arial" w:eastAsia="Times New Roman" w:hAnsi="Arial" w:cs="Arial"/>
          <w:color w:val="auto"/>
          <w:sz w:val="22"/>
          <w:szCs w:val="22"/>
        </w:rPr>
        <w:t xml:space="preserve">ater tariff ($/kL) x A) + (A x B x quality tariff TN ($/kg f) /1000) + (A x C x quality tariff BOD ($/kg </w:t>
      </w:r>
      <w:r w:rsidRPr="005E58BE">
        <w:rPr>
          <w:rFonts w:ascii="Arial" w:hAnsi="Arial" w:cs="Arial"/>
          <w:sz w:val="20"/>
          <w:szCs w:val="20"/>
          <w:vertAlign w:val="superscript"/>
        </w:rPr>
        <w:t>f</w:t>
      </w:r>
      <w:r w:rsidRPr="005E58BE">
        <w:rPr>
          <w:rFonts w:ascii="Arial" w:hAnsi="Arial" w:cs="Arial"/>
          <w:sz w:val="20"/>
          <w:szCs w:val="20"/>
        </w:rPr>
        <w:t>) /1000) + (A x D x quality tariff SS ($/kg</w:t>
      </w:r>
      <w:r w:rsidRPr="005E58BE">
        <w:rPr>
          <w:rFonts w:ascii="Arial" w:hAnsi="Arial" w:cs="Arial"/>
          <w:sz w:val="20"/>
          <w:szCs w:val="20"/>
          <w:vertAlign w:val="superscript"/>
        </w:rPr>
        <w:t xml:space="preserve"> f</w:t>
      </w:r>
      <w:r w:rsidRPr="005E58BE">
        <w:rPr>
          <w:rFonts w:ascii="Arial" w:hAnsi="Arial" w:cs="Arial"/>
          <w:sz w:val="20"/>
          <w:szCs w:val="20"/>
        </w:rPr>
        <w:t>)</w:t>
      </w:r>
      <w:r w:rsidRPr="005E58BE">
        <w:rPr>
          <w:rFonts w:ascii="Arial" w:hAnsi="Arial" w:cs="Arial"/>
          <w:sz w:val="20"/>
          <w:szCs w:val="20"/>
          <w:vertAlign w:val="superscript"/>
        </w:rPr>
        <w:t xml:space="preserve"> </w:t>
      </w:r>
      <w:r w:rsidRPr="005E58BE">
        <w:rPr>
          <w:rFonts w:ascii="Arial" w:hAnsi="Arial" w:cs="Arial"/>
          <w:sz w:val="20"/>
          <w:szCs w:val="20"/>
        </w:rPr>
        <w:t>/1000) + (A x E x quality tariff P ($/kg</w:t>
      </w:r>
      <w:r w:rsidRPr="005E58BE">
        <w:rPr>
          <w:rFonts w:ascii="Arial" w:hAnsi="Arial" w:cs="Arial"/>
          <w:sz w:val="20"/>
          <w:szCs w:val="20"/>
          <w:vertAlign w:val="superscript"/>
        </w:rPr>
        <w:t xml:space="preserve"> f</w:t>
      </w:r>
      <w:r w:rsidRPr="005E58BE">
        <w:rPr>
          <w:rFonts w:ascii="Arial" w:hAnsi="Arial" w:cs="Arial"/>
          <w:sz w:val="20"/>
          <w:szCs w:val="20"/>
        </w:rPr>
        <w:t xml:space="preserve">) /1000) </w:t>
      </w:r>
    </w:p>
    <w:p w14:paraId="41FFC702" w14:textId="77777777" w:rsidR="005E58BE" w:rsidRPr="005E58BE" w:rsidRDefault="005E58BE" w:rsidP="005E58BE">
      <w:pPr>
        <w:pStyle w:val="Default"/>
        <w:ind w:right="144"/>
        <w:rPr>
          <w:rFonts w:ascii="Arial" w:hAnsi="Arial" w:cs="Arial"/>
          <w:sz w:val="20"/>
          <w:szCs w:val="20"/>
        </w:rPr>
      </w:pPr>
    </w:p>
    <w:p w14:paraId="41FFC703"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Where:</w:t>
      </w:r>
    </w:p>
    <w:p w14:paraId="41FFC704" w14:textId="77777777" w:rsidR="005E58BE" w:rsidRPr="00C7391D" w:rsidRDefault="005E58BE" w:rsidP="005E58BE">
      <w:pPr>
        <w:pStyle w:val="Default"/>
        <w:ind w:right="144"/>
        <w:rPr>
          <w:rFonts w:ascii="Arial" w:eastAsia="Times New Roman" w:hAnsi="Arial" w:cs="Arial"/>
          <w:color w:val="auto"/>
          <w:sz w:val="22"/>
          <w:szCs w:val="22"/>
        </w:rPr>
      </w:pPr>
    </w:p>
    <w:p w14:paraId="41FFC705"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A = the number of kL &gt; 100 kL of water consumption over the billing period OR if the waste discharge is separately metered then the total kL volume discharged over the billing period.</w:t>
      </w:r>
    </w:p>
    <w:p w14:paraId="41FFC706" w14:textId="77777777" w:rsidR="005E58BE" w:rsidRPr="00C7391D" w:rsidRDefault="005E58BE" w:rsidP="005E58BE">
      <w:pPr>
        <w:pStyle w:val="Default"/>
        <w:ind w:right="144"/>
        <w:rPr>
          <w:rFonts w:ascii="Arial" w:eastAsia="Times New Roman" w:hAnsi="Arial" w:cs="Arial"/>
          <w:color w:val="auto"/>
          <w:sz w:val="22"/>
          <w:szCs w:val="22"/>
        </w:rPr>
      </w:pPr>
    </w:p>
    <w:p w14:paraId="41FFC707"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B = the concentration (mg/L) of Total Nitrogen (TN) greater than the CTW limit</w:t>
      </w:r>
    </w:p>
    <w:p w14:paraId="41FFC708" w14:textId="77777777" w:rsidR="005E58BE" w:rsidRPr="00C7391D" w:rsidRDefault="005E58BE" w:rsidP="005E58BE">
      <w:pPr>
        <w:pStyle w:val="Default"/>
        <w:ind w:right="144"/>
        <w:rPr>
          <w:rFonts w:ascii="Arial" w:eastAsia="Times New Roman" w:hAnsi="Arial" w:cs="Arial"/>
          <w:color w:val="auto"/>
          <w:sz w:val="22"/>
          <w:szCs w:val="22"/>
        </w:rPr>
      </w:pPr>
    </w:p>
    <w:p w14:paraId="41FFC709"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C = the concentration (mg/L) of Biochemical Oxygen Demand (BOD) greater than the CTW limit</w:t>
      </w:r>
    </w:p>
    <w:p w14:paraId="41FFC70A" w14:textId="77777777" w:rsidR="005E58BE" w:rsidRPr="00C7391D" w:rsidRDefault="005E58BE" w:rsidP="005E58BE">
      <w:pPr>
        <w:pStyle w:val="Default"/>
        <w:ind w:right="144"/>
        <w:rPr>
          <w:rFonts w:ascii="Arial" w:eastAsia="Times New Roman" w:hAnsi="Arial" w:cs="Arial"/>
          <w:color w:val="auto"/>
          <w:sz w:val="22"/>
          <w:szCs w:val="22"/>
        </w:rPr>
      </w:pPr>
    </w:p>
    <w:p w14:paraId="41FFC70B"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D = the concentration (mg/L) of Suspended Solids (SS) greater than the CTW limit</w:t>
      </w:r>
    </w:p>
    <w:p w14:paraId="41FFC70C" w14:textId="77777777" w:rsidR="005E58BE" w:rsidRPr="00C7391D" w:rsidRDefault="005E58BE" w:rsidP="005E58BE">
      <w:pPr>
        <w:pStyle w:val="Default"/>
        <w:ind w:right="144"/>
        <w:rPr>
          <w:rFonts w:ascii="Arial" w:eastAsia="Times New Roman" w:hAnsi="Arial" w:cs="Arial"/>
          <w:color w:val="auto"/>
          <w:sz w:val="22"/>
          <w:szCs w:val="22"/>
        </w:rPr>
      </w:pPr>
    </w:p>
    <w:p w14:paraId="41FFC70D"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E = the concentration (mg/L) of Phosphorus (P) greater than the CTW limit</w:t>
      </w:r>
    </w:p>
    <w:p w14:paraId="41FFC70E" w14:textId="77777777" w:rsidR="005E58BE" w:rsidRPr="00C7391D" w:rsidRDefault="005E58BE" w:rsidP="005E58BE">
      <w:pPr>
        <w:pStyle w:val="Default"/>
        <w:ind w:right="144"/>
        <w:rPr>
          <w:rFonts w:ascii="Arial" w:eastAsia="Times New Roman" w:hAnsi="Arial" w:cs="Arial"/>
          <w:color w:val="auto"/>
          <w:sz w:val="22"/>
          <w:szCs w:val="22"/>
        </w:rPr>
      </w:pPr>
    </w:p>
    <w:p w14:paraId="41FFC70F" w14:textId="77777777" w:rsidR="005E58BE" w:rsidRPr="00C7391D" w:rsidRDefault="005E58BE" w:rsidP="005E58BE">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$/kg f = the cost per treatment process dependent upon treatment plant discharged too (table 4).</w:t>
      </w:r>
    </w:p>
    <w:p w14:paraId="41FFC710" w14:textId="77777777" w:rsidR="005E58BE" w:rsidRPr="00C7391D" w:rsidRDefault="005E58BE" w:rsidP="005E58BE">
      <w:pPr>
        <w:ind w:right="144"/>
        <w:rPr>
          <w:rFonts w:ascii="Arial" w:hAnsi="Arial" w:cs="Arial"/>
        </w:rPr>
      </w:pPr>
    </w:p>
    <w:p w14:paraId="41FFC711" w14:textId="77777777" w:rsidR="005E58BE" w:rsidRPr="00A0767B" w:rsidRDefault="005E58BE" w:rsidP="005E58BE">
      <w:pPr>
        <w:ind w:right="144"/>
        <w:rPr>
          <w:rFonts w:ascii="Arial" w:hAnsi="Arial" w:cs="Arial"/>
          <w:b/>
        </w:rPr>
      </w:pPr>
    </w:p>
    <w:p w14:paraId="41FFC712" w14:textId="77777777" w:rsidR="005E58BE" w:rsidRPr="00A0767B" w:rsidRDefault="005E58BE" w:rsidP="005E58BE">
      <w:pPr>
        <w:ind w:right="144"/>
        <w:rPr>
          <w:rFonts w:ascii="Arial" w:hAnsi="Arial" w:cs="Arial"/>
          <w:b/>
        </w:rPr>
      </w:pPr>
      <w:r w:rsidRPr="00A0767B">
        <w:rPr>
          <w:rFonts w:ascii="Arial" w:hAnsi="Arial" w:cs="Arial"/>
          <w:b/>
        </w:rPr>
        <w:t>3.3 Miscellaneous Fees and Charges – definitions</w:t>
      </w:r>
    </w:p>
    <w:p w14:paraId="41FFC713" w14:textId="77777777" w:rsidR="005E58BE" w:rsidRPr="00A0767B" w:rsidRDefault="005E58BE" w:rsidP="005E58BE">
      <w:pPr>
        <w:ind w:right="144"/>
        <w:rPr>
          <w:rFonts w:ascii="Arial" w:hAnsi="Arial" w:cs="Arial"/>
          <w:b/>
        </w:rPr>
      </w:pPr>
    </w:p>
    <w:p w14:paraId="41FFC714" w14:textId="77777777" w:rsidR="005E58BE" w:rsidRPr="00A0767B" w:rsidRDefault="005E58BE" w:rsidP="005E58BE">
      <w:pPr>
        <w:ind w:right="144"/>
        <w:rPr>
          <w:rFonts w:ascii="Arial" w:hAnsi="Arial" w:cs="Arial"/>
        </w:rPr>
      </w:pPr>
      <w:r w:rsidRPr="00A0767B">
        <w:rPr>
          <w:rFonts w:ascii="Arial" w:hAnsi="Arial" w:cs="Arial"/>
        </w:rPr>
        <w:t>The following table sets out the definitions of the miscellaneous charges contained in Schedule 2.</w:t>
      </w:r>
    </w:p>
    <w:p w14:paraId="41FFC715" w14:textId="77777777" w:rsidR="005E58BE" w:rsidRPr="005E58BE" w:rsidRDefault="005E58BE" w:rsidP="005E58BE">
      <w:pPr>
        <w:ind w:right="144"/>
        <w:rPr>
          <w:rFonts w:ascii="Arial" w:hAnsi="Arial" w:cs="Arial"/>
          <w:sz w:val="20"/>
          <w:szCs w:val="20"/>
        </w:rPr>
      </w:pPr>
    </w:p>
    <w:tbl>
      <w:tblPr>
        <w:tblStyle w:val="PlainTable2"/>
        <w:tblW w:w="9650" w:type="dxa"/>
        <w:tblInd w:w="-5" w:type="dxa"/>
        <w:tblLayout w:type="fixed"/>
        <w:tblLook w:val="0000" w:firstRow="0" w:lastRow="0" w:firstColumn="0" w:lastColumn="0" w:noHBand="0" w:noVBand="0"/>
      </w:tblPr>
      <w:tblGrid>
        <w:gridCol w:w="4825"/>
        <w:gridCol w:w="4825"/>
      </w:tblGrid>
      <w:tr w:rsidR="00A0767B" w:rsidRPr="00A0767B" w14:paraId="41FFC718" w14:textId="77777777" w:rsidTr="00A0767B">
        <w:trPr>
          <w:trHeight w:val="103"/>
          <w:tblHeader/>
        </w:trPr>
        <w:tc>
          <w:tcPr>
            <w:cnfStyle w:val="000010000000" w:firstRow="0" w:lastRow="0" w:firstColumn="0" w:lastColumn="0" w:oddVBand="1" w:evenVBand="0" w:oddHBand="0" w:evenHBand="0" w:firstRowFirstColumn="0" w:firstRowLastColumn="0" w:lastRowFirstColumn="0" w:lastRowLastColumn="0"/>
            <w:tcW w:w="4825" w:type="dxa"/>
            <w:shd w:val="clear" w:color="auto" w:fill="4F81BD" w:themeFill="accent1"/>
          </w:tcPr>
          <w:p w14:paraId="41FFC716" w14:textId="77777777" w:rsidR="005E58BE" w:rsidRPr="00A0767B" w:rsidRDefault="005E58BE" w:rsidP="005E58BE">
            <w:pPr>
              <w:pStyle w:val="Default"/>
              <w:ind w:right="144"/>
              <w:rPr>
                <w:rFonts w:ascii="Arial" w:hAnsi="Arial" w:cs="Arial"/>
                <w:color w:val="FFFFFF" w:themeColor="background1"/>
                <w:sz w:val="20"/>
                <w:szCs w:val="20"/>
              </w:rPr>
            </w:pPr>
            <w:r w:rsidRPr="00A0767B">
              <w:rPr>
                <w:rFonts w:ascii="Arial" w:hAnsi="Arial" w:cs="Arial"/>
                <w:b/>
                <w:bCs/>
                <w:color w:val="FFFFFF" w:themeColor="background1"/>
                <w:sz w:val="20"/>
                <w:szCs w:val="20"/>
              </w:rPr>
              <w:t xml:space="preserve">Miscellaneous service </w:t>
            </w:r>
          </w:p>
        </w:tc>
        <w:tc>
          <w:tcPr>
            <w:cnfStyle w:val="000001000000" w:firstRow="0" w:lastRow="0" w:firstColumn="0" w:lastColumn="0" w:oddVBand="0" w:evenVBand="1" w:oddHBand="0" w:evenHBand="0" w:firstRowFirstColumn="0" w:firstRowLastColumn="0" w:lastRowFirstColumn="0" w:lastRowLastColumn="0"/>
            <w:tcW w:w="4825" w:type="dxa"/>
            <w:shd w:val="clear" w:color="auto" w:fill="4F81BD" w:themeFill="accent1"/>
          </w:tcPr>
          <w:p w14:paraId="41FFC717" w14:textId="77777777" w:rsidR="005E58BE" w:rsidRPr="00A0767B" w:rsidRDefault="005E58BE" w:rsidP="005E58BE">
            <w:pPr>
              <w:pStyle w:val="Default"/>
              <w:ind w:right="144"/>
              <w:rPr>
                <w:rFonts w:ascii="Arial" w:hAnsi="Arial" w:cs="Arial"/>
                <w:color w:val="FFFFFF" w:themeColor="background1"/>
                <w:sz w:val="20"/>
                <w:szCs w:val="20"/>
              </w:rPr>
            </w:pPr>
            <w:r w:rsidRPr="00A0767B">
              <w:rPr>
                <w:rFonts w:ascii="Arial" w:hAnsi="Arial" w:cs="Arial"/>
                <w:b/>
                <w:bCs/>
                <w:color w:val="FFFFFF" w:themeColor="background1"/>
                <w:sz w:val="20"/>
                <w:szCs w:val="20"/>
              </w:rPr>
              <w:t xml:space="preserve">Definition </w:t>
            </w:r>
          </w:p>
        </w:tc>
      </w:tr>
      <w:tr w:rsidR="005E58BE" w:rsidRPr="005E58BE" w14:paraId="41FFC71A" w14:textId="77777777" w:rsidTr="00A0767B">
        <w:trPr>
          <w:cnfStyle w:val="000000100000" w:firstRow="0" w:lastRow="0" w:firstColumn="0" w:lastColumn="0" w:oddVBand="0" w:evenVBand="0" w:oddHBand="1" w:evenHBand="0" w:firstRowFirstColumn="0" w:firstRowLastColumn="0" w:lastRowFirstColumn="0" w:lastRowLastColumn="0"/>
          <w:trHeight w:val="103"/>
        </w:trPr>
        <w:tc>
          <w:tcPr>
            <w:cnfStyle w:val="000010000000" w:firstRow="0" w:lastRow="0" w:firstColumn="0" w:lastColumn="0" w:oddVBand="1" w:evenVBand="0" w:oddHBand="0" w:evenHBand="0" w:firstRowFirstColumn="0" w:firstRowLastColumn="0" w:lastRowFirstColumn="0" w:lastRowLastColumn="0"/>
            <w:tcW w:w="9650" w:type="dxa"/>
            <w:gridSpan w:val="2"/>
            <w:shd w:val="clear" w:color="auto" w:fill="D9D9D9" w:themeFill="background1" w:themeFillShade="D9"/>
          </w:tcPr>
          <w:p w14:paraId="41FFC719" w14:textId="77777777" w:rsidR="005E58BE" w:rsidRPr="005E58BE" w:rsidRDefault="005E58BE" w:rsidP="005E58BE">
            <w:pPr>
              <w:pStyle w:val="Default"/>
              <w:ind w:right="144"/>
              <w:rPr>
                <w:rFonts w:ascii="Arial" w:hAnsi="Arial" w:cs="Arial"/>
                <w:sz w:val="20"/>
                <w:szCs w:val="20"/>
              </w:rPr>
            </w:pPr>
            <w:r w:rsidRPr="005E58BE">
              <w:rPr>
                <w:rFonts w:ascii="Arial" w:hAnsi="Arial" w:cs="Arial"/>
                <w:i/>
                <w:iCs/>
                <w:sz w:val="20"/>
                <w:szCs w:val="20"/>
              </w:rPr>
              <w:t xml:space="preserve">Water Main Tapping (per tapping) </w:t>
            </w:r>
          </w:p>
        </w:tc>
      </w:tr>
      <w:tr w:rsidR="005E58BE" w:rsidRPr="005E58BE" w14:paraId="41FFC71D" w14:textId="77777777" w:rsidTr="00A0767B">
        <w:trPr>
          <w:trHeight w:val="896"/>
        </w:trPr>
        <w:tc>
          <w:tcPr>
            <w:cnfStyle w:val="000010000000" w:firstRow="0" w:lastRow="0" w:firstColumn="0" w:lastColumn="0" w:oddVBand="1" w:evenVBand="0" w:oddHBand="0" w:evenHBand="0" w:firstRowFirstColumn="0" w:firstRowLastColumn="0" w:lastRowFirstColumn="0" w:lastRowLastColumn="0"/>
            <w:tcW w:w="4825" w:type="dxa"/>
          </w:tcPr>
          <w:p w14:paraId="41FFC71B"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20mm buried property service up to 5 metres in length, water main up to 150 mm in road reserve; or 20mm buried property service 15-20 metres in length, water main up to 150 mm in road reserve </w:t>
            </w:r>
          </w:p>
        </w:tc>
        <w:tc>
          <w:tcPr>
            <w:cnfStyle w:val="000001000000" w:firstRow="0" w:lastRow="0" w:firstColumn="0" w:lastColumn="0" w:oddVBand="0" w:evenVBand="1" w:oddHBand="0" w:evenHBand="0" w:firstRowFirstColumn="0" w:firstRowLastColumn="0" w:lastRowFirstColumn="0" w:lastRowLastColumn="0"/>
            <w:tcW w:w="4825" w:type="dxa"/>
          </w:tcPr>
          <w:p w14:paraId="41FFC71C" w14:textId="77777777" w:rsidR="005E58BE" w:rsidRPr="005E58BE" w:rsidRDefault="005E58BE" w:rsidP="005E58BE">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attends site, excavates water main, completes an under pressure water tapping. </w:t>
            </w:r>
          </w:p>
        </w:tc>
      </w:tr>
      <w:tr w:rsidR="005E58BE" w:rsidRPr="005E58BE" w14:paraId="41FFC720" w14:textId="77777777" w:rsidTr="00A0767B">
        <w:trPr>
          <w:cnfStyle w:val="000000100000" w:firstRow="0" w:lastRow="0" w:firstColumn="0" w:lastColumn="0" w:oddVBand="0" w:evenVBand="0" w:oddHBand="1" w:evenHBand="0" w:firstRowFirstColumn="0" w:firstRowLastColumn="0" w:lastRowFirstColumn="0" w:lastRowLastColumn="0"/>
          <w:trHeight w:val="770"/>
        </w:trPr>
        <w:tc>
          <w:tcPr>
            <w:cnfStyle w:val="000010000000" w:firstRow="0" w:lastRow="0" w:firstColumn="0" w:lastColumn="0" w:oddVBand="1" w:evenVBand="0" w:oddHBand="0" w:evenHBand="0" w:firstRowFirstColumn="0" w:firstRowLastColumn="0" w:lastRowFirstColumn="0" w:lastRowLastColumn="0"/>
            <w:tcW w:w="4825" w:type="dxa"/>
          </w:tcPr>
          <w:p w14:paraId="41FFC71E"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20mm main to meter up to 5 metres in length, water main up to 150mm in road reserve; or 20mm main to meter 15-20 metres in length, water main up to 150mm in road reserve </w:t>
            </w:r>
          </w:p>
        </w:tc>
        <w:tc>
          <w:tcPr>
            <w:cnfStyle w:val="000001000000" w:firstRow="0" w:lastRow="0" w:firstColumn="0" w:lastColumn="0" w:oddVBand="0" w:evenVBand="1" w:oddHBand="0" w:evenHBand="0" w:firstRowFirstColumn="0" w:firstRowLastColumn="0" w:lastRowFirstColumn="0" w:lastRowLastColumn="0"/>
            <w:tcW w:w="4825" w:type="dxa"/>
          </w:tcPr>
          <w:p w14:paraId="41FFC71F" w14:textId="77777777" w:rsidR="005E58BE" w:rsidRPr="005E58BE" w:rsidRDefault="005E58BE" w:rsidP="005E58BE">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attends site, excavates water main, completes an under pressure water tapping and installs a 20mm meter. </w:t>
            </w:r>
          </w:p>
        </w:tc>
      </w:tr>
      <w:tr w:rsidR="005E58BE" w:rsidRPr="005E58BE" w14:paraId="41FFC723" w14:textId="77777777" w:rsidTr="00A0767B">
        <w:trPr>
          <w:trHeight w:val="516"/>
        </w:trPr>
        <w:tc>
          <w:tcPr>
            <w:cnfStyle w:val="000010000000" w:firstRow="0" w:lastRow="0" w:firstColumn="0" w:lastColumn="0" w:oddVBand="1" w:evenVBand="0" w:oddHBand="0" w:evenHBand="0" w:firstRowFirstColumn="0" w:firstRowLastColumn="0" w:lastRowFirstColumn="0" w:lastRowLastColumn="0"/>
            <w:tcW w:w="4825" w:type="dxa"/>
          </w:tcPr>
          <w:p w14:paraId="41FFC721"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Tapping fee 20mm into mains up to and including 150mm </w:t>
            </w:r>
          </w:p>
        </w:tc>
        <w:tc>
          <w:tcPr>
            <w:cnfStyle w:val="000001000000" w:firstRow="0" w:lastRow="0" w:firstColumn="0" w:lastColumn="0" w:oddVBand="0" w:evenVBand="1" w:oddHBand="0" w:evenHBand="0" w:firstRowFirstColumn="0" w:firstRowLastColumn="0" w:lastRowFirstColumn="0" w:lastRowLastColumn="0"/>
            <w:tcW w:w="4825" w:type="dxa"/>
          </w:tcPr>
          <w:p w14:paraId="41FFC722" w14:textId="77777777" w:rsidR="005E58BE" w:rsidRPr="005E58BE" w:rsidRDefault="005E58BE" w:rsidP="005E58BE">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provides the pipes and fittings to be used for the supply of water to a property from the water main up to and including the meter assembly, or the stop tap / ball valve if no meter fitted. </w:t>
            </w:r>
          </w:p>
        </w:tc>
      </w:tr>
      <w:tr w:rsidR="005E58BE" w:rsidRPr="005E58BE" w14:paraId="41FFC726" w14:textId="77777777" w:rsidTr="00A0767B">
        <w:trPr>
          <w:cnfStyle w:val="000000100000" w:firstRow="0" w:lastRow="0" w:firstColumn="0" w:lastColumn="0" w:oddVBand="0" w:evenVBand="0" w:oddHBand="1" w:evenHBand="0" w:firstRowFirstColumn="0" w:firstRowLastColumn="0" w:lastRowFirstColumn="0" w:lastRowLastColumn="0"/>
          <w:trHeight w:val="262"/>
        </w:trPr>
        <w:tc>
          <w:tcPr>
            <w:cnfStyle w:val="000010000000" w:firstRow="0" w:lastRow="0" w:firstColumn="0" w:lastColumn="0" w:oddVBand="1" w:evenVBand="0" w:oddHBand="0" w:evenHBand="0" w:firstRowFirstColumn="0" w:firstRowLastColumn="0" w:lastRowFirstColumn="0" w:lastRowLastColumn="0"/>
            <w:tcW w:w="4825" w:type="dxa"/>
          </w:tcPr>
          <w:p w14:paraId="41FFC724"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Capping of a 20mm or 25mm service (plumber to excavate) </w:t>
            </w:r>
          </w:p>
        </w:tc>
        <w:tc>
          <w:tcPr>
            <w:cnfStyle w:val="000001000000" w:firstRow="0" w:lastRow="0" w:firstColumn="0" w:lastColumn="0" w:oddVBand="0" w:evenVBand="1" w:oddHBand="0" w:evenHBand="0" w:firstRowFirstColumn="0" w:firstRowLastColumn="0" w:lastRowFirstColumn="0" w:lastRowLastColumn="0"/>
            <w:tcW w:w="4825" w:type="dxa"/>
          </w:tcPr>
          <w:p w14:paraId="41FFC725" w14:textId="77777777" w:rsidR="005E58BE" w:rsidRPr="005E58BE" w:rsidRDefault="005E58BE" w:rsidP="005E58BE">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attends site to cap an existing tapping provided on the water main. </w:t>
            </w:r>
          </w:p>
        </w:tc>
      </w:tr>
      <w:tr w:rsidR="005E58BE" w:rsidRPr="005E58BE" w14:paraId="41FFC728" w14:textId="77777777" w:rsidTr="00A0767B">
        <w:trPr>
          <w:trHeight w:val="103"/>
        </w:trPr>
        <w:tc>
          <w:tcPr>
            <w:cnfStyle w:val="000010000000" w:firstRow="0" w:lastRow="0" w:firstColumn="0" w:lastColumn="0" w:oddVBand="1" w:evenVBand="0" w:oddHBand="0" w:evenHBand="0" w:firstRowFirstColumn="0" w:firstRowLastColumn="0" w:lastRowFirstColumn="0" w:lastRowLastColumn="0"/>
            <w:tcW w:w="9650" w:type="dxa"/>
            <w:gridSpan w:val="2"/>
            <w:shd w:val="clear" w:color="auto" w:fill="D9D9D9" w:themeFill="background1" w:themeFillShade="D9"/>
          </w:tcPr>
          <w:p w14:paraId="41FFC727" w14:textId="77777777" w:rsidR="005E58BE" w:rsidRPr="005E58BE" w:rsidRDefault="005E58BE" w:rsidP="005E58BE">
            <w:pPr>
              <w:pStyle w:val="Default"/>
              <w:ind w:right="144"/>
              <w:rPr>
                <w:rFonts w:ascii="Arial" w:hAnsi="Arial" w:cs="Arial"/>
                <w:sz w:val="20"/>
                <w:szCs w:val="20"/>
              </w:rPr>
            </w:pPr>
            <w:r w:rsidRPr="005E58BE">
              <w:rPr>
                <w:rFonts w:ascii="Arial" w:hAnsi="Arial" w:cs="Arial"/>
                <w:i/>
                <w:iCs/>
                <w:sz w:val="20"/>
                <w:szCs w:val="20"/>
              </w:rPr>
              <w:t xml:space="preserve">Meter Installation (per meter) </w:t>
            </w:r>
          </w:p>
        </w:tc>
      </w:tr>
      <w:tr w:rsidR="005E58BE" w:rsidRPr="005E58BE" w14:paraId="41FFC72B" w14:textId="77777777" w:rsidTr="00A0767B">
        <w:trPr>
          <w:cnfStyle w:val="000000100000" w:firstRow="0" w:lastRow="0" w:firstColumn="0" w:lastColumn="0" w:oddVBand="0" w:evenVBand="0" w:oddHBand="1" w:evenHBand="0" w:firstRowFirstColumn="0" w:firstRowLastColumn="0" w:lastRowFirstColumn="0" w:lastRowLastColumn="0"/>
          <w:trHeight w:val="264"/>
        </w:trPr>
        <w:tc>
          <w:tcPr>
            <w:cnfStyle w:val="000010000000" w:firstRow="0" w:lastRow="0" w:firstColumn="0" w:lastColumn="0" w:oddVBand="1" w:evenVBand="0" w:oddHBand="0" w:evenHBand="0" w:firstRowFirstColumn="0" w:firstRowLastColumn="0" w:lastRowFirstColumn="0" w:lastRowLastColumn="0"/>
            <w:tcW w:w="4825" w:type="dxa"/>
          </w:tcPr>
          <w:p w14:paraId="41FFC729"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Installation/Supply of 20mm Meter (Includes Couplings) </w:t>
            </w:r>
          </w:p>
        </w:tc>
        <w:tc>
          <w:tcPr>
            <w:cnfStyle w:val="000001000000" w:firstRow="0" w:lastRow="0" w:firstColumn="0" w:lastColumn="0" w:oddVBand="0" w:evenVBand="1" w:oddHBand="0" w:evenHBand="0" w:firstRowFirstColumn="0" w:firstRowLastColumn="0" w:lastRowFirstColumn="0" w:lastRowLastColumn="0"/>
            <w:tcW w:w="4825" w:type="dxa"/>
          </w:tcPr>
          <w:p w14:paraId="41FFC72A"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charge provides for Gippsland Water’s contractor to attend site and fit a standard 20mm water meter assembly. </w:t>
            </w:r>
          </w:p>
        </w:tc>
      </w:tr>
    </w:tbl>
    <w:p w14:paraId="41FFC72C" w14:textId="77777777" w:rsidR="00A0767B" w:rsidRDefault="00A0767B" w:rsidP="005E58BE">
      <w:pPr>
        <w:ind w:right="144"/>
        <w:rPr>
          <w:rFonts w:ascii="Arial" w:hAnsi="Arial" w:cs="Arial"/>
          <w:b/>
          <w:sz w:val="20"/>
          <w:szCs w:val="20"/>
        </w:rPr>
      </w:pPr>
    </w:p>
    <w:p w14:paraId="41FFC72D" w14:textId="77777777" w:rsidR="00A0767B" w:rsidRDefault="00A0767B" w:rsidP="005E58BE">
      <w:pPr>
        <w:ind w:right="144"/>
        <w:rPr>
          <w:rFonts w:ascii="Arial" w:hAnsi="Arial" w:cs="Arial"/>
          <w:b/>
          <w:sz w:val="20"/>
          <w:szCs w:val="20"/>
        </w:rPr>
      </w:pPr>
    </w:p>
    <w:tbl>
      <w:tblPr>
        <w:tblStyle w:val="TableGrid"/>
        <w:tblW w:w="9650" w:type="dxa"/>
        <w:tblLayout w:type="fixed"/>
        <w:tblLook w:val="0000" w:firstRow="0" w:lastRow="0" w:firstColumn="0" w:lastColumn="0" w:noHBand="0" w:noVBand="0"/>
      </w:tblPr>
      <w:tblGrid>
        <w:gridCol w:w="4825"/>
        <w:gridCol w:w="4825"/>
      </w:tblGrid>
      <w:tr w:rsidR="00A0767B" w:rsidRPr="005E58BE" w14:paraId="41FFC730" w14:textId="77777777" w:rsidTr="00A0767B">
        <w:trPr>
          <w:trHeight w:val="262"/>
          <w:tblHeader/>
        </w:trPr>
        <w:tc>
          <w:tcPr>
            <w:tcW w:w="4825" w:type="dxa"/>
            <w:shd w:val="clear" w:color="auto" w:fill="4F81BD" w:themeFill="accent1"/>
          </w:tcPr>
          <w:p w14:paraId="41FFC72E" w14:textId="77777777" w:rsidR="00A0767B" w:rsidRPr="005E58BE" w:rsidRDefault="00A0767B" w:rsidP="00A0767B">
            <w:pPr>
              <w:pStyle w:val="Default"/>
              <w:ind w:right="144"/>
              <w:rPr>
                <w:rFonts w:ascii="Arial" w:hAnsi="Arial" w:cs="Arial"/>
                <w:sz w:val="20"/>
                <w:szCs w:val="20"/>
              </w:rPr>
            </w:pPr>
            <w:r w:rsidRPr="00A0767B">
              <w:rPr>
                <w:rFonts w:ascii="Arial" w:hAnsi="Arial" w:cs="Arial"/>
                <w:b/>
                <w:bCs/>
                <w:color w:val="FFFFFF" w:themeColor="background1"/>
                <w:sz w:val="20"/>
                <w:szCs w:val="20"/>
              </w:rPr>
              <w:t xml:space="preserve">Miscellaneous service </w:t>
            </w:r>
          </w:p>
        </w:tc>
        <w:tc>
          <w:tcPr>
            <w:tcW w:w="4825" w:type="dxa"/>
            <w:shd w:val="clear" w:color="auto" w:fill="4F81BD" w:themeFill="accent1"/>
          </w:tcPr>
          <w:p w14:paraId="41FFC72F" w14:textId="77777777" w:rsidR="00A0767B" w:rsidRPr="005E58BE" w:rsidRDefault="00A0767B" w:rsidP="00A0767B">
            <w:pPr>
              <w:pStyle w:val="Default"/>
              <w:ind w:right="144"/>
              <w:rPr>
                <w:rFonts w:ascii="Arial" w:hAnsi="Arial" w:cs="Arial"/>
                <w:sz w:val="20"/>
                <w:szCs w:val="20"/>
              </w:rPr>
            </w:pPr>
            <w:r w:rsidRPr="00A0767B">
              <w:rPr>
                <w:rFonts w:ascii="Arial" w:hAnsi="Arial" w:cs="Arial"/>
                <w:b/>
                <w:bCs/>
                <w:color w:val="FFFFFF" w:themeColor="background1"/>
                <w:sz w:val="20"/>
                <w:szCs w:val="20"/>
              </w:rPr>
              <w:t xml:space="preserve">Definition </w:t>
            </w:r>
          </w:p>
        </w:tc>
      </w:tr>
      <w:tr w:rsidR="00A0767B" w:rsidRPr="005E58BE" w14:paraId="41FFC733" w14:textId="77777777" w:rsidTr="00EA65D4">
        <w:trPr>
          <w:trHeight w:val="262"/>
        </w:trPr>
        <w:tc>
          <w:tcPr>
            <w:tcW w:w="4825" w:type="dxa"/>
          </w:tcPr>
          <w:p w14:paraId="41FFC731"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Installation/Supply of 25mm Meter (Includes Couplings) </w:t>
            </w:r>
          </w:p>
        </w:tc>
        <w:tc>
          <w:tcPr>
            <w:tcW w:w="4825" w:type="dxa"/>
          </w:tcPr>
          <w:p w14:paraId="41FFC732"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This charge provides for Gippsland Water’s contractor to attend site and fit a standard 25mm water meter assembly. </w:t>
            </w:r>
          </w:p>
        </w:tc>
      </w:tr>
      <w:tr w:rsidR="00A0767B" w:rsidRPr="005E58BE" w14:paraId="41FFC735" w14:textId="77777777" w:rsidTr="00EA65D4">
        <w:trPr>
          <w:trHeight w:val="103"/>
        </w:trPr>
        <w:tc>
          <w:tcPr>
            <w:tcW w:w="9650" w:type="dxa"/>
            <w:gridSpan w:val="2"/>
            <w:shd w:val="clear" w:color="auto" w:fill="D9D9D9" w:themeFill="background1" w:themeFillShade="D9"/>
          </w:tcPr>
          <w:p w14:paraId="41FFC734" w14:textId="77777777" w:rsidR="00A0767B" w:rsidRPr="005E58BE" w:rsidRDefault="00A0767B" w:rsidP="00A0767B">
            <w:pPr>
              <w:pStyle w:val="Default"/>
              <w:ind w:right="144"/>
              <w:rPr>
                <w:rFonts w:ascii="Arial" w:hAnsi="Arial" w:cs="Arial"/>
                <w:sz w:val="20"/>
                <w:szCs w:val="20"/>
              </w:rPr>
            </w:pPr>
            <w:r w:rsidRPr="005E58BE">
              <w:rPr>
                <w:rFonts w:ascii="Arial" w:hAnsi="Arial" w:cs="Arial"/>
                <w:i/>
                <w:iCs/>
                <w:sz w:val="20"/>
                <w:szCs w:val="20"/>
              </w:rPr>
              <w:t xml:space="preserve">Meter Assembly Fee for Pre-Tapped Properties (per meter) </w:t>
            </w:r>
          </w:p>
        </w:tc>
      </w:tr>
      <w:tr w:rsidR="00A0767B" w:rsidRPr="005E58BE" w14:paraId="41FFC738" w14:textId="77777777" w:rsidTr="00EA65D4">
        <w:trPr>
          <w:trHeight w:val="1022"/>
        </w:trPr>
        <w:tc>
          <w:tcPr>
            <w:tcW w:w="4825" w:type="dxa"/>
          </w:tcPr>
          <w:p w14:paraId="41FFC736"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Pre-tapped connection of 20mm meter (Installation of 20mm meter to pre-tapped buried water service) </w:t>
            </w:r>
          </w:p>
        </w:tc>
        <w:tc>
          <w:tcPr>
            <w:tcW w:w="4825" w:type="dxa"/>
          </w:tcPr>
          <w:p w14:paraId="41FFC737"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This charge provides for </w:t>
            </w: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to attend site, to raise the buried water service and to fit a standard water meter assembly. A standard meter assembly is an apparatus consisting of water meter, stop valve, strainer, additional valves (if fitted) and unions required to connect these components together and to connect the water supply pipe work. It does not include any backflow prevention device or pressure reduction device installed downstream of the outlet of the meter. </w:t>
            </w:r>
          </w:p>
        </w:tc>
      </w:tr>
      <w:tr w:rsidR="00A0767B" w:rsidRPr="005E58BE" w14:paraId="41FFC73A" w14:textId="77777777" w:rsidTr="00EA65D4">
        <w:trPr>
          <w:trHeight w:val="103"/>
        </w:trPr>
        <w:tc>
          <w:tcPr>
            <w:tcW w:w="9650" w:type="dxa"/>
            <w:gridSpan w:val="2"/>
            <w:shd w:val="clear" w:color="auto" w:fill="D9D9D9" w:themeFill="background1" w:themeFillShade="D9"/>
          </w:tcPr>
          <w:p w14:paraId="41FFC739" w14:textId="77777777" w:rsidR="00A0767B" w:rsidRPr="005E58BE" w:rsidRDefault="00A0767B" w:rsidP="00A0767B">
            <w:pPr>
              <w:pStyle w:val="Default"/>
              <w:ind w:right="144"/>
              <w:rPr>
                <w:rFonts w:ascii="Arial" w:hAnsi="Arial" w:cs="Arial"/>
                <w:sz w:val="20"/>
                <w:szCs w:val="20"/>
              </w:rPr>
            </w:pPr>
            <w:r w:rsidRPr="005E58BE">
              <w:rPr>
                <w:rFonts w:ascii="Arial" w:hAnsi="Arial" w:cs="Arial"/>
                <w:i/>
                <w:iCs/>
                <w:sz w:val="20"/>
                <w:szCs w:val="20"/>
              </w:rPr>
              <w:t xml:space="preserve">Restriction and Reconnection of Water Supply (each) </w:t>
            </w:r>
          </w:p>
        </w:tc>
      </w:tr>
      <w:tr w:rsidR="00A0767B" w:rsidRPr="005E58BE" w14:paraId="41FFC73D" w14:textId="77777777" w:rsidTr="00EA65D4">
        <w:trPr>
          <w:trHeight w:val="264"/>
        </w:trPr>
        <w:tc>
          <w:tcPr>
            <w:tcW w:w="4825" w:type="dxa"/>
          </w:tcPr>
          <w:p w14:paraId="41FFC73B"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Fitting of on-site restrictors to property water services </w:t>
            </w:r>
          </w:p>
        </w:tc>
        <w:tc>
          <w:tcPr>
            <w:tcW w:w="4825" w:type="dxa"/>
          </w:tcPr>
          <w:p w14:paraId="41FFC73C"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Restriction of water supply for non-payment of water account in accordance with </w:t>
            </w:r>
            <w:r w:rsidRPr="005E58BE">
              <w:rPr>
                <w:rFonts w:ascii="Arial" w:hAnsi="Arial" w:cs="Arial"/>
                <w:b/>
                <w:bCs/>
                <w:i/>
                <w:iCs/>
                <w:sz w:val="20"/>
                <w:szCs w:val="20"/>
              </w:rPr>
              <w:t xml:space="preserve">Gippsland Water’s </w:t>
            </w:r>
            <w:r w:rsidRPr="005E58BE">
              <w:rPr>
                <w:rFonts w:ascii="Arial" w:hAnsi="Arial" w:cs="Arial"/>
                <w:sz w:val="20"/>
                <w:szCs w:val="20"/>
              </w:rPr>
              <w:t xml:space="preserve">Customer Charter. </w:t>
            </w:r>
          </w:p>
        </w:tc>
      </w:tr>
      <w:tr w:rsidR="00A0767B" w:rsidRPr="005E58BE" w14:paraId="41FFC740" w14:textId="77777777" w:rsidTr="00EA65D4">
        <w:trPr>
          <w:trHeight w:val="517"/>
        </w:trPr>
        <w:tc>
          <w:tcPr>
            <w:tcW w:w="4825" w:type="dxa"/>
          </w:tcPr>
          <w:p w14:paraId="41FFC73E"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Removal of on-site restrictors from property water services </w:t>
            </w:r>
          </w:p>
        </w:tc>
        <w:tc>
          <w:tcPr>
            <w:tcW w:w="4825" w:type="dxa"/>
          </w:tcPr>
          <w:p w14:paraId="41FFC73F" w14:textId="77777777" w:rsidR="00A0767B" w:rsidRPr="005E58BE" w:rsidRDefault="00A0767B" w:rsidP="00A0767B">
            <w:pPr>
              <w:pStyle w:val="Default"/>
              <w:ind w:right="144"/>
              <w:rPr>
                <w:rFonts w:ascii="Arial" w:hAnsi="Arial" w:cs="Arial"/>
                <w:sz w:val="20"/>
                <w:szCs w:val="20"/>
              </w:rPr>
            </w:pPr>
            <w:r w:rsidRPr="005E58BE">
              <w:rPr>
                <w:rFonts w:ascii="Arial" w:hAnsi="Arial" w:cs="Arial"/>
                <w:sz w:val="20"/>
                <w:szCs w:val="20"/>
              </w:rPr>
              <w:t xml:space="preserve">Reconnection of a water supply following either payment of an outstanding water account or the negotiation of a suitable payment plan in accordance with </w:t>
            </w:r>
            <w:r w:rsidRPr="005E58BE">
              <w:rPr>
                <w:rFonts w:ascii="Arial" w:hAnsi="Arial" w:cs="Arial"/>
                <w:b/>
                <w:bCs/>
                <w:i/>
                <w:iCs/>
                <w:sz w:val="20"/>
                <w:szCs w:val="20"/>
              </w:rPr>
              <w:t xml:space="preserve">Gippsland Water’s </w:t>
            </w:r>
            <w:r w:rsidRPr="005E58BE">
              <w:rPr>
                <w:rFonts w:ascii="Arial" w:hAnsi="Arial" w:cs="Arial"/>
                <w:sz w:val="20"/>
                <w:szCs w:val="20"/>
              </w:rPr>
              <w:t xml:space="preserve">Customer Charter. </w:t>
            </w:r>
          </w:p>
        </w:tc>
      </w:tr>
      <w:tr w:rsidR="005E58BE" w:rsidRPr="005E58BE" w14:paraId="41FFC742" w14:textId="77777777" w:rsidTr="005E58BE">
        <w:trPr>
          <w:trHeight w:val="103"/>
        </w:trPr>
        <w:tc>
          <w:tcPr>
            <w:tcW w:w="9650" w:type="dxa"/>
            <w:gridSpan w:val="2"/>
            <w:shd w:val="clear" w:color="auto" w:fill="D9D9D9" w:themeFill="background1" w:themeFillShade="D9"/>
          </w:tcPr>
          <w:p w14:paraId="41FFC741" w14:textId="77777777" w:rsidR="005E58BE" w:rsidRPr="005E58BE" w:rsidRDefault="005E58BE" w:rsidP="005E58BE">
            <w:pPr>
              <w:pStyle w:val="Default"/>
              <w:ind w:right="144"/>
              <w:rPr>
                <w:rFonts w:ascii="Arial" w:hAnsi="Arial" w:cs="Arial"/>
                <w:sz w:val="20"/>
                <w:szCs w:val="20"/>
              </w:rPr>
            </w:pPr>
            <w:r w:rsidRPr="005E58BE">
              <w:rPr>
                <w:rFonts w:ascii="Arial" w:hAnsi="Arial" w:cs="Arial"/>
                <w:i/>
                <w:iCs/>
                <w:sz w:val="20"/>
                <w:szCs w:val="20"/>
              </w:rPr>
              <w:t xml:space="preserve">Special Meter Reads (each) </w:t>
            </w:r>
          </w:p>
        </w:tc>
      </w:tr>
      <w:tr w:rsidR="005E58BE" w:rsidRPr="005E58BE" w14:paraId="41FFC745" w14:textId="77777777" w:rsidTr="005E58BE">
        <w:trPr>
          <w:trHeight w:val="643"/>
        </w:trPr>
        <w:tc>
          <w:tcPr>
            <w:tcW w:w="4825" w:type="dxa"/>
          </w:tcPr>
          <w:p w14:paraId="41FFC743"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Special meter read at the commencement of a tenancy and at the termination of a tenancy or when the property changes ownership </w:t>
            </w:r>
          </w:p>
        </w:tc>
        <w:tc>
          <w:tcPr>
            <w:tcW w:w="4825" w:type="dxa"/>
          </w:tcPr>
          <w:p w14:paraId="41FFC744"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charge is for an out of the ordinary meter read at commencement and termination of occupancy for incoming and outgoing customers. </w:t>
            </w:r>
          </w:p>
        </w:tc>
      </w:tr>
      <w:tr w:rsidR="005E58BE" w:rsidRPr="005E58BE" w14:paraId="41FFC747" w14:textId="77777777" w:rsidTr="005E58BE">
        <w:trPr>
          <w:trHeight w:val="103"/>
        </w:trPr>
        <w:tc>
          <w:tcPr>
            <w:tcW w:w="9650" w:type="dxa"/>
            <w:gridSpan w:val="2"/>
            <w:shd w:val="clear" w:color="auto" w:fill="D9D9D9" w:themeFill="background1" w:themeFillShade="D9"/>
          </w:tcPr>
          <w:p w14:paraId="41FFC746" w14:textId="77777777" w:rsidR="005E58BE" w:rsidRPr="005E58BE" w:rsidRDefault="005E58BE" w:rsidP="005E58BE">
            <w:pPr>
              <w:pStyle w:val="Default"/>
              <w:ind w:right="144"/>
              <w:rPr>
                <w:rFonts w:ascii="Arial" w:hAnsi="Arial" w:cs="Arial"/>
                <w:sz w:val="20"/>
                <w:szCs w:val="20"/>
              </w:rPr>
            </w:pPr>
            <w:r w:rsidRPr="005E58BE">
              <w:rPr>
                <w:rFonts w:ascii="Arial" w:hAnsi="Arial" w:cs="Arial"/>
                <w:i/>
                <w:iCs/>
                <w:sz w:val="20"/>
                <w:szCs w:val="20"/>
              </w:rPr>
              <w:t xml:space="preserve">Information Statements (each) </w:t>
            </w:r>
          </w:p>
        </w:tc>
      </w:tr>
      <w:tr w:rsidR="005E58BE" w:rsidRPr="005E58BE" w14:paraId="41FFC74A" w14:textId="77777777" w:rsidTr="005E58BE">
        <w:trPr>
          <w:trHeight w:val="643"/>
        </w:trPr>
        <w:tc>
          <w:tcPr>
            <w:tcW w:w="4825" w:type="dxa"/>
          </w:tcPr>
          <w:p w14:paraId="41FFC748"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Preparation of a Property Information Statement, inclusive of a Special Meter Reading performed on a settlement date </w:t>
            </w:r>
          </w:p>
        </w:tc>
        <w:tc>
          <w:tcPr>
            <w:tcW w:w="4825" w:type="dxa"/>
          </w:tcPr>
          <w:p w14:paraId="41FFC749"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Information Statement is provided on request. This certificate details outstanding rates and encumbrances in accordance with Section 158 of the </w:t>
            </w:r>
            <w:r w:rsidRPr="005E58BE">
              <w:rPr>
                <w:rFonts w:ascii="Arial" w:hAnsi="Arial" w:cs="Arial"/>
                <w:b/>
                <w:bCs/>
                <w:i/>
                <w:iCs/>
                <w:sz w:val="20"/>
                <w:szCs w:val="20"/>
              </w:rPr>
              <w:t>Water Act 1989</w:t>
            </w:r>
            <w:r w:rsidRPr="005E58BE">
              <w:rPr>
                <w:rFonts w:ascii="Arial" w:hAnsi="Arial" w:cs="Arial"/>
                <w:sz w:val="20"/>
                <w:szCs w:val="20"/>
              </w:rPr>
              <w:t xml:space="preserve">. </w:t>
            </w:r>
          </w:p>
        </w:tc>
      </w:tr>
      <w:tr w:rsidR="005E58BE" w:rsidRPr="005E58BE" w14:paraId="41FFC74C" w14:textId="77777777" w:rsidTr="005E58BE">
        <w:trPr>
          <w:trHeight w:val="103"/>
        </w:trPr>
        <w:tc>
          <w:tcPr>
            <w:tcW w:w="9650" w:type="dxa"/>
            <w:gridSpan w:val="2"/>
            <w:shd w:val="clear" w:color="auto" w:fill="D9D9D9" w:themeFill="background1" w:themeFillShade="D9"/>
          </w:tcPr>
          <w:p w14:paraId="41FFC74B" w14:textId="77777777" w:rsidR="005E58BE" w:rsidRPr="005E58BE" w:rsidRDefault="005E58BE" w:rsidP="005F66D2">
            <w:pPr>
              <w:pStyle w:val="Default"/>
              <w:ind w:right="144"/>
              <w:rPr>
                <w:rFonts w:ascii="Arial" w:hAnsi="Arial" w:cs="Arial"/>
                <w:sz w:val="20"/>
                <w:szCs w:val="20"/>
              </w:rPr>
            </w:pPr>
            <w:r w:rsidRPr="005E58BE">
              <w:rPr>
                <w:rFonts w:ascii="Arial" w:hAnsi="Arial" w:cs="Arial"/>
                <w:i/>
                <w:iCs/>
                <w:sz w:val="20"/>
                <w:szCs w:val="20"/>
              </w:rPr>
              <w:t>Application for Connection to Waste</w:t>
            </w:r>
            <w:r w:rsidR="005F66D2">
              <w:rPr>
                <w:rFonts w:ascii="Arial" w:hAnsi="Arial" w:cs="Arial"/>
                <w:i/>
                <w:iCs/>
                <w:sz w:val="20"/>
                <w:szCs w:val="20"/>
              </w:rPr>
              <w:t>w</w:t>
            </w:r>
            <w:r w:rsidRPr="005E58BE">
              <w:rPr>
                <w:rFonts w:ascii="Arial" w:hAnsi="Arial" w:cs="Arial"/>
                <w:i/>
                <w:iCs/>
                <w:sz w:val="20"/>
                <w:szCs w:val="20"/>
              </w:rPr>
              <w:t xml:space="preserve">ater Main (each) </w:t>
            </w:r>
          </w:p>
        </w:tc>
      </w:tr>
      <w:tr w:rsidR="005E58BE" w:rsidRPr="005E58BE" w14:paraId="41FFC74F" w14:textId="77777777" w:rsidTr="005E58BE">
        <w:trPr>
          <w:trHeight w:val="770"/>
        </w:trPr>
        <w:tc>
          <w:tcPr>
            <w:tcW w:w="4825" w:type="dxa"/>
          </w:tcPr>
          <w:p w14:paraId="41FFC74D"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Standard residential connection into wastewater connection point </w:t>
            </w:r>
          </w:p>
        </w:tc>
        <w:tc>
          <w:tcPr>
            <w:tcW w:w="4825" w:type="dxa"/>
          </w:tcPr>
          <w:p w14:paraId="41FFC74E"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wastewater connection application charge provides for processing of an application for a standard residential sewer connection. Once the application has been approved a Plumbing Industry Commission (PIC) number will be issued to the plumber. Note that the application charge does not include any Plumbing Industry Commission fees. </w:t>
            </w:r>
          </w:p>
        </w:tc>
      </w:tr>
      <w:tr w:rsidR="005E58BE" w:rsidRPr="005E58BE" w14:paraId="41FFC752" w14:textId="77777777" w:rsidTr="005E58BE">
        <w:trPr>
          <w:trHeight w:val="769"/>
        </w:trPr>
        <w:tc>
          <w:tcPr>
            <w:tcW w:w="4825" w:type="dxa"/>
          </w:tcPr>
          <w:p w14:paraId="41FFC750"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Minor repairs/alterations requiring P.I.C number </w:t>
            </w:r>
          </w:p>
        </w:tc>
        <w:tc>
          <w:tcPr>
            <w:tcW w:w="4825" w:type="dxa"/>
          </w:tcPr>
          <w:p w14:paraId="41FFC751"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minor repairs / alterations application charge provides for processing of an application for a sewer alteration within the property. Once the application has been approved a Plumbing Industry Commission (PIC) number will be issued to the plumber. Note that the application charge does not include any Plumbing Industry Commission fees. </w:t>
            </w:r>
          </w:p>
        </w:tc>
      </w:tr>
      <w:tr w:rsidR="005E58BE" w:rsidRPr="005E58BE" w14:paraId="41FFC755" w14:textId="77777777" w:rsidTr="005E58BE">
        <w:trPr>
          <w:trHeight w:val="770"/>
        </w:trPr>
        <w:tc>
          <w:tcPr>
            <w:tcW w:w="4825" w:type="dxa"/>
          </w:tcPr>
          <w:p w14:paraId="41FFC753"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Small industrial/commercial connection </w:t>
            </w:r>
          </w:p>
        </w:tc>
        <w:tc>
          <w:tcPr>
            <w:tcW w:w="4825" w:type="dxa"/>
          </w:tcPr>
          <w:p w14:paraId="41FFC754"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wastewater connection application charge provides for processing of an application for a sewer connection for a small industrial or commercial development. Once the application has been approved a Plumbing Industry Commission (PIC) number will be issued to the plumber. Note that the application charge does not include Plumbing Industry Commission fees. </w:t>
            </w:r>
          </w:p>
        </w:tc>
      </w:tr>
      <w:tr w:rsidR="005E58BE" w:rsidRPr="005E58BE" w14:paraId="41FFC758" w14:textId="77777777" w:rsidTr="005E58BE">
        <w:trPr>
          <w:trHeight w:val="517"/>
        </w:trPr>
        <w:tc>
          <w:tcPr>
            <w:tcW w:w="4825" w:type="dxa"/>
          </w:tcPr>
          <w:p w14:paraId="41FFC756"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lastRenderedPageBreak/>
              <w:t xml:space="preserve">Provision of wastewater connection point to existing wastewater main by accredited pipelayer </w:t>
            </w:r>
          </w:p>
        </w:tc>
        <w:tc>
          <w:tcPr>
            <w:tcW w:w="4825" w:type="dxa"/>
          </w:tcPr>
          <w:p w14:paraId="41FFC757"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charge is an audit fee ONLY. The charge is for </w:t>
            </w:r>
            <w:r w:rsidRPr="005E58BE">
              <w:rPr>
                <w:rFonts w:ascii="Arial" w:hAnsi="Arial" w:cs="Arial"/>
                <w:b/>
                <w:bCs/>
                <w:i/>
                <w:iCs/>
                <w:sz w:val="20"/>
                <w:szCs w:val="20"/>
              </w:rPr>
              <w:t xml:space="preserve">Gippsland Water </w:t>
            </w:r>
            <w:r w:rsidRPr="005E58BE">
              <w:rPr>
                <w:rFonts w:ascii="Arial" w:hAnsi="Arial" w:cs="Arial"/>
                <w:sz w:val="20"/>
                <w:szCs w:val="20"/>
              </w:rPr>
              <w:t xml:space="preserve">personnel to attend the site at the time of construction of a sewer property connection by an accredited pipelayer. </w:t>
            </w:r>
          </w:p>
        </w:tc>
      </w:tr>
      <w:tr w:rsidR="005E58BE" w:rsidRPr="005E58BE" w14:paraId="41FFC75A" w14:textId="77777777" w:rsidTr="005E58BE">
        <w:trPr>
          <w:trHeight w:val="103"/>
        </w:trPr>
        <w:tc>
          <w:tcPr>
            <w:tcW w:w="9650" w:type="dxa"/>
            <w:gridSpan w:val="2"/>
            <w:shd w:val="clear" w:color="auto" w:fill="D9D9D9" w:themeFill="background1" w:themeFillShade="D9"/>
          </w:tcPr>
          <w:p w14:paraId="41FFC759" w14:textId="77777777" w:rsidR="005E58BE" w:rsidRPr="005E58BE" w:rsidRDefault="005E58BE" w:rsidP="005E58BE">
            <w:pPr>
              <w:pStyle w:val="Default"/>
              <w:ind w:right="144"/>
              <w:rPr>
                <w:rFonts w:ascii="Arial" w:hAnsi="Arial" w:cs="Arial"/>
                <w:sz w:val="20"/>
                <w:szCs w:val="20"/>
              </w:rPr>
            </w:pPr>
            <w:r w:rsidRPr="005E58BE">
              <w:rPr>
                <w:rFonts w:ascii="Arial" w:hAnsi="Arial" w:cs="Arial"/>
                <w:i/>
                <w:iCs/>
                <w:sz w:val="20"/>
                <w:szCs w:val="20"/>
              </w:rPr>
              <w:t xml:space="preserve">Application to Build over </w:t>
            </w:r>
            <w:r w:rsidRPr="005E58BE">
              <w:rPr>
                <w:rFonts w:ascii="Arial" w:hAnsi="Arial" w:cs="Arial"/>
                <w:b/>
                <w:bCs/>
                <w:i/>
                <w:iCs/>
                <w:sz w:val="20"/>
                <w:szCs w:val="20"/>
              </w:rPr>
              <w:t xml:space="preserve">Gippsland Water’s </w:t>
            </w:r>
            <w:r w:rsidRPr="005E58BE">
              <w:rPr>
                <w:rFonts w:ascii="Arial" w:hAnsi="Arial" w:cs="Arial"/>
                <w:i/>
                <w:iCs/>
                <w:sz w:val="20"/>
                <w:szCs w:val="20"/>
              </w:rPr>
              <w:t xml:space="preserve">Assets and/or Easements (each) </w:t>
            </w:r>
          </w:p>
        </w:tc>
      </w:tr>
      <w:tr w:rsidR="005E58BE" w:rsidRPr="005E58BE" w14:paraId="41FFC75D" w14:textId="77777777" w:rsidTr="005E58BE">
        <w:trPr>
          <w:trHeight w:val="390"/>
        </w:trPr>
        <w:tc>
          <w:tcPr>
            <w:tcW w:w="4825" w:type="dxa"/>
          </w:tcPr>
          <w:p w14:paraId="41FFC75B"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Fees for Application to Build over Gippsland Water's Assets and/or Easements </w:t>
            </w:r>
          </w:p>
        </w:tc>
        <w:tc>
          <w:tcPr>
            <w:tcW w:w="4825" w:type="dxa"/>
          </w:tcPr>
          <w:p w14:paraId="41FFC75C"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is a charge for processing an application for a property owner who wishes to construct a structure over or adjacent to a </w:t>
            </w:r>
            <w:r w:rsidRPr="005E58BE">
              <w:rPr>
                <w:rFonts w:ascii="Arial" w:hAnsi="Arial" w:cs="Arial"/>
                <w:b/>
                <w:bCs/>
                <w:i/>
                <w:iCs/>
                <w:sz w:val="20"/>
                <w:szCs w:val="20"/>
              </w:rPr>
              <w:t xml:space="preserve">Gippsland Water </w:t>
            </w:r>
            <w:r w:rsidRPr="005E58BE">
              <w:rPr>
                <w:rFonts w:ascii="Arial" w:hAnsi="Arial" w:cs="Arial"/>
                <w:sz w:val="20"/>
                <w:szCs w:val="20"/>
              </w:rPr>
              <w:t xml:space="preserve">asset and / or easement. </w:t>
            </w:r>
          </w:p>
        </w:tc>
      </w:tr>
      <w:tr w:rsidR="005E58BE" w:rsidRPr="005E58BE" w14:paraId="41FFC75F" w14:textId="77777777" w:rsidTr="005E58BE">
        <w:trPr>
          <w:trHeight w:val="103"/>
        </w:trPr>
        <w:tc>
          <w:tcPr>
            <w:tcW w:w="9650" w:type="dxa"/>
            <w:gridSpan w:val="2"/>
            <w:shd w:val="clear" w:color="auto" w:fill="D9D9D9" w:themeFill="background1" w:themeFillShade="D9"/>
          </w:tcPr>
          <w:p w14:paraId="41FFC75E" w14:textId="77777777" w:rsidR="005E58BE" w:rsidRPr="005E58BE" w:rsidRDefault="005E58BE" w:rsidP="005E58BE">
            <w:pPr>
              <w:pStyle w:val="Default"/>
              <w:ind w:right="144"/>
              <w:rPr>
                <w:rFonts w:ascii="Arial" w:hAnsi="Arial" w:cs="Arial"/>
                <w:sz w:val="20"/>
                <w:szCs w:val="20"/>
              </w:rPr>
            </w:pPr>
            <w:r w:rsidRPr="005E58BE">
              <w:rPr>
                <w:rFonts w:ascii="Arial" w:hAnsi="Arial" w:cs="Arial"/>
                <w:i/>
                <w:iCs/>
                <w:sz w:val="20"/>
                <w:szCs w:val="20"/>
              </w:rPr>
              <w:t xml:space="preserve">Metered Hydrant Fees (each) </w:t>
            </w:r>
          </w:p>
        </w:tc>
      </w:tr>
      <w:tr w:rsidR="005E58BE" w:rsidRPr="005E58BE" w14:paraId="41FFC762" w14:textId="77777777" w:rsidTr="005E58BE">
        <w:trPr>
          <w:trHeight w:val="264"/>
        </w:trPr>
        <w:tc>
          <w:tcPr>
            <w:tcW w:w="4825" w:type="dxa"/>
          </w:tcPr>
          <w:p w14:paraId="41FFC760"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Annual fee </w:t>
            </w:r>
          </w:p>
        </w:tc>
        <w:tc>
          <w:tcPr>
            <w:tcW w:w="4825" w:type="dxa"/>
          </w:tcPr>
          <w:p w14:paraId="41FFC761" w14:textId="77777777" w:rsidR="005E58BE" w:rsidRPr="005E58BE" w:rsidRDefault="005E58BE" w:rsidP="005E58BE">
            <w:pPr>
              <w:pStyle w:val="Default"/>
              <w:ind w:right="144"/>
              <w:rPr>
                <w:rFonts w:ascii="Arial" w:hAnsi="Arial" w:cs="Arial"/>
                <w:sz w:val="20"/>
                <w:szCs w:val="20"/>
              </w:rPr>
            </w:pPr>
            <w:r w:rsidRPr="005E58BE">
              <w:rPr>
                <w:rFonts w:ascii="Arial" w:hAnsi="Arial" w:cs="Arial"/>
                <w:b/>
                <w:bCs/>
                <w:i/>
                <w:iCs/>
                <w:sz w:val="20"/>
                <w:szCs w:val="20"/>
              </w:rPr>
              <w:t xml:space="preserve">Gippsland Water </w:t>
            </w:r>
            <w:r w:rsidRPr="005E58BE">
              <w:rPr>
                <w:rFonts w:ascii="Arial" w:hAnsi="Arial" w:cs="Arial"/>
                <w:sz w:val="20"/>
                <w:szCs w:val="20"/>
              </w:rPr>
              <w:t xml:space="preserve">provides a metered hydrant service to registered users in accordance with the </w:t>
            </w:r>
            <w:r w:rsidRPr="005E58BE">
              <w:rPr>
                <w:rFonts w:ascii="Arial" w:hAnsi="Arial" w:cs="Arial"/>
                <w:b/>
                <w:bCs/>
                <w:i/>
                <w:iCs/>
                <w:sz w:val="20"/>
                <w:szCs w:val="20"/>
              </w:rPr>
              <w:t>Water Act 1989</w:t>
            </w:r>
            <w:r w:rsidRPr="005E58BE">
              <w:rPr>
                <w:rFonts w:ascii="Arial" w:hAnsi="Arial" w:cs="Arial"/>
                <w:sz w:val="20"/>
                <w:szCs w:val="20"/>
              </w:rPr>
              <w:t xml:space="preserve">. </w:t>
            </w:r>
          </w:p>
        </w:tc>
      </w:tr>
      <w:tr w:rsidR="005E58BE" w:rsidRPr="005E58BE" w14:paraId="41FFC765" w14:textId="77777777" w:rsidTr="005E58BE">
        <w:trPr>
          <w:trHeight w:val="517"/>
        </w:trPr>
        <w:tc>
          <w:tcPr>
            <w:tcW w:w="4825" w:type="dxa"/>
          </w:tcPr>
          <w:p w14:paraId="41FFC763" w14:textId="77777777" w:rsidR="005E58BE" w:rsidRPr="005E58BE" w:rsidRDefault="005E58BE" w:rsidP="005E58BE">
            <w:pPr>
              <w:pStyle w:val="Default"/>
              <w:ind w:right="144"/>
              <w:rPr>
                <w:rFonts w:ascii="Arial" w:hAnsi="Arial" w:cs="Arial"/>
                <w:sz w:val="20"/>
                <w:szCs w:val="20"/>
              </w:rPr>
            </w:pPr>
          </w:p>
        </w:tc>
        <w:tc>
          <w:tcPr>
            <w:tcW w:w="4825" w:type="dxa"/>
          </w:tcPr>
          <w:p w14:paraId="41FFC764" w14:textId="77777777" w:rsidR="005E58BE" w:rsidRPr="005E58BE" w:rsidRDefault="005E58BE" w:rsidP="005E58BE">
            <w:pPr>
              <w:pStyle w:val="Default"/>
              <w:ind w:right="144"/>
              <w:rPr>
                <w:rFonts w:ascii="Arial" w:hAnsi="Arial" w:cs="Arial"/>
                <w:sz w:val="20"/>
                <w:szCs w:val="20"/>
              </w:rPr>
            </w:pPr>
          </w:p>
        </w:tc>
      </w:tr>
      <w:tr w:rsidR="005E58BE" w:rsidRPr="005E58BE" w14:paraId="41FFC767" w14:textId="77777777" w:rsidTr="005E58BE">
        <w:trPr>
          <w:trHeight w:val="103"/>
        </w:trPr>
        <w:tc>
          <w:tcPr>
            <w:tcW w:w="9650" w:type="dxa"/>
            <w:gridSpan w:val="2"/>
            <w:shd w:val="clear" w:color="auto" w:fill="D9D9D9" w:themeFill="background1" w:themeFillShade="D9"/>
          </w:tcPr>
          <w:p w14:paraId="41FFC766" w14:textId="77777777" w:rsidR="005E58BE" w:rsidRPr="005E58BE" w:rsidRDefault="005E58BE" w:rsidP="005E58BE">
            <w:pPr>
              <w:pStyle w:val="Default"/>
              <w:ind w:right="144"/>
              <w:rPr>
                <w:rFonts w:ascii="Arial" w:hAnsi="Arial" w:cs="Arial"/>
                <w:sz w:val="20"/>
                <w:szCs w:val="20"/>
              </w:rPr>
            </w:pPr>
            <w:r w:rsidRPr="005E58BE">
              <w:rPr>
                <w:rFonts w:ascii="Arial" w:hAnsi="Arial" w:cs="Arial"/>
                <w:i/>
                <w:iCs/>
                <w:sz w:val="20"/>
                <w:szCs w:val="20"/>
              </w:rPr>
              <w:t xml:space="preserve">Land Development Fees (each) </w:t>
            </w:r>
          </w:p>
        </w:tc>
      </w:tr>
      <w:tr w:rsidR="005E58BE" w:rsidRPr="005E58BE" w14:paraId="41FFC76A" w14:textId="77777777" w:rsidTr="005E58BE">
        <w:trPr>
          <w:trHeight w:val="769"/>
        </w:trPr>
        <w:tc>
          <w:tcPr>
            <w:tcW w:w="4825" w:type="dxa"/>
          </w:tcPr>
          <w:p w14:paraId="41FFC768"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Application Fee including water supply and wastewater (each) 11-20 lots in subdivision </w:t>
            </w:r>
          </w:p>
        </w:tc>
        <w:tc>
          <w:tcPr>
            <w:tcW w:w="4825" w:type="dxa"/>
          </w:tcPr>
          <w:p w14:paraId="41FFC769"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is a charge where an extension to </w:t>
            </w:r>
            <w:r w:rsidRPr="005E58BE">
              <w:rPr>
                <w:rFonts w:ascii="Arial" w:hAnsi="Arial" w:cs="Arial"/>
                <w:b/>
                <w:bCs/>
                <w:i/>
                <w:iCs/>
                <w:sz w:val="20"/>
                <w:szCs w:val="20"/>
              </w:rPr>
              <w:t xml:space="preserve">Gippsland Water </w:t>
            </w:r>
            <w:r w:rsidRPr="005E58BE">
              <w:rPr>
                <w:rFonts w:ascii="Arial" w:hAnsi="Arial" w:cs="Arial"/>
                <w:sz w:val="20"/>
                <w:szCs w:val="20"/>
              </w:rPr>
              <w:t xml:space="preserve">services for land arises from subdivision of land. The owner of the land is liable for all costs associated with the provision of the works and must enter into an Owners Cost Agreement and pay an application fee based on the number of lots in a subdivision. This fee pertains to a 11-20 lot subdivision. </w:t>
            </w:r>
          </w:p>
        </w:tc>
      </w:tr>
      <w:tr w:rsidR="005E58BE" w:rsidRPr="005E58BE" w14:paraId="41FFC76D" w14:textId="77777777" w:rsidTr="005E58BE">
        <w:trPr>
          <w:trHeight w:val="643"/>
        </w:trPr>
        <w:tc>
          <w:tcPr>
            <w:tcW w:w="4825" w:type="dxa"/>
          </w:tcPr>
          <w:p w14:paraId="41FFC76B"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Offer Acceptance Fee including water supply and wastewater (each) 11-20 lots in subdivision </w:t>
            </w:r>
          </w:p>
        </w:tc>
        <w:tc>
          <w:tcPr>
            <w:tcW w:w="4825" w:type="dxa"/>
          </w:tcPr>
          <w:p w14:paraId="41FFC76C" w14:textId="77777777" w:rsidR="005E58BE" w:rsidRPr="005E58BE" w:rsidRDefault="005E58BE" w:rsidP="005E58BE">
            <w:pPr>
              <w:pStyle w:val="Default"/>
              <w:ind w:right="144"/>
              <w:rPr>
                <w:rFonts w:ascii="Arial" w:hAnsi="Arial" w:cs="Arial"/>
                <w:sz w:val="20"/>
                <w:szCs w:val="20"/>
              </w:rPr>
            </w:pPr>
            <w:r w:rsidRPr="005E58BE">
              <w:rPr>
                <w:rFonts w:ascii="Arial" w:hAnsi="Arial" w:cs="Arial"/>
                <w:sz w:val="20"/>
                <w:szCs w:val="20"/>
              </w:rPr>
              <w:t xml:space="preserve">This is a charge where the developer is accepting the offer outlined in the Owners Cost Agreement. This charge is to receipt monies and process the start works notice etc upon acceptance by developer of owners cost work agreements. This fee pertains to a 11-20 lot subdivision. </w:t>
            </w:r>
          </w:p>
        </w:tc>
      </w:tr>
    </w:tbl>
    <w:p w14:paraId="41FFC76E" w14:textId="77777777" w:rsidR="005E58BE" w:rsidRPr="005E58BE" w:rsidRDefault="005E58BE" w:rsidP="005E58BE">
      <w:pPr>
        <w:ind w:right="144"/>
        <w:rPr>
          <w:rFonts w:ascii="Arial" w:hAnsi="Arial" w:cs="Arial"/>
          <w:b/>
          <w:sz w:val="20"/>
          <w:szCs w:val="20"/>
        </w:rPr>
      </w:pPr>
    </w:p>
    <w:p w14:paraId="41FFC76F" w14:textId="77777777" w:rsidR="005E58BE" w:rsidRPr="005E58BE" w:rsidRDefault="005E58BE" w:rsidP="005E58BE">
      <w:pPr>
        <w:ind w:right="144"/>
        <w:rPr>
          <w:rFonts w:ascii="Arial" w:hAnsi="Arial" w:cs="Arial"/>
          <w:b/>
          <w:sz w:val="20"/>
          <w:szCs w:val="20"/>
        </w:rPr>
      </w:pPr>
    </w:p>
    <w:p w14:paraId="41FFC770" w14:textId="77777777" w:rsidR="005E58BE" w:rsidRPr="005E58BE" w:rsidRDefault="005E58BE" w:rsidP="005E58BE">
      <w:pPr>
        <w:ind w:right="144"/>
        <w:rPr>
          <w:rFonts w:ascii="Arial" w:hAnsi="Arial" w:cs="Arial"/>
          <w:b/>
          <w:sz w:val="20"/>
          <w:szCs w:val="20"/>
        </w:rPr>
      </w:pPr>
    </w:p>
    <w:p w14:paraId="41FFC771" w14:textId="77777777" w:rsidR="005E58BE" w:rsidRPr="005E58BE" w:rsidRDefault="005E58BE" w:rsidP="005E58BE">
      <w:pPr>
        <w:ind w:right="144"/>
        <w:rPr>
          <w:rFonts w:ascii="Arial" w:hAnsi="Arial" w:cs="Arial"/>
          <w:b/>
          <w:sz w:val="20"/>
          <w:szCs w:val="20"/>
        </w:rPr>
      </w:pPr>
    </w:p>
    <w:p w14:paraId="41FFC772" w14:textId="77777777" w:rsidR="005E58BE" w:rsidRPr="005E58BE" w:rsidRDefault="005E58BE" w:rsidP="005E58BE">
      <w:pPr>
        <w:ind w:right="144"/>
        <w:rPr>
          <w:rFonts w:ascii="Arial" w:hAnsi="Arial" w:cs="Arial"/>
          <w:b/>
          <w:sz w:val="20"/>
          <w:szCs w:val="20"/>
        </w:rPr>
      </w:pPr>
    </w:p>
    <w:p w14:paraId="41FFC773" w14:textId="77777777" w:rsidR="005E58BE" w:rsidRPr="005E58BE" w:rsidRDefault="005E58BE" w:rsidP="005E58BE">
      <w:pPr>
        <w:ind w:right="144"/>
        <w:rPr>
          <w:rFonts w:ascii="Arial" w:hAnsi="Arial" w:cs="Arial"/>
          <w:b/>
          <w:sz w:val="20"/>
          <w:szCs w:val="20"/>
        </w:rPr>
      </w:pPr>
    </w:p>
    <w:p w14:paraId="41FFC774" w14:textId="77777777" w:rsidR="005E58BE" w:rsidRPr="005E58BE" w:rsidRDefault="005E58BE" w:rsidP="005E58BE">
      <w:pPr>
        <w:ind w:right="144"/>
        <w:rPr>
          <w:rFonts w:ascii="Arial" w:hAnsi="Arial" w:cs="Arial"/>
          <w:b/>
          <w:sz w:val="20"/>
          <w:szCs w:val="20"/>
        </w:rPr>
      </w:pPr>
    </w:p>
    <w:p w14:paraId="41FFC775" w14:textId="77777777" w:rsidR="005E58BE" w:rsidRPr="005E58BE" w:rsidRDefault="005E58BE" w:rsidP="005E58BE">
      <w:pPr>
        <w:ind w:right="144"/>
        <w:rPr>
          <w:rFonts w:ascii="Arial" w:hAnsi="Arial" w:cs="Arial"/>
          <w:b/>
          <w:sz w:val="20"/>
          <w:szCs w:val="20"/>
        </w:rPr>
      </w:pPr>
    </w:p>
    <w:p w14:paraId="41FFC776" w14:textId="77777777" w:rsidR="005E58BE" w:rsidRPr="005E58BE" w:rsidRDefault="005E58BE" w:rsidP="005E58BE">
      <w:pPr>
        <w:ind w:right="144"/>
        <w:rPr>
          <w:rFonts w:ascii="Arial" w:hAnsi="Arial" w:cs="Arial"/>
          <w:b/>
          <w:sz w:val="20"/>
          <w:szCs w:val="20"/>
        </w:rPr>
      </w:pPr>
    </w:p>
    <w:p w14:paraId="41FFC777" w14:textId="77777777" w:rsidR="005E58BE" w:rsidRPr="005E58BE" w:rsidRDefault="005E58BE" w:rsidP="005E58BE">
      <w:pPr>
        <w:ind w:right="144"/>
        <w:rPr>
          <w:rFonts w:ascii="Arial" w:hAnsi="Arial" w:cs="Arial"/>
          <w:b/>
          <w:sz w:val="20"/>
          <w:szCs w:val="20"/>
        </w:rPr>
      </w:pPr>
    </w:p>
    <w:p w14:paraId="41FFC778" w14:textId="77777777" w:rsidR="005E58BE" w:rsidRPr="005E58BE" w:rsidRDefault="005E58BE" w:rsidP="005E58BE">
      <w:pPr>
        <w:ind w:right="144"/>
        <w:rPr>
          <w:rFonts w:ascii="Arial" w:hAnsi="Arial" w:cs="Arial"/>
          <w:b/>
          <w:sz w:val="20"/>
          <w:szCs w:val="20"/>
        </w:rPr>
      </w:pPr>
    </w:p>
    <w:p w14:paraId="41FFC779" w14:textId="77777777" w:rsidR="005E58BE" w:rsidRPr="005E58BE" w:rsidRDefault="005E58BE" w:rsidP="005E58BE">
      <w:pPr>
        <w:ind w:right="144"/>
        <w:rPr>
          <w:rFonts w:ascii="Arial" w:hAnsi="Arial" w:cs="Arial"/>
          <w:b/>
          <w:sz w:val="20"/>
          <w:szCs w:val="20"/>
        </w:rPr>
      </w:pPr>
    </w:p>
    <w:p w14:paraId="41FFC77A" w14:textId="77777777" w:rsidR="005E58BE" w:rsidRPr="005E58BE" w:rsidRDefault="005E58BE" w:rsidP="005E58BE">
      <w:pPr>
        <w:ind w:right="144"/>
        <w:rPr>
          <w:rFonts w:ascii="Arial" w:hAnsi="Arial" w:cs="Arial"/>
          <w:b/>
          <w:sz w:val="20"/>
          <w:szCs w:val="20"/>
        </w:rPr>
      </w:pPr>
    </w:p>
    <w:p w14:paraId="41FFC77B" w14:textId="77777777" w:rsidR="005E58BE" w:rsidRPr="005E58BE" w:rsidRDefault="005E58BE" w:rsidP="005E58BE">
      <w:pPr>
        <w:ind w:right="144"/>
        <w:rPr>
          <w:rFonts w:ascii="Arial" w:hAnsi="Arial" w:cs="Arial"/>
          <w:b/>
          <w:sz w:val="20"/>
          <w:szCs w:val="20"/>
        </w:rPr>
      </w:pPr>
    </w:p>
    <w:p w14:paraId="41FFC77C" w14:textId="77777777" w:rsidR="005E58BE" w:rsidRPr="005E58BE" w:rsidRDefault="005E58BE" w:rsidP="005E58BE">
      <w:pPr>
        <w:ind w:right="144"/>
        <w:rPr>
          <w:rFonts w:ascii="Arial" w:hAnsi="Arial" w:cs="Arial"/>
          <w:b/>
          <w:sz w:val="20"/>
          <w:szCs w:val="20"/>
        </w:rPr>
      </w:pPr>
    </w:p>
    <w:p w14:paraId="41FFC77D" w14:textId="77777777" w:rsidR="005E58BE" w:rsidRPr="005E58BE" w:rsidRDefault="005E58BE" w:rsidP="005E58BE">
      <w:pPr>
        <w:ind w:right="144"/>
        <w:rPr>
          <w:rFonts w:ascii="Arial" w:hAnsi="Arial" w:cs="Arial"/>
          <w:b/>
          <w:sz w:val="20"/>
          <w:szCs w:val="20"/>
        </w:rPr>
      </w:pPr>
    </w:p>
    <w:p w14:paraId="41FFC77E" w14:textId="77777777" w:rsidR="005E58BE" w:rsidRPr="005E58BE" w:rsidRDefault="005E58BE" w:rsidP="005E58BE">
      <w:pPr>
        <w:ind w:right="144"/>
        <w:rPr>
          <w:rFonts w:ascii="Arial" w:hAnsi="Arial" w:cs="Arial"/>
          <w:b/>
          <w:sz w:val="20"/>
          <w:szCs w:val="20"/>
        </w:rPr>
      </w:pPr>
    </w:p>
    <w:p w14:paraId="41FFC77F" w14:textId="77777777" w:rsidR="005E58BE" w:rsidRPr="005E58BE" w:rsidRDefault="005E58BE" w:rsidP="005E58BE">
      <w:pPr>
        <w:ind w:right="144"/>
        <w:rPr>
          <w:rFonts w:ascii="Arial" w:hAnsi="Arial" w:cs="Arial"/>
          <w:b/>
          <w:sz w:val="20"/>
          <w:szCs w:val="20"/>
        </w:rPr>
      </w:pPr>
    </w:p>
    <w:p w14:paraId="41FFC780" w14:textId="77777777" w:rsidR="005E58BE" w:rsidRPr="005E58BE" w:rsidRDefault="005E58BE" w:rsidP="005E58BE">
      <w:pPr>
        <w:ind w:right="144"/>
        <w:rPr>
          <w:rFonts w:ascii="Arial" w:hAnsi="Arial" w:cs="Arial"/>
          <w:b/>
          <w:sz w:val="20"/>
          <w:szCs w:val="20"/>
        </w:rPr>
      </w:pPr>
    </w:p>
    <w:p w14:paraId="41FFC781" w14:textId="77777777" w:rsidR="005E58BE" w:rsidRPr="005E58BE" w:rsidRDefault="005E58BE" w:rsidP="005E58BE">
      <w:pPr>
        <w:ind w:right="144"/>
        <w:rPr>
          <w:rFonts w:ascii="Arial" w:hAnsi="Arial" w:cs="Arial"/>
          <w:b/>
          <w:sz w:val="20"/>
          <w:szCs w:val="20"/>
        </w:rPr>
      </w:pPr>
    </w:p>
    <w:p w14:paraId="41FFC782" w14:textId="77777777" w:rsidR="005E58BE" w:rsidRPr="005E58BE" w:rsidRDefault="005E58BE" w:rsidP="005E58BE">
      <w:pPr>
        <w:ind w:right="144"/>
        <w:rPr>
          <w:rFonts w:ascii="Arial" w:hAnsi="Arial" w:cs="Arial"/>
          <w:b/>
          <w:sz w:val="20"/>
          <w:szCs w:val="20"/>
        </w:rPr>
      </w:pPr>
    </w:p>
    <w:p w14:paraId="41FFC783" w14:textId="77777777" w:rsidR="005E58BE" w:rsidRPr="005E58BE" w:rsidRDefault="005E58BE" w:rsidP="005E58BE">
      <w:pPr>
        <w:ind w:right="144"/>
        <w:rPr>
          <w:rFonts w:ascii="Arial" w:hAnsi="Arial" w:cs="Arial"/>
          <w:b/>
          <w:sz w:val="20"/>
          <w:szCs w:val="20"/>
        </w:rPr>
      </w:pPr>
    </w:p>
    <w:p w14:paraId="41FFC784" w14:textId="77777777" w:rsidR="005E58BE" w:rsidRPr="005E58BE" w:rsidRDefault="005E58BE" w:rsidP="005E58BE">
      <w:pPr>
        <w:ind w:right="144"/>
        <w:rPr>
          <w:rFonts w:ascii="Arial" w:hAnsi="Arial" w:cs="Arial"/>
          <w:b/>
          <w:sz w:val="20"/>
          <w:szCs w:val="20"/>
        </w:rPr>
      </w:pPr>
    </w:p>
    <w:p w14:paraId="41FFC785" w14:textId="77777777" w:rsidR="005E58BE" w:rsidRPr="005E58BE" w:rsidRDefault="005E58BE" w:rsidP="005E58BE">
      <w:pPr>
        <w:ind w:right="144"/>
        <w:rPr>
          <w:rFonts w:ascii="Arial" w:hAnsi="Arial" w:cs="Arial"/>
          <w:b/>
          <w:sz w:val="20"/>
          <w:szCs w:val="20"/>
        </w:rPr>
      </w:pPr>
    </w:p>
    <w:p w14:paraId="41FFC786" w14:textId="77777777" w:rsidR="005E58BE" w:rsidRPr="005E58BE" w:rsidRDefault="005E58BE" w:rsidP="005E58BE">
      <w:pPr>
        <w:ind w:right="144"/>
        <w:rPr>
          <w:rFonts w:ascii="Arial" w:hAnsi="Arial" w:cs="Arial"/>
          <w:b/>
          <w:sz w:val="20"/>
          <w:szCs w:val="20"/>
        </w:rPr>
      </w:pPr>
    </w:p>
    <w:p w14:paraId="41FFC787" w14:textId="77777777" w:rsidR="005E58BE" w:rsidRPr="005E58BE" w:rsidRDefault="005E58BE" w:rsidP="005E58BE">
      <w:pPr>
        <w:ind w:right="144"/>
        <w:rPr>
          <w:rFonts w:ascii="Arial" w:hAnsi="Arial" w:cs="Arial"/>
          <w:b/>
          <w:sz w:val="20"/>
          <w:szCs w:val="20"/>
        </w:rPr>
      </w:pPr>
    </w:p>
    <w:p w14:paraId="41FFC788" w14:textId="77777777" w:rsidR="005E58BE" w:rsidRDefault="005E58BE" w:rsidP="005E58BE">
      <w:pPr>
        <w:ind w:right="144"/>
        <w:rPr>
          <w:rFonts w:ascii="Arial" w:hAnsi="Arial" w:cs="Arial"/>
          <w:b/>
          <w:sz w:val="20"/>
          <w:szCs w:val="20"/>
        </w:rPr>
      </w:pPr>
    </w:p>
    <w:p w14:paraId="41FFC789" w14:textId="77777777" w:rsidR="00A0767B" w:rsidRDefault="00A0767B" w:rsidP="005E58BE">
      <w:pPr>
        <w:ind w:right="144"/>
        <w:rPr>
          <w:rFonts w:ascii="Arial" w:hAnsi="Arial" w:cs="Arial"/>
          <w:b/>
          <w:sz w:val="20"/>
          <w:szCs w:val="20"/>
        </w:rPr>
      </w:pPr>
    </w:p>
    <w:p w14:paraId="41FFC78A" w14:textId="77777777" w:rsidR="00A0767B" w:rsidRDefault="00A0767B">
      <w:pPr>
        <w:rPr>
          <w:rFonts w:ascii="Arial" w:hAnsi="Arial" w:cs="Arial"/>
          <w:b/>
          <w:sz w:val="20"/>
          <w:szCs w:val="20"/>
        </w:rPr>
      </w:pPr>
      <w:r>
        <w:rPr>
          <w:rFonts w:ascii="Arial" w:hAnsi="Arial" w:cs="Arial"/>
          <w:b/>
          <w:sz w:val="20"/>
          <w:szCs w:val="20"/>
        </w:rPr>
        <w:br w:type="page"/>
      </w:r>
    </w:p>
    <w:p w14:paraId="41FFC78B" w14:textId="77777777" w:rsidR="00A0767B" w:rsidRPr="005E58BE" w:rsidRDefault="00A0767B" w:rsidP="005E58BE">
      <w:pPr>
        <w:ind w:right="144"/>
        <w:rPr>
          <w:rFonts w:ascii="Arial" w:hAnsi="Arial" w:cs="Arial"/>
          <w:b/>
          <w:sz w:val="20"/>
          <w:szCs w:val="20"/>
        </w:rPr>
      </w:pPr>
    </w:p>
    <w:p w14:paraId="41FFC78C" w14:textId="77777777" w:rsidR="00DF66F6" w:rsidRPr="00F63824" w:rsidRDefault="00DF66F6" w:rsidP="00DF66F6">
      <w:pPr>
        <w:ind w:right="-573"/>
        <w:rPr>
          <w:rFonts w:ascii="Arial" w:hAnsi="Arial" w:cs="Arial"/>
          <w:b/>
          <w:sz w:val="32"/>
          <w:szCs w:val="32"/>
        </w:rPr>
      </w:pPr>
      <w:r>
        <w:rPr>
          <w:rFonts w:ascii="Arial" w:hAnsi="Arial" w:cs="Arial"/>
          <w:b/>
          <w:noProof/>
          <w:sz w:val="32"/>
          <w:szCs w:val="32"/>
          <w:lang w:eastAsia="en-AU"/>
        </w:rPr>
        <mc:AlternateContent>
          <mc:Choice Requires="wps">
            <w:drawing>
              <wp:anchor distT="0" distB="0" distL="114300" distR="114300" simplePos="0" relativeHeight="487649280" behindDoc="0" locked="0" layoutInCell="1" allowOverlap="1" wp14:anchorId="41FFCF57" wp14:editId="41FFCF58">
                <wp:simplePos x="0" y="0"/>
                <wp:positionH relativeFrom="margin">
                  <wp:align>left</wp:align>
                </wp:positionH>
                <wp:positionV relativeFrom="paragraph">
                  <wp:posOffset>198385</wp:posOffset>
                </wp:positionV>
                <wp:extent cx="6172200" cy="6824"/>
                <wp:effectExtent l="0" t="0" r="19050" b="31750"/>
                <wp:wrapNone/>
                <wp:docPr id="33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6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BE18F" id="Line 5" o:spid="_x0000_s1026" style="position:absolute;z-index:487649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5.6pt" to="486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">
                <w10:wrap anchorx="margin"/>
              </v:line>
            </w:pict>
          </mc:Fallback>
        </mc:AlternateContent>
      </w:r>
      <w:r w:rsidRPr="00F63824">
        <w:rPr>
          <w:rFonts w:ascii="Arial" w:hAnsi="Arial" w:cs="Arial"/>
          <w:b/>
          <w:sz w:val="32"/>
          <w:szCs w:val="32"/>
        </w:rPr>
        <w:t>Schedule 4</w:t>
      </w:r>
    </w:p>
    <w:p w14:paraId="41FFC78D" w14:textId="77777777" w:rsidR="00DF66F6" w:rsidRPr="00F63824" w:rsidRDefault="00DF66F6" w:rsidP="00DF66F6">
      <w:pPr>
        <w:ind w:right="-573"/>
        <w:rPr>
          <w:rFonts w:ascii="Arial" w:hAnsi="Arial" w:cs="Arial"/>
          <w:b/>
          <w:sz w:val="32"/>
          <w:szCs w:val="32"/>
        </w:rPr>
      </w:pPr>
    </w:p>
    <w:p w14:paraId="41FFC78E" w14:textId="77777777" w:rsidR="00DF66F6" w:rsidRPr="00F63824" w:rsidRDefault="00DF66F6" w:rsidP="00DF66F6">
      <w:pPr>
        <w:ind w:right="-573"/>
        <w:rPr>
          <w:rFonts w:ascii="Arial" w:hAnsi="Arial" w:cs="Arial"/>
          <w:b/>
          <w:sz w:val="32"/>
          <w:szCs w:val="32"/>
        </w:rPr>
      </w:pPr>
      <w:r w:rsidRPr="00F63824">
        <w:rPr>
          <w:rFonts w:ascii="Arial" w:hAnsi="Arial" w:cs="Arial"/>
          <w:b/>
          <w:sz w:val="32"/>
          <w:szCs w:val="32"/>
        </w:rPr>
        <w:t>Pricing Principles</w:t>
      </w:r>
    </w:p>
    <w:p w14:paraId="41FFC78F" w14:textId="77777777" w:rsidR="00DF66F6" w:rsidRPr="00F63824" w:rsidRDefault="00DF66F6" w:rsidP="00DF66F6">
      <w:pPr>
        <w:ind w:right="-573"/>
        <w:rPr>
          <w:rFonts w:ascii="Arial" w:hAnsi="Arial" w:cs="Arial"/>
          <w:b/>
        </w:rPr>
      </w:pPr>
    </w:p>
    <w:p w14:paraId="41FFC790" w14:textId="77777777" w:rsidR="00F87E7A" w:rsidRPr="00F87E7A" w:rsidRDefault="00F87E7A" w:rsidP="00F87E7A">
      <w:pPr>
        <w:rPr>
          <w:rFonts w:ascii="Arial" w:hAnsi="Arial" w:cs="Arial"/>
          <w:b/>
        </w:rPr>
      </w:pPr>
      <w:r w:rsidRPr="00F87E7A">
        <w:rPr>
          <w:rFonts w:ascii="Arial" w:hAnsi="Arial" w:cs="Arial"/>
          <w:b/>
        </w:rPr>
        <w:t>INTERNAL SCHEDULE OF CHARGES</w:t>
      </w:r>
    </w:p>
    <w:p w14:paraId="41FFC791" w14:textId="77777777" w:rsidR="00F87E7A" w:rsidRPr="00F87E7A" w:rsidRDefault="00F87E7A" w:rsidP="00F87E7A">
      <w:pPr>
        <w:rPr>
          <w:rFonts w:ascii="Arial" w:hAnsi="Arial" w:cs="Arial"/>
          <w:b/>
        </w:rPr>
      </w:pPr>
    </w:p>
    <w:p w14:paraId="41FFC792" w14:textId="77777777" w:rsidR="00F87E7A" w:rsidRPr="00F87E7A" w:rsidRDefault="00F87E7A" w:rsidP="00F87E7A">
      <w:pPr>
        <w:widowControl/>
        <w:autoSpaceDE/>
        <w:autoSpaceDN/>
        <w:jc w:val="both"/>
        <w:rPr>
          <w:rFonts w:ascii="Arial" w:hAnsi="Arial" w:cs="Arial"/>
        </w:rPr>
      </w:pPr>
      <w:r w:rsidRPr="00F87E7A">
        <w:rPr>
          <w:rFonts w:ascii="Arial" w:hAnsi="Arial" w:cs="Arial"/>
        </w:rPr>
        <w:t xml:space="preserve">Other Gippsland Water fees are developed on basis of Schedule 4 pricing principles. </w:t>
      </w:r>
    </w:p>
    <w:p w14:paraId="41FFC793" w14:textId="77777777" w:rsidR="00F87E7A" w:rsidRPr="00F87E7A" w:rsidRDefault="00F87E7A" w:rsidP="00F87E7A">
      <w:pPr>
        <w:jc w:val="both"/>
        <w:rPr>
          <w:rFonts w:ascii="Arial" w:hAnsi="Arial" w:cs="Arial"/>
        </w:rPr>
      </w:pPr>
    </w:p>
    <w:p w14:paraId="41FFC794" w14:textId="77777777" w:rsidR="00F87E7A" w:rsidRPr="00F87E7A" w:rsidRDefault="00F87E7A" w:rsidP="00F87E7A">
      <w:pPr>
        <w:widowControl/>
        <w:autoSpaceDE/>
        <w:autoSpaceDN/>
        <w:jc w:val="both"/>
        <w:rPr>
          <w:rFonts w:ascii="Arial" w:hAnsi="Arial" w:cs="Arial"/>
        </w:rPr>
      </w:pPr>
      <w:r w:rsidRPr="00F87E7A">
        <w:rPr>
          <w:rFonts w:ascii="Arial" w:hAnsi="Arial" w:cs="Arial"/>
        </w:rPr>
        <w:t>This internal schedule of charges provides a complete set of Gippsland Water charges for a range of minor miscellaneous charges maintained annually by the Finance Group. Updates to these charges are made after the annual ESC price approval process has been completed.</w:t>
      </w:r>
    </w:p>
    <w:p w14:paraId="41FFC795" w14:textId="77777777" w:rsidR="00F87E7A" w:rsidRPr="00F87E7A" w:rsidRDefault="00F87E7A" w:rsidP="00F87E7A">
      <w:pPr>
        <w:jc w:val="both"/>
        <w:rPr>
          <w:rFonts w:ascii="Arial" w:hAnsi="Arial" w:cs="Arial"/>
        </w:rPr>
      </w:pPr>
    </w:p>
    <w:p w14:paraId="41FFC796" w14:textId="77777777" w:rsidR="00F87E7A" w:rsidRPr="00F87E7A" w:rsidRDefault="00F87E7A" w:rsidP="00F87E7A">
      <w:pPr>
        <w:widowControl/>
        <w:autoSpaceDE/>
        <w:autoSpaceDN/>
        <w:jc w:val="both"/>
        <w:rPr>
          <w:rFonts w:ascii="Arial" w:hAnsi="Arial" w:cs="Arial"/>
        </w:rPr>
      </w:pPr>
      <w:r w:rsidRPr="00F87E7A">
        <w:rPr>
          <w:rFonts w:ascii="Arial" w:hAnsi="Arial" w:cs="Arial"/>
        </w:rPr>
        <w:t>All prices in the Schedule of Charges are GST exclusive (as the majority of GW charges are GST Free).  GST is applied as part of the billing process (where applicable) based upon the circumstances of that particular invoice.</w:t>
      </w:r>
    </w:p>
    <w:p w14:paraId="41FFC797" w14:textId="77777777" w:rsidR="00F87E7A" w:rsidRPr="00F87E7A" w:rsidRDefault="00F87E7A" w:rsidP="00F87E7A">
      <w:pPr>
        <w:pStyle w:val="ListParagraph"/>
        <w:rPr>
          <w:rFonts w:ascii="Arial" w:hAnsi="Arial" w:cs="Arial"/>
        </w:rPr>
      </w:pPr>
    </w:p>
    <w:p w14:paraId="41FFC798" w14:textId="77777777" w:rsidR="00F87E7A" w:rsidRPr="00F87E7A" w:rsidRDefault="00F87E7A" w:rsidP="00F87E7A">
      <w:pPr>
        <w:widowControl/>
        <w:autoSpaceDE/>
        <w:autoSpaceDN/>
        <w:jc w:val="both"/>
        <w:rPr>
          <w:rFonts w:ascii="Arial" w:hAnsi="Arial" w:cs="Arial"/>
        </w:rPr>
      </w:pPr>
      <w:r w:rsidRPr="00F87E7A">
        <w:rPr>
          <w:rFonts w:ascii="Arial" w:hAnsi="Arial" w:cs="Arial"/>
        </w:rPr>
        <w:t>“At Cost” (Actual Cost) is defined in section 4.5 of Schedule 4.  Prices for miscellaneous services must be set according to actual cost calculated on the basis of the aggregate of:</w:t>
      </w:r>
    </w:p>
    <w:p w14:paraId="41FFC799" w14:textId="77777777" w:rsidR="00F87E7A" w:rsidRPr="00F87E7A" w:rsidRDefault="00F87E7A" w:rsidP="00F87E7A">
      <w:pPr>
        <w:ind w:left="-720" w:right="-573"/>
        <w:rPr>
          <w:rFonts w:ascii="Arial" w:hAnsi="Arial" w:cs="Arial"/>
        </w:rPr>
      </w:pPr>
    </w:p>
    <w:p w14:paraId="41FFC79A" w14:textId="77777777" w:rsidR="00F87E7A" w:rsidRPr="00F87E7A" w:rsidRDefault="00F87E7A" w:rsidP="001E2BC6">
      <w:pPr>
        <w:widowControl/>
        <w:numPr>
          <w:ilvl w:val="0"/>
          <w:numId w:val="161"/>
        </w:numPr>
        <w:tabs>
          <w:tab w:val="clear" w:pos="0"/>
          <w:tab w:val="num" w:pos="1440"/>
        </w:tabs>
        <w:autoSpaceDE/>
        <w:autoSpaceDN/>
        <w:ind w:left="1440" w:right="-573"/>
        <w:rPr>
          <w:rFonts w:ascii="Arial" w:hAnsi="Arial" w:cs="Arial"/>
        </w:rPr>
      </w:pPr>
      <w:r w:rsidRPr="00F87E7A">
        <w:rPr>
          <w:rFonts w:ascii="Arial" w:hAnsi="Arial" w:cs="Arial"/>
        </w:rPr>
        <w:t>direct third p</w:t>
      </w:r>
      <w:r w:rsidR="00D03AB0">
        <w:rPr>
          <w:rFonts w:ascii="Arial" w:hAnsi="Arial" w:cs="Arial"/>
        </w:rPr>
        <w:t>arty or contractor invoice cost</w:t>
      </w:r>
    </w:p>
    <w:p w14:paraId="41FFC79B" w14:textId="77777777" w:rsidR="00F87E7A" w:rsidRPr="00F87E7A" w:rsidRDefault="00F87E7A" w:rsidP="00D03AB0">
      <w:pPr>
        <w:ind w:left="1080" w:right="-573"/>
        <w:rPr>
          <w:rFonts w:ascii="Arial" w:hAnsi="Arial" w:cs="Arial"/>
        </w:rPr>
      </w:pPr>
    </w:p>
    <w:p w14:paraId="41FFC79C" w14:textId="77777777" w:rsidR="00F87E7A" w:rsidRPr="00F87E7A" w:rsidRDefault="00F87E7A" w:rsidP="001E2BC6">
      <w:pPr>
        <w:widowControl/>
        <w:numPr>
          <w:ilvl w:val="0"/>
          <w:numId w:val="161"/>
        </w:numPr>
        <w:tabs>
          <w:tab w:val="clear" w:pos="0"/>
          <w:tab w:val="num" w:pos="1440"/>
        </w:tabs>
        <w:autoSpaceDE/>
        <w:autoSpaceDN/>
        <w:ind w:left="1440" w:right="-573"/>
        <w:rPr>
          <w:rFonts w:ascii="Arial" w:hAnsi="Arial" w:cs="Arial"/>
        </w:rPr>
      </w:pPr>
      <w:r w:rsidRPr="00F87E7A">
        <w:rPr>
          <w:rFonts w:ascii="Arial" w:hAnsi="Arial" w:cs="Arial"/>
        </w:rPr>
        <w:t>direct marginal internal costs, including labour</w:t>
      </w:r>
      <w:r w:rsidR="00D03AB0">
        <w:rPr>
          <w:rFonts w:ascii="Arial" w:hAnsi="Arial" w:cs="Arial"/>
        </w:rPr>
        <w:t>, materials and transport costs,</w:t>
      </w:r>
      <w:r w:rsidRPr="00F87E7A">
        <w:rPr>
          <w:rFonts w:ascii="Arial" w:hAnsi="Arial" w:cs="Arial"/>
        </w:rPr>
        <w:t xml:space="preserve"> and</w:t>
      </w:r>
    </w:p>
    <w:p w14:paraId="41FFC79D" w14:textId="77777777" w:rsidR="00F87E7A" w:rsidRPr="00F87E7A" w:rsidRDefault="00F87E7A" w:rsidP="00D03AB0">
      <w:pPr>
        <w:ind w:left="1440" w:right="-573"/>
        <w:rPr>
          <w:rFonts w:ascii="Arial" w:hAnsi="Arial" w:cs="Arial"/>
        </w:rPr>
      </w:pPr>
    </w:p>
    <w:p w14:paraId="41FFC79E" w14:textId="77777777" w:rsidR="00F87E7A" w:rsidRPr="00F87E7A" w:rsidRDefault="00F87E7A" w:rsidP="001E2BC6">
      <w:pPr>
        <w:widowControl/>
        <w:numPr>
          <w:ilvl w:val="0"/>
          <w:numId w:val="161"/>
        </w:numPr>
        <w:tabs>
          <w:tab w:val="clear" w:pos="0"/>
          <w:tab w:val="num" w:pos="1440"/>
        </w:tabs>
        <w:autoSpaceDE/>
        <w:autoSpaceDN/>
        <w:ind w:left="1440" w:right="-573"/>
        <w:jc w:val="both"/>
        <w:rPr>
          <w:rFonts w:ascii="Arial" w:hAnsi="Arial" w:cs="Arial"/>
        </w:rPr>
      </w:pPr>
      <w:r w:rsidRPr="00F87E7A">
        <w:rPr>
          <w:rFonts w:ascii="Arial" w:hAnsi="Arial" w:cs="Arial"/>
        </w:rPr>
        <w:t xml:space="preserve">a fair contribution to overheads. </w:t>
      </w:r>
    </w:p>
    <w:p w14:paraId="41FFC79F" w14:textId="77777777" w:rsidR="00F87E7A" w:rsidRPr="00F87E7A" w:rsidRDefault="00F87E7A" w:rsidP="00F87E7A">
      <w:pPr>
        <w:ind w:right="-573"/>
        <w:rPr>
          <w:rFonts w:ascii="Arial" w:hAnsi="Arial" w:cs="Arial"/>
        </w:rPr>
      </w:pPr>
      <w:r w:rsidRPr="00F87E7A">
        <w:rPr>
          <w:rFonts w:ascii="Arial" w:hAnsi="Arial" w:cs="Arial"/>
        </w:rPr>
        <w:t xml:space="preserve"> </w:t>
      </w:r>
    </w:p>
    <w:p w14:paraId="41FFC7A0" w14:textId="77777777" w:rsidR="00F87E7A" w:rsidRPr="00F87E7A" w:rsidRDefault="00F87E7A" w:rsidP="00F87E7A">
      <w:pPr>
        <w:widowControl/>
        <w:autoSpaceDE/>
        <w:autoSpaceDN/>
        <w:ind w:right="-573"/>
        <w:contextualSpacing/>
        <w:rPr>
          <w:rFonts w:ascii="Arial" w:hAnsi="Arial" w:cs="Arial"/>
          <w:sz w:val="32"/>
          <w:szCs w:val="32"/>
        </w:rPr>
      </w:pPr>
      <w:bookmarkStart w:id="212" w:name="OLE_LINK3"/>
      <w:r w:rsidRPr="00F87E7A">
        <w:rPr>
          <w:rFonts w:ascii="Arial" w:hAnsi="Arial" w:cs="Arial"/>
        </w:rPr>
        <w:t xml:space="preserve">For </w:t>
      </w:r>
      <w:bookmarkEnd w:id="212"/>
      <w:r w:rsidRPr="00F87E7A">
        <w:rPr>
          <w:rFonts w:ascii="Arial" w:hAnsi="Arial" w:cs="Arial"/>
        </w:rPr>
        <w:t>bank dishonour, debt collection and legal fees, the third party costs must be charged directly to the customer with no contribution for internal costs or a contribution to overheads.</w:t>
      </w:r>
    </w:p>
    <w:p w14:paraId="41FFC7A1" w14:textId="77777777" w:rsidR="005E58BE" w:rsidRPr="00FE2DE7" w:rsidRDefault="005E58BE" w:rsidP="005E58BE"/>
    <w:p w14:paraId="41FFC7A2" w14:textId="77777777" w:rsidR="00672BF1" w:rsidRPr="00FE2DE7" w:rsidRDefault="00672BF1" w:rsidP="00672BF1"/>
    <w:p w14:paraId="41FFC7A3" w14:textId="77777777" w:rsidR="00672BF1" w:rsidRPr="00B318C8" w:rsidRDefault="00672BF1" w:rsidP="00672BF1">
      <w:pPr>
        <w:rPr>
          <w:sz w:val="20"/>
        </w:rPr>
        <w:sectPr w:rsidR="00672BF1" w:rsidRPr="00B318C8" w:rsidSect="00993A44">
          <w:headerReference w:type="even" r:id="rId174"/>
          <w:headerReference w:type="default" r:id="rId175"/>
          <w:footerReference w:type="even" r:id="rId176"/>
          <w:footerReference w:type="default" r:id="rId177"/>
          <w:headerReference w:type="first" r:id="rId178"/>
          <w:footerReference w:type="first" r:id="rId179"/>
          <w:pgSz w:w="11910" w:h="16840"/>
          <w:pgMar w:top="1134" w:right="1134" w:bottom="567" w:left="1134" w:header="720" w:footer="720" w:gutter="0"/>
          <w:cols w:space="720"/>
          <w:titlePg/>
          <w:docGrid w:linePitch="299"/>
        </w:sectPr>
      </w:pPr>
    </w:p>
    <w:p w14:paraId="41FFC7A4" w14:textId="77777777" w:rsidR="00672BF1" w:rsidRDefault="00672BF1" w:rsidP="00672BF1">
      <w:pPr>
        <w:rPr>
          <w:rFonts w:ascii="Arial" w:hAnsi="Arial" w:cs="Arial"/>
        </w:rPr>
      </w:pPr>
    </w:p>
    <w:p w14:paraId="41FFC7A5" w14:textId="77777777" w:rsidR="00672BF1" w:rsidRPr="005A03C2" w:rsidRDefault="00672BF1" w:rsidP="00672BF1">
      <w:pPr>
        <w:rPr>
          <w:rFonts w:ascii="Arial" w:hAnsi="Arial" w:cs="Arial"/>
        </w:rPr>
      </w:pPr>
      <w:r w:rsidRPr="00B318C8">
        <w:rPr>
          <w:noProof/>
          <w:lang w:eastAsia="en-AU"/>
        </w:rPr>
        <mc:AlternateContent>
          <mc:Choice Requires="wps">
            <w:drawing>
              <wp:anchor distT="0" distB="0" distL="114300" distR="114300" simplePos="0" relativeHeight="487590912" behindDoc="1" locked="0" layoutInCell="1" allowOverlap="1" wp14:anchorId="41FFCF59" wp14:editId="41FFCF5A">
                <wp:simplePos x="0" y="0"/>
                <wp:positionH relativeFrom="page">
                  <wp:align>right</wp:align>
                </wp:positionH>
                <wp:positionV relativeFrom="page">
                  <wp:align>top</wp:align>
                </wp:positionV>
                <wp:extent cx="7560310" cy="10692130"/>
                <wp:effectExtent l="0" t="0" r="2540" b="0"/>
                <wp:wrapNone/>
                <wp:docPr id="23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FFD041" w14:textId="77777777" w:rsidR="002F51AF" w:rsidRDefault="002F51AF" w:rsidP="00672BF1">
                            <w:pPr>
                              <w:pStyle w:val="Titlesubheading"/>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46C9A" id="_x0000_s1029" style="position:absolute;margin-left:544.1pt;margin-top:0;width:595.3pt;height:841.9pt;z-index:-1572556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" fillcolor="#0076be" stroked="f">
                <v:textbox>
                  <w:txbxContent>
                    <w:p w:rsidR="002F51AF" w:rsidRDefault="002F51AF" w:rsidP="00672BF1">
                      <w:pPr>
                        <w:pStyle w:val="Titlesubheading"/>
                      </w:pPr>
                    </w:p>
                  </w:txbxContent>
                </v:textbox>
                <w10:wrap anchorx="page" anchory="page"/>
              </v:rect>
            </w:pict>
          </mc:Fallback>
        </mc:AlternateContent>
      </w:r>
      <w:r w:rsidRPr="00B318C8">
        <w:rPr>
          <w:noProof/>
          <w:lang w:eastAsia="en-AU"/>
        </w:rPr>
        <mc:AlternateContent>
          <mc:Choice Requires="wps">
            <w:drawing>
              <wp:anchor distT="0" distB="0" distL="114300" distR="114300" simplePos="0" relativeHeight="487597056" behindDoc="1" locked="0" layoutInCell="1" allowOverlap="1" wp14:anchorId="41FFCF5B" wp14:editId="41FFCF5C">
                <wp:simplePos x="0" y="0"/>
                <wp:positionH relativeFrom="page">
                  <wp:align>right</wp:align>
                </wp:positionH>
                <wp:positionV relativeFrom="page">
                  <wp:align>top</wp:align>
                </wp:positionV>
                <wp:extent cx="7560310" cy="10692130"/>
                <wp:effectExtent l="0" t="0" r="2540" b="0"/>
                <wp:wrapNone/>
                <wp:docPr id="7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A48ED" id="Rectangle 25" o:spid="_x0000_s1026" style="position:absolute;margin-left:544.1pt;margin-top:0;width:595.3pt;height:841.9pt;z-index:-157194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" fillcolor="#0076be" stroked="f">
                <w10:wrap anchorx="page" anchory="page"/>
              </v:rect>
            </w:pict>
          </mc:Fallback>
        </mc:AlternateContent>
      </w:r>
      <w:r w:rsidRPr="00B318C8">
        <w:rPr>
          <w:noProof/>
          <w:lang w:eastAsia="en-AU"/>
        </w:rPr>
        <mc:AlternateContent>
          <mc:Choice Requires="wps">
            <w:drawing>
              <wp:anchor distT="0" distB="0" distL="114300" distR="114300" simplePos="0" relativeHeight="487595008" behindDoc="0" locked="0" layoutInCell="1" allowOverlap="1" wp14:anchorId="41FFCF5D" wp14:editId="41FFCF5E">
                <wp:simplePos x="0" y="0"/>
                <wp:positionH relativeFrom="page">
                  <wp:posOffset>5882005</wp:posOffset>
                </wp:positionH>
                <wp:positionV relativeFrom="page">
                  <wp:posOffset>9391650</wp:posOffset>
                </wp:positionV>
                <wp:extent cx="1678305" cy="1083945"/>
                <wp:effectExtent l="0" t="0" r="0" b="0"/>
                <wp:wrapNone/>
                <wp:docPr id="71"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E06EE8" id="Freeform 24" o:spid="_x0000_s1026" style="position:absolute;margin-left:463.15pt;margin-top:739.5pt;width:132.15pt;height:85.35pt;z-index:48759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596032" behindDoc="0" locked="0" layoutInCell="1" allowOverlap="1" wp14:anchorId="41FFCF5F" wp14:editId="41FFCF60">
                <wp:simplePos x="0" y="0"/>
                <wp:positionH relativeFrom="page">
                  <wp:posOffset>0</wp:posOffset>
                </wp:positionH>
                <wp:positionV relativeFrom="page">
                  <wp:posOffset>7194550</wp:posOffset>
                </wp:positionV>
                <wp:extent cx="7560310" cy="3131820"/>
                <wp:effectExtent l="0" t="0" r="0" b="0"/>
                <wp:wrapNone/>
                <wp:docPr id="233"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05084" id="AutoShape 23" o:spid="_x0000_s1026" style="position:absolute;margin-left:0;margin-top:566.5pt;width:595.3pt;height:246.6pt;z-index:48759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r>
        <w:rPr>
          <w:sz w:val="8"/>
        </w:rPr>
        <w:t xml:space="preserve"> </w:t>
      </w:r>
    </w:p>
    <w:p w14:paraId="41FFC7A6" w14:textId="77777777" w:rsidR="00672BF1" w:rsidRPr="00B318C8" w:rsidRDefault="00672BF1" w:rsidP="00672BF1">
      <w:pPr>
        <w:ind w:left="337"/>
        <w:rPr>
          <w:sz w:val="20"/>
        </w:rPr>
      </w:pPr>
    </w:p>
    <w:p w14:paraId="41FFC7A7" w14:textId="77777777" w:rsidR="00672BF1" w:rsidRPr="00B318C8" w:rsidRDefault="00672BF1" w:rsidP="00672BF1">
      <w:pPr>
        <w:spacing w:before="10"/>
        <w:rPr>
          <w:sz w:val="3"/>
        </w:rPr>
      </w:pPr>
    </w:p>
    <w:p w14:paraId="41FFC7A8" w14:textId="77777777" w:rsidR="00672BF1" w:rsidRPr="00B318C8" w:rsidRDefault="00672BF1" w:rsidP="00672BF1">
      <w:pPr>
        <w:ind w:left="330"/>
        <w:rPr>
          <w:sz w:val="20"/>
        </w:rPr>
      </w:pPr>
    </w:p>
    <w:p w14:paraId="41FFC7A9" w14:textId="77777777" w:rsidR="00672BF1" w:rsidRPr="00B318C8" w:rsidRDefault="00672BF1" w:rsidP="00672BF1">
      <w:pPr>
        <w:rPr>
          <w:sz w:val="20"/>
        </w:rPr>
      </w:pPr>
    </w:p>
    <w:p w14:paraId="41FFC7AA" w14:textId="77777777" w:rsidR="00672BF1" w:rsidRPr="00B318C8" w:rsidRDefault="00672BF1" w:rsidP="00672BF1">
      <w:pPr>
        <w:rPr>
          <w:sz w:val="20"/>
        </w:rPr>
      </w:pPr>
    </w:p>
    <w:p w14:paraId="41FFC7AB" w14:textId="77777777" w:rsidR="00672BF1" w:rsidRPr="00B318C8" w:rsidRDefault="00672BF1" w:rsidP="00672BF1">
      <w:pPr>
        <w:rPr>
          <w:sz w:val="20"/>
        </w:rPr>
      </w:pPr>
    </w:p>
    <w:p w14:paraId="41FFC7AC" w14:textId="77777777" w:rsidR="00672BF1" w:rsidRPr="00B318C8" w:rsidRDefault="00672BF1" w:rsidP="00672BF1">
      <w:pPr>
        <w:rPr>
          <w:sz w:val="20"/>
        </w:rPr>
      </w:pPr>
    </w:p>
    <w:p w14:paraId="41FFC7AD" w14:textId="77777777" w:rsidR="00672BF1" w:rsidRDefault="00672BF1" w:rsidP="00672BF1">
      <w:pPr>
        <w:pStyle w:val="Titlesubheading"/>
        <w:rPr>
          <w:sz w:val="56"/>
          <w:szCs w:val="56"/>
        </w:rPr>
      </w:pPr>
    </w:p>
    <w:p w14:paraId="41FFC7AE" w14:textId="77777777" w:rsidR="00672BF1" w:rsidRDefault="00672BF1" w:rsidP="001A02F5">
      <w:pPr>
        <w:pStyle w:val="Header1"/>
        <w:rPr>
          <w:color w:val="FFFFFF" w:themeColor="background1"/>
        </w:rPr>
      </w:pPr>
      <w:bookmarkStart w:id="213" w:name="_Toc115257046"/>
      <w:r w:rsidRPr="001A02F5">
        <w:rPr>
          <w:color w:val="FFFFFF" w:themeColor="background1"/>
        </w:rPr>
        <w:t>Appendix 4</w:t>
      </w:r>
      <w:r w:rsidR="001A02F5" w:rsidRPr="001A02F5">
        <w:rPr>
          <w:color w:val="FFFFFF" w:themeColor="background1"/>
        </w:rPr>
        <w:t xml:space="preserve"> </w:t>
      </w:r>
      <w:r w:rsidRPr="001A02F5">
        <w:rPr>
          <w:color w:val="FFFFFF" w:themeColor="background1"/>
        </w:rPr>
        <w:t>Tariff schedule</w:t>
      </w:r>
      <w:r w:rsidR="001A02F5" w:rsidRPr="001A02F5">
        <w:rPr>
          <w:color w:val="FFFFFF" w:themeColor="background1"/>
        </w:rPr>
        <w:t xml:space="preserve"> </w:t>
      </w:r>
      <w:r w:rsidRPr="00B007F5">
        <w:rPr>
          <w:color w:val="FFFFFF" w:themeColor="background1"/>
        </w:rPr>
        <w:t>Tax allowance</w:t>
      </w:r>
      <w:bookmarkEnd w:id="213"/>
      <w:r w:rsidRPr="008A4535">
        <w:rPr>
          <w:color w:val="FFFFFF" w:themeColor="background1"/>
        </w:rPr>
        <w:t xml:space="preserve"> </w:t>
      </w:r>
    </w:p>
    <w:p w14:paraId="41FFC7AF" w14:textId="77777777" w:rsidR="00672BF1" w:rsidRDefault="00672BF1" w:rsidP="00672BF1">
      <w:pPr>
        <w:rPr>
          <w:rFonts w:ascii="Arial" w:hAnsi="Arial" w:cs="Arial"/>
          <w:color w:val="FFFFFF" w:themeColor="background1"/>
        </w:rPr>
      </w:pPr>
      <w:r>
        <w:rPr>
          <w:rFonts w:ascii="Arial" w:hAnsi="Arial" w:cs="Arial"/>
          <w:color w:val="FFFFFF" w:themeColor="background1"/>
        </w:rPr>
        <w:br w:type="page"/>
      </w:r>
    </w:p>
    <w:p w14:paraId="41FFC7B0" w14:textId="77777777" w:rsidR="007D5302" w:rsidRPr="00501F2A" w:rsidRDefault="007D5302" w:rsidP="007D5302">
      <w:pPr>
        <w:ind w:right="-573"/>
        <w:rPr>
          <w:rFonts w:ascii="Arial" w:hAnsi="Arial" w:cs="Arial"/>
          <w:b/>
          <w:sz w:val="32"/>
          <w:szCs w:val="32"/>
        </w:rPr>
      </w:pPr>
      <w:r>
        <w:rPr>
          <w:rFonts w:ascii="Arial" w:hAnsi="Arial" w:cs="Arial"/>
          <w:b/>
          <w:noProof/>
          <w:sz w:val="32"/>
          <w:szCs w:val="32"/>
          <w:lang w:eastAsia="en-AU"/>
        </w:rPr>
        <w:lastRenderedPageBreak/>
        <mc:AlternateContent>
          <mc:Choice Requires="wps">
            <w:drawing>
              <wp:anchor distT="0" distB="0" distL="114300" distR="114300" simplePos="0" relativeHeight="487652352" behindDoc="0" locked="0" layoutInCell="1" allowOverlap="1" wp14:anchorId="41FFCF61" wp14:editId="41FFCF62">
                <wp:simplePos x="0" y="0"/>
                <wp:positionH relativeFrom="column">
                  <wp:posOffset>-24055</wp:posOffset>
                </wp:positionH>
                <wp:positionV relativeFrom="paragraph">
                  <wp:posOffset>207958</wp:posOffset>
                </wp:positionV>
                <wp:extent cx="6199495" cy="13648"/>
                <wp:effectExtent l="0" t="0" r="30480" b="24765"/>
                <wp:wrapNone/>
                <wp:docPr id="34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9495" cy="136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18CA55" id="Line 2" o:spid="_x0000_s1026" style="position:absolute;flip:y;z-index:4876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pt,16.35pt" to="486.2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"/>
            </w:pict>
          </mc:Fallback>
        </mc:AlternateContent>
      </w:r>
      <w:r w:rsidRPr="00501F2A">
        <w:rPr>
          <w:rFonts w:ascii="Arial" w:hAnsi="Arial" w:cs="Arial"/>
          <w:b/>
          <w:sz w:val="32"/>
          <w:szCs w:val="32"/>
        </w:rPr>
        <w:t>Schedule 2</w:t>
      </w:r>
    </w:p>
    <w:p w14:paraId="41FFC7B1" w14:textId="77777777" w:rsidR="007D5302" w:rsidRPr="00501F2A" w:rsidRDefault="007D5302" w:rsidP="007D5302">
      <w:pPr>
        <w:ind w:right="-573"/>
        <w:rPr>
          <w:rFonts w:ascii="Arial" w:hAnsi="Arial" w:cs="Arial"/>
          <w:b/>
          <w:sz w:val="32"/>
          <w:szCs w:val="32"/>
        </w:rPr>
      </w:pPr>
      <w:r w:rsidRPr="00501F2A">
        <w:rPr>
          <w:rFonts w:ascii="Arial" w:hAnsi="Arial" w:cs="Arial"/>
          <w:b/>
          <w:sz w:val="32"/>
          <w:szCs w:val="32"/>
        </w:rPr>
        <w:t>Prices</w:t>
      </w:r>
    </w:p>
    <w:p w14:paraId="41FFC7B2" w14:textId="77777777" w:rsidR="007D5302" w:rsidRPr="00501F2A" w:rsidRDefault="007D5302" w:rsidP="007D5302">
      <w:pPr>
        <w:ind w:right="-813"/>
        <w:rPr>
          <w:rFonts w:ascii="Arial" w:hAnsi="Arial" w:cs="Arial"/>
          <w:sz w:val="20"/>
          <w:szCs w:val="20"/>
        </w:rPr>
      </w:pPr>
      <w:r w:rsidRPr="00501F2A">
        <w:rPr>
          <w:rFonts w:ascii="Arial" w:hAnsi="Arial" w:cs="Arial"/>
          <w:sz w:val="20"/>
          <w:szCs w:val="20"/>
        </w:rPr>
        <w:t xml:space="preserve">This schedule should be read in conjunction with Schedule 3 and Schedule 4. </w:t>
      </w:r>
    </w:p>
    <w:p w14:paraId="41FFC7B3" w14:textId="77777777" w:rsidR="007D5302" w:rsidRPr="00501F2A" w:rsidRDefault="007D5302" w:rsidP="007D5302">
      <w:pPr>
        <w:ind w:right="-1053"/>
        <w:rPr>
          <w:rFonts w:ascii="Arial" w:hAnsi="Arial" w:cs="Arial"/>
        </w:rPr>
      </w:pPr>
      <w:r>
        <w:rPr>
          <w:rFonts w:ascii="Arial" w:hAnsi="Arial" w:cs="Arial"/>
          <w:noProof/>
          <w:lang w:eastAsia="en-AU"/>
        </w:rPr>
        <mc:AlternateContent>
          <mc:Choice Requires="wps">
            <w:drawing>
              <wp:anchor distT="0" distB="0" distL="114300" distR="114300" simplePos="0" relativeHeight="487653376" behindDoc="0" locked="0" layoutInCell="1" allowOverlap="1" wp14:anchorId="41FFCF63" wp14:editId="41FFCF64">
                <wp:simplePos x="0" y="0"/>
                <wp:positionH relativeFrom="margin">
                  <wp:align>left</wp:align>
                </wp:positionH>
                <wp:positionV relativeFrom="paragraph">
                  <wp:posOffset>117238</wp:posOffset>
                </wp:positionV>
                <wp:extent cx="6172200" cy="47767"/>
                <wp:effectExtent l="0" t="0" r="19050" b="28575"/>
                <wp:wrapNone/>
                <wp:docPr id="34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477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256402" id="Line 3" o:spid="_x0000_s1026" style="position:absolute;z-index:487653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9.25pt" to="48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">
                <w10:wrap anchorx="margin"/>
              </v:line>
            </w:pict>
          </mc:Fallback>
        </mc:AlternateContent>
      </w:r>
    </w:p>
    <w:p w14:paraId="41FFC7B4" w14:textId="77777777" w:rsidR="007D5302" w:rsidRPr="00501F2A" w:rsidRDefault="007D5302" w:rsidP="007D5302">
      <w:pPr>
        <w:ind w:right="-1053"/>
        <w:rPr>
          <w:rFonts w:ascii="Arial" w:hAnsi="Arial" w:cs="Arial"/>
          <w:b/>
          <w:sz w:val="32"/>
          <w:szCs w:val="32"/>
        </w:rPr>
      </w:pPr>
      <w:r w:rsidRPr="00501F2A">
        <w:rPr>
          <w:rFonts w:ascii="Arial" w:hAnsi="Arial" w:cs="Arial"/>
          <w:b/>
          <w:sz w:val="32"/>
          <w:szCs w:val="32"/>
        </w:rPr>
        <w:t>GIPPSLAND WATER PRICES</w:t>
      </w:r>
    </w:p>
    <w:p w14:paraId="41FFC7B5" w14:textId="77777777" w:rsidR="007D5302" w:rsidRPr="005E58BE" w:rsidRDefault="007D5302" w:rsidP="007D5302">
      <w:pPr>
        <w:ind w:right="144"/>
        <w:rPr>
          <w:rFonts w:ascii="Arial" w:hAnsi="Arial" w:cs="Arial"/>
          <w:sz w:val="20"/>
          <w:szCs w:val="20"/>
        </w:rPr>
      </w:pPr>
      <w:r w:rsidRPr="005E58BE">
        <w:rPr>
          <w:rFonts w:ascii="Arial" w:hAnsi="Arial" w:cs="Arial"/>
          <w:sz w:val="20"/>
          <w:szCs w:val="20"/>
        </w:rPr>
        <w:t>Variable water, wastewater and trade waste charges are rounded down to 4 decimal places.</w:t>
      </w:r>
    </w:p>
    <w:p w14:paraId="41FFC7B6" w14:textId="77777777" w:rsidR="007D5302" w:rsidRPr="005E58BE" w:rsidRDefault="007D5302" w:rsidP="007D5302">
      <w:pPr>
        <w:ind w:right="144"/>
        <w:rPr>
          <w:rFonts w:ascii="Arial" w:hAnsi="Arial" w:cs="Arial"/>
          <w:sz w:val="20"/>
          <w:szCs w:val="20"/>
        </w:rPr>
      </w:pPr>
      <w:r w:rsidRPr="005E58BE">
        <w:rPr>
          <w:rFonts w:ascii="Arial" w:hAnsi="Arial" w:cs="Arial"/>
          <w:sz w:val="20"/>
          <w:szCs w:val="20"/>
        </w:rPr>
        <w:t>All other charges are rounded down to 2 decimal places.</w:t>
      </w:r>
    </w:p>
    <w:p w14:paraId="41FFC7B7" w14:textId="77777777" w:rsidR="007D5302" w:rsidRPr="005E58BE" w:rsidRDefault="007D5302" w:rsidP="007D5302">
      <w:pPr>
        <w:ind w:right="144"/>
        <w:rPr>
          <w:rFonts w:ascii="Arial" w:hAnsi="Arial" w:cs="Arial"/>
          <w:sz w:val="20"/>
          <w:szCs w:val="20"/>
          <w:highlight w:val="yellow"/>
        </w:rPr>
      </w:pPr>
    </w:p>
    <w:tbl>
      <w:tblPr>
        <w:tblW w:w="96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11"/>
        <w:gridCol w:w="1276"/>
        <w:gridCol w:w="1029"/>
        <w:gridCol w:w="1074"/>
        <w:gridCol w:w="1134"/>
        <w:gridCol w:w="1041"/>
      </w:tblGrid>
      <w:tr w:rsidR="007D5302" w:rsidRPr="00A8756C" w14:paraId="41FFC7C3" w14:textId="77777777" w:rsidTr="00EA65D4">
        <w:trPr>
          <w:tblHeader/>
        </w:trPr>
        <w:tc>
          <w:tcPr>
            <w:tcW w:w="4111" w:type="dxa"/>
            <w:tcBorders>
              <w:bottom w:val="single" w:sz="4" w:space="0" w:color="auto"/>
            </w:tcBorders>
            <w:shd w:val="clear" w:color="auto" w:fill="4F81BD" w:themeFill="accent1"/>
          </w:tcPr>
          <w:p w14:paraId="41FFC7B8" w14:textId="77777777" w:rsidR="007D5302" w:rsidRPr="00A8756C" w:rsidRDefault="007D5302" w:rsidP="00EA65D4">
            <w:pPr>
              <w:ind w:right="144"/>
              <w:rPr>
                <w:rFonts w:ascii="Arial" w:hAnsi="Arial" w:cs="Arial"/>
                <w:b/>
                <w:color w:val="FFFFFF" w:themeColor="background1"/>
                <w:sz w:val="18"/>
                <w:szCs w:val="18"/>
              </w:rPr>
            </w:pPr>
            <w:r w:rsidRPr="00A8756C">
              <w:rPr>
                <w:rFonts w:ascii="Arial" w:hAnsi="Arial" w:cs="Arial"/>
                <w:b/>
                <w:color w:val="FFFFFF" w:themeColor="background1"/>
                <w:sz w:val="18"/>
                <w:szCs w:val="18"/>
              </w:rPr>
              <w:t>Tariff and Price Component</w:t>
            </w:r>
          </w:p>
        </w:tc>
        <w:tc>
          <w:tcPr>
            <w:tcW w:w="1276" w:type="dxa"/>
            <w:tcBorders>
              <w:bottom w:val="single" w:sz="4" w:space="0" w:color="auto"/>
            </w:tcBorders>
            <w:shd w:val="clear" w:color="auto" w:fill="4F81BD" w:themeFill="accent1"/>
          </w:tcPr>
          <w:p w14:paraId="41FFC7B9"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7BA"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2023)</w:t>
            </w:r>
          </w:p>
        </w:tc>
        <w:tc>
          <w:tcPr>
            <w:tcW w:w="1029" w:type="dxa"/>
            <w:tcBorders>
              <w:bottom w:val="single" w:sz="4" w:space="0" w:color="auto"/>
            </w:tcBorders>
            <w:shd w:val="clear" w:color="auto" w:fill="4F81BD" w:themeFill="accent1"/>
          </w:tcPr>
          <w:p w14:paraId="41FFC7BB"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7BC"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2024)</w:t>
            </w:r>
          </w:p>
        </w:tc>
        <w:tc>
          <w:tcPr>
            <w:tcW w:w="1074" w:type="dxa"/>
            <w:tcBorders>
              <w:bottom w:val="single" w:sz="4" w:space="0" w:color="auto"/>
            </w:tcBorders>
            <w:shd w:val="clear" w:color="auto" w:fill="4F81BD" w:themeFill="accent1"/>
          </w:tcPr>
          <w:p w14:paraId="41FFC7BD"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7BE"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2025)</w:t>
            </w:r>
          </w:p>
        </w:tc>
        <w:tc>
          <w:tcPr>
            <w:tcW w:w="1134" w:type="dxa"/>
            <w:tcBorders>
              <w:bottom w:val="single" w:sz="4" w:space="0" w:color="auto"/>
            </w:tcBorders>
            <w:shd w:val="clear" w:color="auto" w:fill="4F81BD" w:themeFill="accent1"/>
          </w:tcPr>
          <w:p w14:paraId="41FFC7BF"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7C0"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2026)</w:t>
            </w:r>
          </w:p>
        </w:tc>
        <w:tc>
          <w:tcPr>
            <w:tcW w:w="1041" w:type="dxa"/>
            <w:tcBorders>
              <w:bottom w:val="single" w:sz="4" w:space="0" w:color="auto"/>
            </w:tcBorders>
            <w:shd w:val="clear" w:color="auto" w:fill="4F81BD" w:themeFill="accent1"/>
          </w:tcPr>
          <w:p w14:paraId="41FFC7C1"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Price</w:t>
            </w:r>
          </w:p>
          <w:p w14:paraId="41FFC7C2" w14:textId="77777777" w:rsidR="007D5302" w:rsidRPr="00A8756C" w:rsidRDefault="007D5302" w:rsidP="00EA65D4">
            <w:pPr>
              <w:ind w:right="144"/>
              <w:jc w:val="center"/>
              <w:rPr>
                <w:rFonts w:ascii="Arial" w:hAnsi="Arial" w:cs="Arial"/>
                <w:b/>
                <w:color w:val="FFFFFF" w:themeColor="background1"/>
                <w:sz w:val="18"/>
                <w:szCs w:val="18"/>
              </w:rPr>
            </w:pPr>
            <w:r w:rsidRPr="00A8756C">
              <w:rPr>
                <w:rFonts w:ascii="Arial" w:hAnsi="Arial" w:cs="Arial"/>
                <w:b/>
                <w:color w:val="FFFFFF" w:themeColor="background1"/>
                <w:sz w:val="18"/>
                <w:szCs w:val="18"/>
              </w:rPr>
              <w:t>(1 July 2027)</w:t>
            </w:r>
          </w:p>
        </w:tc>
      </w:tr>
      <w:tr w:rsidR="007D5302" w:rsidRPr="00A5516F" w14:paraId="41FFC7CA" w14:textId="77777777" w:rsidTr="00EA65D4">
        <w:trPr>
          <w:trHeight w:val="255"/>
        </w:trPr>
        <w:tc>
          <w:tcPr>
            <w:tcW w:w="4111" w:type="dxa"/>
            <w:tcBorders>
              <w:top w:val="single" w:sz="4" w:space="0" w:color="auto"/>
              <w:left w:val="single" w:sz="4" w:space="0" w:color="auto"/>
              <w:bottom w:val="nil"/>
              <w:right w:val="single" w:sz="4" w:space="0" w:color="auto"/>
            </w:tcBorders>
            <w:shd w:val="clear" w:color="auto" w:fill="auto"/>
            <w:noWrap/>
          </w:tcPr>
          <w:p w14:paraId="41FFC7C4" w14:textId="77777777" w:rsidR="007D5302" w:rsidRPr="00A5516F" w:rsidRDefault="007D5302" w:rsidP="00EA65D4">
            <w:pPr>
              <w:ind w:right="144"/>
              <w:rPr>
                <w:rFonts w:ascii="Arial" w:hAnsi="Arial" w:cs="Arial"/>
                <w:b/>
                <w:bCs/>
                <w:sz w:val="18"/>
                <w:szCs w:val="18"/>
              </w:rPr>
            </w:pPr>
            <w:r w:rsidRPr="00A5516F">
              <w:rPr>
                <w:rFonts w:ascii="Arial" w:hAnsi="Arial" w:cs="Arial"/>
                <w:b/>
                <w:bCs/>
                <w:sz w:val="18"/>
                <w:szCs w:val="18"/>
              </w:rPr>
              <w:t>1.1 Residential Water Tariff</w:t>
            </w:r>
          </w:p>
        </w:tc>
        <w:tc>
          <w:tcPr>
            <w:tcW w:w="1276" w:type="dxa"/>
            <w:tcBorders>
              <w:top w:val="single" w:sz="4" w:space="0" w:color="auto"/>
              <w:left w:val="single" w:sz="4" w:space="0" w:color="auto"/>
              <w:bottom w:val="nil"/>
              <w:right w:val="single" w:sz="4" w:space="0" w:color="auto"/>
            </w:tcBorders>
          </w:tcPr>
          <w:p w14:paraId="41FFC7C5" w14:textId="77777777" w:rsidR="007D5302" w:rsidRPr="00A5516F" w:rsidRDefault="007D5302" w:rsidP="00EA65D4">
            <w:pPr>
              <w:ind w:right="144"/>
              <w:rPr>
                <w:rFonts w:ascii="Arial" w:hAnsi="Arial" w:cs="Arial"/>
                <w:sz w:val="18"/>
                <w:szCs w:val="18"/>
                <w:highlight w:val="yellow"/>
              </w:rPr>
            </w:pPr>
          </w:p>
        </w:tc>
        <w:tc>
          <w:tcPr>
            <w:tcW w:w="1029" w:type="dxa"/>
            <w:tcBorders>
              <w:top w:val="single" w:sz="4" w:space="0" w:color="auto"/>
              <w:left w:val="single" w:sz="4" w:space="0" w:color="auto"/>
              <w:bottom w:val="nil"/>
              <w:right w:val="single" w:sz="4" w:space="0" w:color="auto"/>
            </w:tcBorders>
          </w:tcPr>
          <w:p w14:paraId="41FFC7C6" w14:textId="77777777" w:rsidR="007D5302" w:rsidRPr="00A5516F" w:rsidRDefault="007D5302" w:rsidP="00EA65D4">
            <w:pPr>
              <w:ind w:right="144"/>
              <w:rPr>
                <w:rFonts w:ascii="Arial" w:hAnsi="Arial" w:cs="Arial"/>
                <w:sz w:val="18"/>
                <w:szCs w:val="18"/>
                <w:highlight w:val="yellow"/>
              </w:rPr>
            </w:pPr>
          </w:p>
        </w:tc>
        <w:tc>
          <w:tcPr>
            <w:tcW w:w="1074" w:type="dxa"/>
            <w:tcBorders>
              <w:top w:val="single" w:sz="4" w:space="0" w:color="auto"/>
              <w:left w:val="single" w:sz="4" w:space="0" w:color="auto"/>
              <w:bottom w:val="nil"/>
              <w:right w:val="single" w:sz="4" w:space="0" w:color="auto"/>
            </w:tcBorders>
          </w:tcPr>
          <w:p w14:paraId="41FFC7C7" w14:textId="77777777" w:rsidR="007D5302" w:rsidRPr="00A5516F" w:rsidRDefault="007D5302" w:rsidP="00EA65D4">
            <w:pPr>
              <w:ind w:right="144"/>
              <w:rPr>
                <w:rFonts w:ascii="Arial" w:hAnsi="Arial" w:cs="Arial"/>
                <w:sz w:val="18"/>
                <w:szCs w:val="18"/>
                <w:highlight w:val="yellow"/>
              </w:rPr>
            </w:pPr>
          </w:p>
        </w:tc>
        <w:tc>
          <w:tcPr>
            <w:tcW w:w="1134" w:type="dxa"/>
            <w:tcBorders>
              <w:top w:val="single" w:sz="4" w:space="0" w:color="auto"/>
              <w:left w:val="single" w:sz="4" w:space="0" w:color="auto"/>
              <w:bottom w:val="nil"/>
              <w:right w:val="single" w:sz="4" w:space="0" w:color="auto"/>
            </w:tcBorders>
          </w:tcPr>
          <w:p w14:paraId="41FFC7C8" w14:textId="77777777" w:rsidR="007D5302" w:rsidRPr="00A5516F" w:rsidRDefault="007D5302" w:rsidP="00EA65D4">
            <w:pPr>
              <w:ind w:right="144"/>
              <w:rPr>
                <w:rFonts w:ascii="Arial" w:hAnsi="Arial" w:cs="Arial"/>
                <w:sz w:val="18"/>
                <w:szCs w:val="18"/>
                <w:highlight w:val="yellow"/>
              </w:rPr>
            </w:pPr>
          </w:p>
        </w:tc>
        <w:tc>
          <w:tcPr>
            <w:tcW w:w="1041" w:type="dxa"/>
            <w:tcBorders>
              <w:top w:val="single" w:sz="4" w:space="0" w:color="auto"/>
              <w:left w:val="single" w:sz="4" w:space="0" w:color="auto"/>
              <w:bottom w:val="nil"/>
              <w:right w:val="single" w:sz="4" w:space="0" w:color="auto"/>
            </w:tcBorders>
            <w:shd w:val="clear" w:color="auto" w:fill="auto"/>
            <w:noWrap/>
          </w:tcPr>
          <w:p w14:paraId="41FFC7C9" w14:textId="77777777" w:rsidR="007D5302" w:rsidRPr="00A5516F" w:rsidRDefault="007D5302" w:rsidP="00EA65D4">
            <w:pPr>
              <w:ind w:right="144"/>
              <w:rPr>
                <w:rFonts w:ascii="Arial" w:hAnsi="Arial" w:cs="Arial"/>
                <w:sz w:val="18"/>
                <w:szCs w:val="18"/>
                <w:highlight w:val="yellow"/>
              </w:rPr>
            </w:pPr>
          </w:p>
        </w:tc>
      </w:tr>
      <w:tr w:rsidR="007D5302" w:rsidRPr="00A5516F" w14:paraId="41FFC7D1"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CB" w14:textId="77777777" w:rsidR="007D5302" w:rsidRPr="00A5516F" w:rsidRDefault="007D5302" w:rsidP="00EA65D4">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7CC" w14:textId="77777777" w:rsidR="007D5302" w:rsidRPr="00A5516F" w:rsidRDefault="007D5302" w:rsidP="00EA65D4">
            <w:pPr>
              <w:ind w:right="144"/>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7CD" w14:textId="77777777" w:rsidR="007D5302" w:rsidRPr="00A5516F" w:rsidRDefault="007D5302" w:rsidP="00EA65D4">
            <w:pPr>
              <w:ind w:right="144"/>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7CE" w14:textId="77777777" w:rsidR="007D5302" w:rsidRPr="00A5516F" w:rsidRDefault="007D5302" w:rsidP="00EA65D4">
            <w:pPr>
              <w:ind w:right="144"/>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7CF" w14:textId="77777777" w:rsidR="007D5302" w:rsidRPr="00A5516F" w:rsidRDefault="007D5302" w:rsidP="00EA65D4">
            <w:pPr>
              <w:ind w:right="144"/>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7D0" w14:textId="77777777" w:rsidR="007D5302" w:rsidRPr="00A5516F" w:rsidRDefault="007D5302" w:rsidP="00EA65D4">
            <w:pPr>
              <w:ind w:right="144"/>
              <w:rPr>
                <w:rFonts w:ascii="Arial" w:hAnsi="Arial" w:cs="Arial"/>
                <w:sz w:val="18"/>
                <w:szCs w:val="18"/>
                <w:highlight w:val="yellow"/>
              </w:rPr>
            </w:pPr>
          </w:p>
        </w:tc>
      </w:tr>
      <w:tr w:rsidR="007D5302" w:rsidRPr="00A5516F" w14:paraId="41FFC7D8"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D2"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No Connection</w:t>
            </w:r>
          </w:p>
        </w:tc>
        <w:tc>
          <w:tcPr>
            <w:tcW w:w="1276" w:type="dxa"/>
            <w:tcBorders>
              <w:top w:val="nil"/>
              <w:left w:val="single" w:sz="4" w:space="0" w:color="auto"/>
              <w:bottom w:val="nil"/>
              <w:right w:val="single" w:sz="4" w:space="0" w:color="auto"/>
            </w:tcBorders>
          </w:tcPr>
          <w:p w14:paraId="41FFC7D3" w14:textId="77777777" w:rsidR="007D5302" w:rsidRPr="00A5516F" w:rsidRDefault="007D5302" w:rsidP="005F66D2">
            <w:pPr>
              <w:ind w:right="144"/>
              <w:jc w:val="right"/>
              <w:rPr>
                <w:rFonts w:ascii="Arial" w:hAnsi="Arial" w:cs="Arial"/>
                <w:sz w:val="18"/>
                <w:szCs w:val="18"/>
              </w:rPr>
            </w:pPr>
            <w:r w:rsidRPr="00760454">
              <w:rPr>
                <w:rFonts w:ascii="Arial" w:hAnsi="Arial" w:cs="Arial"/>
                <w:sz w:val="18"/>
                <w:szCs w:val="18"/>
              </w:rPr>
              <w:t>84.</w:t>
            </w:r>
            <w:r w:rsidR="005F66D2">
              <w:rPr>
                <w:rFonts w:ascii="Arial" w:hAnsi="Arial" w:cs="Arial"/>
                <w:sz w:val="18"/>
                <w:szCs w:val="18"/>
              </w:rPr>
              <w:t>21</w:t>
            </w:r>
          </w:p>
        </w:tc>
        <w:tc>
          <w:tcPr>
            <w:tcW w:w="1029" w:type="dxa"/>
            <w:tcBorders>
              <w:top w:val="nil"/>
              <w:left w:val="single" w:sz="4" w:space="0" w:color="auto"/>
              <w:bottom w:val="nil"/>
              <w:right w:val="single" w:sz="4" w:space="0" w:color="auto"/>
            </w:tcBorders>
          </w:tcPr>
          <w:p w14:paraId="41FFC7D4"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7D5"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7D6"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7D7"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7DF"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D9"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20mm Connection</w:t>
            </w:r>
          </w:p>
        </w:tc>
        <w:tc>
          <w:tcPr>
            <w:tcW w:w="1276" w:type="dxa"/>
            <w:tcBorders>
              <w:top w:val="nil"/>
              <w:left w:val="single" w:sz="4" w:space="0" w:color="auto"/>
              <w:bottom w:val="nil"/>
              <w:right w:val="single" w:sz="4" w:space="0" w:color="auto"/>
            </w:tcBorders>
          </w:tcPr>
          <w:p w14:paraId="41FFC7DA" w14:textId="77777777" w:rsidR="007D5302" w:rsidRPr="00A5516F" w:rsidRDefault="005F66D2" w:rsidP="007D5302">
            <w:pPr>
              <w:ind w:right="144"/>
              <w:jc w:val="right"/>
              <w:rPr>
                <w:rFonts w:ascii="Arial" w:hAnsi="Arial" w:cs="Arial"/>
                <w:sz w:val="18"/>
                <w:szCs w:val="18"/>
              </w:rPr>
            </w:pPr>
            <w:r>
              <w:rPr>
                <w:rFonts w:ascii="Arial" w:hAnsi="Arial" w:cs="Arial"/>
                <w:sz w:val="18"/>
                <w:szCs w:val="18"/>
              </w:rPr>
              <w:t>168.61</w:t>
            </w:r>
          </w:p>
        </w:tc>
        <w:tc>
          <w:tcPr>
            <w:tcW w:w="1029" w:type="dxa"/>
            <w:tcBorders>
              <w:top w:val="nil"/>
              <w:left w:val="single" w:sz="4" w:space="0" w:color="auto"/>
              <w:bottom w:val="nil"/>
              <w:right w:val="single" w:sz="4" w:space="0" w:color="auto"/>
            </w:tcBorders>
          </w:tcPr>
          <w:p w14:paraId="41FFC7DB"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7DC"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7DD"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7DE"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7E6"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E0"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25mm Connection</w:t>
            </w:r>
          </w:p>
        </w:tc>
        <w:tc>
          <w:tcPr>
            <w:tcW w:w="1276" w:type="dxa"/>
            <w:tcBorders>
              <w:top w:val="nil"/>
              <w:left w:val="single" w:sz="4" w:space="0" w:color="auto"/>
              <w:bottom w:val="nil"/>
              <w:right w:val="single" w:sz="4" w:space="0" w:color="auto"/>
            </w:tcBorders>
          </w:tcPr>
          <w:p w14:paraId="41FFC7E1" w14:textId="77777777" w:rsidR="007D5302" w:rsidRPr="00A5516F" w:rsidRDefault="005F66D2" w:rsidP="007D5302">
            <w:pPr>
              <w:ind w:right="144"/>
              <w:jc w:val="right"/>
              <w:rPr>
                <w:rFonts w:ascii="Arial" w:hAnsi="Arial" w:cs="Arial"/>
                <w:sz w:val="18"/>
                <w:szCs w:val="18"/>
              </w:rPr>
            </w:pPr>
            <w:r>
              <w:rPr>
                <w:rFonts w:ascii="Arial" w:hAnsi="Arial" w:cs="Arial"/>
                <w:sz w:val="18"/>
                <w:szCs w:val="18"/>
              </w:rPr>
              <w:t>168.61</w:t>
            </w:r>
          </w:p>
        </w:tc>
        <w:tc>
          <w:tcPr>
            <w:tcW w:w="1029" w:type="dxa"/>
            <w:tcBorders>
              <w:top w:val="nil"/>
              <w:left w:val="single" w:sz="4" w:space="0" w:color="auto"/>
              <w:bottom w:val="nil"/>
              <w:right w:val="single" w:sz="4" w:space="0" w:color="auto"/>
            </w:tcBorders>
          </w:tcPr>
          <w:p w14:paraId="41FFC7E2"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7E3"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7E4"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7E5"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7ED"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E7"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32mm Connection</w:t>
            </w:r>
          </w:p>
        </w:tc>
        <w:tc>
          <w:tcPr>
            <w:tcW w:w="1276" w:type="dxa"/>
            <w:tcBorders>
              <w:top w:val="nil"/>
              <w:left w:val="single" w:sz="4" w:space="0" w:color="auto"/>
              <w:bottom w:val="nil"/>
              <w:right w:val="single" w:sz="4" w:space="0" w:color="auto"/>
            </w:tcBorders>
          </w:tcPr>
          <w:p w14:paraId="41FFC7E8" w14:textId="77777777" w:rsidR="007D5302" w:rsidRPr="00A5516F" w:rsidRDefault="005F66D2" w:rsidP="007D5302">
            <w:pPr>
              <w:ind w:right="144"/>
              <w:jc w:val="right"/>
              <w:rPr>
                <w:rFonts w:ascii="Arial" w:hAnsi="Arial" w:cs="Arial"/>
                <w:sz w:val="18"/>
                <w:szCs w:val="18"/>
              </w:rPr>
            </w:pPr>
            <w:r>
              <w:rPr>
                <w:rFonts w:ascii="Arial" w:hAnsi="Arial" w:cs="Arial"/>
                <w:sz w:val="18"/>
                <w:szCs w:val="18"/>
              </w:rPr>
              <w:t>432.20</w:t>
            </w:r>
          </w:p>
        </w:tc>
        <w:tc>
          <w:tcPr>
            <w:tcW w:w="1029" w:type="dxa"/>
            <w:tcBorders>
              <w:top w:val="nil"/>
              <w:left w:val="single" w:sz="4" w:space="0" w:color="auto"/>
              <w:bottom w:val="nil"/>
              <w:right w:val="single" w:sz="4" w:space="0" w:color="auto"/>
            </w:tcBorders>
          </w:tcPr>
          <w:p w14:paraId="41FFC7E9"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7EA"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7EB"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7EC"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7F4"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EE"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40mm Connection</w:t>
            </w:r>
          </w:p>
        </w:tc>
        <w:tc>
          <w:tcPr>
            <w:tcW w:w="1276" w:type="dxa"/>
            <w:tcBorders>
              <w:top w:val="nil"/>
              <w:left w:val="single" w:sz="4" w:space="0" w:color="auto"/>
              <w:bottom w:val="nil"/>
              <w:right w:val="single" w:sz="4" w:space="0" w:color="auto"/>
            </w:tcBorders>
          </w:tcPr>
          <w:p w14:paraId="41FFC7EF" w14:textId="77777777" w:rsidR="007D5302" w:rsidRPr="00A5516F" w:rsidRDefault="005F66D2" w:rsidP="007D5302">
            <w:pPr>
              <w:ind w:right="144"/>
              <w:jc w:val="right"/>
              <w:rPr>
                <w:rFonts w:ascii="Arial" w:hAnsi="Arial" w:cs="Arial"/>
                <w:sz w:val="18"/>
                <w:szCs w:val="18"/>
              </w:rPr>
            </w:pPr>
            <w:r>
              <w:rPr>
                <w:rFonts w:ascii="Arial" w:hAnsi="Arial" w:cs="Arial"/>
                <w:sz w:val="18"/>
                <w:szCs w:val="18"/>
              </w:rPr>
              <w:t>674.61</w:t>
            </w:r>
          </w:p>
        </w:tc>
        <w:tc>
          <w:tcPr>
            <w:tcW w:w="1029" w:type="dxa"/>
            <w:tcBorders>
              <w:top w:val="nil"/>
              <w:left w:val="single" w:sz="4" w:space="0" w:color="auto"/>
              <w:bottom w:val="nil"/>
              <w:right w:val="single" w:sz="4" w:space="0" w:color="auto"/>
            </w:tcBorders>
          </w:tcPr>
          <w:p w14:paraId="41FFC7F0"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7F1"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7F2"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7F3"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7FB"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F5"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50mm Connection</w:t>
            </w:r>
          </w:p>
        </w:tc>
        <w:tc>
          <w:tcPr>
            <w:tcW w:w="1276" w:type="dxa"/>
            <w:tcBorders>
              <w:top w:val="nil"/>
              <w:left w:val="single" w:sz="4" w:space="0" w:color="auto"/>
              <w:bottom w:val="nil"/>
              <w:right w:val="single" w:sz="4" w:space="0" w:color="auto"/>
            </w:tcBorders>
          </w:tcPr>
          <w:p w14:paraId="41FFC7F6" w14:textId="77777777" w:rsidR="007D5302" w:rsidRPr="00A5516F" w:rsidRDefault="005F66D2" w:rsidP="007D5302">
            <w:pPr>
              <w:ind w:right="144"/>
              <w:jc w:val="right"/>
              <w:rPr>
                <w:rFonts w:ascii="Arial" w:hAnsi="Arial" w:cs="Arial"/>
                <w:sz w:val="18"/>
                <w:szCs w:val="18"/>
              </w:rPr>
            </w:pPr>
            <w:r>
              <w:rPr>
                <w:rFonts w:ascii="Arial" w:hAnsi="Arial" w:cs="Arial"/>
                <w:sz w:val="18"/>
                <w:szCs w:val="18"/>
              </w:rPr>
              <w:t>1054.19</w:t>
            </w:r>
          </w:p>
        </w:tc>
        <w:tc>
          <w:tcPr>
            <w:tcW w:w="1029" w:type="dxa"/>
            <w:tcBorders>
              <w:top w:val="nil"/>
              <w:left w:val="single" w:sz="4" w:space="0" w:color="auto"/>
              <w:bottom w:val="nil"/>
              <w:right w:val="single" w:sz="4" w:space="0" w:color="auto"/>
            </w:tcBorders>
          </w:tcPr>
          <w:p w14:paraId="41FFC7F7"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7F8"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7F9"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7FA"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802"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7FC"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75mm Connection</w:t>
            </w:r>
          </w:p>
        </w:tc>
        <w:tc>
          <w:tcPr>
            <w:tcW w:w="1276" w:type="dxa"/>
            <w:tcBorders>
              <w:top w:val="nil"/>
              <w:left w:val="single" w:sz="4" w:space="0" w:color="auto"/>
              <w:bottom w:val="nil"/>
              <w:right w:val="single" w:sz="4" w:space="0" w:color="auto"/>
            </w:tcBorders>
          </w:tcPr>
          <w:p w14:paraId="41FFC7FD" w14:textId="77777777" w:rsidR="007D5302" w:rsidRPr="00A5516F" w:rsidRDefault="005F66D2" w:rsidP="005F66D2">
            <w:pPr>
              <w:ind w:right="144"/>
              <w:jc w:val="right"/>
              <w:rPr>
                <w:rFonts w:ascii="Arial" w:hAnsi="Arial" w:cs="Arial"/>
                <w:sz w:val="18"/>
                <w:szCs w:val="18"/>
              </w:rPr>
            </w:pPr>
            <w:r>
              <w:rPr>
                <w:rFonts w:ascii="Arial" w:hAnsi="Arial" w:cs="Arial"/>
                <w:sz w:val="18"/>
                <w:szCs w:val="18"/>
              </w:rPr>
              <w:t>2593.65</w:t>
            </w:r>
          </w:p>
        </w:tc>
        <w:tc>
          <w:tcPr>
            <w:tcW w:w="1029" w:type="dxa"/>
            <w:tcBorders>
              <w:top w:val="nil"/>
              <w:left w:val="single" w:sz="4" w:space="0" w:color="auto"/>
              <w:bottom w:val="nil"/>
              <w:right w:val="single" w:sz="4" w:space="0" w:color="auto"/>
            </w:tcBorders>
          </w:tcPr>
          <w:p w14:paraId="41FFC7FE"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7FF"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00"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01"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809"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03"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80mm Connection</w:t>
            </w:r>
          </w:p>
        </w:tc>
        <w:tc>
          <w:tcPr>
            <w:tcW w:w="1276" w:type="dxa"/>
            <w:tcBorders>
              <w:top w:val="nil"/>
              <w:left w:val="single" w:sz="4" w:space="0" w:color="auto"/>
              <w:bottom w:val="nil"/>
              <w:right w:val="single" w:sz="4" w:space="0" w:color="auto"/>
            </w:tcBorders>
          </w:tcPr>
          <w:p w14:paraId="41FFC804" w14:textId="77777777" w:rsidR="007D5302" w:rsidRPr="00A5516F" w:rsidRDefault="005F66D2" w:rsidP="005F66D2">
            <w:pPr>
              <w:ind w:right="144"/>
              <w:jc w:val="right"/>
              <w:rPr>
                <w:rFonts w:ascii="Arial" w:hAnsi="Arial" w:cs="Arial"/>
                <w:sz w:val="18"/>
                <w:szCs w:val="18"/>
              </w:rPr>
            </w:pPr>
            <w:r>
              <w:rPr>
                <w:rFonts w:ascii="Arial" w:hAnsi="Arial" w:cs="Arial"/>
                <w:sz w:val="18"/>
                <w:szCs w:val="18"/>
              </w:rPr>
              <w:t>2699.04</w:t>
            </w:r>
          </w:p>
        </w:tc>
        <w:tc>
          <w:tcPr>
            <w:tcW w:w="1029" w:type="dxa"/>
            <w:tcBorders>
              <w:top w:val="nil"/>
              <w:left w:val="single" w:sz="4" w:space="0" w:color="auto"/>
              <w:bottom w:val="nil"/>
              <w:right w:val="single" w:sz="4" w:space="0" w:color="auto"/>
            </w:tcBorders>
          </w:tcPr>
          <w:p w14:paraId="41FFC805"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06"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07"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08"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810"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0A"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100mm Connection</w:t>
            </w:r>
          </w:p>
        </w:tc>
        <w:tc>
          <w:tcPr>
            <w:tcW w:w="1276" w:type="dxa"/>
            <w:tcBorders>
              <w:top w:val="nil"/>
              <w:left w:val="single" w:sz="4" w:space="0" w:color="auto"/>
              <w:bottom w:val="nil"/>
              <w:right w:val="single" w:sz="4" w:space="0" w:color="auto"/>
            </w:tcBorders>
          </w:tcPr>
          <w:p w14:paraId="41FFC80B" w14:textId="77777777" w:rsidR="007D5302" w:rsidRPr="00A5516F" w:rsidRDefault="005F66D2" w:rsidP="007D5302">
            <w:pPr>
              <w:ind w:right="144"/>
              <w:jc w:val="right"/>
              <w:rPr>
                <w:rFonts w:ascii="Arial" w:hAnsi="Arial" w:cs="Arial"/>
                <w:sz w:val="18"/>
                <w:szCs w:val="18"/>
              </w:rPr>
            </w:pPr>
            <w:r>
              <w:rPr>
                <w:rFonts w:ascii="Arial" w:hAnsi="Arial" w:cs="Arial"/>
                <w:sz w:val="18"/>
                <w:szCs w:val="18"/>
              </w:rPr>
              <w:t>4217.00</w:t>
            </w:r>
          </w:p>
        </w:tc>
        <w:tc>
          <w:tcPr>
            <w:tcW w:w="1029" w:type="dxa"/>
            <w:tcBorders>
              <w:top w:val="nil"/>
              <w:left w:val="single" w:sz="4" w:space="0" w:color="auto"/>
              <w:bottom w:val="nil"/>
              <w:right w:val="single" w:sz="4" w:space="0" w:color="auto"/>
            </w:tcBorders>
          </w:tcPr>
          <w:p w14:paraId="41FFC80C"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0D"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0E"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0F"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817"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11" w14:textId="77777777" w:rsidR="007D5302" w:rsidRPr="00A5516F" w:rsidRDefault="007D5302" w:rsidP="007D5302">
            <w:pPr>
              <w:ind w:right="144"/>
              <w:rPr>
                <w:rFonts w:ascii="Arial" w:hAnsi="Arial" w:cs="Arial"/>
                <w:sz w:val="18"/>
                <w:szCs w:val="18"/>
              </w:rPr>
            </w:pPr>
            <w:r w:rsidRPr="00A5516F">
              <w:rPr>
                <w:rFonts w:ascii="Arial" w:hAnsi="Arial" w:cs="Arial"/>
                <w:sz w:val="18"/>
                <w:szCs w:val="18"/>
              </w:rPr>
              <w:t>150mm Connection</w:t>
            </w:r>
          </w:p>
        </w:tc>
        <w:tc>
          <w:tcPr>
            <w:tcW w:w="1276" w:type="dxa"/>
            <w:tcBorders>
              <w:top w:val="nil"/>
              <w:left w:val="single" w:sz="4" w:space="0" w:color="auto"/>
              <w:bottom w:val="nil"/>
              <w:right w:val="single" w:sz="4" w:space="0" w:color="auto"/>
            </w:tcBorders>
          </w:tcPr>
          <w:p w14:paraId="41FFC812" w14:textId="77777777" w:rsidR="007D5302" w:rsidRPr="00A5516F" w:rsidRDefault="005F66D2" w:rsidP="007D5302">
            <w:pPr>
              <w:ind w:right="144"/>
              <w:jc w:val="right"/>
              <w:rPr>
                <w:rFonts w:ascii="Arial" w:hAnsi="Arial" w:cs="Arial"/>
                <w:sz w:val="18"/>
                <w:szCs w:val="18"/>
              </w:rPr>
            </w:pPr>
            <w:r>
              <w:rPr>
                <w:rFonts w:ascii="Arial" w:hAnsi="Arial" w:cs="Arial"/>
                <w:sz w:val="18"/>
                <w:szCs w:val="18"/>
              </w:rPr>
              <w:t>9488.49</w:t>
            </w:r>
          </w:p>
        </w:tc>
        <w:tc>
          <w:tcPr>
            <w:tcW w:w="1029" w:type="dxa"/>
            <w:tcBorders>
              <w:top w:val="nil"/>
              <w:left w:val="single" w:sz="4" w:space="0" w:color="auto"/>
              <w:bottom w:val="nil"/>
              <w:right w:val="single" w:sz="4" w:space="0" w:color="auto"/>
            </w:tcBorders>
          </w:tcPr>
          <w:p w14:paraId="41FFC813"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14"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15"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16" w14:textId="77777777" w:rsidR="007D5302" w:rsidRPr="00A5516F" w:rsidRDefault="007D5302" w:rsidP="007D5302">
            <w:pPr>
              <w:ind w:right="144"/>
              <w:jc w:val="right"/>
              <w:rPr>
                <w:rFonts w:ascii="Arial" w:hAnsi="Arial" w:cs="Arial"/>
                <w:sz w:val="18"/>
                <w:szCs w:val="18"/>
              </w:rPr>
            </w:pPr>
            <w:r w:rsidRPr="00A5516F">
              <w:rPr>
                <w:rFonts w:ascii="Arial" w:hAnsi="Arial" w:cs="Arial"/>
                <w:sz w:val="18"/>
                <w:szCs w:val="18"/>
              </w:rPr>
              <w:t>-0.15%</w:t>
            </w:r>
          </w:p>
        </w:tc>
      </w:tr>
      <w:tr w:rsidR="007D5302" w:rsidRPr="00A5516F" w14:paraId="41FFC81E"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18" w14:textId="77777777" w:rsidR="007D5302" w:rsidRPr="00A5516F" w:rsidRDefault="007D5302" w:rsidP="00EA65D4">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819" w14:textId="77777777" w:rsidR="007D5302" w:rsidRPr="00A5516F" w:rsidRDefault="007D5302" w:rsidP="00EA65D4">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81A" w14:textId="77777777" w:rsidR="007D5302" w:rsidRPr="00A5516F" w:rsidRDefault="007D5302" w:rsidP="00EA65D4">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81B" w14:textId="77777777" w:rsidR="007D5302" w:rsidRPr="00A5516F" w:rsidRDefault="007D5302" w:rsidP="00EA65D4">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81C" w14:textId="77777777" w:rsidR="007D5302" w:rsidRPr="00A5516F" w:rsidRDefault="007D5302" w:rsidP="00EA65D4">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81D" w14:textId="77777777" w:rsidR="007D5302" w:rsidRPr="00A5516F" w:rsidRDefault="007D5302" w:rsidP="00EA65D4">
            <w:pPr>
              <w:ind w:right="144"/>
              <w:jc w:val="right"/>
              <w:rPr>
                <w:rFonts w:ascii="Arial" w:hAnsi="Arial" w:cs="Arial"/>
                <w:sz w:val="18"/>
                <w:szCs w:val="18"/>
              </w:rPr>
            </w:pPr>
          </w:p>
        </w:tc>
      </w:tr>
      <w:tr w:rsidR="007D5302" w:rsidRPr="00A5516F" w14:paraId="41FFC825"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1F" w14:textId="77777777" w:rsidR="007D5302" w:rsidRPr="00A5516F" w:rsidRDefault="007D5302" w:rsidP="00EA65D4">
            <w:pPr>
              <w:ind w:right="144"/>
              <w:rPr>
                <w:rFonts w:ascii="Arial" w:hAnsi="Arial" w:cs="Arial"/>
                <w:b/>
                <w:bCs/>
                <w:sz w:val="18"/>
                <w:szCs w:val="18"/>
              </w:rPr>
            </w:pPr>
            <w:r w:rsidRPr="00A5516F">
              <w:rPr>
                <w:rFonts w:ascii="Arial" w:hAnsi="Arial" w:cs="Arial"/>
                <w:b/>
                <w:bCs/>
                <w:sz w:val="18"/>
                <w:szCs w:val="18"/>
              </w:rPr>
              <w:t>Water Usage Charge</w:t>
            </w:r>
          </w:p>
        </w:tc>
        <w:tc>
          <w:tcPr>
            <w:tcW w:w="1276" w:type="dxa"/>
            <w:tcBorders>
              <w:top w:val="nil"/>
              <w:left w:val="single" w:sz="4" w:space="0" w:color="auto"/>
              <w:bottom w:val="nil"/>
              <w:right w:val="single" w:sz="4" w:space="0" w:color="auto"/>
            </w:tcBorders>
          </w:tcPr>
          <w:p w14:paraId="41FFC820" w14:textId="77777777" w:rsidR="007D5302" w:rsidRPr="00A5516F" w:rsidRDefault="007D5302" w:rsidP="00EA65D4">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821" w14:textId="77777777" w:rsidR="007D5302" w:rsidRPr="00A5516F" w:rsidRDefault="007D5302" w:rsidP="00EA65D4">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822" w14:textId="77777777" w:rsidR="007D5302" w:rsidRPr="00A5516F" w:rsidRDefault="007D5302" w:rsidP="00EA65D4">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823" w14:textId="77777777" w:rsidR="007D5302" w:rsidRPr="00A5516F" w:rsidRDefault="007D5302" w:rsidP="00EA65D4">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824" w14:textId="77777777" w:rsidR="007D5302" w:rsidRPr="00A5516F" w:rsidRDefault="007D5302" w:rsidP="00EA65D4">
            <w:pPr>
              <w:ind w:right="144"/>
              <w:rPr>
                <w:rFonts w:ascii="Arial" w:hAnsi="Arial" w:cs="Arial"/>
                <w:sz w:val="18"/>
                <w:szCs w:val="18"/>
              </w:rPr>
            </w:pPr>
          </w:p>
        </w:tc>
      </w:tr>
      <w:tr w:rsidR="00694C3B" w:rsidRPr="00A5516F" w14:paraId="41FFC82C"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26"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Consumption Charge – Treated Water(per kL)</w:t>
            </w:r>
          </w:p>
        </w:tc>
        <w:tc>
          <w:tcPr>
            <w:tcW w:w="1276" w:type="dxa"/>
            <w:tcBorders>
              <w:top w:val="nil"/>
              <w:left w:val="single" w:sz="4" w:space="0" w:color="auto"/>
              <w:bottom w:val="nil"/>
              <w:right w:val="single" w:sz="4" w:space="0" w:color="auto"/>
            </w:tcBorders>
          </w:tcPr>
          <w:p w14:paraId="41FFC827"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2.1180</w:t>
            </w:r>
          </w:p>
        </w:tc>
        <w:tc>
          <w:tcPr>
            <w:tcW w:w="1029" w:type="dxa"/>
            <w:tcBorders>
              <w:top w:val="nil"/>
              <w:left w:val="single" w:sz="4" w:space="0" w:color="auto"/>
              <w:bottom w:val="nil"/>
              <w:right w:val="single" w:sz="4" w:space="0" w:color="auto"/>
            </w:tcBorders>
          </w:tcPr>
          <w:p w14:paraId="41FFC82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2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2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2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33"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2D"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Consumption Charge – Raw Water (per kL)</w:t>
            </w:r>
          </w:p>
        </w:tc>
        <w:tc>
          <w:tcPr>
            <w:tcW w:w="1276" w:type="dxa"/>
            <w:tcBorders>
              <w:top w:val="nil"/>
              <w:left w:val="single" w:sz="4" w:space="0" w:color="auto"/>
              <w:bottom w:val="nil"/>
              <w:right w:val="single" w:sz="4" w:space="0" w:color="auto"/>
            </w:tcBorders>
          </w:tcPr>
          <w:p w14:paraId="41FFC82E"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1.2751</w:t>
            </w:r>
          </w:p>
        </w:tc>
        <w:tc>
          <w:tcPr>
            <w:tcW w:w="1029" w:type="dxa"/>
            <w:tcBorders>
              <w:top w:val="nil"/>
              <w:left w:val="single" w:sz="4" w:space="0" w:color="auto"/>
              <w:bottom w:val="nil"/>
              <w:right w:val="single" w:sz="4" w:space="0" w:color="auto"/>
            </w:tcBorders>
          </w:tcPr>
          <w:p w14:paraId="41FFC82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3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3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3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3A"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34"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Notional Charge where no meter exists (p.a.)</w:t>
            </w:r>
          </w:p>
        </w:tc>
        <w:tc>
          <w:tcPr>
            <w:tcW w:w="1276" w:type="dxa"/>
            <w:tcBorders>
              <w:top w:val="nil"/>
              <w:left w:val="single" w:sz="4" w:space="0" w:color="auto"/>
              <w:bottom w:val="nil"/>
              <w:right w:val="single" w:sz="4" w:space="0" w:color="auto"/>
            </w:tcBorders>
          </w:tcPr>
          <w:p w14:paraId="41FFC835"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445.67</w:t>
            </w:r>
          </w:p>
        </w:tc>
        <w:tc>
          <w:tcPr>
            <w:tcW w:w="1029" w:type="dxa"/>
            <w:tcBorders>
              <w:top w:val="nil"/>
              <w:left w:val="single" w:sz="4" w:space="0" w:color="auto"/>
              <w:bottom w:val="nil"/>
              <w:right w:val="single" w:sz="4" w:space="0" w:color="auto"/>
            </w:tcBorders>
          </w:tcPr>
          <w:p w14:paraId="41FFC83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3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3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3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41"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3B"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Water supplied via metered hydrant or stand pipe (per kL)</w:t>
            </w:r>
          </w:p>
        </w:tc>
        <w:tc>
          <w:tcPr>
            <w:tcW w:w="1276" w:type="dxa"/>
            <w:tcBorders>
              <w:top w:val="nil"/>
              <w:left w:val="single" w:sz="4" w:space="0" w:color="auto"/>
              <w:bottom w:val="nil"/>
              <w:right w:val="single" w:sz="4" w:space="0" w:color="auto"/>
            </w:tcBorders>
          </w:tcPr>
          <w:p w14:paraId="41FFC83C" w14:textId="77777777" w:rsidR="00694C3B" w:rsidRPr="00A5516F" w:rsidRDefault="00694C3B" w:rsidP="00694C3B">
            <w:pPr>
              <w:ind w:right="144"/>
              <w:jc w:val="right"/>
              <w:rPr>
                <w:rFonts w:ascii="Arial" w:hAnsi="Arial" w:cs="Arial"/>
                <w:sz w:val="18"/>
                <w:szCs w:val="18"/>
              </w:rPr>
            </w:pPr>
            <w:r w:rsidRPr="00760454">
              <w:rPr>
                <w:rFonts w:ascii="Arial" w:hAnsi="Arial" w:cs="Arial"/>
                <w:sz w:val="18"/>
                <w:szCs w:val="18"/>
              </w:rPr>
              <w:t>5.0752</w:t>
            </w:r>
          </w:p>
        </w:tc>
        <w:tc>
          <w:tcPr>
            <w:tcW w:w="1029" w:type="dxa"/>
            <w:tcBorders>
              <w:top w:val="nil"/>
              <w:left w:val="single" w:sz="4" w:space="0" w:color="auto"/>
              <w:bottom w:val="nil"/>
              <w:right w:val="single" w:sz="4" w:space="0" w:color="auto"/>
            </w:tcBorders>
          </w:tcPr>
          <w:p w14:paraId="41FFC83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3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3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4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48"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42" w14:textId="77777777" w:rsidR="00694C3B" w:rsidRPr="00A5516F" w:rsidRDefault="00694C3B" w:rsidP="00694C3B">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843"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844"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845"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846"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847" w14:textId="77777777" w:rsidR="00694C3B" w:rsidRPr="00A5516F" w:rsidRDefault="00694C3B" w:rsidP="00694C3B">
            <w:pPr>
              <w:ind w:right="144"/>
              <w:rPr>
                <w:rFonts w:ascii="Arial" w:hAnsi="Arial" w:cs="Arial"/>
                <w:sz w:val="18"/>
                <w:szCs w:val="18"/>
              </w:rPr>
            </w:pPr>
          </w:p>
        </w:tc>
      </w:tr>
      <w:tr w:rsidR="00694C3B" w:rsidRPr="00A5516F" w14:paraId="41FFC84F"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849"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1.2 Non Residential Water Tariff</w:t>
            </w:r>
          </w:p>
        </w:tc>
        <w:tc>
          <w:tcPr>
            <w:tcW w:w="1276" w:type="dxa"/>
            <w:tcBorders>
              <w:top w:val="nil"/>
              <w:left w:val="single" w:sz="4" w:space="0" w:color="auto"/>
              <w:bottom w:val="nil"/>
              <w:right w:val="single" w:sz="4" w:space="0" w:color="auto"/>
            </w:tcBorders>
          </w:tcPr>
          <w:p w14:paraId="41FFC84A" w14:textId="77777777" w:rsidR="00694C3B" w:rsidRPr="00A5516F" w:rsidRDefault="00694C3B" w:rsidP="00694C3B">
            <w:pPr>
              <w:ind w:right="144"/>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84B" w14:textId="77777777" w:rsidR="00694C3B" w:rsidRPr="00A5516F" w:rsidRDefault="00694C3B" w:rsidP="00694C3B">
            <w:pPr>
              <w:ind w:right="144"/>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84C" w14:textId="77777777" w:rsidR="00694C3B" w:rsidRPr="00A5516F" w:rsidRDefault="00694C3B" w:rsidP="00694C3B">
            <w:pPr>
              <w:ind w:right="144"/>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84D" w14:textId="77777777" w:rsidR="00694C3B" w:rsidRPr="00A5516F" w:rsidRDefault="00694C3B" w:rsidP="00694C3B">
            <w:pPr>
              <w:ind w:right="144"/>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84E" w14:textId="77777777" w:rsidR="00694C3B" w:rsidRPr="00A5516F" w:rsidRDefault="00694C3B" w:rsidP="00694C3B">
            <w:pPr>
              <w:ind w:right="144"/>
              <w:rPr>
                <w:rFonts w:ascii="Arial" w:hAnsi="Arial" w:cs="Arial"/>
                <w:sz w:val="18"/>
                <w:szCs w:val="18"/>
                <w:highlight w:val="yellow"/>
              </w:rPr>
            </w:pPr>
          </w:p>
        </w:tc>
      </w:tr>
      <w:tr w:rsidR="00694C3B" w:rsidRPr="00A5516F" w14:paraId="41FFC856"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50"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851"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852"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853"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854"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855" w14:textId="77777777" w:rsidR="00694C3B" w:rsidRPr="00A5516F" w:rsidRDefault="00694C3B" w:rsidP="00694C3B">
            <w:pPr>
              <w:ind w:right="144"/>
              <w:rPr>
                <w:rFonts w:ascii="Arial" w:hAnsi="Arial" w:cs="Arial"/>
                <w:sz w:val="18"/>
                <w:szCs w:val="18"/>
              </w:rPr>
            </w:pPr>
          </w:p>
        </w:tc>
      </w:tr>
      <w:tr w:rsidR="00694C3B" w:rsidRPr="00A5516F" w14:paraId="41FFC85D"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57"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No Connection</w:t>
            </w:r>
          </w:p>
        </w:tc>
        <w:tc>
          <w:tcPr>
            <w:tcW w:w="1276" w:type="dxa"/>
            <w:tcBorders>
              <w:top w:val="nil"/>
              <w:left w:val="single" w:sz="4" w:space="0" w:color="auto"/>
              <w:bottom w:val="nil"/>
              <w:right w:val="single" w:sz="4" w:space="0" w:color="auto"/>
            </w:tcBorders>
          </w:tcPr>
          <w:p w14:paraId="41FFC858"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84.21</w:t>
            </w:r>
          </w:p>
        </w:tc>
        <w:tc>
          <w:tcPr>
            <w:tcW w:w="1029" w:type="dxa"/>
            <w:tcBorders>
              <w:top w:val="nil"/>
              <w:left w:val="single" w:sz="4" w:space="0" w:color="auto"/>
              <w:bottom w:val="nil"/>
              <w:right w:val="single" w:sz="4" w:space="0" w:color="auto"/>
            </w:tcBorders>
          </w:tcPr>
          <w:p w14:paraId="41FFC85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5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5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5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64"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5E"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20mm Connection</w:t>
            </w:r>
          </w:p>
        </w:tc>
        <w:tc>
          <w:tcPr>
            <w:tcW w:w="1276" w:type="dxa"/>
            <w:tcBorders>
              <w:top w:val="nil"/>
              <w:left w:val="single" w:sz="4" w:space="0" w:color="auto"/>
              <w:bottom w:val="nil"/>
              <w:right w:val="single" w:sz="4" w:space="0" w:color="auto"/>
            </w:tcBorders>
          </w:tcPr>
          <w:p w14:paraId="41FFC85F"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168.61</w:t>
            </w:r>
          </w:p>
        </w:tc>
        <w:tc>
          <w:tcPr>
            <w:tcW w:w="1029" w:type="dxa"/>
            <w:tcBorders>
              <w:top w:val="nil"/>
              <w:left w:val="single" w:sz="4" w:space="0" w:color="auto"/>
              <w:bottom w:val="nil"/>
              <w:right w:val="single" w:sz="4" w:space="0" w:color="auto"/>
            </w:tcBorders>
          </w:tcPr>
          <w:p w14:paraId="41FFC86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6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6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6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6B"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65"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25mm Connection</w:t>
            </w:r>
          </w:p>
        </w:tc>
        <w:tc>
          <w:tcPr>
            <w:tcW w:w="1276" w:type="dxa"/>
            <w:tcBorders>
              <w:top w:val="nil"/>
              <w:left w:val="single" w:sz="4" w:space="0" w:color="auto"/>
              <w:bottom w:val="nil"/>
              <w:right w:val="single" w:sz="4" w:space="0" w:color="auto"/>
            </w:tcBorders>
          </w:tcPr>
          <w:p w14:paraId="41FFC866"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168.61</w:t>
            </w:r>
          </w:p>
        </w:tc>
        <w:tc>
          <w:tcPr>
            <w:tcW w:w="1029" w:type="dxa"/>
            <w:tcBorders>
              <w:top w:val="nil"/>
              <w:left w:val="single" w:sz="4" w:space="0" w:color="auto"/>
              <w:bottom w:val="nil"/>
              <w:right w:val="single" w:sz="4" w:space="0" w:color="auto"/>
            </w:tcBorders>
          </w:tcPr>
          <w:p w14:paraId="41FFC86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6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6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6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72"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6C"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32mm Connection</w:t>
            </w:r>
          </w:p>
        </w:tc>
        <w:tc>
          <w:tcPr>
            <w:tcW w:w="1276" w:type="dxa"/>
            <w:tcBorders>
              <w:top w:val="nil"/>
              <w:left w:val="single" w:sz="4" w:space="0" w:color="auto"/>
              <w:bottom w:val="nil"/>
              <w:right w:val="single" w:sz="4" w:space="0" w:color="auto"/>
            </w:tcBorders>
          </w:tcPr>
          <w:p w14:paraId="41FFC86D"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432.20</w:t>
            </w:r>
          </w:p>
        </w:tc>
        <w:tc>
          <w:tcPr>
            <w:tcW w:w="1029" w:type="dxa"/>
            <w:tcBorders>
              <w:top w:val="nil"/>
              <w:left w:val="single" w:sz="4" w:space="0" w:color="auto"/>
              <w:bottom w:val="nil"/>
              <w:right w:val="single" w:sz="4" w:space="0" w:color="auto"/>
            </w:tcBorders>
          </w:tcPr>
          <w:p w14:paraId="41FFC86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6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7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7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79"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73"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40mm Connection</w:t>
            </w:r>
          </w:p>
        </w:tc>
        <w:tc>
          <w:tcPr>
            <w:tcW w:w="1276" w:type="dxa"/>
            <w:tcBorders>
              <w:top w:val="nil"/>
              <w:left w:val="single" w:sz="4" w:space="0" w:color="auto"/>
              <w:bottom w:val="nil"/>
              <w:right w:val="single" w:sz="4" w:space="0" w:color="auto"/>
            </w:tcBorders>
          </w:tcPr>
          <w:p w14:paraId="41FFC874"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674.61</w:t>
            </w:r>
          </w:p>
        </w:tc>
        <w:tc>
          <w:tcPr>
            <w:tcW w:w="1029" w:type="dxa"/>
            <w:tcBorders>
              <w:top w:val="nil"/>
              <w:left w:val="single" w:sz="4" w:space="0" w:color="auto"/>
              <w:bottom w:val="nil"/>
              <w:right w:val="single" w:sz="4" w:space="0" w:color="auto"/>
            </w:tcBorders>
          </w:tcPr>
          <w:p w14:paraId="41FFC87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7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7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7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80"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7A"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50mm Connection</w:t>
            </w:r>
          </w:p>
        </w:tc>
        <w:tc>
          <w:tcPr>
            <w:tcW w:w="1276" w:type="dxa"/>
            <w:tcBorders>
              <w:top w:val="nil"/>
              <w:left w:val="single" w:sz="4" w:space="0" w:color="auto"/>
              <w:bottom w:val="nil"/>
              <w:right w:val="single" w:sz="4" w:space="0" w:color="auto"/>
            </w:tcBorders>
          </w:tcPr>
          <w:p w14:paraId="41FFC87B"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1054.19</w:t>
            </w:r>
          </w:p>
        </w:tc>
        <w:tc>
          <w:tcPr>
            <w:tcW w:w="1029" w:type="dxa"/>
            <w:tcBorders>
              <w:top w:val="nil"/>
              <w:left w:val="single" w:sz="4" w:space="0" w:color="auto"/>
              <w:bottom w:val="nil"/>
              <w:right w:val="single" w:sz="4" w:space="0" w:color="auto"/>
            </w:tcBorders>
          </w:tcPr>
          <w:p w14:paraId="41FFC87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7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7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7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87"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81"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75mm Connection</w:t>
            </w:r>
          </w:p>
        </w:tc>
        <w:tc>
          <w:tcPr>
            <w:tcW w:w="1276" w:type="dxa"/>
            <w:tcBorders>
              <w:top w:val="nil"/>
              <w:left w:val="single" w:sz="4" w:space="0" w:color="auto"/>
              <w:bottom w:val="nil"/>
              <w:right w:val="single" w:sz="4" w:space="0" w:color="auto"/>
            </w:tcBorders>
          </w:tcPr>
          <w:p w14:paraId="41FFC882"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2593.65</w:t>
            </w:r>
          </w:p>
        </w:tc>
        <w:tc>
          <w:tcPr>
            <w:tcW w:w="1029" w:type="dxa"/>
            <w:tcBorders>
              <w:top w:val="nil"/>
              <w:left w:val="single" w:sz="4" w:space="0" w:color="auto"/>
              <w:bottom w:val="nil"/>
              <w:right w:val="single" w:sz="4" w:space="0" w:color="auto"/>
            </w:tcBorders>
          </w:tcPr>
          <w:p w14:paraId="41FFC88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8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8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8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8E"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88"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80mm Connection</w:t>
            </w:r>
          </w:p>
        </w:tc>
        <w:tc>
          <w:tcPr>
            <w:tcW w:w="1276" w:type="dxa"/>
            <w:tcBorders>
              <w:top w:val="nil"/>
              <w:left w:val="single" w:sz="4" w:space="0" w:color="auto"/>
              <w:bottom w:val="nil"/>
              <w:right w:val="single" w:sz="4" w:space="0" w:color="auto"/>
            </w:tcBorders>
          </w:tcPr>
          <w:p w14:paraId="41FFC889"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2699.04</w:t>
            </w:r>
          </w:p>
        </w:tc>
        <w:tc>
          <w:tcPr>
            <w:tcW w:w="1029" w:type="dxa"/>
            <w:tcBorders>
              <w:top w:val="nil"/>
              <w:left w:val="single" w:sz="4" w:space="0" w:color="auto"/>
              <w:bottom w:val="nil"/>
              <w:right w:val="single" w:sz="4" w:space="0" w:color="auto"/>
            </w:tcBorders>
          </w:tcPr>
          <w:p w14:paraId="41FFC88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8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8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8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95"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8F"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100mm Connection</w:t>
            </w:r>
          </w:p>
        </w:tc>
        <w:tc>
          <w:tcPr>
            <w:tcW w:w="1276" w:type="dxa"/>
            <w:tcBorders>
              <w:top w:val="nil"/>
              <w:left w:val="single" w:sz="4" w:space="0" w:color="auto"/>
              <w:bottom w:val="nil"/>
              <w:right w:val="single" w:sz="4" w:space="0" w:color="auto"/>
            </w:tcBorders>
          </w:tcPr>
          <w:p w14:paraId="41FFC890"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4217.00</w:t>
            </w:r>
          </w:p>
        </w:tc>
        <w:tc>
          <w:tcPr>
            <w:tcW w:w="1029" w:type="dxa"/>
            <w:tcBorders>
              <w:top w:val="nil"/>
              <w:left w:val="single" w:sz="4" w:space="0" w:color="auto"/>
              <w:bottom w:val="nil"/>
              <w:right w:val="single" w:sz="4" w:space="0" w:color="auto"/>
            </w:tcBorders>
          </w:tcPr>
          <w:p w14:paraId="41FFC89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9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9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9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A3"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96"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150mm Connection</w:t>
            </w:r>
          </w:p>
          <w:p w14:paraId="41FFC897"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200mm Connection</w:t>
            </w:r>
          </w:p>
          <w:p w14:paraId="41FFC898" w14:textId="77777777" w:rsidR="00694C3B" w:rsidRPr="00A5516F" w:rsidRDefault="00694C3B" w:rsidP="00694C3B">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899" w14:textId="77777777" w:rsidR="005F66D2" w:rsidRDefault="005F66D2" w:rsidP="005F66D2">
            <w:pPr>
              <w:tabs>
                <w:tab w:val="left" w:pos="1134"/>
              </w:tabs>
              <w:jc w:val="center"/>
              <w:rPr>
                <w:rFonts w:ascii="Arial" w:hAnsi="Arial" w:cs="Arial"/>
                <w:sz w:val="18"/>
                <w:szCs w:val="18"/>
              </w:rPr>
            </w:pPr>
            <w:r>
              <w:rPr>
                <w:rFonts w:ascii="Arial" w:hAnsi="Arial" w:cs="Arial"/>
                <w:sz w:val="18"/>
                <w:szCs w:val="18"/>
              </w:rPr>
              <w:t xml:space="preserve">  9488.49</w:t>
            </w:r>
          </w:p>
          <w:p w14:paraId="41FFC89A" w14:textId="77777777" w:rsidR="00694C3B" w:rsidRPr="00A5516F" w:rsidRDefault="00694C3B" w:rsidP="005F66D2">
            <w:pPr>
              <w:tabs>
                <w:tab w:val="left" w:pos="1134"/>
              </w:tabs>
              <w:jc w:val="center"/>
              <w:rPr>
                <w:rFonts w:ascii="Arial" w:hAnsi="Arial" w:cs="Arial"/>
                <w:sz w:val="18"/>
                <w:szCs w:val="18"/>
              </w:rPr>
            </w:pPr>
            <w:r w:rsidRPr="00760454">
              <w:rPr>
                <w:rFonts w:ascii="Arial" w:hAnsi="Arial" w:cs="Arial"/>
                <w:sz w:val="18"/>
                <w:szCs w:val="18"/>
              </w:rPr>
              <w:t>184</w:t>
            </w:r>
            <w:r w:rsidR="005F66D2">
              <w:rPr>
                <w:rFonts w:ascii="Arial" w:hAnsi="Arial" w:cs="Arial"/>
                <w:sz w:val="18"/>
                <w:szCs w:val="18"/>
              </w:rPr>
              <w:t>50.70</w:t>
            </w:r>
          </w:p>
        </w:tc>
        <w:tc>
          <w:tcPr>
            <w:tcW w:w="1029" w:type="dxa"/>
            <w:tcBorders>
              <w:top w:val="nil"/>
              <w:left w:val="single" w:sz="4" w:space="0" w:color="auto"/>
              <w:bottom w:val="nil"/>
              <w:right w:val="single" w:sz="4" w:space="0" w:color="auto"/>
            </w:tcBorders>
          </w:tcPr>
          <w:p w14:paraId="41FFC89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p w14:paraId="41FFC89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9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p w14:paraId="41FFC89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9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p w14:paraId="41FFC8A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A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p w14:paraId="41FFC8A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AA"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A4"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Water Usage Charge</w:t>
            </w:r>
          </w:p>
        </w:tc>
        <w:tc>
          <w:tcPr>
            <w:tcW w:w="1276" w:type="dxa"/>
            <w:tcBorders>
              <w:top w:val="nil"/>
              <w:left w:val="single" w:sz="4" w:space="0" w:color="auto"/>
              <w:bottom w:val="nil"/>
              <w:right w:val="single" w:sz="4" w:space="0" w:color="auto"/>
            </w:tcBorders>
          </w:tcPr>
          <w:p w14:paraId="41FFC8A5"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8A6"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8A7"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8A8"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8A9" w14:textId="77777777" w:rsidR="00694C3B" w:rsidRPr="00A5516F" w:rsidRDefault="00694C3B" w:rsidP="00694C3B">
            <w:pPr>
              <w:ind w:right="144"/>
              <w:jc w:val="right"/>
              <w:rPr>
                <w:rFonts w:ascii="Arial" w:hAnsi="Arial" w:cs="Arial"/>
                <w:sz w:val="18"/>
                <w:szCs w:val="18"/>
              </w:rPr>
            </w:pPr>
          </w:p>
        </w:tc>
      </w:tr>
      <w:tr w:rsidR="00694C3B" w:rsidRPr="00A5516F" w14:paraId="41FFC8B1"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AB"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Consumption Charge – Treated Water(per kL)</w:t>
            </w:r>
          </w:p>
        </w:tc>
        <w:tc>
          <w:tcPr>
            <w:tcW w:w="1276" w:type="dxa"/>
            <w:tcBorders>
              <w:top w:val="nil"/>
              <w:left w:val="single" w:sz="4" w:space="0" w:color="auto"/>
              <w:bottom w:val="nil"/>
              <w:right w:val="single" w:sz="4" w:space="0" w:color="auto"/>
            </w:tcBorders>
          </w:tcPr>
          <w:p w14:paraId="41FFC8AC"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2.1180</w:t>
            </w:r>
          </w:p>
        </w:tc>
        <w:tc>
          <w:tcPr>
            <w:tcW w:w="1029" w:type="dxa"/>
            <w:tcBorders>
              <w:top w:val="nil"/>
              <w:left w:val="single" w:sz="4" w:space="0" w:color="auto"/>
              <w:bottom w:val="nil"/>
              <w:right w:val="single" w:sz="4" w:space="0" w:color="auto"/>
            </w:tcBorders>
          </w:tcPr>
          <w:p w14:paraId="41FFC8A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8A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8A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8B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8B8"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B2"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Consumption Charge – Raw Water (per kL)</w:t>
            </w:r>
          </w:p>
        </w:tc>
        <w:tc>
          <w:tcPr>
            <w:tcW w:w="1276" w:type="dxa"/>
            <w:tcBorders>
              <w:top w:val="nil"/>
              <w:left w:val="single" w:sz="4" w:space="0" w:color="auto"/>
              <w:bottom w:val="nil"/>
              <w:right w:val="single" w:sz="4" w:space="0" w:color="auto"/>
            </w:tcBorders>
          </w:tcPr>
          <w:p w14:paraId="41FFC8B3"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1.2751</w:t>
            </w:r>
          </w:p>
        </w:tc>
        <w:tc>
          <w:tcPr>
            <w:tcW w:w="1029" w:type="dxa"/>
            <w:tcBorders>
              <w:top w:val="nil"/>
              <w:left w:val="single" w:sz="4" w:space="0" w:color="auto"/>
              <w:bottom w:val="nil"/>
              <w:right w:val="single" w:sz="4" w:space="0" w:color="auto"/>
            </w:tcBorders>
          </w:tcPr>
          <w:p w14:paraId="41FFC8B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B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B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B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BF"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B9"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Notional Charge where no meter exists (p.a.)</w:t>
            </w:r>
          </w:p>
        </w:tc>
        <w:tc>
          <w:tcPr>
            <w:tcW w:w="1276" w:type="dxa"/>
            <w:tcBorders>
              <w:top w:val="nil"/>
              <w:left w:val="single" w:sz="4" w:space="0" w:color="auto"/>
              <w:bottom w:val="nil"/>
              <w:right w:val="single" w:sz="4" w:space="0" w:color="auto"/>
            </w:tcBorders>
          </w:tcPr>
          <w:p w14:paraId="41FFC8BA"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445.67</w:t>
            </w:r>
          </w:p>
        </w:tc>
        <w:tc>
          <w:tcPr>
            <w:tcW w:w="1029" w:type="dxa"/>
            <w:tcBorders>
              <w:top w:val="nil"/>
              <w:left w:val="single" w:sz="4" w:space="0" w:color="auto"/>
              <w:bottom w:val="nil"/>
              <w:right w:val="single" w:sz="4" w:space="0" w:color="auto"/>
            </w:tcBorders>
          </w:tcPr>
          <w:p w14:paraId="41FFC8B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B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B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B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C7"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C0"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Water supplied via metered hydrant or stand pipe (per kL)</w:t>
            </w:r>
          </w:p>
          <w:p w14:paraId="41FFC8C1"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8C2" w14:textId="77777777" w:rsidR="00694C3B" w:rsidRPr="00A5516F" w:rsidRDefault="00694C3B" w:rsidP="00694C3B">
            <w:pPr>
              <w:ind w:right="144"/>
              <w:jc w:val="right"/>
              <w:rPr>
                <w:rFonts w:ascii="Arial" w:hAnsi="Arial" w:cs="Arial"/>
                <w:sz w:val="18"/>
                <w:szCs w:val="18"/>
              </w:rPr>
            </w:pPr>
            <w:r w:rsidRPr="00760454">
              <w:rPr>
                <w:rFonts w:ascii="Arial" w:hAnsi="Arial" w:cs="Arial"/>
                <w:sz w:val="18"/>
                <w:szCs w:val="18"/>
              </w:rPr>
              <w:t>5.0752</w:t>
            </w:r>
          </w:p>
        </w:tc>
        <w:tc>
          <w:tcPr>
            <w:tcW w:w="1029" w:type="dxa"/>
            <w:tcBorders>
              <w:top w:val="nil"/>
              <w:left w:val="single" w:sz="4" w:space="0" w:color="auto"/>
              <w:bottom w:val="nil"/>
              <w:right w:val="single" w:sz="4" w:space="0" w:color="auto"/>
            </w:tcBorders>
          </w:tcPr>
          <w:p w14:paraId="41FFC8C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C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C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C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CE"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8C8"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1.3 Fire Service Tariff</w:t>
            </w:r>
          </w:p>
        </w:tc>
        <w:tc>
          <w:tcPr>
            <w:tcW w:w="1276" w:type="dxa"/>
            <w:tcBorders>
              <w:top w:val="nil"/>
              <w:left w:val="single" w:sz="4" w:space="0" w:color="auto"/>
              <w:bottom w:val="nil"/>
              <w:right w:val="single" w:sz="4" w:space="0" w:color="auto"/>
            </w:tcBorders>
          </w:tcPr>
          <w:p w14:paraId="41FFC8C9" w14:textId="77777777" w:rsidR="00694C3B" w:rsidRPr="00A5516F" w:rsidRDefault="00694C3B" w:rsidP="00694C3B">
            <w:pPr>
              <w:ind w:right="144"/>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8CA" w14:textId="77777777" w:rsidR="00694C3B" w:rsidRPr="00A5516F" w:rsidRDefault="00694C3B" w:rsidP="00694C3B">
            <w:pPr>
              <w:ind w:right="144"/>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8CB" w14:textId="77777777" w:rsidR="00694C3B" w:rsidRPr="00A5516F" w:rsidRDefault="00694C3B" w:rsidP="00694C3B">
            <w:pPr>
              <w:ind w:right="144"/>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8CC" w14:textId="77777777" w:rsidR="00694C3B" w:rsidRPr="00A5516F" w:rsidRDefault="00694C3B" w:rsidP="00694C3B">
            <w:pPr>
              <w:ind w:right="144"/>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8CD" w14:textId="77777777" w:rsidR="00694C3B" w:rsidRPr="00A5516F" w:rsidRDefault="00694C3B" w:rsidP="00694C3B">
            <w:pPr>
              <w:ind w:right="144"/>
              <w:rPr>
                <w:rFonts w:ascii="Arial" w:hAnsi="Arial" w:cs="Arial"/>
                <w:sz w:val="18"/>
                <w:szCs w:val="18"/>
                <w:highlight w:val="yellow"/>
              </w:rPr>
            </w:pPr>
          </w:p>
        </w:tc>
      </w:tr>
      <w:tr w:rsidR="00694C3B" w:rsidRPr="00A5516F" w14:paraId="41FFC8D5"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CF"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8D0"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8D1"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8D2"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8D3"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8D4" w14:textId="77777777" w:rsidR="00694C3B" w:rsidRPr="00A5516F" w:rsidRDefault="00694C3B" w:rsidP="00694C3B">
            <w:pPr>
              <w:ind w:right="144"/>
              <w:rPr>
                <w:rFonts w:ascii="Arial" w:hAnsi="Arial" w:cs="Arial"/>
                <w:sz w:val="18"/>
                <w:szCs w:val="18"/>
              </w:rPr>
            </w:pPr>
          </w:p>
        </w:tc>
      </w:tr>
      <w:tr w:rsidR="00694C3B" w:rsidRPr="00A5516F" w14:paraId="41FFC8DC"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D6"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20mm Connection</w:t>
            </w:r>
          </w:p>
        </w:tc>
        <w:tc>
          <w:tcPr>
            <w:tcW w:w="1276" w:type="dxa"/>
            <w:tcBorders>
              <w:top w:val="nil"/>
              <w:left w:val="single" w:sz="4" w:space="0" w:color="auto"/>
              <w:bottom w:val="nil"/>
              <w:right w:val="single" w:sz="4" w:space="0" w:color="auto"/>
            </w:tcBorders>
          </w:tcPr>
          <w:p w14:paraId="41FFC8D7"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49.08</w:t>
            </w:r>
          </w:p>
        </w:tc>
        <w:tc>
          <w:tcPr>
            <w:tcW w:w="1029" w:type="dxa"/>
            <w:tcBorders>
              <w:top w:val="nil"/>
              <w:left w:val="single" w:sz="4" w:space="0" w:color="auto"/>
              <w:bottom w:val="nil"/>
              <w:right w:val="single" w:sz="4" w:space="0" w:color="auto"/>
            </w:tcBorders>
          </w:tcPr>
          <w:p w14:paraId="41FFC8D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D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D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D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E3"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DD"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25mm Connection</w:t>
            </w:r>
          </w:p>
        </w:tc>
        <w:tc>
          <w:tcPr>
            <w:tcW w:w="1276" w:type="dxa"/>
            <w:tcBorders>
              <w:top w:val="nil"/>
              <w:left w:val="single" w:sz="4" w:space="0" w:color="auto"/>
              <w:bottom w:val="nil"/>
              <w:right w:val="single" w:sz="4" w:space="0" w:color="auto"/>
            </w:tcBorders>
          </w:tcPr>
          <w:p w14:paraId="41FFC8DE"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49.08</w:t>
            </w:r>
          </w:p>
        </w:tc>
        <w:tc>
          <w:tcPr>
            <w:tcW w:w="1029" w:type="dxa"/>
            <w:tcBorders>
              <w:top w:val="nil"/>
              <w:left w:val="single" w:sz="4" w:space="0" w:color="auto"/>
              <w:bottom w:val="nil"/>
              <w:right w:val="single" w:sz="4" w:space="0" w:color="auto"/>
            </w:tcBorders>
          </w:tcPr>
          <w:p w14:paraId="41FFC8D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E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E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E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EA" w14:textId="77777777" w:rsidTr="00EA65D4">
        <w:trPr>
          <w:trHeight w:val="255"/>
        </w:trPr>
        <w:tc>
          <w:tcPr>
            <w:tcW w:w="4111" w:type="dxa"/>
            <w:tcBorders>
              <w:top w:val="nil"/>
              <w:left w:val="single" w:sz="4" w:space="0" w:color="auto"/>
              <w:bottom w:val="single" w:sz="4" w:space="0" w:color="auto"/>
              <w:right w:val="single" w:sz="4" w:space="0" w:color="auto"/>
            </w:tcBorders>
            <w:shd w:val="clear" w:color="auto" w:fill="auto"/>
          </w:tcPr>
          <w:p w14:paraId="41FFC8E4"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32mm Connection</w:t>
            </w:r>
          </w:p>
        </w:tc>
        <w:tc>
          <w:tcPr>
            <w:tcW w:w="1276" w:type="dxa"/>
            <w:tcBorders>
              <w:top w:val="nil"/>
              <w:left w:val="single" w:sz="4" w:space="0" w:color="auto"/>
              <w:bottom w:val="single" w:sz="4" w:space="0" w:color="auto"/>
              <w:right w:val="single" w:sz="4" w:space="0" w:color="auto"/>
            </w:tcBorders>
          </w:tcPr>
          <w:p w14:paraId="41FFC8E5"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125.60</w:t>
            </w:r>
          </w:p>
        </w:tc>
        <w:tc>
          <w:tcPr>
            <w:tcW w:w="1029" w:type="dxa"/>
            <w:tcBorders>
              <w:top w:val="nil"/>
              <w:left w:val="single" w:sz="4" w:space="0" w:color="auto"/>
              <w:bottom w:val="single" w:sz="4" w:space="0" w:color="auto"/>
              <w:right w:val="single" w:sz="4" w:space="0" w:color="auto"/>
            </w:tcBorders>
          </w:tcPr>
          <w:p w14:paraId="41FFC8E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single" w:sz="4" w:space="0" w:color="auto"/>
              <w:right w:val="single" w:sz="4" w:space="0" w:color="auto"/>
            </w:tcBorders>
          </w:tcPr>
          <w:p w14:paraId="41FFC8E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single" w:sz="4" w:space="0" w:color="auto"/>
              <w:right w:val="single" w:sz="4" w:space="0" w:color="auto"/>
            </w:tcBorders>
          </w:tcPr>
          <w:p w14:paraId="41FFC8E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single" w:sz="4" w:space="0" w:color="auto"/>
              <w:right w:val="single" w:sz="4" w:space="0" w:color="auto"/>
            </w:tcBorders>
            <w:shd w:val="clear" w:color="auto" w:fill="auto"/>
            <w:noWrap/>
          </w:tcPr>
          <w:p w14:paraId="41FFC8E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F1" w14:textId="77777777" w:rsidTr="00EA65D4">
        <w:trPr>
          <w:trHeight w:val="255"/>
        </w:trPr>
        <w:tc>
          <w:tcPr>
            <w:tcW w:w="4111" w:type="dxa"/>
            <w:tcBorders>
              <w:top w:val="single" w:sz="4" w:space="0" w:color="auto"/>
              <w:left w:val="single" w:sz="4" w:space="0" w:color="auto"/>
              <w:bottom w:val="nil"/>
              <w:right w:val="single" w:sz="4" w:space="0" w:color="auto"/>
            </w:tcBorders>
            <w:shd w:val="clear" w:color="auto" w:fill="auto"/>
          </w:tcPr>
          <w:p w14:paraId="41FFC8EB"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lastRenderedPageBreak/>
              <w:t>40mm Connection</w:t>
            </w:r>
          </w:p>
        </w:tc>
        <w:tc>
          <w:tcPr>
            <w:tcW w:w="1276" w:type="dxa"/>
            <w:tcBorders>
              <w:top w:val="single" w:sz="4" w:space="0" w:color="auto"/>
              <w:left w:val="single" w:sz="4" w:space="0" w:color="auto"/>
              <w:bottom w:val="nil"/>
              <w:right w:val="single" w:sz="4" w:space="0" w:color="auto"/>
            </w:tcBorders>
          </w:tcPr>
          <w:p w14:paraId="41FFC8EC"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196.21</w:t>
            </w:r>
          </w:p>
        </w:tc>
        <w:tc>
          <w:tcPr>
            <w:tcW w:w="1029" w:type="dxa"/>
            <w:tcBorders>
              <w:top w:val="single" w:sz="4" w:space="0" w:color="auto"/>
              <w:left w:val="single" w:sz="4" w:space="0" w:color="auto"/>
              <w:bottom w:val="nil"/>
              <w:right w:val="single" w:sz="4" w:space="0" w:color="auto"/>
            </w:tcBorders>
          </w:tcPr>
          <w:p w14:paraId="41FFC8E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single" w:sz="4" w:space="0" w:color="auto"/>
              <w:left w:val="single" w:sz="4" w:space="0" w:color="auto"/>
              <w:bottom w:val="nil"/>
              <w:right w:val="single" w:sz="4" w:space="0" w:color="auto"/>
            </w:tcBorders>
          </w:tcPr>
          <w:p w14:paraId="41FFC8E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single" w:sz="4" w:space="0" w:color="auto"/>
              <w:left w:val="single" w:sz="4" w:space="0" w:color="auto"/>
              <w:bottom w:val="nil"/>
              <w:right w:val="single" w:sz="4" w:space="0" w:color="auto"/>
            </w:tcBorders>
          </w:tcPr>
          <w:p w14:paraId="41FFC8E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single" w:sz="4" w:space="0" w:color="auto"/>
              <w:left w:val="single" w:sz="4" w:space="0" w:color="auto"/>
              <w:bottom w:val="nil"/>
              <w:right w:val="single" w:sz="4" w:space="0" w:color="auto"/>
            </w:tcBorders>
            <w:shd w:val="clear" w:color="auto" w:fill="auto"/>
            <w:noWrap/>
          </w:tcPr>
          <w:p w14:paraId="41FFC8F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F8"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F2"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50mm Connection</w:t>
            </w:r>
          </w:p>
        </w:tc>
        <w:tc>
          <w:tcPr>
            <w:tcW w:w="1276" w:type="dxa"/>
            <w:tcBorders>
              <w:top w:val="nil"/>
              <w:left w:val="single" w:sz="4" w:space="0" w:color="auto"/>
              <w:bottom w:val="nil"/>
              <w:right w:val="single" w:sz="4" w:space="0" w:color="auto"/>
            </w:tcBorders>
          </w:tcPr>
          <w:p w14:paraId="41FFC8F3"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306.54</w:t>
            </w:r>
          </w:p>
        </w:tc>
        <w:tc>
          <w:tcPr>
            <w:tcW w:w="1029" w:type="dxa"/>
            <w:tcBorders>
              <w:top w:val="nil"/>
              <w:left w:val="single" w:sz="4" w:space="0" w:color="auto"/>
              <w:bottom w:val="nil"/>
              <w:right w:val="single" w:sz="4" w:space="0" w:color="auto"/>
            </w:tcBorders>
          </w:tcPr>
          <w:p w14:paraId="41FFC8F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F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F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F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8FF"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8F9"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75mm Connection</w:t>
            </w:r>
          </w:p>
        </w:tc>
        <w:tc>
          <w:tcPr>
            <w:tcW w:w="1276" w:type="dxa"/>
            <w:tcBorders>
              <w:top w:val="nil"/>
              <w:left w:val="single" w:sz="4" w:space="0" w:color="auto"/>
              <w:bottom w:val="nil"/>
              <w:right w:val="single" w:sz="4" w:space="0" w:color="auto"/>
            </w:tcBorders>
          </w:tcPr>
          <w:p w14:paraId="41FFC8FA"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689.98</w:t>
            </w:r>
          </w:p>
        </w:tc>
        <w:tc>
          <w:tcPr>
            <w:tcW w:w="1029" w:type="dxa"/>
            <w:tcBorders>
              <w:top w:val="nil"/>
              <w:left w:val="single" w:sz="4" w:space="0" w:color="auto"/>
              <w:bottom w:val="nil"/>
              <w:right w:val="single" w:sz="4" w:space="0" w:color="auto"/>
            </w:tcBorders>
          </w:tcPr>
          <w:p w14:paraId="41FFC8F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8F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8F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8F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06"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00"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80mm Connection</w:t>
            </w:r>
          </w:p>
        </w:tc>
        <w:tc>
          <w:tcPr>
            <w:tcW w:w="1276" w:type="dxa"/>
            <w:tcBorders>
              <w:top w:val="nil"/>
              <w:left w:val="single" w:sz="4" w:space="0" w:color="auto"/>
              <w:bottom w:val="nil"/>
              <w:right w:val="single" w:sz="4" w:space="0" w:color="auto"/>
            </w:tcBorders>
          </w:tcPr>
          <w:p w14:paraId="41FFC901"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784.91</w:t>
            </w:r>
          </w:p>
        </w:tc>
        <w:tc>
          <w:tcPr>
            <w:tcW w:w="1029" w:type="dxa"/>
            <w:tcBorders>
              <w:top w:val="nil"/>
              <w:left w:val="single" w:sz="4" w:space="0" w:color="auto"/>
              <w:bottom w:val="nil"/>
              <w:right w:val="single" w:sz="4" w:space="0" w:color="auto"/>
            </w:tcBorders>
          </w:tcPr>
          <w:p w14:paraId="41FFC90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0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0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0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0D"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07"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100mm Connection</w:t>
            </w:r>
          </w:p>
        </w:tc>
        <w:tc>
          <w:tcPr>
            <w:tcW w:w="1276" w:type="dxa"/>
            <w:tcBorders>
              <w:top w:val="nil"/>
              <w:left w:val="single" w:sz="4" w:space="0" w:color="auto"/>
              <w:bottom w:val="nil"/>
              <w:right w:val="single" w:sz="4" w:space="0" w:color="auto"/>
            </w:tcBorders>
          </w:tcPr>
          <w:p w14:paraId="41FFC908"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1226.45</w:t>
            </w:r>
          </w:p>
        </w:tc>
        <w:tc>
          <w:tcPr>
            <w:tcW w:w="1029" w:type="dxa"/>
            <w:tcBorders>
              <w:top w:val="nil"/>
              <w:left w:val="single" w:sz="4" w:space="0" w:color="auto"/>
              <w:bottom w:val="nil"/>
              <w:right w:val="single" w:sz="4" w:space="0" w:color="auto"/>
            </w:tcBorders>
          </w:tcPr>
          <w:p w14:paraId="41FFC90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0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0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0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14"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0E"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150mm Connection</w:t>
            </w:r>
          </w:p>
        </w:tc>
        <w:tc>
          <w:tcPr>
            <w:tcW w:w="1276" w:type="dxa"/>
            <w:tcBorders>
              <w:top w:val="nil"/>
              <w:left w:val="single" w:sz="4" w:space="0" w:color="auto"/>
              <w:bottom w:val="nil"/>
              <w:right w:val="single" w:sz="4" w:space="0" w:color="auto"/>
            </w:tcBorders>
          </w:tcPr>
          <w:p w14:paraId="41FFC90F"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2759.69</w:t>
            </w:r>
          </w:p>
        </w:tc>
        <w:tc>
          <w:tcPr>
            <w:tcW w:w="1029" w:type="dxa"/>
            <w:tcBorders>
              <w:top w:val="nil"/>
              <w:left w:val="single" w:sz="4" w:space="0" w:color="auto"/>
              <w:bottom w:val="nil"/>
              <w:right w:val="single" w:sz="4" w:space="0" w:color="auto"/>
            </w:tcBorders>
          </w:tcPr>
          <w:p w14:paraId="41FFC91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1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1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1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1B"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15" w14:textId="77777777" w:rsidR="00694C3B" w:rsidRPr="00A5516F" w:rsidRDefault="00694C3B" w:rsidP="00694C3B">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916"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917"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918"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919"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1A" w14:textId="77777777" w:rsidR="00694C3B" w:rsidRPr="00A5516F" w:rsidRDefault="00694C3B" w:rsidP="00694C3B">
            <w:pPr>
              <w:ind w:right="144"/>
              <w:rPr>
                <w:rFonts w:ascii="Arial" w:hAnsi="Arial" w:cs="Arial"/>
                <w:sz w:val="18"/>
                <w:szCs w:val="18"/>
              </w:rPr>
            </w:pPr>
          </w:p>
        </w:tc>
      </w:tr>
      <w:tr w:rsidR="00694C3B" w:rsidRPr="00A5516F" w14:paraId="41FFC922"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1C"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1.4 Residential Wastewater Tariff</w:t>
            </w:r>
          </w:p>
        </w:tc>
        <w:tc>
          <w:tcPr>
            <w:tcW w:w="1276" w:type="dxa"/>
            <w:tcBorders>
              <w:top w:val="nil"/>
              <w:left w:val="single" w:sz="4" w:space="0" w:color="auto"/>
              <w:bottom w:val="nil"/>
              <w:right w:val="single" w:sz="4" w:space="0" w:color="auto"/>
            </w:tcBorders>
          </w:tcPr>
          <w:p w14:paraId="41FFC91D"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91E"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91F"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920"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21" w14:textId="77777777" w:rsidR="00694C3B" w:rsidRPr="00A5516F" w:rsidRDefault="00694C3B" w:rsidP="00694C3B">
            <w:pPr>
              <w:ind w:right="144"/>
              <w:rPr>
                <w:rFonts w:ascii="Arial" w:hAnsi="Arial" w:cs="Arial"/>
                <w:sz w:val="18"/>
                <w:szCs w:val="18"/>
              </w:rPr>
            </w:pPr>
          </w:p>
        </w:tc>
      </w:tr>
      <w:tr w:rsidR="00694C3B" w:rsidRPr="00A5516F" w14:paraId="41FFC929"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23"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924"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925"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926"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927"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28" w14:textId="77777777" w:rsidR="00694C3B" w:rsidRPr="00A5516F" w:rsidRDefault="00694C3B" w:rsidP="00694C3B">
            <w:pPr>
              <w:ind w:right="144"/>
              <w:rPr>
                <w:rFonts w:ascii="Arial" w:hAnsi="Arial" w:cs="Arial"/>
                <w:sz w:val="18"/>
                <w:szCs w:val="18"/>
              </w:rPr>
            </w:pPr>
          </w:p>
        </w:tc>
      </w:tr>
      <w:tr w:rsidR="00694C3B" w:rsidRPr="00A5516F" w14:paraId="41FFC930"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2A"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Connected Property</w:t>
            </w:r>
          </w:p>
        </w:tc>
        <w:tc>
          <w:tcPr>
            <w:tcW w:w="1276" w:type="dxa"/>
            <w:tcBorders>
              <w:top w:val="nil"/>
              <w:left w:val="single" w:sz="4" w:space="0" w:color="auto"/>
              <w:bottom w:val="nil"/>
              <w:right w:val="single" w:sz="4" w:space="0" w:color="auto"/>
            </w:tcBorders>
          </w:tcPr>
          <w:p w14:paraId="41FFC92B"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774.66</w:t>
            </w:r>
          </w:p>
        </w:tc>
        <w:tc>
          <w:tcPr>
            <w:tcW w:w="1029" w:type="dxa"/>
            <w:tcBorders>
              <w:top w:val="nil"/>
              <w:left w:val="single" w:sz="4" w:space="0" w:color="auto"/>
              <w:bottom w:val="nil"/>
              <w:right w:val="single" w:sz="4" w:space="0" w:color="auto"/>
            </w:tcBorders>
          </w:tcPr>
          <w:p w14:paraId="41FFC92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92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92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92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937"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31"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Non Connected Property</w:t>
            </w:r>
          </w:p>
        </w:tc>
        <w:tc>
          <w:tcPr>
            <w:tcW w:w="1276" w:type="dxa"/>
            <w:tcBorders>
              <w:top w:val="nil"/>
              <w:left w:val="single" w:sz="4" w:space="0" w:color="auto"/>
              <w:bottom w:val="nil"/>
              <w:right w:val="single" w:sz="4" w:space="0" w:color="auto"/>
            </w:tcBorders>
          </w:tcPr>
          <w:p w14:paraId="41FFC932"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387.29</w:t>
            </w:r>
          </w:p>
        </w:tc>
        <w:tc>
          <w:tcPr>
            <w:tcW w:w="1029" w:type="dxa"/>
            <w:tcBorders>
              <w:top w:val="nil"/>
              <w:left w:val="single" w:sz="4" w:space="0" w:color="auto"/>
              <w:bottom w:val="nil"/>
              <w:right w:val="single" w:sz="4" w:space="0" w:color="auto"/>
            </w:tcBorders>
          </w:tcPr>
          <w:p w14:paraId="41FFC93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93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93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93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93E"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38" w14:textId="77777777" w:rsidR="00694C3B" w:rsidRPr="00A5516F" w:rsidRDefault="00694C3B" w:rsidP="00694C3B">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939"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3A"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3B"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3C"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3D" w14:textId="77777777" w:rsidR="00694C3B" w:rsidRPr="00A5516F" w:rsidRDefault="00694C3B" w:rsidP="00694C3B">
            <w:pPr>
              <w:ind w:right="144"/>
              <w:jc w:val="right"/>
              <w:rPr>
                <w:rFonts w:ascii="Arial" w:hAnsi="Arial" w:cs="Arial"/>
                <w:sz w:val="18"/>
                <w:szCs w:val="18"/>
              </w:rPr>
            </w:pPr>
          </w:p>
        </w:tc>
      </w:tr>
      <w:tr w:rsidR="00694C3B" w:rsidRPr="00A5516F" w14:paraId="41FFC945"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3F"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1.5 Non Residential Wastewater Tariff</w:t>
            </w:r>
          </w:p>
        </w:tc>
        <w:tc>
          <w:tcPr>
            <w:tcW w:w="1276" w:type="dxa"/>
            <w:tcBorders>
              <w:top w:val="nil"/>
              <w:left w:val="single" w:sz="4" w:space="0" w:color="auto"/>
              <w:bottom w:val="nil"/>
              <w:right w:val="single" w:sz="4" w:space="0" w:color="auto"/>
            </w:tcBorders>
          </w:tcPr>
          <w:p w14:paraId="41FFC940"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41"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42"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43"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44" w14:textId="77777777" w:rsidR="00694C3B" w:rsidRPr="00A5516F" w:rsidRDefault="00694C3B" w:rsidP="00694C3B">
            <w:pPr>
              <w:ind w:right="144"/>
              <w:jc w:val="right"/>
              <w:rPr>
                <w:rFonts w:ascii="Arial" w:hAnsi="Arial" w:cs="Arial"/>
                <w:sz w:val="18"/>
                <w:szCs w:val="18"/>
              </w:rPr>
            </w:pPr>
          </w:p>
        </w:tc>
      </w:tr>
      <w:tr w:rsidR="00694C3B" w:rsidRPr="00A5516F" w14:paraId="41FFC94C"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46"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Service Availability Charge (per annum)</w:t>
            </w:r>
          </w:p>
        </w:tc>
        <w:tc>
          <w:tcPr>
            <w:tcW w:w="1276" w:type="dxa"/>
            <w:tcBorders>
              <w:top w:val="nil"/>
              <w:left w:val="single" w:sz="4" w:space="0" w:color="auto"/>
              <w:bottom w:val="nil"/>
              <w:right w:val="single" w:sz="4" w:space="0" w:color="auto"/>
            </w:tcBorders>
          </w:tcPr>
          <w:p w14:paraId="41FFC947"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48"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49"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4A"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4B" w14:textId="77777777" w:rsidR="00694C3B" w:rsidRPr="00A5516F" w:rsidRDefault="00694C3B" w:rsidP="00694C3B">
            <w:pPr>
              <w:ind w:right="144"/>
              <w:jc w:val="right"/>
              <w:rPr>
                <w:rFonts w:ascii="Arial" w:hAnsi="Arial" w:cs="Arial"/>
                <w:sz w:val="18"/>
                <w:szCs w:val="18"/>
              </w:rPr>
            </w:pPr>
          </w:p>
        </w:tc>
      </w:tr>
      <w:tr w:rsidR="00694C3B" w:rsidRPr="00A5516F" w14:paraId="41FFC953"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4D"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Connected Property</w:t>
            </w:r>
          </w:p>
        </w:tc>
        <w:tc>
          <w:tcPr>
            <w:tcW w:w="1276" w:type="dxa"/>
            <w:tcBorders>
              <w:top w:val="nil"/>
              <w:left w:val="single" w:sz="4" w:space="0" w:color="auto"/>
              <w:bottom w:val="nil"/>
              <w:right w:val="single" w:sz="4" w:space="0" w:color="auto"/>
            </w:tcBorders>
          </w:tcPr>
          <w:p w14:paraId="41FFC94E"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774.66</w:t>
            </w:r>
          </w:p>
        </w:tc>
        <w:tc>
          <w:tcPr>
            <w:tcW w:w="1029" w:type="dxa"/>
            <w:tcBorders>
              <w:top w:val="nil"/>
              <w:left w:val="single" w:sz="4" w:space="0" w:color="auto"/>
              <w:bottom w:val="nil"/>
              <w:right w:val="single" w:sz="4" w:space="0" w:color="auto"/>
            </w:tcBorders>
          </w:tcPr>
          <w:p w14:paraId="41FFC94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95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95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95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95A"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54"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Non Connected Property</w:t>
            </w:r>
          </w:p>
        </w:tc>
        <w:tc>
          <w:tcPr>
            <w:tcW w:w="1276" w:type="dxa"/>
            <w:tcBorders>
              <w:top w:val="nil"/>
              <w:left w:val="single" w:sz="4" w:space="0" w:color="auto"/>
              <w:bottom w:val="nil"/>
              <w:right w:val="single" w:sz="4" w:space="0" w:color="auto"/>
            </w:tcBorders>
          </w:tcPr>
          <w:p w14:paraId="41FFC955"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387.29</w:t>
            </w:r>
          </w:p>
        </w:tc>
        <w:tc>
          <w:tcPr>
            <w:tcW w:w="1029" w:type="dxa"/>
            <w:tcBorders>
              <w:top w:val="nil"/>
              <w:left w:val="single" w:sz="4" w:space="0" w:color="auto"/>
              <w:bottom w:val="nil"/>
              <w:right w:val="single" w:sz="4" w:space="0" w:color="auto"/>
            </w:tcBorders>
          </w:tcPr>
          <w:p w14:paraId="41FFC95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74" w:type="dxa"/>
            <w:tcBorders>
              <w:top w:val="nil"/>
              <w:left w:val="single" w:sz="4" w:space="0" w:color="auto"/>
              <w:bottom w:val="nil"/>
              <w:right w:val="single" w:sz="4" w:space="0" w:color="auto"/>
            </w:tcBorders>
          </w:tcPr>
          <w:p w14:paraId="41FFC95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134" w:type="dxa"/>
            <w:tcBorders>
              <w:top w:val="nil"/>
              <w:left w:val="single" w:sz="4" w:space="0" w:color="auto"/>
              <w:bottom w:val="nil"/>
              <w:right w:val="single" w:sz="4" w:space="0" w:color="auto"/>
            </w:tcBorders>
          </w:tcPr>
          <w:p w14:paraId="41FFC95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c>
          <w:tcPr>
            <w:tcW w:w="1041" w:type="dxa"/>
            <w:tcBorders>
              <w:top w:val="nil"/>
              <w:left w:val="single" w:sz="4" w:space="0" w:color="auto"/>
              <w:bottom w:val="nil"/>
              <w:right w:val="single" w:sz="4" w:space="0" w:color="auto"/>
            </w:tcBorders>
            <w:shd w:val="clear" w:color="auto" w:fill="auto"/>
            <w:noWrap/>
          </w:tcPr>
          <w:p w14:paraId="41FFC95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-0.15%</w:t>
            </w:r>
          </w:p>
        </w:tc>
      </w:tr>
      <w:tr w:rsidR="00694C3B" w:rsidRPr="00A5516F" w14:paraId="41FFC961"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5B"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Wastewater Volumetric Charge (per kL)</w:t>
            </w:r>
          </w:p>
        </w:tc>
        <w:tc>
          <w:tcPr>
            <w:tcW w:w="1276" w:type="dxa"/>
            <w:tcBorders>
              <w:top w:val="nil"/>
              <w:left w:val="single" w:sz="4" w:space="0" w:color="auto"/>
              <w:bottom w:val="nil"/>
              <w:right w:val="single" w:sz="4" w:space="0" w:color="auto"/>
            </w:tcBorders>
          </w:tcPr>
          <w:p w14:paraId="41FFC95C"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5D"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5E"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5F"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60" w14:textId="77777777" w:rsidR="00694C3B" w:rsidRPr="00A5516F" w:rsidRDefault="00694C3B" w:rsidP="00694C3B">
            <w:pPr>
              <w:ind w:right="144"/>
              <w:jc w:val="right"/>
              <w:rPr>
                <w:rFonts w:ascii="Arial" w:hAnsi="Arial" w:cs="Arial"/>
                <w:sz w:val="18"/>
                <w:szCs w:val="18"/>
              </w:rPr>
            </w:pPr>
          </w:p>
        </w:tc>
      </w:tr>
      <w:tr w:rsidR="00694C3B" w:rsidRPr="00A5516F" w14:paraId="41FFC968"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62"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 xml:space="preserve">Wastewater Volumetric Charge </w:t>
            </w:r>
          </w:p>
        </w:tc>
        <w:tc>
          <w:tcPr>
            <w:tcW w:w="1276" w:type="dxa"/>
            <w:tcBorders>
              <w:top w:val="nil"/>
              <w:left w:val="single" w:sz="4" w:space="0" w:color="auto"/>
              <w:bottom w:val="nil"/>
              <w:right w:val="single" w:sz="4" w:space="0" w:color="auto"/>
            </w:tcBorders>
          </w:tcPr>
          <w:p w14:paraId="41FFC963"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4.1184</w:t>
            </w:r>
          </w:p>
        </w:tc>
        <w:tc>
          <w:tcPr>
            <w:tcW w:w="1029" w:type="dxa"/>
            <w:tcBorders>
              <w:top w:val="nil"/>
              <w:left w:val="single" w:sz="4" w:space="0" w:color="auto"/>
              <w:bottom w:val="nil"/>
              <w:right w:val="single" w:sz="4" w:space="0" w:color="auto"/>
            </w:tcBorders>
          </w:tcPr>
          <w:p w14:paraId="41FFC96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6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66"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67"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6F"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69" w14:textId="77777777" w:rsidR="00694C3B" w:rsidRPr="00A5516F" w:rsidRDefault="00694C3B" w:rsidP="00694C3B">
            <w:pPr>
              <w:ind w:right="144" w:firstLineChars="200" w:firstLine="360"/>
              <w:rPr>
                <w:rFonts w:ascii="Arial" w:hAnsi="Arial" w:cs="Arial"/>
                <w:sz w:val="18"/>
                <w:szCs w:val="18"/>
              </w:rPr>
            </w:pPr>
          </w:p>
        </w:tc>
        <w:tc>
          <w:tcPr>
            <w:tcW w:w="1276" w:type="dxa"/>
            <w:tcBorders>
              <w:top w:val="nil"/>
              <w:left w:val="single" w:sz="4" w:space="0" w:color="auto"/>
              <w:bottom w:val="nil"/>
              <w:right w:val="single" w:sz="4" w:space="0" w:color="auto"/>
            </w:tcBorders>
          </w:tcPr>
          <w:p w14:paraId="41FFC96A"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6B"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6C"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6D"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6E" w14:textId="77777777" w:rsidR="00694C3B" w:rsidRPr="00A5516F" w:rsidRDefault="00694C3B" w:rsidP="00694C3B">
            <w:pPr>
              <w:ind w:right="144"/>
              <w:jc w:val="right"/>
              <w:rPr>
                <w:rFonts w:ascii="Arial" w:hAnsi="Arial" w:cs="Arial"/>
                <w:sz w:val="18"/>
                <w:szCs w:val="18"/>
              </w:rPr>
            </w:pPr>
          </w:p>
        </w:tc>
      </w:tr>
      <w:tr w:rsidR="00694C3B" w:rsidRPr="00A5516F" w14:paraId="41FFC976"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70"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1.6 Trade Waste Tariff</w:t>
            </w:r>
          </w:p>
        </w:tc>
        <w:tc>
          <w:tcPr>
            <w:tcW w:w="1276" w:type="dxa"/>
            <w:tcBorders>
              <w:top w:val="nil"/>
              <w:left w:val="single" w:sz="4" w:space="0" w:color="auto"/>
              <w:bottom w:val="nil"/>
              <w:right w:val="single" w:sz="4" w:space="0" w:color="auto"/>
            </w:tcBorders>
          </w:tcPr>
          <w:p w14:paraId="41FFC971"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72"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73"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74"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75" w14:textId="77777777" w:rsidR="00694C3B" w:rsidRPr="00A5516F" w:rsidRDefault="00694C3B" w:rsidP="00694C3B">
            <w:pPr>
              <w:ind w:right="144"/>
              <w:jc w:val="right"/>
              <w:rPr>
                <w:rFonts w:ascii="Arial" w:hAnsi="Arial" w:cs="Arial"/>
                <w:sz w:val="18"/>
                <w:szCs w:val="18"/>
              </w:rPr>
            </w:pPr>
          </w:p>
        </w:tc>
      </w:tr>
      <w:tr w:rsidR="00694C3B" w:rsidRPr="00A5516F" w14:paraId="41FFC97D"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77"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Application Fee (per application)</w:t>
            </w:r>
          </w:p>
        </w:tc>
        <w:tc>
          <w:tcPr>
            <w:tcW w:w="1276" w:type="dxa"/>
            <w:tcBorders>
              <w:top w:val="nil"/>
              <w:left w:val="single" w:sz="4" w:space="0" w:color="auto"/>
              <w:bottom w:val="nil"/>
              <w:right w:val="single" w:sz="4" w:space="0" w:color="auto"/>
            </w:tcBorders>
          </w:tcPr>
          <w:p w14:paraId="41FFC978"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139.61</w:t>
            </w:r>
          </w:p>
        </w:tc>
        <w:tc>
          <w:tcPr>
            <w:tcW w:w="1029" w:type="dxa"/>
            <w:tcBorders>
              <w:top w:val="nil"/>
              <w:left w:val="single" w:sz="4" w:space="0" w:color="auto"/>
              <w:bottom w:val="nil"/>
              <w:right w:val="single" w:sz="4" w:space="0" w:color="auto"/>
            </w:tcBorders>
          </w:tcPr>
          <w:p w14:paraId="41FFC97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7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7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7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84"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7E"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Annual Charge (per annum)</w:t>
            </w:r>
          </w:p>
        </w:tc>
        <w:tc>
          <w:tcPr>
            <w:tcW w:w="1276" w:type="dxa"/>
            <w:tcBorders>
              <w:top w:val="nil"/>
              <w:left w:val="single" w:sz="4" w:space="0" w:color="auto"/>
              <w:bottom w:val="nil"/>
              <w:right w:val="single" w:sz="4" w:space="0" w:color="auto"/>
            </w:tcBorders>
          </w:tcPr>
          <w:p w14:paraId="41FFC97F"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348.20</w:t>
            </w:r>
          </w:p>
        </w:tc>
        <w:tc>
          <w:tcPr>
            <w:tcW w:w="1029" w:type="dxa"/>
            <w:tcBorders>
              <w:top w:val="nil"/>
              <w:left w:val="single" w:sz="4" w:space="0" w:color="auto"/>
              <w:bottom w:val="nil"/>
              <w:right w:val="single" w:sz="4" w:space="0" w:color="auto"/>
            </w:tcBorders>
          </w:tcPr>
          <w:p w14:paraId="41FFC98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8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8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8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8B"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85"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986"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87"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88"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89"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8A" w14:textId="77777777" w:rsidR="00694C3B" w:rsidRPr="00A5516F" w:rsidRDefault="00694C3B" w:rsidP="00694C3B">
            <w:pPr>
              <w:ind w:right="144"/>
              <w:jc w:val="right"/>
              <w:rPr>
                <w:rFonts w:ascii="Arial" w:hAnsi="Arial" w:cs="Arial"/>
                <w:sz w:val="18"/>
                <w:szCs w:val="18"/>
              </w:rPr>
            </w:pPr>
          </w:p>
        </w:tc>
      </w:tr>
      <w:tr w:rsidR="00694C3B" w:rsidRPr="00A5516F" w14:paraId="41FFC992"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8C"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1.7 Quality Based Trade Waste Tariff</w:t>
            </w:r>
          </w:p>
        </w:tc>
        <w:tc>
          <w:tcPr>
            <w:tcW w:w="1276" w:type="dxa"/>
            <w:tcBorders>
              <w:top w:val="nil"/>
              <w:left w:val="single" w:sz="4" w:space="0" w:color="auto"/>
              <w:bottom w:val="nil"/>
              <w:right w:val="single" w:sz="4" w:space="0" w:color="auto"/>
            </w:tcBorders>
          </w:tcPr>
          <w:p w14:paraId="41FFC98D"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8E"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8F"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90"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91" w14:textId="77777777" w:rsidR="00694C3B" w:rsidRPr="00A5516F" w:rsidRDefault="00694C3B" w:rsidP="00694C3B">
            <w:pPr>
              <w:ind w:right="144"/>
              <w:jc w:val="right"/>
              <w:rPr>
                <w:rFonts w:ascii="Arial" w:hAnsi="Arial" w:cs="Arial"/>
                <w:sz w:val="18"/>
                <w:szCs w:val="18"/>
              </w:rPr>
            </w:pPr>
          </w:p>
        </w:tc>
      </w:tr>
      <w:tr w:rsidR="00694C3B" w:rsidRPr="00A5516F" w14:paraId="41FFC999"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93"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Volumetric Charge (per kL)</w:t>
            </w:r>
          </w:p>
        </w:tc>
        <w:tc>
          <w:tcPr>
            <w:tcW w:w="1276" w:type="dxa"/>
            <w:tcBorders>
              <w:top w:val="nil"/>
              <w:left w:val="single" w:sz="4" w:space="0" w:color="auto"/>
              <w:bottom w:val="nil"/>
              <w:right w:val="single" w:sz="4" w:space="0" w:color="auto"/>
            </w:tcBorders>
          </w:tcPr>
          <w:p w14:paraId="41FFC994"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95"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96"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97"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98" w14:textId="77777777" w:rsidR="00694C3B" w:rsidRPr="00A5516F" w:rsidRDefault="00694C3B" w:rsidP="00694C3B">
            <w:pPr>
              <w:ind w:right="144"/>
              <w:jc w:val="right"/>
              <w:rPr>
                <w:rFonts w:ascii="Arial" w:hAnsi="Arial" w:cs="Arial"/>
                <w:sz w:val="18"/>
                <w:szCs w:val="18"/>
              </w:rPr>
            </w:pPr>
          </w:p>
        </w:tc>
      </w:tr>
      <w:tr w:rsidR="00694C3B" w:rsidRPr="00A5516F" w14:paraId="41FFC9A0"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9A" w14:textId="77777777" w:rsidR="00694C3B" w:rsidRPr="00A5516F" w:rsidRDefault="00694C3B" w:rsidP="00694C3B">
            <w:pPr>
              <w:ind w:right="144"/>
              <w:rPr>
                <w:rFonts w:ascii="Arial" w:hAnsi="Arial" w:cs="Arial"/>
                <w:bCs/>
                <w:sz w:val="18"/>
                <w:szCs w:val="18"/>
              </w:rPr>
            </w:pPr>
            <w:r w:rsidRPr="00A5516F">
              <w:rPr>
                <w:rFonts w:ascii="Arial" w:hAnsi="Arial" w:cs="Arial"/>
                <w:bCs/>
                <w:sz w:val="18"/>
                <w:szCs w:val="18"/>
              </w:rPr>
              <w:t>Volumetric component</w:t>
            </w:r>
          </w:p>
        </w:tc>
        <w:tc>
          <w:tcPr>
            <w:tcW w:w="1276" w:type="dxa"/>
            <w:tcBorders>
              <w:top w:val="nil"/>
              <w:left w:val="single" w:sz="4" w:space="0" w:color="auto"/>
              <w:bottom w:val="nil"/>
              <w:right w:val="single" w:sz="4" w:space="0" w:color="auto"/>
            </w:tcBorders>
          </w:tcPr>
          <w:p w14:paraId="41FFC99B" w14:textId="77777777" w:rsidR="00694C3B" w:rsidRPr="00A5516F" w:rsidRDefault="005F66D2" w:rsidP="00694C3B">
            <w:pPr>
              <w:ind w:right="144"/>
              <w:jc w:val="right"/>
              <w:rPr>
                <w:rFonts w:ascii="Arial" w:hAnsi="Arial" w:cs="Arial"/>
                <w:sz w:val="18"/>
                <w:szCs w:val="18"/>
              </w:rPr>
            </w:pPr>
            <w:r>
              <w:rPr>
                <w:rFonts w:ascii="Arial" w:hAnsi="Arial" w:cs="Arial"/>
                <w:sz w:val="18"/>
                <w:szCs w:val="18"/>
              </w:rPr>
              <w:t>4.1184</w:t>
            </w:r>
          </w:p>
        </w:tc>
        <w:tc>
          <w:tcPr>
            <w:tcW w:w="1029" w:type="dxa"/>
            <w:tcBorders>
              <w:top w:val="nil"/>
              <w:left w:val="single" w:sz="4" w:space="0" w:color="auto"/>
              <w:bottom w:val="nil"/>
              <w:right w:val="single" w:sz="4" w:space="0" w:color="auto"/>
            </w:tcBorders>
          </w:tcPr>
          <w:p w14:paraId="41FFC99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9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9E"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9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A7"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A1"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Quality Based Charges (per kg)</w:t>
            </w:r>
          </w:p>
        </w:tc>
        <w:tc>
          <w:tcPr>
            <w:tcW w:w="1276" w:type="dxa"/>
            <w:tcBorders>
              <w:top w:val="nil"/>
              <w:left w:val="single" w:sz="4" w:space="0" w:color="auto"/>
              <w:bottom w:val="nil"/>
              <w:right w:val="single" w:sz="4" w:space="0" w:color="auto"/>
            </w:tcBorders>
          </w:tcPr>
          <w:p w14:paraId="41FFC9A2"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A3"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A4"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A5"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A6" w14:textId="77777777" w:rsidR="00694C3B" w:rsidRPr="00A5516F" w:rsidRDefault="00694C3B" w:rsidP="00694C3B">
            <w:pPr>
              <w:ind w:right="144"/>
              <w:jc w:val="right"/>
              <w:rPr>
                <w:rFonts w:ascii="Arial" w:hAnsi="Arial" w:cs="Arial"/>
                <w:sz w:val="18"/>
                <w:szCs w:val="18"/>
              </w:rPr>
            </w:pPr>
          </w:p>
        </w:tc>
      </w:tr>
      <w:tr w:rsidR="00694C3B" w:rsidRPr="00A5516F" w14:paraId="41FFC9AE"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A8"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Biochemical Oxygen Demand (BOD)</w:t>
            </w:r>
          </w:p>
        </w:tc>
        <w:tc>
          <w:tcPr>
            <w:tcW w:w="1276" w:type="dxa"/>
            <w:tcBorders>
              <w:top w:val="nil"/>
              <w:left w:val="single" w:sz="4" w:space="0" w:color="auto"/>
              <w:bottom w:val="nil"/>
              <w:right w:val="single" w:sz="4" w:space="0" w:color="auto"/>
            </w:tcBorders>
          </w:tcPr>
          <w:p w14:paraId="41FFC9A9" w14:textId="77777777" w:rsidR="00694C3B" w:rsidRPr="00A5516F" w:rsidRDefault="00694C3B" w:rsidP="00694C3B">
            <w:pPr>
              <w:ind w:right="144"/>
              <w:jc w:val="right"/>
              <w:rPr>
                <w:rFonts w:ascii="Arial" w:hAnsi="Arial" w:cs="Arial"/>
                <w:sz w:val="18"/>
                <w:szCs w:val="18"/>
              </w:rPr>
            </w:pPr>
            <w:r w:rsidRPr="00760454">
              <w:rPr>
                <w:rFonts w:ascii="Arial" w:hAnsi="Arial" w:cs="Arial"/>
                <w:sz w:val="18"/>
                <w:szCs w:val="18"/>
              </w:rPr>
              <w:t>9.9351</w:t>
            </w:r>
          </w:p>
        </w:tc>
        <w:tc>
          <w:tcPr>
            <w:tcW w:w="1029" w:type="dxa"/>
            <w:tcBorders>
              <w:top w:val="nil"/>
              <w:left w:val="single" w:sz="4" w:space="0" w:color="auto"/>
              <w:bottom w:val="nil"/>
              <w:right w:val="single" w:sz="4" w:space="0" w:color="auto"/>
            </w:tcBorders>
          </w:tcPr>
          <w:p w14:paraId="41FFC9A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A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A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A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B5"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AF"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Suspended solids (SS)</w:t>
            </w:r>
          </w:p>
        </w:tc>
        <w:tc>
          <w:tcPr>
            <w:tcW w:w="1276" w:type="dxa"/>
            <w:tcBorders>
              <w:top w:val="nil"/>
              <w:left w:val="single" w:sz="4" w:space="0" w:color="auto"/>
              <w:bottom w:val="nil"/>
              <w:right w:val="single" w:sz="4" w:space="0" w:color="auto"/>
            </w:tcBorders>
          </w:tcPr>
          <w:p w14:paraId="41FFC9B0" w14:textId="77777777" w:rsidR="00694C3B" w:rsidRPr="00A5516F" w:rsidRDefault="00694C3B" w:rsidP="00694C3B">
            <w:pPr>
              <w:ind w:right="144"/>
              <w:jc w:val="right"/>
              <w:rPr>
                <w:rFonts w:ascii="Arial" w:hAnsi="Arial" w:cs="Arial"/>
                <w:sz w:val="18"/>
                <w:szCs w:val="18"/>
              </w:rPr>
            </w:pPr>
            <w:r w:rsidRPr="00760454">
              <w:rPr>
                <w:rFonts w:ascii="Arial" w:hAnsi="Arial" w:cs="Arial"/>
                <w:sz w:val="18"/>
                <w:szCs w:val="18"/>
              </w:rPr>
              <w:t>0.3284</w:t>
            </w:r>
          </w:p>
        </w:tc>
        <w:tc>
          <w:tcPr>
            <w:tcW w:w="1029" w:type="dxa"/>
            <w:tcBorders>
              <w:top w:val="nil"/>
              <w:left w:val="single" w:sz="4" w:space="0" w:color="auto"/>
              <w:bottom w:val="nil"/>
              <w:right w:val="single" w:sz="4" w:space="0" w:color="auto"/>
            </w:tcBorders>
          </w:tcPr>
          <w:p w14:paraId="41FFC9B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B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B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B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BC"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B6"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Total Phosphorus (P)</w:t>
            </w:r>
          </w:p>
        </w:tc>
        <w:tc>
          <w:tcPr>
            <w:tcW w:w="1276" w:type="dxa"/>
            <w:tcBorders>
              <w:top w:val="nil"/>
              <w:left w:val="single" w:sz="4" w:space="0" w:color="auto"/>
              <w:bottom w:val="nil"/>
              <w:right w:val="single" w:sz="4" w:space="0" w:color="auto"/>
            </w:tcBorders>
          </w:tcPr>
          <w:p w14:paraId="41FFC9B7" w14:textId="77777777" w:rsidR="00694C3B" w:rsidRPr="00A5516F" w:rsidRDefault="00694C3B" w:rsidP="00694C3B">
            <w:pPr>
              <w:ind w:right="144"/>
              <w:jc w:val="right"/>
              <w:rPr>
                <w:rFonts w:ascii="Arial" w:hAnsi="Arial" w:cs="Arial"/>
                <w:sz w:val="18"/>
                <w:szCs w:val="18"/>
              </w:rPr>
            </w:pPr>
            <w:r w:rsidRPr="00760454">
              <w:rPr>
                <w:rFonts w:ascii="Arial" w:hAnsi="Arial" w:cs="Arial"/>
                <w:sz w:val="18"/>
                <w:szCs w:val="18"/>
              </w:rPr>
              <w:t>13.7942</w:t>
            </w:r>
          </w:p>
        </w:tc>
        <w:tc>
          <w:tcPr>
            <w:tcW w:w="1029" w:type="dxa"/>
            <w:tcBorders>
              <w:top w:val="nil"/>
              <w:left w:val="single" w:sz="4" w:space="0" w:color="auto"/>
              <w:bottom w:val="nil"/>
              <w:right w:val="single" w:sz="4" w:space="0" w:color="auto"/>
            </w:tcBorders>
          </w:tcPr>
          <w:p w14:paraId="41FFC9B8"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B9"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B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B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C3"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9BD"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Nitrogen (N)</w:t>
            </w:r>
          </w:p>
        </w:tc>
        <w:tc>
          <w:tcPr>
            <w:tcW w:w="1276" w:type="dxa"/>
            <w:tcBorders>
              <w:top w:val="nil"/>
              <w:left w:val="single" w:sz="4" w:space="0" w:color="auto"/>
              <w:bottom w:val="nil"/>
              <w:right w:val="single" w:sz="4" w:space="0" w:color="auto"/>
            </w:tcBorders>
          </w:tcPr>
          <w:p w14:paraId="41FFC9BE" w14:textId="77777777" w:rsidR="00694C3B" w:rsidRPr="00A5516F" w:rsidRDefault="00694C3B" w:rsidP="00694C3B">
            <w:pPr>
              <w:ind w:right="144"/>
              <w:jc w:val="right"/>
              <w:rPr>
                <w:rFonts w:ascii="Arial" w:hAnsi="Arial" w:cs="Arial"/>
                <w:sz w:val="18"/>
                <w:szCs w:val="18"/>
              </w:rPr>
            </w:pPr>
            <w:r w:rsidRPr="00760454">
              <w:rPr>
                <w:rFonts w:ascii="Arial" w:hAnsi="Arial" w:cs="Arial"/>
                <w:sz w:val="18"/>
                <w:szCs w:val="18"/>
              </w:rPr>
              <w:t>9.9351</w:t>
            </w:r>
          </w:p>
        </w:tc>
        <w:tc>
          <w:tcPr>
            <w:tcW w:w="1029" w:type="dxa"/>
            <w:tcBorders>
              <w:top w:val="nil"/>
              <w:left w:val="single" w:sz="4" w:space="0" w:color="auto"/>
              <w:bottom w:val="nil"/>
              <w:right w:val="single" w:sz="4" w:space="0" w:color="auto"/>
            </w:tcBorders>
          </w:tcPr>
          <w:p w14:paraId="41FFC9BF"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C0"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C1"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C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9CA" w14:textId="77777777" w:rsidTr="00694C3B">
        <w:trPr>
          <w:trHeight w:val="234"/>
        </w:trPr>
        <w:tc>
          <w:tcPr>
            <w:tcW w:w="4111" w:type="dxa"/>
            <w:tcBorders>
              <w:top w:val="nil"/>
              <w:left w:val="single" w:sz="4" w:space="0" w:color="auto"/>
              <w:bottom w:val="nil"/>
              <w:right w:val="single" w:sz="4" w:space="0" w:color="auto"/>
            </w:tcBorders>
            <w:shd w:val="clear" w:color="auto" w:fill="auto"/>
          </w:tcPr>
          <w:p w14:paraId="41FFC9C4"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9C5"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C6"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9C7"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C8"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C9" w14:textId="77777777" w:rsidR="00694C3B" w:rsidRPr="00A5516F" w:rsidRDefault="00694C3B" w:rsidP="00694C3B">
            <w:pPr>
              <w:ind w:right="144"/>
              <w:rPr>
                <w:rFonts w:ascii="Arial" w:hAnsi="Arial" w:cs="Arial"/>
                <w:sz w:val="18"/>
                <w:szCs w:val="18"/>
              </w:rPr>
            </w:pPr>
          </w:p>
        </w:tc>
      </w:tr>
      <w:tr w:rsidR="00694C3B" w:rsidRPr="00A5516F" w14:paraId="41FFC9D1"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CB"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1.8 New Customer Contributions (per lot)</w:t>
            </w:r>
          </w:p>
        </w:tc>
        <w:tc>
          <w:tcPr>
            <w:tcW w:w="1276" w:type="dxa"/>
            <w:tcBorders>
              <w:top w:val="nil"/>
              <w:left w:val="single" w:sz="4" w:space="0" w:color="auto"/>
              <w:bottom w:val="nil"/>
              <w:right w:val="single" w:sz="4" w:space="0" w:color="auto"/>
            </w:tcBorders>
          </w:tcPr>
          <w:p w14:paraId="41FFC9CC"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CD"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9CE"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9CF"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D0" w14:textId="77777777" w:rsidR="00694C3B" w:rsidRPr="00A5516F" w:rsidRDefault="00694C3B" w:rsidP="00694C3B">
            <w:pPr>
              <w:ind w:right="144"/>
              <w:rPr>
                <w:rFonts w:ascii="Arial" w:hAnsi="Arial" w:cs="Arial"/>
                <w:sz w:val="18"/>
                <w:szCs w:val="18"/>
              </w:rPr>
            </w:pPr>
          </w:p>
        </w:tc>
      </w:tr>
      <w:tr w:rsidR="00694C3B" w:rsidRPr="00A5516F" w14:paraId="41FFC9D8"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D2" w14:textId="77777777" w:rsidR="00694C3B" w:rsidRPr="00A5516F" w:rsidRDefault="00694C3B" w:rsidP="00694C3B">
            <w:pPr>
              <w:ind w:right="144"/>
              <w:rPr>
                <w:rFonts w:ascii="Arial" w:hAnsi="Arial" w:cs="Arial"/>
                <w:b/>
                <w:bCs/>
                <w:sz w:val="18"/>
                <w:szCs w:val="18"/>
              </w:rPr>
            </w:pPr>
            <w:r w:rsidRPr="00A5516F">
              <w:rPr>
                <w:rFonts w:ascii="Arial" w:hAnsi="Arial" w:cs="Arial"/>
                <w:b/>
                <w:sz w:val="18"/>
                <w:szCs w:val="18"/>
              </w:rPr>
              <w:t>Water</w:t>
            </w:r>
          </w:p>
        </w:tc>
        <w:tc>
          <w:tcPr>
            <w:tcW w:w="1276" w:type="dxa"/>
            <w:tcBorders>
              <w:top w:val="nil"/>
              <w:left w:val="single" w:sz="4" w:space="0" w:color="auto"/>
              <w:bottom w:val="nil"/>
              <w:right w:val="single" w:sz="4" w:space="0" w:color="auto"/>
            </w:tcBorders>
          </w:tcPr>
          <w:p w14:paraId="41FFC9D3"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9D4"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9D5"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9D6"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9D7" w14:textId="77777777" w:rsidR="00694C3B" w:rsidRPr="00A5516F" w:rsidRDefault="00694C3B" w:rsidP="00694C3B">
            <w:pPr>
              <w:ind w:right="144"/>
              <w:rPr>
                <w:rFonts w:ascii="Arial" w:hAnsi="Arial" w:cs="Arial"/>
                <w:sz w:val="18"/>
                <w:szCs w:val="18"/>
              </w:rPr>
            </w:pPr>
          </w:p>
        </w:tc>
      </w:tr>
      <w:tr w:rsidR="00694C3B" w:rsidRPr="00A5516F" w14:paraId="41FFC9E0"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D9"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Warragul/Drouin Water System</w:t>
            </w:r>
          </w:p>
          <w:p w14:paraId="41FFC9DA"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 Bravington, Buln Buln, Crossover, Darnum, Drouin, Drouin East, Drouin West, Jindivick, Longwarry North, Nilma, Rokeby, Warragul)</w:t>
            </w:r>
          </w:p>
        </w:tc>
        <w:tc>
          <w:tcPr>
            <w:tcW w:w="1276" w:type="dxa"/>
            <w:tcBorders>
              <w:top w:val="nil"/>
              <w:left w:val="single" w:sz="4" w:space="0" w:color="auto"/>
              <w:bottom w:val="nil"/>
              <w:right w:val="single" w:sz="4" w:space="0" w:color="auto"/>
            </w:tcBorders>
          </w:tcPr>
          <w:p w14:paraId="41FFC9DB" w14:textId="77777777" w:rsidR="00694C3B" w:rsidRPr="00A5516F" w:rsidRDefault="00694C3B" w:rsidP="00694C3B">
            <w:pPr>
              <w:ind w:right="144" w:firstLine="252"/>
              <w:jc w:val="center"/>
              <w:rPr>
                <w:rFonts w:ascii="Arial" w:hAnsi="Arial" w:cs="Arial"/>
                <w:sz w:val="18"/>
                <w:szCs w:val="18"/>
              </w:rPr>
            </w:pPr>
            <w:r w:rsidRPr="00760454">
              <w:rPr>
                <w:rFonts w:ascii="Arial" w:hAnsi="Arial" w:cs="Arial"/>
                <w:sz w:val="18"/>
                <w:szCs w:val="18"/>
              </w:rPr>
              <w:t>4378.97</w:t>
            </w:r>
          </w:p>
        </w:tc>
        <w:tc>
          <w:tcPr>
            <w:tcW w:w="1029" w:type="dxa"/>
            <w:tcBorders>
              <w:top w:val="nil"/>
              <w:left w:val="single" w:sz="4" w:space="0" w:color="auto"/>
              <w:bottom w:val="nil"/>
              <w:right w:val="single" w:sz="4" w:space="0" w:color="auto"/>
            </w:tcBorders>
          </w:tcPr>
          <w:p w14:paraId="41FFC9D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D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D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D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9E8"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E1"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Moe/Newborough Water System</w:t>
            </w:r>
          </w:p>
          <w:p w14:paraId="41FFC9E2"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 Coalville, Hearnes Oak, Moe, Moe South, Newborough, Tanjil, Trafalgar, Trafalgar East, Trafalgar South, Westbury, Yallourn, Yallourn North, Yarragon, Yarragon South)</w:t>
            </w:r>
          </w:p>
        </w:tc>
        <w:tc>
          <w:tcPr>
            <w:tcW w:w="1276" w:type="dxa"/>
            <w:tcBorders>
              <w:top w:val="nil"/>
              <w:left w:val="single" w:sz="4" w:space="0" w:color="auto"/>
              <w:bottom w:val="nil"/>
              <w:right w:val="single" w:sz="4" w:space="0" w:color="auto"/>
            </w:tcBorders>
          </w:tcPr>
          <w:p w14:paraId="41FFC9E3" w14:textId="77777777" w:rsidR="00694C3B" w:rsidRPr="00A5516F" w:rsidRDefault="00694C3B" w:rsidP="00694C3B">
            <w:pPr>
              <w:ind w:right="144" w:firstLine="252"/>
              <w:jc w:val="center"/>
              <w:rPr>
                <w:rFonts w:ascii="Arial" w:hAnsi="Arial" w:cs="Arial"/>
                <w:sz w:val="18"/>
                <w:szCs w:val="18"/>
              </w:rPr>
            </w:pPr>
            <w:r w:rsidRPr="00760454">
              <w:rPr>
                <w:rFonts w:ascii="Arial" w:hAnsi="Arial" w:cs="Arial"/>
                <w:sz w:val="18"/>
                <w:szCs w:val="18"/>
              </w:rPr>
              <w:t>2563.75</w:t>
            </w:r>
          </w:p>
        </w:tc>
        <w:tc>
          <w:tcPr>
            <w:tcW w:w="1029" w:type="dxa"/>
            <w:tcBorders>
              <w:top w:val="nil"/>
              <w:left w:val="single" w:sz="4" w:space="0" w:color="auto"/>
              <w:bottom w:val="nil"/>
              <w:right w:val="single" w:sz="4" w:space="0" w:color="auto"/>
            </w:tcBorders>
          </w:tcPr>
          <w:p w14:paraId="41FFC9E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E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E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E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9F0"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E9"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Traralgon Water System</w:t>
            </w:r>
          </w:p>
          <w:p w14:paraId="41FFC9EA"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include;Flynn, Traralgon, Traralgon East)</w:t>
            </w:r>
          </w:p>
        </w:tc>
        <w:tc>
          <w:tcPr>
            <w:tcW w:w="1276" w:type="dxa"/>
            <w:tcBorders>
              <w:top w:val="nil"/>
              <w:left w:val="single" w:sz="4" w:space="0" w:color="auto"/>
              <w:bottom w:val="nil"/>
              <w:right w:val="single" w:sz="4" w:space="0" w:color="auto"/>
            </w:tcBorders>
          </w:tcPr>
          <w:p w14:paraId="41FFC9EB" w14:textId="77777777" w:rsidR="00694C3B" w:rsidRPr="00A5516F" w:rsidRDefault="00694C3B" w:rsidP="00694C3B">
            <w:pPr>
              <w:ind w:right="144" w:firstLine="252"/>
              <w:jc w:val="center"/>
              <w:rPr>
                <w:rFonts w:ascii="Arial" w:hAnsi="Arial" w:cs="Arial"/>
                <w:sz w:val="18"/>
                <w:szCs w:val="18"/>
              </w:rPr>
            </w:pPr>
            <w:r w:rsidRPr="00760454">
              <w:rPr>
                <w:rFonts w:ascii="Arial" w:hAnsi="Arial" w:cs="Arial"/>
                <w:sz w:val="18"/>
                <w:szCs w:val="18"/>
              </w:rPr>
              <w:t>3439.66</w:t>
            </w:r>
          </w:p>
        </w:tc>
        <w:tc>
          <w:tcPr>
            <w:tcW w:w="1029" w:type="dxa"/>
            <w:tcBorders>
              <w:top w:val="nil"/>
              <w:left w:val="single" w:sz="4" w:space="0" w:color="auto"/>
              <w:bottom w:val="nil"/>
              <w:right w:val="single" w:sz="4" w:space="0" w:color="auto"/>
            </w:tcBorders>
          </w:tcPr>
          <w:p w14:paraId="41FFC9E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E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E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E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9F8"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F1"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Morwell Water System</w:t>
            </w:r>
          </w:p>
          <w:p w14:paraId="41FFC9F2"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include;Boolarra, Churchill, Hazelwood, Hazelwood North, Hazelwood South, Jeeralang Junction, Maryvale, Morwell, Narracan, Traralgon South, Yinnar, Yinnar South)</w:t>
            </w:r>
          </w:p>
        </w:tc>
        <w:tc>
          <w:tcPr>
            <w:tcW w:w="1276" w:type="dxa"/>
            <w:tcBorders>
              <w:top w:val="nil"/>
              <w:left w:val="single" w:sz="4" w:space="0" w:color="auto"/>
              <w:bottom w:val="nil"/>
              <w:right w:val="single" w:sz="4" w:space="0" w:color="auto"/>
            </w:tcBorders>
          </w:tcPr>
          <w:p w14:paraId="41FFC9F3" w14:textId="77777777" w:rsidR="00694C3B" w:rsidRPr="00A5516F" w:rsidRDefault="00694C3B" w:rsidP="00694C3B">
            <w:pPr>
              <w:ind w:right="144" w:firstLine="252"/>
              <w:jc w:val="center"/>
              <w:rPr>
                <w:rFonts w:ascii="Arial" w:hAnsi="Arial" w:cs="Arial"/>
                <w:sz w:val="18"/>
                <w:szCs w:val="18"/>
              </w:rPr>
            </w:pPr>
            <w:r w:rsidRPr="00760454">
              <w:rPr>
                <w:rFonts w:ascii="Arial" w:hAnsi="Arial" w:cs="Arial"/>
                <w:sz w:val="18"/>
                <w:szCs w:val="18"/>
              </w:rPr>
              <w:t>2100.00</w:t>
            </w:r>
          </w:p>
        </w:tc>
        <w:tc>
          <w:tcPr>
            <w:tcW w:w="1029" w:type="dxa"/>
            <w:tcBorders>
              <w:top w:val="nil"/>
              <w:left w:val="single" w:sz="4" w:space="0" w:color="auto"/>
              <w:bottom w:val="nil"/>
              <w:right w:val="single" w:sz="4" w:space="0" w:color="auto"/>
            </w:tcBorders>
          </w:tcPr>
          <w:p w14:paraId="41FFC9F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F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F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F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A00"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9F9"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Sale Water System</w:t>
            </w:r>
          </w:p>
          <w:p w14:paraId="41FFC9FA"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include;Cobains, East Sale, Fulham, Pearsondale, Sale, Sale East, Wurruck)</w:t>
            </w:r>
          </w:p>
        </w:tc>
        <w:tc>
          <w:tcPr>
            <w:tcW w:w="1276" w:type="dxa"/>
            <w:tcBorders>
              <w:top w:val="nil"/>
              <w:left w:val="single" w:sz="4" w:space="0" w:color="auto"/>
              <w:bottom w:val="nil"/>
              <w:right w:val="single" w:sz="4" w:space="0" w:color="auto"/>
            </w:tcBorders>
          </w:tcPr>
          <w:p w14:paraId="41FFC9FB" w14:textId="77777777" w:rsidR="00694C3B" w:rsidRPr="00A5516F" w:rsidRDefault="00694C3B" w:rsidP="00694C3B">
            <w:pPr>
              <w:ind w:right="144" w:firstLine="252"/>
              <w:jc w:val="center"/>
              <w:rPr>
                <w:rFonts w:ascii="Arial" w:hAnsi="Arial" w:cs="Arial"/>
                <w:sz w:val="18"/>
                <w:szCs w:val="18"/>
              </w:rPr>
            </w:pPr>
            <w:r w:rsidRPr="00760454">
              <w:rPr>
                <w:rFonts w:ascii="Arial" w:hAnsi="Arial" w:cs="Arial"/>
                <w:sz w:val="18"/>
                <w:szCs w:val="18"/>
              </w:rPr>
              <w:t>518.72</w:t>
            </w:r>
          </w:p>
        </w:tc>
        <w:tc>
          <w:tcPr>
            <w:tcW w:w="1029" w:type="dxa"/>
            <w:tcBorders>
              <w:top w:val="nil"/>
              <w:left w:val="single" w:sz="4" w:space="0" w:color="auto"/>
              <w:bottom w:val="nil"/>
              <w:right w:val="single" w:sz="4" w:space="0" w:color="auto"/>
            </w:tcBorders>
          </w:tcPr>
          <w:p w14:paraId="41FFC9F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9F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9F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9F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A07" w14:textId="77777777" w:rsidTr="00EA65D4">
        <w:trPr>
          <w:trHeight w:val="255"/>
        </w:trPr>
        <w:tc>
          <w:tcPr>
            <w:tcW w:w="4111" w:type="dxa"/>
            <w:tcBorders>
              <w:top w:val="nil"/>
              <w:left w:val="single" w:sz="4" w:space="0" w:color="auto"/>
              <w:bottom w:val="single" w:sz="4" w:space="0" w:color="auto"/>
              <w:right w:val="single" w:sz="4" w:space="0" w:color="auto"/>
            </w:tcBorders>
            <w:shd w:val="clear" w:color="auto" w:fill="auto"/>
            <w:noWrap/>
          </w:tcPr>
          <w:p w14:paraId="41FFCA01" w14:textId="77777777" w:rsidR="00694C3B" w:rsidRPr="00A5516F" w:rsidRDefault="00694C3B" w:rsidP="00694C3B">
            <w:pPr>
              <w:ind w:right="144"/>
              <w:rPr>
                <w:rFonts w:ascii="Arial" w:hAnsi="Arial" w:cs="Arial"/>
                <w:b/>
                <w:bCs/>
                <w:sz w:val="18"/>
                <w:szCs w:val="18"/>
              </w:rPr>
            </w:pPr>
          </w:p>
        </w:tc>
        <w:tc>
          <w:tcPr>
            <w:tcW w:w="1276" w:type="dxa"/>
            <w:tcBorders>
              <w:top w:val="nil"/>
              <w:left w:val="single" w:sz="4" w:space="0" w:color="auto"/>
              <w:bottom w:val="single" w:sz="4" w:space="0" w:color="auto"/>
              <w:right w:val="single" w:sz="4" w:space="0" w:color="auto"/>
            </w:tcBorders>
          </w:tcPr>
          <w:p w14:paraId="41FFCA02"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single" w:sz="4" w:space="0" w:color="auto"/>
              <w:right w:val="single" w:sz="4" w:space="0" w:color="auto"/>
            </w:tcBorders>
          </w:tcPr>
          <w:p w14:paraId="41FFCA03"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single" w:sz="4" w:space="0" w:color="auto"/>
              <w:right w:val="single" w:sz="4" w:space="0" w:color="auto"/>
            </w:tcBorders>
          </w:tcPr>
          <w:p w14:paraId="41FFCA04"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single" w:sz="4" w:space="0" w:color="auto"/>
              <w:right w:val="single" w:sz="4" w:space="0" w:color="auto"/>
            </w:tcBorders>
          </w:tcPr>
          <w:p w14:paraId="41FFCA05"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single" w:sz="4" w:space="0" w:color="auto"/>
              <w:right w:val="single" w:sz="4" w:space="0" w:color="auto"/>
            </w:tcBorders>
            <w:shd w:val="clear" w:color="auto" w:fill="auto"/>
            <w:noWrap/>
          </w:tcPr>
          <w:p w14:paraId="41FFCA06" w14:textId="77777777" w:rsidR="00694C3B" w:rsidRPr="00A5516F" w:rsidRDefault="00694C3B" w:rsidP="00694C3B">
            <w:pPr>
              <w:ind w:right="144"/>
              <w:jc w:val="right"/>
              <w:rPr>
                <w:rFonts w:ascii="Arial" w:hAnsi="Arial" w:cs="Arial"/>
                <w:sz w:val="18"/>
                <w:szCs w:val="18"/>
              </w:rPr>
            </w:pPr>
          </w:p>
        </w:tc>
      </w:tr>
      <w:tr w:rsidR="00694C3B" w:rsidRPr="00A5516F" w14:paraId="41FFCA0E" w14:textId="77777777" w:rsidTr="00EA65D4">
        <w:trPr>
          <w:trHeight w:val="255"/>
        </w:trPr>
        <w:tc>
          <w:tcPr>
            <w:tcW w:w="4111" w:type="dxa"/>
            <w:tcBorders>
              <w:top w:val="single" w:sz="4" w:space="0" w:color="auto"/>
              <w:left w:val="single" w:sz="4" w:space="0" w:color="auto"/>
              <w:bottom w:val="nil"/>
              <w:right w:val="single" w:sz="4" w:space="0" w:color="auto"/>
            </w:tcBorders>
            <w:shd w:val="clear" w:color="auto" w:fill="auto"/>
            <w:noWrap/>
          </w:tcPr>
          <w:p w14:paraId="41FFCA08" w14:textId="77777777" w:rsidR="00694C3B" w:rsidRPr="00A5516F" w:rsidRDefault="00694C3B" w:rsidP="00694C3B">
            <w:pPr>
              <w:ind w:right="144"/>
              <w:rPr>
                <w:rFonts w:ascii="Arial" w:hAnsi="Arial" w:cs="Arial"/>
                <w:b/>
                <w:bCs/>
                <w:sz w:val="18"/>
                <w:szCs w:val="18"/>
              </w:rPr>
            </w:pPr>
            <w:r w:rsidRPr="00A5516F">
              <w:rPr>
                <w:rFonts w:ascii="Arial" w:hAnsi="Arial" w:cs="Arial"/>
                <w:b/>
                <w:sz w:val="18"/>
                <w:szCs w:val="18"/>
              </w:rPr>
              <w:lastRenderedPageBreak/>
              <w:t>Sewerage</w:t>
            </w:r>
          </w:p>
        </w:tc>
        <w:tc>
          <w:tcPr>
            <w:tcW w:w="1276" w:type="dxa"/>
            <w:tcBorders>
              <w:top w:val="single" w:sz="4" w:space="0" w:color="auto"/>
              <w:left w:val="single" w:sz="4" w:space="0" w:color="auto"/>
              <w:bottom w:val="nil"/>
              <w:right w:val="single" w:sz="4" w:space="0" w:color="auto"/>
            </w:tcBorders>
          </w:tcPr>
          <w:p w14:paraId="41FFCA09" w14:textId="77777777" w:rsidR="00694C3B" w:rsidRPr="00A5516F" w:rsidRDefault="00694C3B" w:rsidP="00694C3B">
            <w:pPr>
              <w:ind w:right="144"/>
              <w:jc w:val="center"/>
              <w:rPr>
                <w:rFonts w:ascii="Arial" w:hAnsi="Arial" w:cs="Arial"/>
                <w:sz w:val="18"/>
                <w:szCs w:val="18"/>
              </w:rPr>
            </w:pPr>
          </w:p>
        </w:tc>
        <w:tc>
          <w:tcPr>
            <w:tcW w:w="1029" w:type="dxa"/>
            <w:tcBorders>
              <w:top w:val="single" w:sz="4" w:space="0" w:color="auto"/>
              <w:left w:val="single" w:sz="4" w:space="0" w:color="auto"/>
              <w:bottom w:val="nil"/>
              <w:right w:val="single" w:sz="4" w:space="0" w:color="auto"/>
            </w:tcBorders>
          </w:tcPr>
          <w:p w14:paraId="41FFCA0A" w14:textId="77777777" w:rsidR="00694C3B" w:rsidRPr="00A5516F" w:rsidRDefault="00694C3B" w:rsidP="00694C3B">
            <w:pPr>
              <w:ind w:right="144"/>
              <w:jc w:val="right"/>
              <w:rPr>
                <w:rFonts w:ascii="Arial" w:hAnsi="Arial" w:cs="Arial"/>
                <w:sz w:val="18"/>
                <w:szCs w:val="18"/>
              </w:rPr>
            </w:pPr>
          </w:p>
        </w:tc>
        <w:tc>
          <w:tcPr>
            <w:tcW w:w="1074" w:type="dxa"/>
            <w:tcBorders>
              <w:top w:val="single" w:sz="4" w:space="0" w:color="auto"/>
              <w:left w:val="single" w:sz="4" w:space="0" w:color="auto"/>
              <w:bottom w:val="nil"/>
              <w:right w:val="single" w:sz="4" w:space="0" w:color="auto"/>
            </w:tcBorders>
          </w:tcPr>
          <w:p w14:paraId="41FFCA0B" w14:textId="77777777" w:rsidR="00694C3B" w:rsidRPr="00A5516F" w:rsidRDefault="00694C3B" w:rsidP="00694C3B">
            <w:pPr>
              <w:ind w:right="144"/>
              <w:jc w:val="right"/>
              <w:rPr>
                <w:rFonts w:ascii="Arial" w:hAnsi="Arial" w:cs="Arial"/>
                <w:sz w:val="18"/>
                <w:szCs w:val="18"/>
              </w:rPr>
            </w:pPr>
          </w:p>
        </w:tc>
        <w:tc>
          <w:tcPr>
            <w:tcW w:w="1134" w:type="dxa"/>
            <w:tcBorders>
              <w:top w:val="single" w:sz="4" w:space="0" w:color="auto"/>
              <w:left w:val="single" w:sz="4" w:space="0" w:color="auto"/>
              <w:bottom w:val="nil"/>
              <w:right w:val="single" w:sz="4" w:space="0" w:color="auto"/>
            </w:tcBorders>
          </w:tcPr>
          <w:p w14:paraId="41FFCA0C" w14:textId="77777777" w:rsidR="00694C3B" w:rsidRPr="00A5516F" w:rsidRDefault="00694C3B" w:rsidP="00694C3B">
            <w:pPr>
              <w:ind w:right="144"/>
              <w:jc w:val="right"/>
              <w:rPr>
                <w:rFonts w:ascii="Arial" w:hAnsi="Arial" w:cs="Arial"/>
                <w:sz w:val="18"/>
                <w:szCs w:val="18"/>
              </w:rPr>
            </w:pPr>
          </w:p>
        </w:tc>
        <w:tc>
          <w:tcPr>
            <w:tcW w:w="1041" w:type="dxa"/>
            <w:tcBorders>
              <w:top w:val="single" w:sz="4" w:space="0" w:color="auto"/>
              <w:left w:val="single" w:sz="4" w:space="0" w:color="auto"/>
              <w:bottom w:val="nil"/>
              <w:right w:val="single" w:sz="4" w:space="0" w:color="auto"/>
            </w:tcBorders>
            <w:shd w:val="clear" w:color="auto" w:fill="auto"/>
            <w:noWrap/>
          </w:tcPr>
          <w:p w14:paraId="41FFCA0D" w14:textId="77777777" w:rsidR="00694C3B" w:rsidRPr="00A5516F" w:rsidRDefault="00694C3B" w:rsidP="00694C3B">
            <w:pPr>
              <w:ind w:right="144"/>
              <w:jc w:val="right"/>
              <w:rPr>
                <w:rFonts w:ascii="Arial" w:hAnsi="Arial" w:cs="Arial"/>
                <w:sz w:val="18"/>
                <w:szCs w:val="18"/>
              </w:rPr>
            </w:pPr>
          </w:p>
        </w:tc>
      </w:tr>
      <w:tr w:rsidR="00694C3B" w:rsidRPr="00A5516F" w14:paraId="41FFCA16"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A0F"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Warragul/Drouin Water System</w:t>
            </w:r>
          </w:p>
          <w:p w14:paraId="41FFCA10"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 Bravington, Buln Buln, Crossover, Darnum, Drouin, Drouin East, Drouin West, Jindivick, Longwarry North, Nilma, Rokeby, Warragul)</w:t>
            </w:r>
          </w:p>
        </w:tc>
        <w:tc>
          <w:tcPr>
            <w:tcW w:w="1276" w:type="dxa"/>
            <w:tcBorders>
              <w:top w:val="nil"/>
              <w:left w:val="single" w:sz="4" w:space="0" w:color="auto"/>
              <w:bottom w:val="nil"/>
              <w:right w:val="single" w:sz="4" w:space="0" w:color="auto"/>
            </w:tcBorders>
          </w:tcPr>
          <w:p w14:paraId="41FFCA11" w14:textId="77777777" w:rsidR="00694C3B" w:rsidRPr="00A5516F" w:rsidRDefault="00694C3B" w:rsidP="00694C3B">
            <w:pPr>
              <w:ind w:right="144"/>
              <w:jc w:val="center"/>
              <w:rPr>
                <w:rFonts w:ascii="Arial" w:hAnsi="Arial" w:cs="Arial"/>
                <w:sz w:val="18"/>
                <w:szCs w:val="18"/>
              </w:rPr>
            </w:pPr>
            <w:r w:rsidRPr="00760454">
              <w:rPr>
                <w:rFonts w:ascii="Arial" w:hAnsi="Arial" w:cs="Arial"/>
                <w:sz w:val="18"/>
                <w:szCs w:val="18"/>
              </w:rPr>
              <w:t>3008.33</w:t>
            </w:r>
          </w:p>
        </w:tc>
        <w:tc>
          <w:tcPr>
            <w:tcW w:w="1029" w:type="dxa"/>
            <w:tcBorders>
              <w:top w:val="nil"/>
              <w:left w:val="single" w:sz="4" w:space="0" w:color="auto"/>
              <w:bottom w:val="nil"/>
              <w:right w:val="single" w:sz="4" w:space="0" w:color="auto"/>
            </w:tcBorders>
          </w:tcPr>
          <w:p w14:paraId="41FFCA1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1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1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1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A1E"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A17"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Moe/Newborough Water System</w:t>
            </w:r>
          </w:p>
          <w:p w14:paraId="41FFCA18"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 Coalville, Hearnes Oak, Moe, Moe South, Newborough, Tanjil, Trafalgar, Trafalgar East, Trafalgar South, Westbury, Yallourn, Yallourn North, Yarragon, Yarragon South)</w:t>
            </w:r>
          </w:p>
        </w:tc>
        <w:tc>
          <w:tcPr>
            <w:tcW w:w="1276" w:type="dxa"/>
            <w:tcBorders>
              <w:top w:val="nil"/>
              <w:left w:val="single" w:sz="4" w:space="0" w:color="auto"/>
              <w:bottom w:val="nil"/>
              <w:right w:val="single" w:sz="4" w:space="0" w:color="auto"/>
            </w:tcBorders>
          </w:tcPr>
          <w:p w14:paraId="41FFCA19" w14:textId="77777777" w:rsidR="00694C3B" w:rsidRPr="00A5516F" w:rsidRDefault="00694C3B" w:rsidP="00694C3B">
            <w:pPr>
              <w:ind w:right="144"/>
              <w:jc w:val="center"/>
              <w:rPr>
                <w:rFonts w:ascii="Arial" w:hAnsi="Arial" w:cs="Arial"/>
                <w:sz w:val="18"/>
                <w:szCs w:val="18"/>
              </w:rPr>
            </w:pPr>
            <w:r w:rsidRPr="00760454">
              <w:rPr>
                <w:rFonts w:ascii="Arial" w:hAnsi="Arial" w:cs="Arial"/>
                <w:sz w:val="18"/>
                <w:szCs w:val="18"/>
              </w:rPr>
              <w:t>2563.75</w:t>
            </w:r>
          </w:p>
        </w:tc>
        <w:tc>
          <w:tcPr>
            <w:tcW w:w="1029" w:type="dxa"/>
            <w:tcBorders>
              <w:top w:val="nil"/>
              <w:left w:val="single" w:sz="4" w:space="0" w:color="auto"/>
              <w:bottom w:val="nil"/>
              <w:right w:val="single" w:sz="4" w:space="0" w:color="auto"/>
            </w:tcBorders>
          </w:tcPr>
          <w:p w14:paraId="41FFCA1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1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1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1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A26"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A1F"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Traralgon Water System</w:t>
            </w:r>
          </w:p>
          <w:p w14:paraId="41FFCA20"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include;Flynn, Traralgon, Traralgon East)</w:t>
            </w:r>
          </w:p>
        </w:tc>
        <w:tc>
          <w:tcPr>
            <w:tcW w:w="1276" w:type="dxa"/>
            <w:tcBorders>
              <w:top w:val="nil"/>
              <w:left w:val="single" w:sz="4" w:space="0" w:color="auto"/>
              <w:bottom w:val="nil"/>
              <w:right w:val="single" w:sz="4" w:space="0" w:color="auto"/>
            </w:tcBorders>
          </w:tcPr>
          <w:p w14:paraId="41FFCA21" w14:textId="77777777" w:rsidR="00694C3B" w:rsidRPr="00A5516F" w:rsidRDefault="00694C3B" w:rsidP="00694C3B">
            <w:pPr>
              <w:ind w:right="144"/>
              <w:jc w:val="center"/>
              <w:rPr>
                <w:rFonts w:ascii="Arial" w:hAnsi="Arial" w:cs="Arial"/>
                <w:sz w:val="18"/>
                <w:szCs w:val="18"/>
              </w:rPr>
            </w:pPr>
            <w:r w:rsidRPr="00760454">
              <w:rPr>
                <w:rFonts w:ascii="Arial" w:hAnsi="Arial" w:cs="Arial"/>
                <w:sz w:val="18"/>
                <w:szCs w:val="18"/>
              </w:rPr>
              <w:t>1160.79</w:t>
            </w:r>
          </w:p>
        </w:tc>
        <w:tc>
          <w:tcPr>
            <w:tcW w:w="1029" w:type="dxa"/>
            <w:tcBorders>
              <w:top w:val="nil"/>
              <w:left w:val="single" w:sz="4" w:space="0" w:color="auto"/>
              <w:bottom w:val="nil"/>
              <w:right w:val="single" w:sz="4" w:space="0" w:color="auto"/>
            </w:tcBorders>
          </w:tcPr>
          <w:p w14:paraId="41FFCA2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2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2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2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A2E"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A27"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Morwell Water System</w:t>
            </w:r>
          </w:p>
          <w:p w14:paraId="41FFCA28"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include;Boolarra, Churchill, Hazelwood, Hazelwood North, Hazelwood South, Jeeralang Junction, Maryvale, Morwell, Narracan, Traralgon South, Yinnar, Yinnar South)</w:t>
            </w:r>
          </w:p>
        </w:tc>
        <w:tc>
          <w:tcPr>
            <w:tcW w:w="1276" w:type="dxa"/>
            <w:tcBorders>
              <w:top w:val="nil"/>
              <w:left w:val="single" w:sz="4" w:space="0" w:color="auto"/>
              <w:bottom w:val="nil"/>
              <w:right w:val="single" w:sz="4" w:space="0" w:color="auto"/>
            </w:tcBorders>
          </w:tcPr>
          <w:p w14:paraId="41FFCA29" w14:textId="77777777" w:rsidR="00694C3B" w:rsidRPr="00A5516F" w:rsidRDefault="00694C3B" w:rsidP="00694C3B">
            <w:pPr>
              <w:ind w:right="144"/>
              <w:jc w:val="center"/>
              <w:rPr>
                <w:rFonts w:ascii="Arial" w:hAnsi="Arial" w:cs="Arial"/>
                <w:sz w:val="18"/>
                <w:szCs w:val="18"/>
              </w:rPr>
            </w:pPr>
            <w:r w:rsidRPr="00760454">
              <w:rPr>
                <w:rFonts w:ascii="Arial" w:hAnsi="Arial" w:cs="Arial"/>
                <w:sz w:val="18"/>
                <w:szCs w:val="18"/>
              </w:rPr>
              <w:t>2100.00</w:t>
            </w:r>
          </w:p>
        </w:tc>
        <w:tc>
          <w:tcPr>
            <w:tcW w:w="1029" w:type="dxa"/>
            <w:tcBorders>
              <w:top w:val="nil"/>
              <w:left w:val="single" w:sz="4" w:space="0" w:color="auto"/>
              <w:bottom w:val="nil"/>
              <w:right w:val="single" w:sz="4" w:space="0" w:color="auto"/>
            </w:tcBorders>
          </w:tcPr>
          <w:p w14:paraId="41FFCA2A"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2B"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2C"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2D"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A36"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A2F"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Sale Water System</w:t>
            </w:r>
          </w:p>
          <w:p w14:paraId="41FFCA30" w14:textId="77777777" w:rsidR="00694C3B" w:rsidRPr="00A5516F" w:rsidRDefault="00694C3B" w:rsidP="00694C3B">
            <w:pPr>
              <w:ind w:right="144"/>
              <w:rPr>
                <w:rFonts w:ascii="Arial" w:hAnsi="Arial" w:cs="Arial"/>
                <w:i/>
                <w:sz w:val="18"/>
                <w:szCs w:val="18"/>
              </w:rPr>
            </w:pPr>
            <w:r w:rsidRPr="00A5516F">
              <w:rPr>
                <w:rFonts w:ascii="Arial" w:hAnsi="Arial" w:cs="Arial"/>
                <w:i/>
                <w:sz w:val="18"/>
                <w:szCs w:val="18"/>
              </w:rPr>
              <w:t>(Towns include;Cobains, East Sale, Fulham, Pearsondale, Sale, Sale East, Wurruck)</w:t>
            </w:r>
          </w:p>
        </w:tc>
        <w:tc>
          <w:tcPr>
            <w:tcW w:w="1276" w:type="dxa"/>
            <w:tcBorders>
              <w:top w:val="nil"/>
              <w:left w:val="single" w:sz="4" w:space="0" w:color="auto"/>
              <w:bottom w:val="nil"/>
              <w:right w:val="single" w:sz="4" w:space="0" w:color="auto"/>
            </w:tcBorders>
          </w:tcPr>
          <w:p w14:paraId="41FFCA31" w14:textId="77777777" w:rsidR="00694C3B" w:rsidRPr="00A5516F" w:rsidRDefault="00694C3B" w:rsidP="00694C3B">
            <w:pPr>
              <w:ind w:right="144"/>
              <w:jc w:val="center"/>
              <w:rPr>
                <w:rFonts w:ascii="Arial" w:hAnsi="Arial" w:cs="Arial"/>
                <w:sz w:val="18"/>
                <w:szCs w:val="18"/>
              </w:rPr>
            </w:pPr>
            <w:r w:rsidRPr="00760454">
              <w:rPr>
                <w:rFonts w:ascii="Arial" w:hAnsi="Arial" w:cs="Arial"/>
                <w:sz w:val="18"/>
                <w:szCs w:val="18"/>
              </w:rPr>
              <w:t>688.82</w:t>
            </w:r>
          </w:p>
        </w:tc>
        <w:tc>
          <w:tcPr>
            <w:tcW w:w="1029" w:type="dxa"/>
            <w:tcBorders>
              <w:top w:val="nil"/>
              <w:left w:val="single" w:sz="4" w:space="0" w:color="auto"/>
              <w:bottom w:val="nil"/>
              <w:right w:val="single" w:sz="4" w:space="0" w:color="auto"/>
            </w:tcBorders>
          </w:tcPr>
          <w:p w14:paraId="41FFCA32"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33"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34"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35" w14:textId="77777777" w:rsidR="00694C3B" w:rsidRPr="00A5516F" w:rsidRDefault="00694C3B" w:rsidP="00694C3B">
            <w:pPr>
              <w:ind w:right="144"/>
              <w:jc w:val="right"/>
              <w:rPr>
                <w:rFonts w:ascii="Arial" w:hAnsi="Arial" w:cs="Arial"/>
                <w:sz w:val="18"/>
                <w:szCs w:val="18"/>
              </w:rPr>
            </w:pPr>
            <w:r w:rsidRPr="00A5516F">
              <w:rPr>
                <w:rFonts w:ascii="Arial" w:hAnsi="Arial" w:cs="Arial"/>
                <w:sz w:val="18"/>
                <w:szCs w:val="18"/>
              </w:rPr>
              <w:t>0%</w:t>
            </w:r>
          </w:p>
        </w:tc>
      </w:tr>
      <w:tr w:rsidR="00694C3B" w:rsidRPr="00A5516F" w14:paraId="41FFCA3D"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A37" w14:textId="77777777" w:rsidR="00694C3B" w:rsidRPr="00A5516F" w:rsidRDefault="00694C3B" w:rsidP="00694C3B">
            <w:pPr>
              <w:ind w:right="144"/>
              <w:rPr>
                <w:rFonts w:ascii="Arial" w:hAnsi="Arial" w:cs="Arial"/>
                <w:b/>
                <w:bCs/>
                <w:sz w:val="18"/>
                <w:szCs w:val="18"/>
              </w:rPr>
            </w:pPr>
          </w:p>
        </w:tc>
        <w:tc>
          <w:tcPr>
            <w:tcW w:w="1276" w:type="dxa"/>
            <w:tcBorders>
              <w:top w:val="nil"/>
              <w:left w:val="single" w:sz="4" w:space="0" w:color="auto"/>
              <w:bottom w:val="nil"/>
              <w:right w:val="single" w:sz="4" w:space="0" w:color="auto"/>
            </w:tcBorders>
          </w:tcPr>
          <w:p w14:paraId="41FFCA38"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A39"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A3A"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A3B"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3C" w14:textId="77777777" w:rsidR="00694C3B" w:rsidRPr="00A5516F" w:rsidRDefault="00694C3B" w:rsidP="00694C3B">
            <w:pPr>
              <w:ind w:right="144"/>
              <w:jc w:val="right"/>
              <w:rPr>
                <w:rFonts w:ascii="Arial" w:hAnsi="Arial" w:cs="Arial"/>
                <w:sz w:val="18"/>
                <w:szCs w:val="18"/>
              </w:rPr>
            </w:pPr>
          </w:p>
        </w:tc>
      </w:tr>
      <w:tr w:rsidR="00694C3B" w:rsidRPr="00A5516F" w14:paraId="41FFCA44"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3E"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1.9 Miscellaneous Fees and Charges</w:t>
            </w:r>
          </w:p>
        </w:tc>
        <w:tc>
          <w:tcPr>
            <w:tcW w:w="1276" w:type="dxa"/>
            <w:tcBorders>
              <w:top w:val="nil"/>
              <w:left w:val="single" w:sz="4" w:space="0" w:color="auto"/>
              <w:bottom w:val="nil"/>
              <w:right w:val="single" w:sz="4" w:space="0" w:color="auto"/>
            </w:tcBorders>
          </w:tcPr>
          <w:p w14:paraId="41FFCA3F"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A40"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A41"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A42"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43" w14:textId="77777777" w:rsidR="00694C3B" w:rsidRPr="00A5516F" w:rsidRDefault="00694C3B" w:rsidP="00694C3B">
            <w:pPr>
              <w:ind w:right="144"/>
              <w:jc w:val="right"/>
              <w:rPr>
                <w:rFonts w:ascii="Arial" w:hAnsi="Arial" w:cs="Arial"/>
                <w:sz w:val="18"/>
                <w:szCs w:val="18"/>
              </w:rPr>
            </w:pPr>
          </w:p>
        </w:tc>
      </w:tr>
      <w:tr w:rsidR="00694C3B" w:rsidRPr="00A5516F" w14:paraId="41FFCA4B"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45"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Water Main Tapping (per tapping)</w:t>
            </w:r>
          </w:p>
        </w:tc>
        <w:tc>
          <w:tcPr>
            <w:tcW w:w="1276" w:type="dxa"/>
            <w:tcBorders>
              <w:top w:val="nil"/>
              <w:left w:val="single" w:sz="4" w:space="0" w:color="auto"/>
              <w:bottom w:val="nil"/>
              <w:right w:val="single" w:sz="4" w:space="0" w:color="auto"/>
            </w:tcBorders>
          </w:tcPr>
          <w:p w14:paraId="41FFCA46" w14:textId="77777777" w:rsidR="00694C3B" w:rsidRPr="00A5516F" w:rsidRDefault="00694C3B" w:rsidP="00694C3B">
            <w:pPr>
              <w:ind w:right="144"/>
              <w:rPr>
                <w:rFonts w:ascii="Arial" w:hAnsi="Arial" w:cs="Arial"/>
                <w:sz w:val="18"/>
                <w:szCs w:val="18"/>
              </w:rPr>
            </w:pPr>
          </w:p>
        </w:tc>
        <w:tc>
          <w:tcPr>
            <w:tcW w:w="1029" w:type="dxa"/>
            <w:tcBorders>
              <w:top w:val="nil"/>
              <w:left w:val="single" w:sz="4" w:space="0" w:color="auto"/>
              <w:bottom w:val="nil"/>
              <w:right w:val="single" w:sz="4" w:space="0" w:color="auto"/>
            </w:tcBorders>
          </w:tcPr>
          <w:p w14:paraId="41FFCA47" w14:textId="77777777" w:rsidR="00694C3B" w:rsidRPr="00A5516F" w:rsidRDefault="00694C3B" w:rsidP="00694C3B">
            <w:pPr>
              <w:ind w:right="144"/>
              <w:rPr>
                <w:rFonts w:ascii="Arial" w:hAnsi="Arial" w:cs="Arial"/>
                <w:sz w:val="18"/>
                <w:szCs w:val="18"/>
              </w:rPr>
            </w:pPr>
          </w:p>
        </w:tc>
        <w:tc>
          <w:tcPr>
            <w:tcW w:w="1074" w:type="dxa"/>
            <w:tcBorders>
              <w:top w:val="nil"/>
              <w:left w:val="single" w:sz="4" w:space="0" w:color="auto"/>
              <w:bottom w:val="nil"/>
              <w:right w:val="single" w:sz="4" w:space="0" w:color="auto"/>
            </w:tcBorders>
          </w:tcPr>
          <w:p w14:paraId="41FFCA48" w14:textId="77777777" w:rsidR="00694C3B" w:rsidRPr="00A5516F" w:rsidRDefault="00694C3B" w:rsidP="00694C3B">
            <w:pPr>
              <w:ind w:right="144"/>
              <w:rPr>
                <w:rFonts w:ascii="Arial" w:hAnsi="Arial" w:cs="Arial"/>
                <w:sz w:val="18"/>
                <w:szCs w:val="18"/>
              </w:rPr>
            </w:pPr>
          </w:p>
        </w:tc>
        <w:tc>
          <w:tcPr>
            <w:tcW w:w="1134" w:type="dxa"/>
            <w:tcBorders>
              <w:top w:val="nil"/>
              <w:left w:val="single" w:sz="4" w:space="0" w:color="auto"/>
              <w:bottom w:val="nil"/>
              <w:right w:val="single" w:sz="4" w:space="0" w:color="auto"/>
            </w:tcBorders>
          </w:tcPr>
          <w:p w14:paraId="41FFCA49" w14:textId="77777777" w:rsidR="00694C3B" w:rsidRPr="00A5516F" w:rsidRDefault="00694C3B" w:rsidP="00694C3B">
            <w:pPr>
              <w:ind w:right="144"/>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4A" w14:textId="77777777" w:rsidR="00694C3B" w:rsidRPr="00A5516F" w:rsidRDefault="00694C3B" w:rsidP="00694C3B">
            <w:pPr>
              <w:ind w:right="144"/>
              <w:rPr>
                <w:rFonts w:ascii="Arial" w:hAnsi="Arial" w:cs="Arial"/>
                <w:sz w:val="18"/>
                <w:szCs w:val="18"/>
              </w:rPr>
            </w:pPr>
          </w:p>
        </w:tc>
      </w:tr>
      <w:tr w:rsidR="00694C3B" w:rsidRPr="00A5516F" w14:paraId="41FFCA52"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4C"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20mm Buried Property Service up to 5 metres in length, water main up to 150mm in road reserve</w:t>
            </w:r>
          </w:p>
        </w:tc>
        <w:tc>
          <w:tcPr>
            <w:tcW w:w="1276" w:type="dxa"/>
            <w:tcBorders>
              <w:top w:val="nil"/>
              <w:left w:val="single" w:sz="4" w:space="0" w:color="auto"/>
              <w:bottom w:val="nil"/>
              <w:right w:val="single" w:sz="4" w:space="0" w:color="auto"/>
            </w:tcBorders>
          </w:tcPr>
          <w:p w14:paraId="41FFCA4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4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4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50"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51"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59"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53"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20mm Buried Property Service 15-20 metres in length, water main up to 150mm in road reserve</w:t>
            </w:r>
          </w:p>
        </w:tc>
        <w:tc>
          <w:tcPr>
            <w:tcW w:w="1276" w:type="dxa"/>
            <w:tcBorders>
              <w:top w:val="nil"/>
              <w:left w:val="single" w:sz="4" w:space="0" w:color="auto"/>
              <w:bottom w:val="nil"/>
              <w:right w:val="single" w:sz="4" w:space="0" w:color="auto"/>
            </w:tcBorders>
          </w:tcPr>
          <w:p w14:paraId="41FFCA5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5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5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5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58"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60"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5A"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20mm Main to Meter up to 5 metres in length, water main up to 150mm in road reserve</w:t>
            </w:r>
          </w:p>
        </w:tc>
        <w:tc>
          <w:tcPr>
            <w:tcW w:w="1276" w:type="dxa"/>
            <w:tcBorders>
              <w:top w:val="nil"/>
              <w:left w:val="single" w:sz="4" w:space="0" w:color="auto"/>
              <w:bottom w:val="nil"/>
              <w:right w:val="single" w:sz="4" w:space="0" w:color="auto"/>
            </w:tcBorders>
          </w:tcPr>
          <w:p w14:paraId="41FFCA5B"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5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5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5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5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67" w14:textId="77777777" w:rsidTr="00EA65D4">
        <w:trPr>
          <w:trHeight w:val="241"/>
        </w:trPr>
        <w:tc>
          <w:tcPr>
            <w:tcW w:w="4111" w:type="dxa"/>
            <w:tcBorders>
              <w:top w:val="nil"/>
              <w:left w:val="single" w:sz="4" w:space="0" w:color="auto"/>
              <w:bottom w:val="nil"/>
              <w:right w:val="single" w:sz="4" w:space="0" w:color="auto"/>
            </w:tcBorders>
            <w:shd w:val="clear" w:color="auto" w:fill="auto"/>
          </w:tcPr>
          <w:p w14:paraId="41FFCA61"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20mm Main to Meter 15-20 metres in length, water main up to 150mm in road reserve</w:t>
            </w:r>
          </w:p>
        </w:tc>
        <w:tc>
          <w:tcPr>
            <w:tcW w:w="1276" w:type="dxa"/>
            <w:tcBorders>
              <w:top w:val="nil"/>
              <w:left w:val="single" w:sz="4" w:space="0" w:color="auto"/>
              <w:bottom w:val="nil"/>
              <w:right w:val="single" w:sz="4" w:space="0" w:color="auto"/>
            </w:tcBorders>
          </w:tcPr>
          <w:p w14:paraId="41FFCA62"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63"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6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6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6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6F"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68"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 xml:space="preserve">Tapping Fee 20 mm into mains up to and including 150mm </w:t>
            </w:r>
          </w:p>
          <w:p w14:paraId="41FFCA69"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A6A"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6B"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6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6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6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76" w14:textId="77777777" w:rsidTr="00EA65D4">
        <w:trPr>
          <w:trHeight w:val="249"/>
        </w:trPr>
        <w:tc>
          <w:tcPr>
            <w:tcW w:w="4111" w:type="dxa"/>
            <w:tcBorders>
              <w:top w:val="nil"/>
              <w:left w:val="single" w:sz="4" w:space="0" w:color="auto"/>
              <w:bottom w:val="nil"/>
              <w:right w:val="single" w:sz="4" w:space="0" w:color="auto"/>
            </w:tcBorders>
            <w:shd w:val="clear" w:color="auto" w:fill="auto"/>
          </w:tcPr>
          <w:p w14:paraId="41FFCA70"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Meter Installation (per meter)</w:t>
            </w:r>
          </w:p>
        </w:tc>
        <w:tc>
          <w:tcPr>
            <w:tcW w:w="1276" w:type="dxa"/>
            <w:tcBorders>
              <w:top w:val="nil"/>
              <w:left w:val="single" w:sz="4" w:space="0" w:color="auto"/>
              <w:bottom w:val="nil"/>
              <w:right w:val="single" w:sz="4" w:space="0" w:color="auto"/>
            </w:tcBorders>
          </w:tcPr>
          <w:p w14:paraId="41FFCA71" w14:textId="77777777" w:rsidR="00694C3B" w:rsidRPr="00A5516F" w:rsidRDefault="00694C3B" w:rsidP="00694C3B">
            <w:pPr>
              <w:ind w:right="144"/>
              <w:jc w:val="center"/>
              <w:rPr>
                <w:rFonts w:ascii="Arial" w:hAnsi="Arial" w:cs="Arial"/>
                <w:sz w:val="18"/>
                <w:szCs w:val="18"/>
                <w:highlight w:val="yellow"/>
              </w:rPr>
            </w:pPr>
          </w:p>
        </w:tc>
        <w:tc>
          <w:tcPr>
            <w:tcW w:w="1029" w:type="dxa"/>
            <w:tcBorders>
              <w:top w:val="nil"/>
              <w:left w:val="single" w:sz="4" w:space="0" w:color="auto"/>
              <w:bottom w:val="nil"/>
              <w:right w:val="single" w:sz="4" w:space="0" w:color="auto"/>
            </w:tcBorders>
          </w:tcPr>
          <w:p w14:paraId="41FFCA72" w14:textId="77777777" w:rsidR="00694C3B" w:rsidRPr="00A5516F" w:rsidRDefault="00694C3B" w:rsidP="00694C3B">
            <w:pPr>
              <w:ind w:right="144"/>
              <w:jc w:val="center"/>
              <w:rPr>
                <w:rFonts w:ascii="Arial" w:hAnsi="Arial" w:cs="Arial"/>
                <w:sz w:val="18"/>
                <w:szCs w:val="18"/>
                <w:highlight w:val="yellow"/>
              </w:rPr>
            </w:pPr>
          </w:p>
        </w:tc>
        <w:tc>
          <w:tcPr>
            <w:tcW w:w="1074" w:type="dxa"/>
            <w:tcBorders>
              <w:top w:val="nil"/>
              <w:left w:val="single" w:sz="4" w:space="0" w:color="auto"/>
              <w:bottom w:val="nil"/>
              <w:right w:val="single" w:sz="4" w:space="0" w:color="auto"/>
            </w:tcBorders>
          </w:tcPr>
          <w:p w14:paraId="41FFCA73" w14:textId="77777777" w:rsidR="00694C3B" w:rsidRPr="00A5516F" w:rsidRDefault="00694C3B" w:rsidP="00694C3B">
            <w:pPr>
              <w:ind w:right="144"/>
              <w:jc w:val="center"/>
              <w:rPr>
                <w:rFonts w:ascii="Arial" w:hAnsi="Arial" w:cs="Arial"/>
                <w:sz w:val="18"/>
                <w:szCs w:val="18"/>
                <w:highlight w:val="yellow"/>
              </w:rPr>
            </w:pPr>
          </w:p>
        </w:tc>
        <w:tc>
          <w:tcPr>
            <w:tcW w:w="1134" w:type="dxa"/>
            <w:tcBorders>
              <w:top w:val="nil"/>
              <w:left w:val="single" w:sz="4" w:space="0" w:color="auto"/>
              <w:bottom w:val="nil"/>
              <w:right w:val="single" w:sz="4" w:space="0" w:color="auto"/>
            </w:tcBorders>
          </w:tcPr>
          <w:p w14:paraId="41FFCA74" w14:textId="77777777" w:rsidR="00694C3B" w:rsidRPr="00A5516F" w:rsidRDefault="00694C3B" w:rsidP="00694C3B">
            <w:pPr>
              <w:ind w:right="144"/>
              <w:jc w:val="center"/>
              <w:rPr>
                <w:rFonts w:ascii="Arial" w:hAnsi="Arial" w:cs="Arial"/>
                <w:sz w:val="18"/>
                <w:szCs w:val="18"/>
                <w:highlight w:val="yellow"/>
              </w:rPr>
            </w:pPr>
          </w:p>
        </w:tc>
        <w:tc>
          <w:tcPr>
            <w:tcW w:w="1041" w:type="dxa"/>
            <w:tcBorders>
              <w:top w:val="nil"/>
              <w:left w:val="single" w:sz="4" w:space="0" w:color="auto"/>
              <w:bottom w:val="nil"/>
              <w:right w:val="single" w:sz="4" w:space="0" w:color="auto"/>
            </w:tcBorders>
            <w:shd w:val="clear" w:color="auto" w:fill="auto"/>
            <w:noWrap/>
          </w:tcPr>
          <w:p w14:paraId="41FFCA75" w14:textId="77777777" w:rsidR="00694C3B" w:rsidRPr="00A5516F" w:rsidRDefault="00694C3B" w:rsidP="00694C3B">
            <w:pPr>
              <w:ind w:right="144"/>
              <w:jc w:val="center"/>
              <w:rPr>
                <w:rFonts w:ascii="Arial" w:hAnsi="Arial" w:cs="Arial"/>
                <w:sz w:val="18"/>
                <w:szCs w:val="18"/>
                <w:highlight w:val="yellow"/>
              </w:rPr>
            </w:pPr>
          </w:p>
        </w:tc>
      </w:tr>
      <w:tr w:rsidR="00694C3B" w:rsidRPr="00A5516F" w14:paraId="41FFCA7D" w14:textId="77777777" w:rsidTr="00EA65D4">
        <w:trPr>
          <w:trHeight w:val="232"/>
        </w:trPr>
        <w:tc>
          <w:tcPr>
            <w:tcW w:w="4111" w:type="dxa"/>
            <w:tcBorders>
              <w:top w:val="nil"/>
              <w:left w:val="single" w:sz="4" w:space="0" w:color="auto"/>
              <w:bottom w:val="nil"/>
              <w:right w:val="single" w:sz="4" w:space="0" w:color="auto"/>
            </w:tcBorders>
            <w:shd w:val="clear" w:color="auto" w:fill="auto"/>
          </w:tcPr>
          <w:p w14:paraId="41FFCA77"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Installation/Supply of 20mm Meter (incl Couplings)</w:t>
            </w:r>
          </w:p>
        </w:tc>
        <w:tc>
          <w:tcPr>
            <w:tcW w:w="1276" w:type="dxa"/>
            <w:tcBorders>
              <w:top w:val="nil"/>
              <w:left w:val="single" w:sz="4" w:space="0" w:color="auto"/>
              <w:bottom w:val="nil"/>
              <w:right w:val="single" w:sz="4" w:space="0" w:color="auto"/>
            </w:tcBorders>
          </w:tcPr>
          <w:p w14:paraId="41FFCA78"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79"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7A"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7B"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7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85"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7E"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Installation/Supply of 25mm Meter (incl Couplings)</w:t>
            </w:r>
          </w:p>
          <w:p w14:paraId="41FFCA7F"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A80"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81"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82"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83"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8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8C"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86"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 xml:space="preserve">Meter Assembly Fee for Pre-Tapped      Properties (per meter) </w:t>
            </w:r>
          </w:p>
        </w:tc>
        <w:tc>
          <w:tcPr>
            <w:tcW w:w="1276" w:type="dxa"/>
            <w:tcBorders>
              <w:top w:val="nil"/>
              <w:left w:val="single" w:sz="4" w:space="0" w:color="auto"/>
              <w:bottom w:val="nil"/>
              <w:right w:val="single" w:sz="4" w:space="0" w:color="auto"/>
            </w:tcBorders>
          </w:tcPr>
          <w:p w14:paraId="41FFCA87" w14:textId="77777777" w:rsidR="00694C3B" w:rsidRPr="00A5516F" w:rsidRDefault="00694C3B" w:rsidP="00694C3B">
            <w:pPr>
              <w:ind w:right="144" w:firstLineChars="100" w:firstLine="181"/>
              <w:jc w:val="center"/>
              <w:rPr>
                <w:rFonts w:ascii="Arial" w:hAnsi="Arial" w:cs="Arial"/>
                <w:b/>
                <w:bCs/>
                <w:sz w:val="18"/>
                <w:szCs w:val="18"/>
              </w:rPr>
            </w:pPr>
          </w:p>
        </w:tc>
        <w:tc>
          <w:tcPr>
            <w:tcW w:w="1029" w:type="dxa"/>
            <w:tcBorders>
              <w:top w:val="nil"/>
              <w:left w:val="single" w:sz="4" w:space="0" w:color="auto"/>
              <w:bottom w:val="nil"/>
              <w:right w:val="single" w:sz="4" w:space="0" w:color="auto"/>
            </w:tcBorders>
          </w:tcPr>
          <w:p w14:paraId="41FFCA88" w14:textId="77777777" w:rsidR="00694C3B" w:rsidRPr="00A5516F" w:rsidRDefault="00694C3B" w:rsidP="00694C3B">
            <w:pPr>
              <w:ind w:right="144" w:firstLineChars="100" w:firstLine="181"/>
              <w:jc w:val="center"/>
              <w:rPr>
                <w:rFonts w:ascii="Arial" w:hAnsi="Arial" w:cs="Arial"/>
                <w:b/>
                <w:bCs/>
                <w:sz w:val="18"/>
                <w:szCs w:val="18"/>
              </w:rPr>
            </w:pPr>
          </w:p>
        </w:tc>
        <w:tc>
          <w:tcPr>
            <w:tcW w:w="1074" w:type="dxa"/>
            <w:tcBorders>
              <w:top w:val="nil"/>
              <w:left w:val="single" w:sz="4" w:space="0" w:color="auto"/>
              <w:bottom w:val="nil"/>
              <w:right w:val="single" w:sz="4" w:space="0" w:color="auto"/>
            </w:tcBorders>
          </w:tcPr>
          <w:p w14:paraId="41FFCA89" w14:textId="77777777" w:rsidR="00694C3B" w:rsidRPr="00A5516F" w:rsidRDefault="00694C3B" w:rsidP="00694C3B">
            <w:pPr>
              <w:ind w:right="144" w:firstLineChars="100" w:firstLine="181"/>
              <w:jc w:val="center"/>
              <w:rPr>
                <w:rFonts w:ascii="Arial" w:hAnsi="Arial" w:cs="Arial"/>
                <w:b/>
                <w:bCs/>
                <w:sz w:val="18"/>
                <w:szCs w:val="18"/>
              </w:rPr>
            </w:pPr>
          </w:p>
        </w:tc>
        <w:tc>
          <w:tcPr>
            <w:tcW w:w="1134" w:type="dxa"/>
            <w:tcBorders>
              <w:top w:val="nil"/>
              <w:left w:val="single" w:sz="4" w:space="0" w:color="auto"/>
              <w:bottom w:val="nil"/>
              <w:right w:val="single" w:sz="4" w:space="0" w:color="auto"/>
            </w:tcBorders>
          </w:tcPr>
          <w:p w14:paraId="41FFCA8A" w14:textId="77777777" w:rsidR="00694C3B" w:rsidRPr="00A5516F" w:rsidRDefault="00694C3B" w:rsidP="00694C3B">
            <w:pPr>
              <w:ind w:right="144" w:firstLineChars="100" w:firstLine="181"/>
              <w:jc w:val="center"/>
              <w:rPr>
                <w:rFonts w:ascii="Arial" w:hAnsi="Arial" w:cs="Arial"/>
                <w:b/>
                <w:bCs/>
                <w:sz w:val="18"/>
                <w:szCs w:val="18"/>
              </w:rPr>
            </w:pPr>
          </w:p>
        </w:tc>
        <w:tc>
          <w:tcPr>
            <w:tcW w:w="1041" w:type="dxa"/>
            <w:tcBorders>
              <w:top w:val="nil"/>
              <w:left w:val="single" w:sz="4" w:space="0" w:color="auto"/>
              <w:bottom w:val="nil"/>
              <w:right w:val="single" w:sz="4" w:space="0" w:color="auto"/>
            </w:tcBorders>
            <w:shd w:val="clear" w:color="auto" w:fill="auto"/>
            <w:noWrap/>
          </w:tcPr>
          <w:p w14:paraId="41FFCA8B" w14:textId="77777777" w:rsidR="00694C3B" w:rsidRPr="00A5516F" w:rsidRDefault="00694C3B" w:rsidP="00694C3B">
            <w:pPr>
              <w:ind w:right="144" w:firstLineChars="100" w:firstLine="181"/>
              <w:jc w:val="center"/>
              <w:rPr>
                <w:rFonts w:ascii="Arial" w:hAnsi="Arial" w:cs="Arial"/>
                <w:b/>
                <w:bCs/>
                <w:sz w:val="18"/>
                <w:szCs w:val="18"/>
              </w:rPr>
            </w:pPr>
          </w:p>
        </w:tc>
      </w:tr>
      <w:tr w:rsidR="00694C3B" w:rsidRPr="00A5516F" w14:paraId="41FFCA94"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8D"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Pre-tapped connection of 20mm meter (Installation of 20mm meter to pre-tapped buried water service)</w:t>
            </w:r>
          </w:p>
          <w:p w14:paraId="41FFCA8E" w14:textId="77777777" w:rsidR="00694C3B" w:rsidRPr="00A5516F" w:rsidRDefault="00694C3B" w:rsidP="00694C3B">
            <w:pPr>
              <w:ind w:right="144" w:firstLineChars="208" w:firstLine="376"/>
              <w:rPr>
                <w:rFonts w:ascii="Arial" w:hAnsi="Arial" w:cs="Arial"/>
                <w:b/>
                <w:bCs/>
                <w:sz w:val="18"/>
                <w:szCs w:val="18"/>
              </w:rPr>
            </w:pPr>
          </w:p>
        </w:tc>
        <w:tc>
          <w:tcPr>
            <w:tcW w:w="1276" w:type="dxa"/>
            <w:tcBorders>
              <w:top w:val="nil"/>
              <w:left w:val="single" w:sz="4" w:space="0" w:color="auto"/>
              <w:bottom w:val="nil"/>
              <w:right w:val="single" w:sz="4" w:space="0" w:color="auto"/>
            </w:tcBorders>
          </w:tcPr>
          <w:p w14:paraId="41FFCA8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90"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91"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92"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93"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9B"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95"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Restriction and Reconnection of Water Supply (each)</w:t>
            </w:r>
          </w:p>
        </w:tc>
        <w:tc>
          <w:tcPr>
            <w:tcW w:w="1276" w:type="dxa"/>
            <w:tcBorders>
              <w:top w:val="nil"/>
              <w:left w:val="single" w:sz="4" w:space="0" w:color="auto"/>
              <w:bottom w:val="nil"/>
              <w:right w:val="single" w:sz="4" w:space="0" w:color="auto"/>
            </w:tcBorders>
          </w:tcPr>
          <w:p w14:paraId="41FFCA96"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A97"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A98"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A99"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9A" w14:textId="77777777" w:rsidR="00694C3B" w:rsidRPr="00A5516F" w:rsidRDefault="00694C3B" w:rsidP="00694C3B">
            <w:pPr>
              <w:ind w:right="144"/>
              <w:jc w:val="center"/>
              <w:rPr>
                <w:rFonts w:ascii="Arial" w:hAnsi="Arial" w:cs="Arial"/>
                <w:sz w:val="18"/>
                <w:szCs w:val="18"/>
              </w:rPr>
            </w:pPr>
          </w:p>
        </w:tc>
      </w:tr>
      <w:tr w:rsidR="00694C3B" w:rsidRPr="00A5516F" w14:paraId="41FFCAA2"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9C"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Fitting of on-site restrictors to property water services</w:t>
            </w:r>
          </w:p>
        </w:tc>
        <w:tc>
          <w:tcPr>
            <w:tcW w:w="1276" w:type="dxa"/>
            <w:tcBorders>
              <w:top w:val="nil"/>
              <w:left w:val="single" w:sz="4" w:space="0" w:color="auto"/>
              <w:bottom w:val="nil"/>
              <w:right w:val="single" w:sz="4" w:space="0" w:color="auto"/>
            </w:tcBorders>
          </w:tcPr>
          <w:p w14:paraId="41FFCA9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9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9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A0"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A1"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A9" w14:textId="77777777" w:rsidTr="00EA65D4">
        <w:trPr>
          <w:trHeight w:val="222"/>
        </w:trPr>
        <w:tc>
          <w:tcPr>
            <w:tcW w:w="4111" w:type="dxa"/>
            <w:tcBorders>
              <w:top w:val="nil"/>
              <w:left w:val="single" w:sz="4" w:space="0" w:color="auto"/>
              <w:bottom w:val="nil"/>
              <w:right w:val="single" w:sz="4" w:space="0" w:color="auto"/>
            </w:tcBorders>
            <w:shd w:val="clear" w:color="auto" w:fill="auto"/>
          </w:tcPr>
          <w:p w14:paraId="41FFCAA3"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Removal of on-site restrictors to property water services</w:t>
            </w:r>
          </w:p>
        </w:tc>
        <w:tc>
          <w:tcPr>
            <w:tcW w:w="1276" w:type="dxa"/>
            <w:tcBorders>
              <w:top w:val="nil"/>
              <w:left w:val="single" w:sz="4" w:space="0" w:color="auto"/>
              <w:bottom w:val="nil"/>
              <w:right w:val="single" w:sz="4" w:space="0" w:color="auto"/>
            </w:tcBorders>
          </w:tcPr>
          <w:p w14:paraId="41FFCAA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A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A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A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A8"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427C5E" w:rsidRPr="00A5516F" w14:paraId="41FFCAB0" w14:textId="77777777" w:rsidTr="00427C5E">
        <w:trPr>
          <w:trHeight w:val="255"/>
        </w:trPr>
        <w:tc>
          <w:tcPr>
            <w:tcW w:w="4111" w:type="dxa"/>
            <w:tcBorders>
              <w:top w:val="nil"/>
              <w:left w:val="single" w:sz="4" w:space="0" w:color="auto"/>
              <w:bottom w:val="nil"/>
              <w:right w:val="single" w:sz="4" w:space="0" w:color="auto"/>
            </w:tcBorders>
            <w:shd w:val="clear" w:color="auto" w:fill="auto"/>
          </w:tcPr>
          <w:p w14:paraId="41FFCAAA" w14:textId="77777777" w:rsidR="00694C3B" w:rsidRPr="00A5516F" w:rsidRDefault="00694C3B" w:rsidP="00427C5E">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AAB"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AAC"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AAD"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AAE"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AF" w14:textId="77777777" w:rsidR="00694C3B" w:rsidRPr="00A5516F" w:rsidRDefault="00694C3B" w:rsidP="00694C3B">
            <w:pPr>
              <w:ind w:right="144"/>
              <w:jc w:val="center"/>
              <w:rPr>
                <w:rFonts w:ascii="Arial" w:hAnsi="Arial" w:cs="Arial"/>
                <w:sz w:val="18"/>
                <w:szCs w:val="18"/>
              </w:rPr>
            </w:pPr>
          </w:p>
        </w:tc>
      </w:tr>
      <w:tr w:rsidR="00694C3B" w:rsidRPr="00A5516F" w14:paraId="41FFCAB7"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B1"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Application for Connection to Wastewater Main (each)</w:t>
            </w:r>
          </w:p>
        </w:tc>
        <w:tc>
          <w:tcPr>
            <w:tcW w:w="1276" w:type="dxa"/>
            <w:tcBorders>
              <w:top w:val="nil"/>
              <w:left w:val="single" w:sz="4" w:space="0" w:color="auto"/>
              <w:bottom w:val="nil"/>
              <w:right w:val="single" w:sz="4" w:space="0" w:color="auto"/>
            </w:tcBorders>
          </w:tcPr>
          <w:p w14:paraId="41FFCAB2"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AB3"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AB4"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AB5"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B6" w14:textId="77777777" w:rsidR="00694C3B" w:rsidRPr="00A5516F" w:rsidRDefault="00694C3B" w:rsidP="00694C3B">
            <w:pPr>
              <w:ind w:right="144"/>
              <w:jc w:val="right"/>
              <w:rPr>
                <w:rFonts w:ascii="Arial" w:hAnsi="Arial" w:cs="Arial"/>
                <w:sz w:val="18"/>
                <w:szCs w:val="18"/>
              </w:rPr>
            </w:pPr>
          </w:p>
        </w:tc>
      </w:tr>
      <w:tr w:rsidR="00694C3B" w:rsidRPr="00A5516F" w14:paraId="41FFCABE"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B8"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Standard residential connection into wastewater connection point</w:t>
            </w:r>
          </w:p>
        </w:tc>
        <w:tc>
          <w:tcPr>
            <w:tcW w:w="1276" w:type="dxa"/>
            <w:tcBorders>
              <w:top w:val="nil"/>
              <w:left w:val="single" w:sz="4" w:space="0" w:color="auto"/>
              <w:bottom w:val="nil"/>
              <w:right w:val="single" w:sz="4" w:space="0" w:color="auto"/>
            </w:tcBorders>
          </w:tcPr>
          <w:p w14:paraId="41FFCAB9"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120.00</w:t>
            </w:r>
          </w:p>
        </w:tc>
        <w:tc>
          <w:tcPr>
            <w:tcW w:w="1029" w:type="dxa"/>
            <w:tcBorders>
              <w:top w:val="nil"/>
              <w:left w:val="single" w:sz="4" w:space="0" w:color="auto"/>
              <w:bottom w:val="nil"/>
              <w:right w:val="single" w:sz="4" w:space="0" w:color="auto"/>
            </w:tcBorders>
          </w:tcPr>
          <w:p w14:paraId="41FFCABA"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BB"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B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B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427C5E" w:rsidRPr="00A5516F" w14:paraId="41FFCAC5" w14:textId="77777777" w:rsidTr="00427C5E">
        <w:trPr>
          <w:trHeight w:val="255"/>
        </w:trPr>
        <w:tc>
          <w:tcPr>
            <w:tcW w:w="4111" w:type="dxa"/>
            <w:tcBorders>
              <w:top w:val="nil"/>
              <w:left w:val="single" w:sz="4" w:space="0" w:color="auto"/>
              <w:bottom w:val="single" w:sz="4" w:space="0" w:color="auto"/>
              <w:right w:val="single" w:sz="4" w:space="0" w:color="auto"/>
            </w:tcBorders>
            <w:shd w:val="clear" w:color="auto" w:fill="auto"/>
          </w:tcPr>
          <w:p w14:paraId="41FFCABF"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Minor repairs/alterations requiring Plumbing Industry Commission (PIC) number</w:t>
            </w:r>
          </w:p>
        </w:tc>
        <w:tc>
          <w:tcPr>
            <w:tcW w:w="1276" w:type="dxa"/>
            <w:tcBorders>
              <w:top w:val="nil"/>
              <w:left w:val="single" w:sz="4" w:space="0" w:color="auto"/>
              <w:bottom w:val="single" w:sz="4" w:space="0" w:color="auto"/>
              <w:right w:val="single" w:sz="4" w:space="0" w:color="auto"/>
            </w:tcBorders>
          </w:tcPr>
          <w:p w14:paraId="41FFCAC0"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90.00</w:t>
            </w:r>
          </w:p>
        </w:tc>
        <w:tc>
          <w:tcPr>
            <w:tcW w:w="1029" w:type="dxa"/>
            <w:tcBorders>
              <w:top w:val="nil"/>
              <w:left w:val="single" w:sz="4" w:space="0" w:color="auto"/>
              <w:bottom w:val="single" w:sz="4" w:space="0" w:color="auto"/>
              <w:right w:val="single" w:sz="4" w:space="0" w:color="auto"/>
            </w:tcBorders>
          </w:tcPr>
          <w:p w14:paraId="41FFCAC1"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single" w:sz="4" w:space="0" w:color="auto"/>
              <w:right w:val="single" w:sz="4" w:space="0" w:color="auto"/>
            </w:tcBorders>
          </w:tcPr>
          <w:p w14:paraId="41FFCAC2"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single" w:sz="4" w:space="0" w:color="auto"/>
              <w:right w:val="single" w:sz="4" w:space="0" w:color="auto"/>
            </w:tcBorders>
          </w:tcPr>
          <w:p w14:paraId="41FFCAC3"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single" w:sz="4" w:space="0" w:color="auto"/>
              <w:right w:val="single" w:sz="4" w:space="0" w:color="auto"/>
            </w:tcBorders>
            <w:shd w:val="clear" w:color="auto" w:fill="auto"/>
            <w:noWrap/>
          </w:tcPr>
          <w:p w14:paraId="41FFCAC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ACC" w14:textId="77777777" w:rsidTr="00427C5E">
        <w:trPr>
          <w:trHeight w:val="255"/>
        </w:trPr>
        <w:tc>
          <w:tcPr>
            <w:tcW w:w="4111" w:type="dxa"/>
            <w:tcBorders>
              <w:top w:val="single" w:sz="4" w:space="0" w:color="auto"/>
              <w:left w:val="single" w:sz="4" w:space="0" w:color="auto"/>
              <w:bottom w:val="nil"/>
              <w:right w:val="single" w:sz="4" w:space="0" w:color="auto"/>
            </w:tcBorders>
            <w:shd w:val="clear" w:color="auto" w:fill="auto"/>
          </w:tcPr>
          <w:p w14:paraId="41FFCAC6"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lastRenderedPageBreak/>
              <w:t>Small industrial/commercial connection</w:t>
            </w:r>
          </w:p>
        </w:tc>
        <w:tc>
          <w:tcPr>
            <w:tcW w:w="1276" w:type="dxa"/>
            <w:tcBorders>
              <w:top w:val="single" w:sz="4" w:space="0" w:color="auto"/>
              <w:left w:val="single" w:sz="4" w:space="0" w:color="auto"/>
              <w:bottom w:val="nil"/>
              <w:right w:val="single" w:sz="4" w:space="0" w:color="auto"/>
            </w:tcBorders>
          </w:tcPr>
          <w:p w14:paraId="41FFCAC7"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235.00</w:t>
            </w:r>
          </w:p>
        </w:tc>
        <w:tc>
          <w:tcPr>
            <w:tcW w:w="1029" w:type="dxa"/>
            <w:tcBorders>
              <w:top w:val="single" w:sz="4" w:space="0" w:color="auto"/>
              <w:left w:val="single" w:sz="4" w:space="0" w:color="auto"/>
              <w:bottom w:val="nil"/>
              <w:right w:val="single" w:sz="4" w:space="0" w:color="auto"/>
            </w:tcBorders>
          </w:tcPr>
          <w:p w14:paraId="41FFCAC8"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single" w:sz="4" w:space="0" w:color="auto"/>
              <w:left w:val="single" w:sz="4" w:space="0" w:color="auto"/>
              <w:bottom w:val="nil"/>
              <w:right w:val="single" w:sz="4" w:space="0" w:color="auto"/>
            </w:tcBorders>
          </w:tcPr>
          <w:p w14:paraId="41FFCAC9"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single" w:sz="4" w:space="0" w:color="auto"/>
              <w:left w:val="single" w:sz="4" w:space="0" w:color="auto"/>
              <w:bottom w:val="nil"/>
              <w:right w:val="single" w:sz="4" w:space="0" w:color="auto"/>
            </w:tcBorders>
          </w:tcPr>
          <w:p w14:paraId="41FFCACA"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single" w:sz="4" w:space="0" w:color="auto"/>
              <w:left w:val="single" w:sz="4" w:space="0" w:color="auto"/>
              <w:bottom w:val="nil"/>
              <w:right w:val="single" w:sz="4" w:space="0" w:color="auto"/>
            </w:tcBorders>
            <w:shd w:val="clear" w:color="auto" w:fill="auto"/>
            <w:noWrap/>
          </w:tcPr>
          <w:p w14:paraId="41FFCACB"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AD3" w14:textId="77777777" w:rsidTr="00427C5E">
        <w:trPr>
          <w:trHeight w:val="255"/>
        </w:trPr>
        <w:tc>
          <w:tcPr>
            <w:tcW w:w="4111" w:type="dxa"/>
            <w:tcBorders>
              <w:top w:val="nil"/>
              <w:left w:val="single" w:sz="4" w:space="0" w:color="auto"/>
              <w:bottom w:val="nil"/>
              <w:right w:val="single" w:sz="4" w:space="0" w:color="auto"/>
            </w:tcBorders>
            <w:shd w:val="clear" w:color="auto" w:fill="auto"/>
          </w:tcPr>
          <w:p w14:paraId="41FFCACD"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Provision of wastewater connection point to existing wastewater main by accredited pipelayer – audit fee</w:t>
            </w:r>
          </w:p>
        </w:tc>
        <w:tc>
          <w:tcPr>
            <w:tcW w:w="1276" w:type="dxa"/>
            <w:tcBorders>
              <w:top w:val="nil"/>
              <w:left w:val="single" w:sz="4" w:space="0" w:color="auto"/>
              <w:bottom w:val="nil"/>
              <w:right w:val="single" w:sz="4" w:space="0" w:color="auto"/>
            </w:tcBorders>
          </w:tcPr>
          <w:p w14:paraId="41FFCACE"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92.29</w:t>
            </w:r>
          </w:p>
        </w:tc>
        <w:tc>
          <w:tcPr>
            <w:tcW w:w="1029" w:type="dxa"/>
            <w:tcBorders>
              <w:top w:val="nil"/>
              <w:left w:val="single" w:sz="4" w:space="0" w:color="auto"/>
              <w:bottom w:val="nil"/>
              <w:right w:val="single" w:sz="4" w:space="0" w:color="auto"/>
            </w:tcBorders>
          </w:tcPr>
          <w:p w14:paraId="41FFCACF"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D0"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D1"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D2"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ADA"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D4"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AD5" w14:textId="77777777" w:rsidR="00694C3B" w:rsidRPr="00A5516F" w:rsidRDefault="00694C3B" w:rsidP="00694C3B">
            <w:pPr>
              <w:ind w:right="144" w:firstLineChars="14" w:firstLine="25"/>
              <w:rPr>
                <w:rFonts w:ascii="Arial" w:hAnsi="Arial" w:cs="Arial"/>
                <w:sz w:val="18"/>
                <w:szCs w:val="18"/>
              </w:rPr>
            </w:pPr>
          </w:p>
        </w:tc>
        <w:tc>
          <w:tcPr>
            <w:tcW w:w="1029" w:type="dxa"/>
            <w:tcBorders>
              <w:top w:val="nil"/>
              <w:left w:val="single" w:sz="4" w:space="0" w:color="auto"/>
              <w:bottom w:val="nil"/>
              <w:right w:val="single" w:sz="4" w:space="0" w:color="auto"/>
            </w:tcBorders>
          </w:tcPr>
          <w:p w14:paraId="41FFCAD6"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AD7"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AD8"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D9" w14:textId="77777777" w:rsidR="00694C3B" w:rsidRPr="00A5516F" w:rsidRDefault="00694C3B" w:rsidP="00694C3B">
            <w:pPr>
              <w:ind w:right="144"/>
              <w:jc w:val="right"/>
              <w:rPr>
                <w:rFonts w:ascii="Arial" w:hAnsi="Arial" w:cs="Arial"/>
                <w:sz w:val="18"/>
                <w:szCs w:val="18"/>
              </w:rPr>
            </w:pPr>
          </w:p>
        </w:tc>
      </w:tr>
      <w:tr w:rsidR="00694C3B" w:rsidRPr="00A5516F" w14:paraId="41FFCAE1"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DB"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Special Meter Reads (each)</w:t>
            </w:r>
          </w:p>
        </w:tc>
        <w:tc>
          <w:tcPr>
            <w:tcW w:w="1276" w:type="dxa"/>
            <w:tcBorders>
              <w:top w:val="nil"/>
              <w:left w:val="single" w:sz="4" w:space="0" w:color="auto"/>
              <w:bottom w:val="nil"/>
              <w:right w:val="single" w:sz="4" w:space="0" w:color="auto"/>
            </w:tcBorders>
          </w:tcPr>
          <w:p w14:paraId="41FFCADC" w14:textId="77777777" w:rsidR="00694C3B" w:rsidRPr="00A5516F" w:rsidRDefault="00694C3B" w:rsidP="00694C3B">
            <w:pPr>
              <w:ind w:right="144"/>
              <w:jc w:val="right"/>
              <w:rPr>
                <w:rFonts w:ascii="Arial" w:hAnsi="Arial" w:cs="Arial"/>
                <w:sz w:val="18"/>
                <w:szCs w:val="18"/>
              </w:rPr>
            </w:pPr>
          </w:p>
        </w:tc>
        <w:tc>
          <w:tcPr>
            <w:tcW w:w="1029" w:type="dxa"/>
            <w:tcBorders>
              <w:top w:val="nil"/>
              <w:left w:val="single" w:sz="4" w:space="0" w:color="auto"/>
              <w:bottom w:val="nil"/>
              <w:right w:val="single" w:sz="4" w:space="0" w:color="auto"/>
            </w:tcBorders>
          </w:tcPr>
          <w:p w14:paraId="41FFCADD" w14:textId="77777777" w:rsidR="00694C3B" w:rsidRPr="00A5516F" w:rsidRDefault="00694C3B" w:rsidP="00694C3B">
            <w:pPr>
              <w:ind w:right="144"/>
              <w:jc w:val="right"/>
              <w:rPr>
                <w:rFonts w:ascii="Arial" w:hAnsi="Arial" w:cs="Arial"/>
                <w:sz w:val="18"/>
                <w:szCs w:val="18"/>
              </w:rPr>
            </w:pPr>
          </w:p>
        </w:tc>
        <w:tc>
          <w:tcPr>
            <w:tcW w:w="1074" w:type="dxa"/>
            <w:tcBorders>
              <w:top w:val="nil"/>
              <w:left w:val="single" w:sz="4" w:space="0" w:color="auto"/>
              <w:bottom w:val="nil"/>
              <w:right w:val="single" w:sz="4" w:space="0" w:color="auto"/>
            </w:tcBorders>
          </w:tcPr>
          <w:p w14:paraId="41FFCADE" w14:textId="77777777" w:rsidR="00694C3B" w:rsidRPr="00A5516F" w:rsidRDefault="00694C3B" w:rsidP="00694C3B">
            <w:pPr>
              <w:ind w:right="144"/>
              <w:jc w:val="right"/>
              <w:rPr>
                <w:rFonts w:ascii="Arial" w:hAnsi="Arial" w:cs="Arial"/>
                <w:sz w:val="18"/>
                <w:szCs w:val="18"/>
              </w:rPr>
            </w:pPr>
          </w:p>
        </w:tc>
        <w:tc>
          <w:tcPr>
            <w:tcW w:w="1134" w:type="dxa"/>
            <w:tcBorders>
              <w:top w:val="nil"/>
              <w:left w:val="single" w:sz="4" w:space="0" w:color="auto"/>
              <w:bottom w:val="nil"/>
              <w:right w:val="single" w:sz="4" w:space="0" w:color="auto"/>
            </w:tcBorders>
          </w:tcPr>
          <w:p w14:paraId="41FFCADF" w14:textId="77777777" w:rsidR="00694C3B" w:rsidRPr="00A5516F" w:rsidRDefault="00694C3B" w:rsidP="00694C3B">
            <w:pPr>
              <w:ind w:right="144"/>
              <w:jc w:val="right"/>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E0" w14:textId="77777777" w:rsidR="00694C3B" w:rsidRPr="00A5516F" w:rsidRDefault="00694C3B" w:rsidP="00694C3B">
            <w:pPr>
              <w:ind w:right="144"/>
              <w:jc w:val="right"/>
              <w:rPr>
                <w:rFonts w:ascii="Arial" w:hAnsi="Arial" w:cs="Arial"/>
                <w:sz w:val="18"/>
                <w:szCs w:val="18"/>
              </w:rPr>
            </w:pPr>
          </w:p>
        </w:tc>
      </w:tr>
      <w:tr w:rsidR="00694C3B" w:rsidRPr="00A5516F" w14:paraId="41FFCAE9"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E2"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Special Meter read at the commencement of a tenancy and at the termination of a tenancy or when the property changes ownership</w:t>
            </w:r>
          </w:p>
          <w:p w14:paraId="41FFCAE3"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AE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AE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AE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AE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noWrap/>
          </w:tcPr>
          <w:p w14:paraId="41FFCAE8"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AF0"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EA"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Information Statements (each)</w:t>
            </w:r>
          </w:p>
        </w:tc>
        <w:tc>
          <w:tcPr>
            <w:tcW w:w="1276" w:type="dxa"/>
            <w:tcBorders>
              <w:top w:val="nil"/>
              <w:left w:val="single" w:sz="4" w:space="0" w:color="auto"/>
              <w:bottom w:val="nil"/>
              <w:right w:val="single" w:sz="4" w:space="0" w:color="auto"/>
            </w:tcBorders>
          </w:tcPr>
          <w:p w14:paraId="41FFCAEB"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AEC"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AED"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AEE"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EF" w14:textId="77777777" w:rsidR="00694C3B" w:rsidRPr="00A5516F" w:rsidRDefault="00694C3B" w:rsidP="00694C3B">
            <w:pPr>
              <w:ind w:right="144"/>
              <w:jc w:val="center"/>
              <w:rPr>
                <w:rFonts w:ascii="Arial" w:hAnsi="Arial" w:cs="Arial"/>
                <w:sz w:val="18"/>
                <w:szCs w:val="18"/>
              </w:rPr>
            </w:pPr>
          </w:p>
        </w:tc>
      </w:tr>
      <w:tr w:rsidR="00694C3B" w:rsidRPr="00A5516F" w14:paraId="41FFCAF8"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F1"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Preparation of a Property Information Statement, inclusive of a Special Meter Reading performed on settlement date</w:t>
            </w:r>
          </w:p>
          <w:p w14:paraId="41FFCAF2" w14:textId="77777777" w:rsidR="00694C3B" w:rsidRPr="00A5516F" w:rsidRDefault="00694C3B" w:rsidP="00694C3B">
            <w:pPr>
              <w:ind w:right="144"/>
              <w:rPr>
                <w:rFonts w:ascii="Arial" w:hAnsi="Arial" w:cs="Arial"/>
                <w:sz w:val="18"/>
                <w:szCs w:val="18"/>
              </w:rPr>
            </w:pPr>
          </w:p>
        </w:tc>
        <w:tc>
          <w:tcPr>
            <w:tcW w:w="1276" w:type="dxa"/>
            <w:tcBorders>
              <w:top w:val="nil"/>
              <w:left w:val="single" w:sz="4" w:space="0" w:color="auto"/>
              <w:bottom w:val="nil"/>
              <w:right w:val="single" w:sz="4" w:space="0" w:color="auto"/>
            </w:tcBorders>
          </w:tcPr>
          <w:p w14:paraId="41FFCAF3"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51.00</w:t>
            </w:r>
          </w:p>
        </w:tc>
        <w:tc>
          <w:tcPr>
            <w:tcW w:w="1029" w:type="dxa"/>
            <w:tcBorders>
              <w:top w:val="nil"/>
              <w:left w:val="single" w:sz="4" w:space="0" w:color="auto"/>
              <w:bottom w:val="nil"/>
              <w:right w:val="single" w:sz="4" w:space="0" w:color="auto"/>
            </w:tcBorders>
          </w:tcPr>
          <w:p w14:paraId="41FFCAF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AF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AF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AF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AFF"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AF9"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Application to Build over Gippsland Water’s Assets and/or Easements (each)</w:t>
            </w:r>
          </w:p>
        </w:tc>
        <w:tc>
          <w:tcPr>
            <w:tcW w:w="1276" w:type="dxa"/>
            <w:tcBorders>
              <w:top w:val="nil"/>
              <w:left w:val="single" w:sz="4" w:space="0" w:color="auto"/>
              <w:bottom w:val="nil"/>
              <w:right w:val="single" w:sz="4" w:space="0" w:color="auto"/>
            </w:tcBorders>
          </w:tcPr>
          <w:p w14:paraId="41FFCAFA"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AFB"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AFC"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AFD"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AFE" w14:textId="77777777" w:rsidR="00694C3B" w:rsidRPr="00A5516F" w:rsidRDefault="00694C3B" w:rsidP="00694C3B">
            <w:pPr>
              <w:ind w:right="144"/>
              <w:jc w:val="center"/>
              <w:rPr>
                <w:rFonts w:ascii="Arial" w:hAnsi="Arial" w:cs="Arial"/>
                <w:sz w:val="18"/>
                <w:szCs w:val="18"/>
              </w:rPr>
            </w:pPr>
          </w:p>
        </w:tc>
      </w:tr>
      <w:tr w:rsidR="00694C3B" w:rsidRPr="00A5516F" w14:paraId="41FFCB06"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B00"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Fees for Application to Build over Gippsland Water’s Assets and/or Easements</w:t>
            </w:r>
          </w:p>
        </w:tc>
        <w:tc>
          <w:tcPr>
            <w:tcW w:w="1276" w:type="dxa"/>
            <w:tcBorders>
              <w:top w:val="nil"/>
              <w:left w:val="single" w:sz="4" w:space="0" w:color="auto"/>
              <w:bottom w:val="nil"/>
              <w:right w:val="single" w:sz="4" w:space="0" w:color="auto"/>
            </w:tcBorders>
          </w:tcPr>
          <w:p w14:paraId="41FFCB01"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245.00</w:t>
            </w:r>
          </w:p>
        </w:tc>
        <w:tc>
          <w:tcPr>
            <w:tcW w:w="1029" w:type="dxa"/>
            <w:tcBorders>
              <w:top w:val="nil"/>
              <w:left w:val="single" w:sz="4" w:space="0" w:color="auto"/>
              <w:bottom w:val="nil"/>
              <w:right w:val="single" w:sz="4" w:space="0" w:color="auto"/>
            </w:tcBorders>
          </w:tcPr>
          <w:p w14:paraId="41FFCB02"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B03"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B0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B0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B0D"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B07"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Metered Hydrant Fees (each)</w:t>
            </w:r>
          </w:p>
        </w:tc>
        <w:tc>
          <w:tcPr>
            <w:tcW w:w="1276" w:type="dxa"/>
            <w:tcBorders>
              <w:top w:val="nil"/>
              <w:left w:val="single" w:sz="4" w:space="0" w:color="auto"/>
              <w:bottom w:val="nil"/>
              <w:right w:val="single" w:sz="4" w:space="0" w:color="auto"/>
            </w:tcBorders>
          </w:tcPr>
          <w:p w14:paraId="41FFCB08"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B09"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B0A"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B0B"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B0C" w14:textId="77777777" w:rsidR="00694C3B" w:rsidRPr="00A5516F" w:rsidRDefault="00694C3B" w:rsidP="00694C3B">
            <w:pPr>
              <w:ind w:right="144"/>
              <w:jc w:val="center"/>
              <w:rPr>
                <w:rFonts w:ascii="Arial" w:hAnsi="Arial" w:cs="Arial"/>
                <w:sz w:val="18"/>
                <w:szCs w:val="18"/>
              </w:rPr>
            </w:pPr>
          </w:p>
        </w:tc>
      </w:tr>
      <w:tr w:rsidR="00694C3B" w:rsidRPr="00A5516F" w14:paraId="41FFCB14"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B0E"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Annual fee</w:t>
            </w:r>
          </w:p>
        </w:tc>
        <w:tc>
          <w:tcPr>
            <w:tcW w:w="1276" w:type="dxa"/>
            <w:tcBorders>
              <w:top w:val="nil"/>
              <w:left w:val="single" w:sz="4" w:space="0" w:color="auto"/>
              <w:bottom w:val="nil"/>
              <w:right w:val="single" w:sz="4" w:space="0" w:color="auto"/>
            </w:tcBorders>
          </w:tcPr>
          <w:p w14:paraId="41FFCB0F"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153.78</w:t>
            </w:r>
          </w:p>
        </w:tc>
        <w:tc>
          <w:tcPr>
            <w:tcW w:w="1029" w:type="dxa"/>
            <w:tcBorders>
              <w:top w:val="nil"/>
              <w:left w:val="single" w:sz="4" w:space="0" w:color="auto"/>
              <w:bottom w:val="nil"/>
              <w:right w:val="single" w:sz="4" w:space="0" w:color="auto"/>
            </w:tcBorders>
          </w:tcPr>
          <w:p w14:paraId="41FFCB10"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B11"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B12"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B13"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B1B"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B15"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Land Development Fees</w:t>
            </w:r>
          </w:p>
        </w:tc>
        <w:tc>
          <w:tcPr>
            <w:tcW w:w="1276" w:type="dxa"/>
            <w:tcBorders>
              <w:top w:val="nil"/>
              <w:left w:val="single" w:sz="4" w:space="0" w:color="auto"/>
              <w:bottom w:val="nil"/>
              <w:right w:val="single" w:sz="4" w:space="0" w:color="auto"/>
            </w:tcBorders>
          </w:tcPr>
          <w:p w14:paraId="41FFCB16"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B17"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B18"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B19"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B1A" w14:textId="77777777" w:rsidR="00694C3B" w:rsidRPr="00A5516F" w:rsidRDefault="00694C3B" w:rsidP="00694C3B">
            <w:pPr>
              <w:ind w:right="144"/>
              <w:jc w:val="center"/>
              <w:rPr>
                <w:rFonts w:ascii="Arial" w:hAnsi="Arial" w:cs="Arial"/>
                <w:sz w:val="18"/>
                <w:szCs w:val="18"/>
              </w:rPr>
            </w:pPr>
          </w:p>
        </w:tc>
      </w:tr>
      <w:tr w:rsidR="00694C3B" w:rsidRPr="00A5516F" w14:paraId="41FFCB22"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B1C"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Application Fee including water supply &amp; wastewater (each)</w:t>
            </w:r>
          </w:p>
        </w:tc>
        <w:tc>
          <w:tcPr>
            <w:tcW w:w="1276" w:type="dxa"/>
            <w:tcBorders>
              <w:top w:val="nil"/>
              <w:left w:val="single" w:sz="4" w:space="0" w:color="auto"/>
              <w:bottom w:val="nil"/>
              <w:right w:val="single" w:sz="4" w:space="0" w:color="auto"/>
            </w:tcBorders>
          </w:tcPr>
          <w:p w14:paraId="41FFCB1D"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B1E"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B1F"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B20"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B21" w14:textId="77777777" w:rsidR="00694C3B" w:rsidRPr="00A5516F" w:rsidRDefault="00694C3B" w:rsidP="00694C3B">
            <w:pPr>
              <w:ind w:right="144"/>
              <w:jc w:val="center"/>
              <w:rPr>
                <w:rFonts w:ascii="Arial" w:hAnsi="Arial" w:cs="Arial"/>
                <w:sz w:val="18"/>
                <w:szCs w:val="18"/>
              </w:rPr>
            </w:pPr>
          </w:p>
        </w:tc>
      </w:tr>
      <w:tr w:rsidR="00694C3B" w:rsidRPr="00A5516F" w14:paraId="41FFCB29" w14:textId="77777777" w:rsidTr="00EA65D4">
        <w:trPr>
          <w:trHeight w:val="255"/>
        </w:trPr>
        <w:tc>
          <w:tcPr>
            <w:tcW w:w="4111" w:type="dxa"/>
            <w:tcBorders>
              <w:top w:val="nil"/>
              <w:left w:val="single" w:sz="4" w:space="0" w:color="auto"/>
              <w:bottom w:val="nil"/>
              <w:right w:val="single" w:sz="4" w:space="0" w:color="auto"/>
            </w:tcBorders>
            <w:shd w:val="clear" w:color="auto" w:fill="auto"/>
            <w:noWrap/>
          </w:tcPr>
          <w:p w14:paraId="41FFCB23" w14:textId="77777777" w:rsidR="00694C3B" w:rsidRPr="00A5516F" w:rsidRDefault="00694C3B" w:rsidP="00694C3B">
            <w:pPr>
              <w:ind w:right="144"/>
              <w:rPr>
                <w:rFonts w:ascii="Arial" w:hAnsi="Arial" w:cs="Arial"/>
                <w:b/>
                <w:bCs/>
                <w:sz w:val="18"/>
                <w:szCs w:val="18"/>
              </w:rPr>
            </w:pPr>
            <w:r w:rsidRPr="00A5516F">
              <w:rPr>
                <w:rFonts w:ascii="Arial" w:hAnsi="Arial" w:cs="Arial"/>
                <w:sz w:val="18"/>
                <w:szCs w:val="18"/>
              </w:rPr>
              <w:t>11-20 lots in subdivision</w:t>
            </w:r>
          </w:p>
        </w:tc>
        <w:tc>
          <w:tcPr>
            <w:tcW w:w="1276" w:type="dxa"/>
            <w:tcBorders>
              <w:top w:val="nil"/>
              <w:left w:val="single" w:sz="4" w:space="0" w:color="auto"/>
              <w:bottom w:val="nil"/>
              <w:right w:val="single" w:sz="4" w:space="0" w:color="auto"/>
            </w:tcBorders>
          </w:tcPr>
          <w:p w14:paraId="41FFCB24" w14:textId="77777777" w:rsidR="00694C3B" w:rsidRPr="00A5516F" w:rsidRDefault="00694C3B" w:rsidP="00694C3B">
            <w:pPr>
              <w:ind w:right="144" w:firstLineChars="14" w:firstLine="25"/>
              <w:jc w:val="center"/>
              <w:rPr>
                <w:rFonts w:ascii="Arial" w:hAnsi="Arial" w:cs="Arial"/>
                <w:sz w:val="18"/>
                <w:szCs w:val="18"/>
              </w:rPr>
            </w:pPr>
            <w:r w:rsidRPr="00A5516F">
              <w:rPr>
                <w:rFonts w:ascii="Arial" w:hAnsi="Arial" w:cs="Arial"/>
                <w:sz w:val="18"/>
                <w:szCs w:val="18"/>
              </w:rPr>
              <w:t>767.60</w:t>
            </w:r>
          </w:p>
        </w:tc>
        <w:tc>
          <w:tcPr>
            <w:tcW w:w="1029" w:type="dxa"/>
            <w:tcBorders>
              <w:top w:val="nil"/>
              <w:left w:val="single" w:sz="4" w:space="0" w:color="auto"/>
              <w:bottom w:val="nil"/>
              <w:right w:val="single" w:sz="4" w:space="0" w:color="auto"/>
            </w:tcBorders>
          </w:tcPr>
          <w:p w14:paraId="41FFCB2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B2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B2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B28"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B30" w14:textId="77777777" w:rsidTr="00EA65D4">
        <w:trPr>
          <w:trHeight w:val="226"/>
        </w:trPr>
        <w:tc>
          <w:tcPr>
            <w:tcW w:w="4111" w:type="dxa"/>
            <w:tcBorders>
              <w:top w:val="nil"/>
              <w:left w:val="single" w:sz="4" w:space="0" w:color="auto"/>
              <w:bottom w:val="nil"/>
              <w:right w:val="single" w:sz="4" w:space="0" w:color="auto"/>
            </w:tcBorders>
            <w:shd w:val="clear" w:color="auto" w:fill="auto"/>
          </w:tcPr>
          <w:p w14:paraId="41FFCB2A" w14:textId="77777777" w:rsidR="00694C3B" w:rsidRPr="00A5516F" w:rsidRDefault="00694C3B" w:rsidP="00694C3B">
            <w:pPr>
              <w:ind w:right="144"/>
              <w:rPr>
                <w:rFonts w:ascii="Arial" w:hAnsi="Arial" w:cs="Arial"/>
                <w:sz w:val="18"/>
                <w:szCs w:val="18"/>
              </w:rPr>
            </w:pPr>
            <w:r w:rsidRPr="00A5516F">
              <w:rPr>
                <w:rFonts w:ascii="Arial" w:hAnsi="Arial" w:cs="Arial"/>
                <w:b/>
                <w:bCs/>
                <w:sz w:val="18"/>
                <w:szCs w:val="18"/>
              </w:rPr>
              <w:t>Offer Acceptance Fee including water supply &amp; wastewater (each)</w:t>
            </w:r>
          </w:p>
        </w:tc>
        <w:tc>
          <w:tcPr>
            <w:tcW w:w="1276" w:type="dxa"/>
            <w:tcBorders>
              <w:top w:val="nil"/>
              <w:left w:val="single" w:sz="4" w:space="0" w:color="auto"/>
              <w:bottom w:val="nil"/>
              <w:right w:val="single" w:sz="4" w:space="0" w:color="auto"/>
            </w:tcBorders>
          </w:tcPr>
          <w:p w14:paraId="41FFCB2B" w14:textId="77777777" w:rsidR="00694C3B" w:rsidRPr="00A5516F" w:rsidRDefault="00694C3B" w:rsidP="00694C3B">
            <w:pPr>
              <w:ind w:right="144"/>
              <w:jc w:val="center"/>
              <w:rPr>
                <w:rFonts w:ascii="Arial" w:hAnsi="Arial" w:cs="Arial"/>
                <w:sz w:val="18"/>
                <w:szCs w:val="18"/>
              </w:rPr>
            </w:pPr>
          </w:p>
        </w:tc>
        <w:tc>
          <w:tcPr>
            <w:tcW w:w="1029" w:type="dxa"/>
            <w:tcBorders>
              <w:top w:val="nil"/>
              <w:left w:val="single" w:sz="4" w:space="0" w:color="auto"/>
              <w:bottom w:val="nil"/>
              <w:right w:val="single" w:sz="4" w:space="0" w:color="auto"/>
            </w:tcBorders>
          </w:tcPr>
          <w:p w14:paraId="41FFCB2C" w14:textId="77777777" w:rsidR="00694C3B" w:rsidRPr="00A5516F" w:rsidRDefault="00694C3B" w:rsidP="00694C3B">
            <w:pPr>
              <w:ind w:right="144"/>
              <w:jc w:val="center"/>
              <w:rPr>
                <w:rFonts w:ascii="Arial" w:hAnsi="Arial" w:cs="Arial"/>
                <w:sz w:val="18"/>
                <w:szCs w:val="18"/>
              </w:rPr>
            </w:pPr>
          </w:p>
        </w:tc>
        <w:tc>
          <w:tcPr>
            <w:tcW w:w="1074" w:type="dxa"/>
            <w:tcBorders>
              <w:top w:val="nil"/>
              <w:left w:val="single" w:sz="4" w:space="0" w:color="auto"/>
              <w:bottom w:val="nil"/>
              <w:right w:val="single" w:sz="4" w:space="0" w:color="auto"/>
            </w:tcBorders>
          </w:tcPr>
          <w:p w14:paraId="41FFCB2D" w14:textId="77777777" w:rsidR="00694C3B" w:rsidRPr="00A5516F" w:rsidRDefault="00694C3B" w:rsidP="00694C3B">
            <w:pPr>
              <w:ind w:right="144"/>
              <w:jc w:val="center"/>
              <w:rPr>
                <w:rFonts w:ascii="Arial" w:hAnsi="Arial" w:cs="Arial"/>
                <w:sz w:val="18"/>
                <w:szCs w:val="18"/>
              </w:rPr>
            </w:pPr>
          </w:p>
        </w:tc>
        <w:tc>
          <w:tcPr>
            <w:tcW w:w="1134" w:type="dxa"/>
            <w:tcBorders>
              <w:top w:val="nil"/>
              <w:left w:val="single" w:sz="4" w:space="0" w:color="auto"/>
              <w:bottom w:val="nil"/>
              <w:right w:val="single" w:sz="4" w:space="0" w:color="auto"/>
            </w:tcBorders>
          </w:tcPr>
          <w:p w14:paraId="41FFCB2E" w14:textId="77777777" w:rsidR="00694C3B" w:rsidRPr="00A5516F" w:rsidRDefault="00694C3B" w:rsidP="00694C3B">
            <w:pPr>
              <w:ind w:right="144"/>
              <w:jc w:val="center"/>
              <w:rPr>
                <w:rFonts w:ascii="Arial" w:hAnsi="Arial" w:cs="Arial"/>
                <w:sz w:val="18"/>
                <w:szCs w:val="18"/>
              </w:rPr>
            </w:pPr>
          </w:p>
        </w:tc>
        <w:tc>
          <w:tcPr>
            <w:tcW w:w="1041" w:type="dxa"/>
            <w:tcBorders>
              <w:top w:val="nil"/>
              <w:left w:val="single" w:sz="4" w:space="0" w:color="auto"/>
              <w:bottom w:val="nil"/>
              <w:right w:val="single" w:sz="4" w:space="0" w:color="auto"/>
            </w:tcBorders>
            <w:shd w:val="clear" w:color="auto" w:fill="auto"/>
            <w:noWrap/>
          </w:tcPr>
          <w:p w14:paraId="41FFCB2F" w14:textId="77777777" w:rsidR="00694C3B" w:rsidRPr="00A5516F" w:rsidRDefault="00694C3B" w:rsidP="00694C3B">
            <w:pPr>
              <w:ind w:right="144"/>
              <w:jc w:val="center"/>
              <w:rPr>
                <w:rFonts w:ascii="Arial" w:hAnsi="Arial" w:cs="Arial"/>
                <w:sz w:val="18"/>
                <w:szCs w:val="18"/>
              </w:rPr>
            </w:pPr>
          </w:p>
        </w:tc>
      </w:tr>
      <w:tr w:rsidR="00694C3B" w:rsidRPr="00A5516F" w14:paraId="41FFCB38"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B31" w14:textId="77777777" w:rsidR="00694C3B" w:rsidRPr="00A5516F" w:rsidRDefault="00694C3B" w:rsidP="00694C3B">
            <w:pPr>
              <w:ind w:right="144"/>
              <w:rPr>
                <w:rFonts w:ascii="Arial" w:hAnsi="Arial" w:cs="Arial"/>
                <w:sz w:val="18"/>
                <w:szCs w:val="18"/>
              </w:rPr>
            </w:pPr>
            <w:r w:rsidRPr="00A5516F">
              <w:rPr>
                <w:rFonts w:ascii="Arial" w:hAnsi="Arial" w:cs="Arial"/>
                <w:sz w:val="18"/>
                <w:szCs w:val="18"/>
              </w:rPr>
              <w:t>11-20 lots in subdivision</w:t>
            </w:r>
          </w:p>
          <w:p w14:paraId="41FFCB32" w14:textId="77777777" w:rsidR="00694C3B" w:rsidRPr="00A5516F" w:rsidRDefault="00694C3B" w:rsidP="00694C3B">
            <w:pPr>
              <w:ind w:right="144"/>
              <w:rPr>
                <w:rFonts w:ascii="Arial" w:hAnsi="Arial" w:cs="Arial"/>
                <w:b/>
                <w:bCs/>
                <w:sz w:val="18"/>
                <w:szCs w:val="18"/>
              </w:rPr>
            </w:pPr>
          </w:p>
        </w:tc>
        <w:tc>
          <w:tcPr>
            <w:tcW w:w="1276" w:type="dxa"/>
            <w:tcBorders>
              <w:top w:val="nil"/>
              <w:left w:val="single" w:sz="4" w:space="0" w:color="auto"/>
              <w:bottom w:val="nil"/>
              <w:right w:val="single" w:sz="4" w:space="0" w:color="auto"/>
            </w:tcBorders>
          </w:tcPr>
          <w:p w14:paraId="41FFCB33" w14:textId="77777777" w:rsidR="00694C3B" w:rsidRPr="00A5516F" w:rsidRDefault="006C75FD" w:rsidP="006C75FD">
            <w:pPr>
              <w:ind w:right="144"/>
              <w:rPr>
                <w:rFonts w:ascii="Arial" w:hAnsi="Arial" w:cs="Arial"/>
                <w:sz w:val="18"/>
                <w:szCs w:val="18"/>
              </w:rPr>
            </w:pPr>
            <w:r>
              <w:rPr>
                <w:rFonts w:ascii="Arial" w:hAnsi="Arial" w:cs="Arial"/>
                <w:sz w:val="18"/>
                <w:szCs w:val="18"/>
              </w:rPr>
              <w:t xml:space="preserve">   </w:t>
            </w:r>
            <w:r w:rsidR="00694C3B" w:rsidRPr="00A5516F">
              <w:rPr>
                <w:rFonts w:ascii="Arial" w:hAnsi="Arial" w:cs="Arial"/>
                <w:sz w:val="18"/>
                <w:szCs w:val="18"/>
              </w:rPr>
              <w:t>1791.07</w:t>
            </w:r>
          </w:p>
        </w:tc>
        <w:tc>
          <w:tcPr>
            <w:tcW w:w="1029" w:type="dxa"/>
            <w:tcBorders>
              <w:top w:val="nil"/>
              <w:left w:val="single" w:sz="4" w:space="0" w:color="auto"/>
              <w:bottom w:val="nil"/>
              <w:right w:val="single" w:sz="4" w:space="0" w:color="auto"/>
            </w:tcBorders>
          </w:tcPr>
          <w:p w14:paraId="41FFCB34"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74" w:type="dxa"/>
            <w:tcBorders>
              <w:top w:val="nil"/>
              <w:left w:val="single" w:sz="4" w:space="0" w:color="auto"/>
              <w:bottom w:val="nil"/>
              <w:right w:val="single" w:sz="4" w:space="0" w:color="auto"/>
            </w:tcBorders>
          </w:tcPr>
          <w:p w14:paraId="41FFCB35"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134" w:type="dxa"/>
            <w:tcBorders>
              <w:top w:val="nil"/>
              <w:left w:val="single" w:sz="4" w:space="0" w:color="auto"/>
              <w:bottom w:val="nil"/>
              <w:right w:val="single" w:sz="4" w:space="0" w:color="auto"/>
            </w:tcBorders>
          </w:tcPr>
          <w:p w14:paraId="41FFCB36"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c>
          <w:tcPr>
            <w:tcW w:w="1041" w:type="dxa"/>
            <w:tcBorders>
              <w:top w:val="nil"/>
              <w:left w:val="single" w:sz="4" w:space="0" w:color="auto"/>
              <w:bottom w:val="nil"/>
              <w:right w:val="single" w:sz="4" w:space="0" w:color="auto"/>
            </w:tcBorders>
            <w:shd w:val="clear" w:color="auto" w:fill="auto"/>
            <w:noWrap/>
          </w:tcPr>
          <w:p w14:paraId="41FFCB37"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0%</w:t>
            </w:r>
          </w:p>
        </w:tc>
      </w:tr>
      <w:tr w:rsidR="00694C3B" w:rsidRPr="00A5516F" w14:paraId="41FFCB3F" w14:textId="77777777" w:rsidTr="00EA65D4">
        <w:trPr>
          <w:trHeight w:val="255"/>
        </w:trPr>
        <w:tc>
          <w:tcPr>
            <w:tcW w:w="4111" w:type="dxa"/>
            <w:tcBorders>
              <w:top w:val="nil"/>
              <w:left w:val="single" w:sz="4" w:space="0" w:color="auto"/>
              <w:bottom w:val="nil"/>
              <w:right w:val="single" w:sz="4" w:space="0" w:color="auto"/>
            </w:tcBorders>
            <w:shd w:val="clear" w:color="auto" w:fill="auto"/>
          </w:tcPr>
          <w:p w14:paraId="41FFCB39" w14:textId="77777777" w:rsidR="00694C3B" w:rsidRPr="00A5516F" w:rsidRDefault="00694C3B" w:rsidP="00694C3B">
            <w:pPr>
              <w:ind w:right="144"/>
              <w:rPr>
                <w:rFonts w:ascii="Arial" w:hAnsi="Arial" w:cs="Arial"/>
                <w:b/>
                <w:bCs/>
                <w:sz w:val="18"/>
                <w:szCs w:val="18"/>
              </w:rPr>
            </w:pPr>
            <w:r w:rsidRPr="00A5516F">
              <w:rPr>
                <w:rFonts w:ascii="Arial" w:hAnsi="Arial" w:cs="Arial"/>
                <w:b/>
                <w:bCs/>
                <w:sz w:val="18"/>
                <w:szCs w:val="18"/>
              </w:rPr>
              <w:t>Non-core miscellaneous services</w:t>
            </w:r>
          </w:p>
        </w:tc>
        <w:tc>
          <w:tcPr>
            <w:tcW w:w="1276" w:type="dxa"/>
            <w:tcBorders>
              <w:top w:val="nil"/>
              <w:left w:val="single" w:sz="4" w:space="0" w:color="auto"/>
              <w:bottom w:val="nil"/>
              <w:right w:val="single" w:sz="4" w:space="0" w:color="auto"/>
            </w:tcBorders>
          </w:tcPr>
          <w:p w14:paraId="41FFCB3A"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29" w:type="dxa"/>
            <w:tcBorders>
              <w:top w:val="nil"/>
              <w:left w:val="single" w:sz="4" w:space="0" w:color="auto"/>
              <w:bottom w:val="nil"/>
              <w:right w:val="single" w:sz="4" w:space="0" w:color="auto"/>
            </w:tcBorders>
          </w:tcPr>
          <w:p w14:paraId="41FFCB3B"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74" w:type="dxa"/>
            <w:tcBorders>
              <w:top w:val="nil"/>
              <w:left w:val="single" w:sz="4" w:space="0" w:color="auto"/>
              <w:bottom w:val="nil"/>
              <w:right w:val="single" w:sz="4" w:space="0" w:color="auto"/>
            </w:tcBorders>
          </w:tcPr>
          <w:p w14:paraId="41FFCB3C"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134" w:type="dxa"/>
            <w:tcBorders>
              <w:top w:val="nil"/>
              <w:left w:val="single" w:sz="4" w:space="0" w:color="auto"/>
              <w:bottom w:val="nil"/>
              <w:right w:val="single" w:sz="4" w:space="0" w:color="auto"/>
            </w:tcBorders>
          </w:tcPr>
          <w:p w14:paraId="41FFCB3D"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c>
          <w:tcPr>
            <w:tcW w:w="1041" w:type="dxa"/>
            <w:tcBorders>
              <w:top w:val="nil"/>
              <w:left w:val="single" w:sz="4" w:space="0" w:color="auto"/>
              <w:bottom w:val="nil"/>
              <w:right w:val="single" w:sz="4" w:space="0" w:color="auto"/>
            </w:tcBorders>
            <w:shd w:val="clear" w:color="auto" w:fill="auto"/>
          </w:tcPr>
          <w:p w14:paraId="41FFCB3E" w14:textId="77777777" w:rsidR="00694C3B" w:rsidRPr="00A5516F" w:rsidRDefault="00694C3B" w:rsidP="00694C3B">
            <w:pPr>
              <w:ind w:right="144"/>
              <w:jc w:val="center"/>
              <w:rPr>
                <w:rFonts w:ascii="Arial" w:hAnsi="Arial" w:cs="Arial"/>
                <w:sz w:val="18"/>
                <w:szCs w:val="18"/>
              </w:rPr>
            </w:pPr>
            <w:r w:rsidRPr="00A5516F">
              <w:rPr>
                <w:rFonts w:ascii="Arial" w:hAnsi="Arial" w:cs="Arial"/>
                <w:sz w:val="18"/>
                <w:szCs w:val="18"/>
              </w:rPr>
              <w:t>Actual Cost</w:t>
            </w:r>
          </w:p>
        </w:tc>
      </w:tr>
      <w:tr w:rsidR="00694C3B" w:rsidRPr="00A5516F" w14:paraId="41FFCB46" w14:textId="77777777" w:rsidTr="00EA65D4">
        <w:trPr>
          <w:trHeight w:val="270"/>
        </w:trPr>
        <w:tc>
          <w:tcPr>
            <w:tcW w:w="4111" w:type="dxa"/>
            <w:tcBorders>
              <w:top w:val="nil"/>
              <w:left w:val="single" w:sz="4" w:space="0" w:color="auto"/>
              <w:bottom w:val="single" w:sz="4" w:space="0" w:color="auto"/>
              <w:right w:val="single" w:sz="4" w:space="0" w:color="auto"/>
            </w:tcBorders>
            <w:shd w:val="clear" w:color="auto" w:fill="auto"/>
          </w:tcPr>
          <w:p w14:paraId="41FFCB40" w14:textId="77777777" w:rsidR="00694C3B" w:rsidRPr="00A5516F" w:rsidRDefault="00694C3B" w:rsidP="00694C3B">
            <w:pPr>
              <w:ind w:right="144"/>
              <w:rPr>
                <w:rFonts w:ascii="Arial" w:hAnsi="Arial" w:cs="Arial"/>
                <w:bCs/>
                <w:i/>
                <w:sz w:val="18"/>
                <w:szCs w:val="18"/>
                <w:highlight w:val="yellow"/>
              </w:rPr>
            </w:pPr>
          </w:p>
        </w:tc>
        <w:tc>
          <w:tcPr>
            <w:tcW w:w="1276" w:type="dxa"/>
            <w:tcBorders>
              <w:top w:val="nil"/>
              <w:left w:val="single" w:sz="4" w:space="0" w:color="auto"/>
              <w:bottom w:val="single" w:sz="4" w:space="0" w:color="auto"/>
              <w:right w:val="single" w:sz="4" w:space="0" w:color="auto"/>
            </w:tcBorders>
          </w:tcPr>
          <w:p w14:paraId="41FFCB41" w14:textId="77777777" w:rsidR="00694C3B" w:rsidRPr="00A5516F" w:rsidRDefault="00694C3B" w:rsidP="00694C3B">
            <w:pPr>
              <w:ind w:right="144"/>
              <w:jc w:val="right"/>
              <w:rPr>
                <w:rFonts w:ascii="Arial" w:hAnsi="Arial" w:cs="Arial"/>
                <w:sz w:val="18"/>
                <w:szCs w:val="18"/>
                <w:highlight w:val="yellow"/>
              </w:rPr>
            </w:pPr>
          </w:p>
        </w:tc>
        <w:tc>
          <w:tcPr>
            <w:tcW w:w="1029" w:type="dxa"/>
            <w:tcBorders>
              <w:top w:val="nil"/>
              <w:left w:val="single" w:sz="4" w:space="0" w:color="auto"/>
              <w:bottom w:val="single" w:sz="4" w:space="0" w:color="auto"/>
              <w:right w:val="single" w:sz="4" w:space="0" w:color="auto"/>
            </w:tcBorders>
          </w:tcPr>
          <w:p w14:paraId="41FFCB42" w14:textId="77777777" w:rsidR="00694C3B" w:rsidRPr="00A5516F" w:rsidRDefault="00694C3B" w:rsidP="00694C3B">
            <w:pPr>
              <w:ind w:right="144"/>
              <w:jc w:val="right"/>
              <w:rPr>
                <w:rFonts w:ascii="Arial" w:hAnsi="Arial" w:cs="Arial"/>
                <w:sz w:val="18"/>
                <w:szCs w:val="18"/>
                <w:highlight w:val="yellow"/>
              </w:rPr>
            </w:pPr>
          </w:p>
        </w:tc>
        <w:tc>
          <w:tcPr>
            <w:tcW w:w="1074" w:type="dxa"/>
            <w:tcBorders>
              <w:top w:val="nil"/>
              <w:left w:val="single" w:sz="4" w:space="0" w:color="auto"/>
              <w:bottom w:val="single" w:sz="4" w:space="0" w:color="auto"/>
              <w:right w:val="single" w:sz="4" w:space="0" w:color="auto"/>
            </w:tcBorders>
          </w:tcPr>
          <w:p w14:paraId="41FFCB43" w14:textId="77777777" w:rsidR="00694C3B" w:rsidRPr="00A5516F" w:rsidRDefault="00694C3B" w:rsidP="00694C3B">
            <w:pPr>
              <w:ind w:right="144"/>
              <w:jc w:val="right"/>
              <w:rPr>
                <w:rFonts w:ascii="Arial" w:hAnsi="Arial" w:cs="Arial"/>
                <w:sz w:val="18"/>
                <w:szCs w:val="18"/>
                <w:highlight w:val="yellow"/>
              </w:rPr>
            </w:pPr>
          </w:p>
        </w:tc>
        <w:tc>
          <w:tcPr>
            <w:tcW w:w="1134" w:type="dxa"/>
            <w:tcBorders>
              <w:top w:val="nil"/>
              <w:left w:val="single" w:sz="4" w:space="0" w:color="auto"/>
              <w:bottom w:val="single" w:sz="4" w:space="0" w:color="auto"/>
              <w:right w:val="single" w:sz="4" w:space="0" w:color="auto"/>
            </w:tcBorders>
          </w:tcPr>
          <w:p w14:paraId="41FFCB44" w14:textId="77777777" w:rsidR="00694C3B" w:rsidRPr="00A5516F" w:rsidRDefault="00694C3B" w:rsidP="00694C3B">
            <w:pPr>
              <w:ind w:right="144"/>
              <w:jc w:val="right"/>
              <w:rPr>
                <w:rFonts w:ascii="Arial" w:hAnsi="Arial" w:cs="Arial"/>
                <w:sz w:val="18"/>
                <w:szCs w:val="18"/>
                <w:highlight w:val="yellow"/>
              </w:rPr>
            </w:pPr>
          </w:p>
        </w:tc>
        <w:tc>
          <w:tcPr>
            <w:tcW w:w="1041" w:type="dxa"/>
            <w:tcBorders>
              <w:top w:val="nil"/>
              <w:left w:val="single" w:sz="4" w:space="0" w:color="auto"/>
              <w:bottom w:val="single" w:sz="4" w:space="0" w:color="auto"/>
              <w:right w:val="single" w:sz="4" w:space="0" w:color="auto"/>
            </w:tcBorders>
            <w:shd w:val="clear" w:color="auto" w:fill="auto"/>
          </w:tcPr>
          <w:p w14:paraId="41FFCB45" w14:textId="77777777" w:rsidR="00694C3B" w:rsidRPr="00A5516F" w:rsidRDefault="00694C3B" w:rsidP="00694C3B">
            <w:pPr>
              <w:ind w:right="144"/>
              <w:jc w:val="right"/>
              <w:rPr>
                <w:rFonts w:ascii="Arial" w:hAnsi="Arial" w:cs="Arial"/>
                <w:sz w:val="18"/>
                <w:szCs w:val="18"/>
                <w:highlight w:val="yellow"/>
              </w:rPr>
            </w:pPr>
          </w:p>
        </w:tc>
      </w:tr>
    </w:tbl>
    <w:p w14:paraId="41FFCB47" w14:textId="77777777" w:rsidR="007D5302" w:rsidRDefault="007D5302" w:rsidP="007D5302">
      <w:pPr>
        <w:ind w:right="-573"/>
        <w:rPr>
          <w:rFonts w:ascii="Arial" w:hAnsi="Arial" w:cs="Arial"/>
          <w:b/>
          <w:noProof/>
          <w:sz w:val="32"/>
          <w:szCs w:val="32"/>
          <w:lang w:eastAsia="en-AU"/>
        </w:rPr>
      </w:pPr>
    </w:p>
    <w:p w14:paraId="41FFCB48" w14:textId="77777777" w:rsidR="007D5302" w:rsidRDefault="007D5302" w:rsidP="007D5302">
      <w:pPr>
        <w:rPr>
          <w:rFonts w:ascii="Arial" w:hAnsi="Arial" w:cs="Arial"/>
          <w:b/>
          <w:noProof/>
          <w:sz w:val="32"/>
          <w:szCs w:val="32"/>
          <w:lang w:eastAsia="en-AU"/>
        </w:rPr>
      </w:pPr>
      <w:r>
        <w:rPr>
          <w:rFonts w:ascii="Arial" w:hAnsi="Arial" w:cs="Arial"/>
          <w:b/>
          <w:noProof/>
          <w:sz w:val="32"/>
          <w:szCs w:val="32"/>
          <w:lang w:eastAsia="en-AU"/>
        </w:rPr>
        <w:br w:type="page"/>
      </w:r>
    </w:p>
    <w:p w14:paraId="41FFCB49" w14:textId="77777777" w:rsidR="007D5302" w:rsidRPr="00F63824" w:rsidRDefault="007D5302" w:rsidP="007D5302">
      <w:pPr>
        <w:ind w:right="-573"/>
        <w:rPr>
          <w:rFonts w:ascii="Arial" w:hAnsi="Arial" w:cs="Arial"/>
          <w:b/>
          <w:noProof/>
          <w:sz w:val="32"/>
          <w:szCs w:val="32"/>
          <w:lang w:eastAsia="en-AU"/>
        </w:rPr>
      </w:pPr>
      <w:r>
        <w:rPr>
          <w:rFonts w:ascii="Arial" w:hAnsi="Arial" w:cs="Arial"/>
          <w:b/>
          <w:noProof/>
          <w:sz w:val="32"/>
          <w:szCs w:val="32"/>
          <w:lang w:eastAsia="en-AU"/>
        </w:rPr>
        <w:lastRenderedPageBreak/>
        <mc:AlternateContent>
          <mc:Choice Requires="wps">
            <w:drawing>
              <wp:anchor distT="0" distB="0" distL="114300" distR="114300" simplePos="0" relativeHeight="487654400" behindDoc="0" locked="0" layoutInCell="1" allowOverlap="1" wp14:anchorId="41FFCF65" wp14:editId="41FFCF66">
                <wp:simplePos x="0" y="0"/>
                <wp:positionH relativeFrom="column">
                  <wp:posOffset>-17231</wp:posOffset>
                </wp:positionH>
                <wp:positionV relativeFrom="paragraph">
                  <wp:posOffset>207957</wp:posOffset>
                </wp:positionV>
                <wp:extent cx="6192671" cy="20471"/>
                <wp:effectExtent l="0" t="0" r="36830" b="36830"/>
                <wp:wrapNone/>
                <wp:docPr id="34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2671" cy="2047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D6B28B" id="Line 4" o:spid="_x0000_s1026" style="position:absolute;flip:y;z-index:4876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6.35pt" to="486.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"/>
            </w:pict>
          </mc:Fallback>
        </mc:AlternateContent>
      </w:r>
      <w:r w:rsidRPr="00F63824">
        <w:rPr>
          <w:rFonts w:ascii="Arial" w:hAnsi="Arial" w:cs="Arial"/>
          <w:b/>
          <w:noProof/>
          <w:sz w:val="32"/>
          <w:szCs w:val="32"/>
          <w:lang w:eastAsia="en-AU"/>
        </w:rPr>
        <w:t>Schedule 3</w:t>
      </w:r>
    </w:p>
    <w:p w14:paraId="41FFCB4A" w14:textId="77777777" w:rsidR="007D5302" w:rsidRPr="00F63824" w:rsidRDefault="007D5302" w:rsidP="007D5302">
      <w:pPr>
        <w:ind w:right="-573"/>
        <w:rPr>
          <w:rFonts w:ascii="Arial" w:hAnsi="Arial" w:cs="Arial"/>
          <w:b/>
          <w:noProof/>
          <w:sz w:val="32"/>
          <w:szCs w:val="32"/>
          <w:lang w:eastAsia="en-AU"/>
        </w:rPr>
      </w:pPr>
      <w:r w:rsidRPr="00F63824">
        <w:rPr>
          <w:rFonts w:ascii="Arial" w:hAnsi="Arial" w:cs="Arial"/>
          <w:b/>
          <w:noProof/>
          <w:sz w:val="32"/>
          <w:szCs w:val="32"/>
          <w:lang w:eastAsia="en-AU"/>
        </w:rPr>
        <w:t>Application of prices</w:t>
      </w:r>
    </w:p>
    <w:p w14:paraId="41FFCB4B" w14:textId="77777777" w:rsidR="007D5302" w:rsidRPr="00F63824" w:rsidRDefault="007D5302" w:rsidP="007D5302">
      <w:pPr>
        <w:adjustRightInd w:val="0"/>
        <w:rPr>
          <w:b/>
          <w:lang w:eastAsia="en-AU"/>
        </w:rPr>
      </w:pPr>
    </w:p>
    <w:p w14:paraId="41FFCB4C" w14:textId="77777777" w:rsidR="007D5302" w:rsidRPr="00456145" w:rsidRDefault="007D5302" w:rsidP="007D5302">
      <w:pPr>
        <w:ind w:right="-573"/>
        <w:rPr>
          <w:rFonts w:ascii="Arial" w:hAnsi="Arial" w:cs="Arial"/>
          <w:b/>
          <w:sz w:val="26"/>
          <w:szCs w:val="26"/>
        </w:rPr>
      </w:pPr>
      <w:r w:rsidRPr="00456145">
        <w:rPr>
          <w:rFonts w:ascii="Arial" w:hAnsi="Arial" w:cs="Arial"/>
          <w:b/>
          <w:sz w:val="26"/>
          <w:szCs w:val="26"/>
        </w:rPr>
        <w:t>3.1 Wastewater Volumetric Charge</w:t>
      </w:r>
    </w:p>
    <w:p w14:paraId="41FFCB4D" w14:textId="77777777" w:rsidR="007D5302" w:rsidRPr="005E58BE" w:rsidRDefault="007D5302" w:rsidP="007D5302">
      <w:pPr>
        <w:adjustRightInd w:val="0"/>
        <w:ind w:right="144"/>
        <w:rPr>
          <w:rFonts w:ascii="Arial" w:hAnsi="Arial" w:cs="Arial"/>
          <w:b/>
          <w:sz w:val="20"/>
          <w:szCs w:val="20"/>
          <w:lang w:eastAsia="en-AU"/>
        </w:rPr>
      </w:pPr>
    </w:p>
    <w:p w14:paraId="41FFCB4E" w14:textId="77777777" w:rsidR="007D5302" w:rsidRPr="00C7391D" w:rsidRDefault="007D5302" w:rsidP="007D5302">
      <w:pPr>
        <w:adjustRightInd w:val="0"/>
        <w:ind w:right="142"/>
        <w:rPr>
          <w:rFonts w:ascii="Arial" w:hAnsi="Arial" w:cs="Arial"/>
        </w:rPr>
      </w:pPr>
      <w:r w:rsidRPr="00C7391D">
        <w:rPr>
          <w:rFonts w:ascii="Arial" w:hAnsi="Arial" w:cs="Arial"/>
        </w:rPr>
        <w:t>A wastewater volumetric charge applies to non-residential properties which use in excess of 100 kilolitres of water in any four monthly period, calculated and levied on the following basis:</w:t>
      </w:r>
    </w:p>
    <w:p w14:paraId="41FFCB4F" w14:textId="77777777" w:rsidR="007D5302" w:rsidRPr="00C7391D" w:rsidRDefault="007D5302" w:rsidP="007D5302">
      <w:pPr>
        <w:adjustRightInd w:val="0"/>
        <w:ind w:right="142"/>
        <w:rPr>
          <w:rFonts w:ascii="Arial" w:hAnsi="Arial" w:cs="Arial"/>
        </w:rPr>
      </w:pPr>
    </w:p>
    <w:p w14:paraId="41FFCB50" w14:textId="77777777" w:rsidR="007D5302" w:rsidRPr="00C7391D" w:rsidRDefault="007D5302" w:rsidP="007D5302">
      <w:pPr>
        <w:adjustRightInd w:val="0"/>
        <w:ind w:right="142" w:firstLine="720"/>
        <w:rPr>
          <w:rFonts w:ascii="Arial" w:hAnsi="Arial" w:cs="Arial"/>
        </w:rPr>
      </w:pPr>
      <w:r w:rsidRPr="00C7391D">
        <w:rPr>
          <w:rFonts w:ascii="Arial" w:hAnsi="Arial" w:cs="Arial"/>
        </w:rPr>
        <w:t>A= water usage above 100 kilolitres in any four monthly period.</w:t>
      </w:r>
    </w:p>
    <w:p w14:paraId="41FFCB51" w14:textId="77777777" w:rsidR="007D5302" w:rsidRPr="00C7391D" w:rsidRDefault="007D5302" w:rsidP="007D5302">
      <w:pPr>
        <w:adjustRightInd w:val="0"/>
        <w:ind w:right="142" w:firstLine="720"/>
        <w:rPr>
          <w:rFonts w:ascii="Arial" w:hAnsi="Arial" w:cs="Arial"/>
        </w:rPr>
      </w:pPr>
      <w:r w:rsidRPr="00C7391D">
        <w:rPr>
          <w:rFonts w:ascii="Arial" w:hAnsi="Arial" w:cs="Arial"/>
        </w:rPr>
        <w:t>B= wastewater volumetric charge per kilolitre</w:t>
      </w:r>
    </w:p>
    <w:p w14:paraId="41FFCB52" w14:textId="77777777" w:rsidR="007D5302" w:rsidRPr="00C7391D" w:rsidRDefault="007D5302" w:rsidP="007D5302">
      <w:pPr>
        <w:adjustRightInd w:val="0"/>
        <w:ind w:right="142" w:firstLine="720"/>
        <w:rPr>
          <w:rFonts w:ascii="Arial" w:hAnsi="Arial" w:cs="Arial"/>
        </w:rPr>
      </w:pPr>
      <w:r w:rsidRPr="00C7391D">
        <w:rPr>
          <w:rFonts w:ascii="Arial" w:hAnsi="Arial" w:cs="Arial"/>
        </w:rPr>
        <w:t xml:space="preserve">C= a percentage figure of 95%, 75%, 50% or 25%, based upon the </w:t>
      </w:r>
    </w:p>
    <w:p w14:paraId="41FFCB53" w14:textId="77777777" w:rsidR="007D5302" w:rsidRPr="00C7391D" w:rsidRDefault="007D5302" w:rsidP="007D5302">
      <w:pPr>
        <w:adjustRightInd w:val="0"/>
        <w:ind w:right="142" w:firstLine="720"/>
        <w:rPr>
          <w:rFonts w:ascii="Arial" w:hAnsi="Arial" w:cs="Arial"/>
        </w:rPr>
      </w:pPr>
      <w:r w:rsidRPr="00C7391D">
        <w:rPr>
          <w:rFonts w:ascii="Arial" w:hAnsi="Arial" w:cs="Arial"/>
        </w:rPr>
        <w:t xml:space="preserve">   property type (as detailed below).</w:t>
      </w:r>
    </w:p>
    <w:p w14:paraId="41FFCB54" w14:textId="77777777" w:rsidR="007D5302" w:rsidRPr="00C7391D" w:rsidRDefault="007D5302" w:rsidP="007D5302">
      <w:pPr>
        <w:adjustRightInd w:val="0"/>
        <w:ind w:right="142" w:firstLine="720"/>
        <w:rPr>
          <w:rFonts w:ascii="Arial" w:hAnsi="Arial" w:cs="Arial"/>
        </w:rPr>
      </w:pPr>
      <w:r w:rsidRPr="00C7391D">
        <w:rPr>
          <w:rFonts w:ascii="Arial" w:hAnsi="Arial" w:cs="Arial"/>
        </w:rPr>
        <w:t>D= the Wastewater Volumetric Charge to be paid.</w:t>
      </w:r>
    </w:p>
    <w:p w14:paraId="41FFCB55" w14:textId="77777777" w:rsidR="007D5302" w:rsidRPr="00C7391D" w:rsidRDefault="007D5302" w:rsidP="007D5302">
      <w:pPr>
        <w:adjustRightInd w:val="0"/>
        <w:ind w:right="142"/>
        <w:rPr>
          <w:rFonts w:ascii="Arial" w:hAnsi="Arial" w:cs="Arial"/>
        </w:rPr>
      </w:pPr>
    </w:p>
    <w:p w14:paraId="41FFCB56" w14:textId="77777777" w:rsidR="007D5302" w:rsidRPr="00C7391D" w:rsidRDefault="007D5302" w:rsidP="007D5302">
      <w:pPr>
        <w:adjustRightInd w:val="0"/>
        <w:ind w:right="142"/>
        <w:rPr>
          <w:rFonts w:ascii="Arial" w:hAnsi="Arial" w:cs="Arial"/>
        </w:rPr>
      </w:pPr>
      <w:r w:rsidRPr="00C7391D">
        <w:rPr>
          <w:rFonts w:ascii="Arial" w:hAnsi="Arial" w:cs="Arial"/>
        </w:rPr>
        <w:t>The Volumetric charge for Wastewater shall be calculated as D = A x B x C.  The charge is set according to the type of Development/Business conducted on the property.</w:t>
      </w:r>
    </w:p>
    <w:p w14:paraId="41FFCB57" w14:textId="77777777" w:rsidR="007D5302" w:rsidRPr="00C7391D" w:rsidRDefault="007D5302" w:rsidP="007D5302">
      <w:pPr>
        <w:adjustRightInd w:val="0"/>
        <w:ind w:right="142"/>
        <w:rPr>
          <w:rFonts w:ascii="Arial" w:hAnsi="Arial" w:cs="Arial"/>
          <w:b/>
        </w:rPr>
      </w:pPr>
    </w:p>
    <w:p w14:paraId="41FFCB58" w14:textId="77777777" w:rsidR="007D5302" w:rsidRPr="00C7391D" w:rsidRDefault="007D5302" w:rsidP="007D5302">
      <w:pPr>
        <w:adjustRightInd w:val="0"/>
        <w:ind w:right="142"/>
        <w:rPr>
          <w:rFonts w:ascii="Arial" w:hAnsi="Arial" w:cs="Arial"/>
          <w:b/>
        </w:rPr>
      </w:pPr>
      <w:r w:rsidRPr="00C7391D">
        <w:rPr>
          <w:rFonts w:ascii="Arial" w:hAnsi="Arial" w:cs="Arial"/>
          <w:b/>
        </w:rPr>
        <w:t>Property types designated at 95% wastewater volumetric charge</w:t>
      </w:r>
    </w:p>
    <w:p w14:paraId="41FFCB59" w14:textId="77777777" w:rsidR="007D5302" w:rsidRPr="00C7391D" w:rsidRDefault="007D5302" w:rsidP="007D5302">
      <w:pPr>
        <w:adjustRightInd w:val="0"/>
        <w:ind w:right="142"/>
        <w:rPr>
          <w:rFonts w:ascii="Arial" w:hAnsi="Arial" w:cs="Arial"/>
        </w:rPr>
      </w:pPr>
      <w:r w:rsidRPr="00C7391D">
        <w:rPr>
          <w:rFonts w:ascii="Arial" w:hAnsi="Arial" w:cs="Arial"/>
        </w:rPr>
        <w:t>Aerodrome, Agri-business/Meat &amp; Poultry, Art Gallery, Automotive, Bank, Body Corporate (Non Res), Church, Cinema/Theatre, Clubs/Facilities/Venues (Meal Preparation), Commercial Storage Units, Community Services (Schools, Hospitals, Prison, Childcare Facilities, Nursing Home/Aged Care Facility and Preschools), Courthouse, Dry Cleaners, Emergency &amp; Public Services, Factory, Hairdresser/Barber, Hotel, Landfill/Transfer Station, Laundromat, Library, Livestock/Saleyards, Medical &amp; Dwelling, Medical Rooms/Facilities (Doctors, Dentists, Chiropractic etc), Museum, Office, Photo Laboratory/Chemical, Post Office, Printers/Screen Printers, Public Utility (eg. Public Toilets), Pump Station, Radio Station, Railway Station, Restaurants &amp; Cafes, Shed, Shops, Shop &amp; Dwelling, Shopping Centre, Supermarket, Telephone Exchange, Timber Yard (retail), Veterinary Centres, Warehouse, Wool Production, Workshop, Workshop &amp; Dwelling, Wrecking Yard, Undefined.</w:t>
      </w:r>
    </w:p>
    <w:p w14:paraId="41FFCB5A" w14:textId="77777777" w:rsidR="007D5302" w:rsidRPr="00C7391D" w:rsidRDefault="007D5302" w:rsidP="007D5302">
      <w:pPr>
        <w:adjustRightInd w:val="0"/>
        <w:ind w:right="142"/>
        <w:rPr>
          <w:rFonts w:ascii="Arial" w:hAnsi="Arial" w:cs="Arial"/>
        </w:rPr>
      </w:pPr>
    </w:p>
    <w:p w14:paraId="41FFCB5B" w14:textId="77777777" w:rsidR="007D5302" w:rsidRPr="00C7391D" w:rsidRDefault="007D5302" w:rsidP="007D5302">
      <w:pPr>
        <w:adjustRightInd w:val="0"/>
        <w:ind w:right="142"/>
        <w:rPr>
          <w:rFonts w:ascii="Arial" w:hAnsi="Arial" w:cs="Arial"/>
          <w:b/>
        </w:rPr>
      </w:pPr>
      <w:r w:rsidRPr="00C7391D">
        <w:rPr>
          <w:rFonts w:ascii="Arial" w:hAnsi="Arial" w:cs="Arial"/>
          <w:b/>
        </w:rPr>
        <w:t>Property types designated at 75% wastewater volumetric charge</w:t>
      </w:r>
    </w:p>
    <w:p w14:paraId="41FFCB5C" w14:textId="77777777" w:rsidR="007D5302" w:rsidRPr="00C7391D" w:rsidRDefault="007D5302" w:rsidP="007D5302">
      <w:pPr>
        <w:adjustRightInd w:val="0"/>
        <w:ind w:right="142"/>
        <w:rPr>
          <w:rFonts w:ascii="Arial" w:hAnsi="Arial" w:cs="Arial"/>
        </w:rPr>
      </w:pPr>
      <w:r w:rsidRPr="00C7391D">
        <w:rPr>
          <w:rFonts w:ascii="Arial" w:hAnsi="Arial" w:cs="Arial"/>
        </w:rPr>
        <w:t>Accommodation, Food Processing/Manufacturing, Public Swimming Pools, Undefined.</w:t>
      </w:r>
    </w:p>
    <w:p w14:paraId="41FFCB5D" w14:textId="77777777" w:rsidR="007D5302" w:rsidRPr="00C7391D" w:rsidRDefault="007D5302" w:rsidP="007D5302">
      <w:pPr>
        <w:adjustRightInd w:val="0"/>
        <w:ind w:right="142"/>
        <w:rPr>
          <w:rFonts w:ascii="Arial" w:hAnsi="Arial" w:cs="Arial"/>
        </w:rPr>
      </w:pPr>
    </w:p>
    <w:p w14:paraId="41FFCB5E" w14:textId="77777777" w:rsidR="007D5302" w:rsidRPr="00C7391D" w:rsidRDefault="007D5302" w:rsidP="007D5302">
      <w:pPr>
        <w:adjustRightInd w:val="0"/>
        <w:ind w:right="142"/>
        <w:rPr>
          <w:rFonts w:ascii="Arial" w:hAnsi="Arial" w:cs="Arial"/>
          <w:b/>
        </w:rPr>
      </w:pPr>
      <w:r w:rsidRPr="00C7391D">
        <w:rPr>
          <w:rFonts w:ascii="Arial" w:hAnsi="Arial" w:cs="Arial"/>
          <w:b/>
        </w:rPr>
        <w:t>Property types designated at 50% wastewater volumetric charge</w:t>
      </w:r>
    </w:p>
    <w:p w14:paraId="41FFCB5F" w14:textId="77777777" w:rsidR="007D5302" w:rsidRPr="00C7391D" w:rsidRDefault="007D5302" w:rsidP="007D5302">
      <w:pPr>
        <w:adjustRightInd w:val="0"/>
        <w:ind w:right="142"/>
        <w:rPr>
          <w:rFonts w:ascii="Arial" w:hAnsi="Arial" w:cs="Arial"/>
        </w:rPr>
      </w:pPr>
      <w:r w:rsidRPr="00C7391D">
        <w:rPr>
          <w:rFonts w:ascii="Arial" w:hAnsi="Arial" w:cs="Arial"/>
        </w:rPr>
        <w:t>Brewery/Winery (wine making process), Caravan Park, Farms/Animal Husbandry, Funeral Parlour, Horse Stable and House, Kennels/Animal Hospital, Piggery, Undefined.</w:t>
      </w:r>
    </w:p>
    <w:p w14:paraId="41FFCB60" w14:textId="77777777" w:rsidR="007D5302" w:rsidRPr="00C7391D" w:rsidRDefault="007D5302" w:rsidP="007D5302">
      <w:pPr>
        <w:adjustRightInd w:val="0"/>
        <w:ind w:right="142"/>
        <w:rPr>
          <w:rFonts w:ascii="Arial" w:hAnsi="Arial" w:cs="Arial"/>
        </w:rPr>
      </w:pPr>
    </w:p>
    <w:p w14:paraId="41FFCB61" w14:textId="77777777" w:rsidR="007D5302" w:rsidRPr="00C7391D" w:rsidRDefault="007D5302" w:rsidP="007D5302">
      <w:pPr>
        <w:adjustRightInd w:val="0"/>
        <w:ind w:right="142"/>
        <w:rPr>
          <w:rFonts w:ascii="Arial" w:hAnsi="Arial" w:cs="Arial"/>
          <w:b/>
        </w:rPr>
      </w:pPr>
      <w:r w:rsidRPr="00C7391D">
        <w:rPr>
          <w:rFonts w:ascii="Arial" w:hAnsi="Arial" w:cs="Arial"/>
          <w:b/>
        </w:rPr>
        <w:t>Property types designated at 25% wastewater volumetric charge</w:t>
      </w:r>
    </w:p>
    <w:p w14:paraId="41FFCB62" w14:textId="77777777" w:rsidR="007D5302" w:rsidRPr="00C7391D" w:rsidRDefault="007D5302" w:rsidP="007D5302">
      <w:pPr>
        <w:adjustRightInd w:val="0"/>
        <w:ind w:right="142"/>
        <w:rPr>
          <w:rFonts w:ascii="Arial" w:hAnsi="Arial" w:cs="Arial"/>
        </w:rPr>
      </w:pPr>
      <w:r w:rsidRPr="00C7391D">
        <w:rPr>
          <w:rFonts w:ascii="Arial" w:hAnsi="Arial" w:cs="Arial"/>
        </w:rPr>
        <w:t>Bakery, Cemetery, Clubs/Outdoor Facilities (Ground Watering Only), Concrete Batching Facility, Garden Supplies, Market Garden, Parking Lot, Plant Nursery, Racecourse/Stables, Winery/Vineyard, Timber Factory/Saw Mill, Undefined.</w:t>
      </w:r>
    </w:p>
    <w:p w14:paraId="41FFCB63" w14:textId="77777777" w:rsidR="007D5302" w:rsidRPr="00C7391D" w:rsidRDefault="007D5302" w:rsidP="007D5302">
      <w:pPr>
        <w:ind w:right="142"/>
        <w:rPr>
          <w:rFonts w:ascii="Arial" w:hAnsi="Arial" w:cs="Arial"/>
        </w:rPr>
      </w:pPr>
    </w:p>
    <w:p w14:paraId="41FFCB64" w14:textId="77777777" w:rsidR="007D5302" w:rsidRPr="005E58BE" w:rsidRDefault="007D5302" w:rsidP="007D5302">
      <w:pPr>
        <w:pStyle w:val="Default"/>
        <w:ind w:right="142"/>
        <w:rPr>
          <w:rFonts w:ascii="Arial" w:hAnsi="Arial" w:cs="Arial"/>
          <w:sz w:val="20"/>
          <w:szCs w:val="20"/>
        </w:rPr>
      </w:pPr>
      <w:r w:rsidRPr="00C7391D">
        <w:rPr>
          <w:rFonts w:ascii="Arial" w:eastAsia="Times New Roman" w:hAnsi="Arial" w:cs="Arial"/>
          <w:color w:val="auto"/>
          <w:sz w:val="22"/>
          <w:szCs w:val="22"/>
        </w:rPr>
        <w:br w:type="page"/>
      </w:r>
      <w:r w:rsidRPr="005E58BE">
        <w:rPr>
          <w:rFonts w:ascii="Arial" w:hAnsi="Arial" w:cs="Arial"/>
          <w:b/>
          <w:bCs/>
          <w:sz w:val="20"/>
          <w:szCs w:val="20"/>
        </w:rPr>
        <w:lastRenderedPageBreak/>
        <w:t xml:space="preserve">3.2 Quality based trade waste tariff </w:t>
      </w:r>
    </w:p>
    <w:p w14:paraId="41FFCB65" w14:textId="77777777" w:rsidR="007D5302" w:rsidRPr="005E58BE" w:rsidRDefault="007D5302" w:rsidP="007D5302">
      <w:pPr>
        <w:pStyle w:val="Default"/>
        <w:ind w:right="144"/>
        <w:rPr>
          <w:rFonts w:ascii="Arial" w:hAnsi="Arial" w:cs="Arial"/>
          <w:b/>
          <w:bCs/>
          <w:sz w:val="20"/>
          <w:szCs w:val="20"/>
        </w:rPr>
      </w:pPr>
    </w:p>
    <w:p w14:paraId="41FFCB66" w14:textId="77777777" w:rsidR="007D5302" w:rsidRPr="005E58BE" w:rsidRDefault="007D5302" w:rsidP="007D5302">
      <w:pPr>
        <w:pStyle w:val="Default"/>
        <w:ind w:right="144"/>
        <w:rPr>
          <w:rFonts w:ascii="Arial" w:hAnsi="Arial" w:cs="Arial"/>
          <w:sz w:val="20"/>
          <w:szCs w:val="20"/>
        </w:rPr>
      </w:pPr>
      <w:r w:rsidRPr="005E58BE">
        <w:rPr>
          <w:rFonts w:ascii="Arial" w:hAnsi="Arial" w:cs="Arial"/>
          <w:b/>
          <w:bCs/>
          <w:sz w:val="20"/>
          <w:szCs w:val="20"/>
        </w:rPr>
        <w:t xml:space="preserve">3.2.1 Risk based assessment </w:t>
      </w:r>
    </w:p>
    <w:p w14:paraId="41FFCB67" w14:textId="77777777" w:rsidR="007D5302" w:rsidRPr="005E58BE" w:rsidRDefault="007D5302" w:rsidP="007D5302">
      <w:pPr>
        <w:pStyle w:val="Default"/>
        <w:ind w:right="144"/>
        <w:rPr>
          <w:rFonts w:ascii="Arial" w:hAnsi="Arial" w:cs="Arial"/>
          <w:sz w:val="20"/>
          <w:szCs w:val="20"/>
        </w:rPr>
      </w:pPr>
    </w:p>
    <w:p w14:paraId="41FFCB68" w14:textId="77777777" w:rsidR="007D5302" w:rsidRPr="005E58BE" w:rsidRDefault="007D5302" w:rsidP="007D5302">
      <w:pPr>
        <w:pStyle w:val="Default"/>
        <w:ind w:right="144"/>
        <w:rPr>
          <w:rFonts w:ascii="Arial" w:hAnsi="Arial" w:cs="Arial"/>
          <w:sz w:val="20"/>
          <w:szCs w:val="20"/>
        </w:rPr>
      </w:pPr>
      <w:r w:rsidRPr="005E58BE">
        <w:rPr>
          <w:rFonts w:ascii="Arial" w:hAnsi="Arial" w:cs="Arial"/>
          <w:sz w:val="20"/>
          <w:szCs w:val="20"/>
        </w:rPr>
        <w:t xml:space="preserve">The quality based trade waste tariff will apply to all new and existing businesses who are identified as presenting an elevated level of risk to the wastewater treatment process. To assess this risk, trade waste customers will be subjected to a risk based review which will consider five separate criteria to establish a risk score for each trade waste customer. These criteria are – </w:t>
      </w:r>
    </w:p>
    <w:p w14:paraId="41FFCB69" w14:textId="77777777" w:rsidR="007D5302" w:rsidRPr="005E58BE" w:rsidRDefault="007D5302" w:rsidP="007D5302">
      <w:pPr>
        <w:pStyle w:val="Default"/>
        <w:ind w:right="144"/>
        <w:rPr>
          <w:rFonts w:ascii="Arial" w:hAnsi="Arial" w:cs="Arial"/>
          <w:sz w:val="20"/>
          <w:szCs w:val="20"/>
        </w:rPr>
      </w:pPr>
    </w:p>
    <w:p w14:paraId="41FFCB6A" w14:textId="77777777" w:rsidR="007D5302" w:rsidRPr="005E58BE" w:rsidRDefault="007D5302"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volume discharged per annum (kL); </w:t>
      </w:r>
    </w:p>
    <w:p w14:paraId="41FFCB6B" w14:textId="77777777" w:rsidR="007D5302" w:rsidRPr="005E58BE" w:rsidRDefault="007D5302"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trade waste risk to treatment process; </w:t>
      </w:r>
    </w:p>
    <w:p w14:paraId="41FFCB6C" w14:textId="77777777" w:rsidR="007D5302" w:rsidRPr="005E58BE" w:rsidRDefault="007D5302"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compliance history over 12 months (number of samples with at least one of the four specific quality based trade waste parameters exceeds agreed limits) </w:t>
      </w:r>
    </w:p>
    <w:p w14:paraId="41FFCB6D" w14:textId="77777777" w:rsidR="007D5302" w:rsidRPr="005E58BE" w:rsidRDefault="007D5302" w:rsidP="001E2BC6">
      <w:pPr>
        <w:pStyle w:val="Default"/>
        <w:numPr>
          <w:ilvl w:val="0"/>
          <w:numId w:val="159"/>
        </w:numPr>
        <w:spacing w:after="128"/>
        <w:ind w:right="144"/>
        <w:rPr>
          <w:rFonts w:ascii="Arial" w:hAnsi="Arial" w:cs="Arial"/>
          <w:sz w:val="20"/>
          <w:szCs w:val="20"/>
        </w:rPr>
      </w:pPr>
      <w:r w:rsidRPr="005E58BE">
        <w:rPr>
          <w:rFonts w:ascii="Arial" w:hAnsi="Arial" w:cs="Arial"/>
          <w:sz w:val="20"/>
          <w:szCs w:val="20"/>
        </w:rPr>
        <w:t xml:space="preserve">wastewater treatment plant discharging to; and </w:t>
      </w:r>
    </w:p>
    <w:p w14:paraId="41FFCB6E" w14:textId="77777777" w:rsidR="007D5302" w:rsidRPr="005E58BE" w:rsidRDefault="007D5302" w:rsidP="001E2BC6">
      <w:pPr>
        <w:pStyle w:val="Default"/>
        <w:numPr>
          <w:ilvl w:val="0"/>
          <w:numId w:val="159"/>
        </w:numPr>
        <w:ind w:right="144"/>
        <w:rPr>
          <w:rFonts w:ascii="Arial" w:hAnsi="Arial" w:cs="Arial"/>
          <w:sz w:val="20"/>
          <w:szCs w:val="20"/>
        </w:rPr>
      </w:pPr>
      <w:r w:rsidRPr="005E58BE">
        <w:rPr>
          <w:rFonts w:ascii="Arial" w:hAnsi="Arial" w:cs="Arial"/>
          <w:sz w:val="20"/>
          <w:szCs w:val="20"/>
        </w:rPr>
        <w:t xml:space="preserve">the percentage proportion of customer discharge compared to total discharge received at the plant. </w:t>
      </w:r>
    </w:p>
    <w:p w14:paraId="41FFCB6F" w14:textId="77777777" w:rsidR="007D5302" w:rsidRPr="005E58BE" w:rsidRDefault="007D5302" w:rsidP="007D5302">
      <w:pPr>
        <w:pStyle w:val="Default"/>
        <w:ind w:right="144"/>
        <w:rPr>
          <w:rFonts w:ascii="Arial" w:hAnsi="Arial" w:cs="Arial"/>
          <w:sz w:val="20"/>
          <w:szCs w:val="20"/>
        </w:rPr>
      </w:pPr>
    </w:p>
    <w:p w14:paraId="41FFCB70" w14:textId="77777777" w:rsidR="007D5302" w:rsidRPr="005E58BE" w:rsidRDefault="007D5302" w:rsidP="007D5302">
      <w:pPr>
        <w:pStyle w:val="Default"/>
        <w:ind w:right="144"/>
        <w:rPr>
          <w:rFonts w:ascii="Arial" w:hAnsi="Arial" w:cs="Arial"/>
          <w:sz w:val="20"/>
          <w:szCs w:val="20"/>
        </w:rPr>
      </w:pPr>
      <w:r w:rsidRPr="005E58BE">
        <w:rPr>
          <w:rFonts w:ascii="Arial" w:hAnsi="Arial" w:cs="Arial"/>
          <w:sz w:val="20"/>
          <w:szCs w:val="20"/>
        </w:rPr>
        <w:t xml:space="preserve">Each criteria will be individually scored according to the level of risk the trade waste customer presents. The following table outlines these five risk criteria and the risk based scores that are applicable for each risk. </w:t>
      </w:r>
    </w:p>
    <w:p w14:paraId="41FFCB71" w14:textId="77777777" w:rsidR="007D5302" w:rsidRPr="005E58BE" w:rsidRDefault="007D5302" w:rsidP="007D5302">
      <w:pPr>
        <w:pStyle w:val="Default"/>
        <w:ind w:right="144"/>
        <w:rPr>
          <w:rFonts w:ascii="Arial" w:hAnsi="Arial" w:cs="Arial"/>
          <w:sz w:val="20"/>
          <w:szCs w:val="20"/>
        </w:rPr>
      </w:pPr>
    </w:p>
    <w:p w14:paraId="41FFCB72" w14:textId="77777777" w:rsidR="007D5302" w:rsidRPr="005E58BE" w:rsidRDefault="006C75FD" w:rsidP="007D5302">
      <w:pPr>
        <w:pStyle w:val="Default"/>
        <w:ind w:right="144"/>
        <w:rPr>
          <w:rFonts w:ascii="Arial" w:hAnsi="Arial" w:cs="Arial"/>
          <w:sz w:val="20"/>
          <w:szCs w:val="20"/>
        </w:rPr>
      </w:pPr>
      <w:r>
        <w:rPr>
          <w:rFonts w:ascii="Arial" w:hAnsi="Arial" w:cs="Arial"/>
          <w:b/>
          <w:bCs/>
          <w:sz w:val="20"/>
          <w:szCs w:val="20"/>
        </w:rPr>
        <w:t>Table 1</w:t>
      </w:r>
      <w:r w:rsidR="007D5302" w:rsidRPr="005E58BE">
        <w:rPr>
          <w:rFonts w:ascii="Arial" w:hAnsi="Arial" w:cs="Arial"/>
          <w:b/>
          <w:bCs/>
          <w:sz w:val="20"/>
          <w:szCs w:val="20"/>
        </w:rPr>
        <w:t>: Risk criteria and scoring principles</w:t>
      </w:r>
    </w:p>
    <w:p w14:paraId="41FFCB73" w14:textId="77777777" w:rsidR="007D5302" w:rsidRPr="005E58BE" w:rsidRDefault="007D5302" w:rsidP="007D5302">
      <w:pPr>
        <w:pStyle w:val="Default"/>
        <w:ind w:right="144"/>
        <w:rPr>
          <w:rFonts w:ascii="Arial" w:hAnsi="Arial" w:cs="Arial"/>
          <w:sz w:val="20"/>
          <w:szCs w:val="20"/>
        </w:rPr>
      </w:pPr>
    </w:p>
    <w:tbl>
      <w:tblPr>
        <w:tblStyle w:val="TableGrid"/>
        <w:tblW w:w="9826" w:type="dxa"/>
        <w:tblInd w:w="-147" w:type="dxa"/>
        <w:tblLayout w:type="fixed"/>
        <w:tblLook w:val="04A0" w:firstRow="1" w:lastRow="0" w:firstColumn="1" w:lastColumn="0" w:noHBand="0" w:noVBand="1"/>
      </w:tblPr>
      <w:tblGrid>
        <w:gridCol w:w="568"/>
        <w:gridCol w:w="2551"/>
        <w:gridCol w:w="1418"/>
        <w:gridCol w:w="1275"/>
        <w:gridCol w:w="1276"/>
        <w:gridCol w:w="1276"/>
        <w:gridCol w:w="1417"/>
        <w:gridCol w:w="45"/>
      </w:tblGrid>
      <w:tr w:rsidR="007D5302" w:rsidRPr="00C7391D" w14:paraId="41FFCB75" w14:textId="77777777" w:rsidTr="00EA65D4">
        <w:tc>
          <w:tcPr>
            <w:tcW w:w="9826" w:type="dxa"/>
            <w:gridSpan w:val="8"/>
            <w:tcBorders>
              <w:top w:val="single" w:sz="4" w:space="0" w:color="auto"/>
              <w:left w:val="single" w:sz="4" w:space="0" w:color="auto"/>
              <w:bottom w:val="nil"/>
              <w:right w:val="single" w:sz="4" w:space="0" w:color="auto"/>
            </w:tcBorders>
            <w:shd w:val="clear" w:color="auto" w:fill="4F81BD" w:themeFill="accent1"/>
          </w:tcPr>
          <w:p w14:paraId="41FFCB74" w14:textId="77777777" w:rsidR="007D5302" w:rsidRPr="007D5302" w:rsidRDefault="007D5302" w:rsidP="00EA65D4">
            <w:pPr>
              <w:pStyle w:val="Default"/>
              <w:ind w:right="144"/>
              <w:rPr>
                <w:rFonts w:ascii="Arial" w:hAnsi="Arial" w:cs="Arial"/>
                <w:color w:val="FFFFFF" w:themeColor="background1"/>
                <w:sz w:val="18"/>
                <w:szCs w:val="18"/>
              </w:rPr>
            </w:pPr>
            <w:r w:rsidRPr="007D5302">
              <w:rPr>
                <w:rFonts w:ascii="Arial" w:hAnsi="Arial" w:cs="Arial"/>
                <w:b/>
                <w:bCs/>
                <w:color w:val="FFFFFF" w:themeColor="background1"/>
                <w:sz w:val="18"/>
                <w:szCs w:val="18"/>
              </w:rPr>
              <w:t xml:space="preserve">Risk </w:t>
            </w:r>
          </w:p>
        </w:tc>
      </w:tr>
      <w:tr w:rsidR="007D5302" w:rsidRPr="00C7391D" w14:paraId="41FFCB7D" w14:textId="77777777" w:rsidTr="00EA65D4">
        <w:trPr>
          <w:gridAfter w:val="1"/>
          <w:wAfter w:w="45" w:type="dxa"/>
        </w:trPr>
        <w:tc>
          <w:tcPr>
            <w:tcW w:w="568" w:type="dxa"/>
            <w:tcBorders>
              <w:top w:val="nil"/>
            </w:tcBorders>
            <w:shd w:val="clear" w:color="auto" w:fill="4F81BD" w:themeFill="accent1"/>
          </w:tcPr>
          <w:p w14:paraId="41FFCB76" w14:textId="77777777" w:rsidR="007D5302" w:rsidRPr="007D5302" w:rsidRDefault="007D5302" w:rsidP="00EA65D4">
            <w:pPr>
              <w:pStyle w:val="Default"/>
              <w:ind w:right="144"/>
              <w:rPr>
                <w:rFonts w:ascii="Arial" w:hAnsi="Arial" w:cs="Arial"/>
                <w:b/>
                <w:bCs/>
                <w:color w:val="FFFFFF" w:themeColor="background1"/>
                <w:sz w:val="18"/>
                <w:szCs w:val="18"/>
              </w:rPr>
            </w:pPr>
          </w:p>
        </w:tc>
        <w:tc>
          <w:tcPr>
            <w:tcW w:w="2551" w:type="dxa"/>
            <w:tcBorders>
              <w:top w:val="single" w:sz="4" w:space="0" w:color="auto"/>
            </w:tcBorders>
            <w:shd w:val="clear" w:color="auto" w:fill="FDE9D9" w:themeFill="accent6" w:themeFillTint="33"/>
          </w:tcPr>
          <w:p w14:paraId="41FFCB77" w14:textId="77777777" w:rsidR="007D5302" w:rsidRPr="00C7391D" w:rsidRDefault="007D5302" w:rsidP="00EA65D4">
            <w:pPr>
              <w:pStyle w:val="Default"/>
              <w:ind w:right="144"/>
              <w:jc w:val="right"/>
              <w:rPr>
                <w:rFonts w:ascii="Arial" w:hAnsi="Arial" w:cs="Arial"/>
                <w:sz w:val="18"/>
                <w:szCs w:val="18"/>
              </w:rPr>
            </w:pPr>
            <w:r w:rsidRPr="00C7391D">
              <w:rPr>
                <w:rFonts w:ascii="Arial" w:hAnsi="Arial" w:cs="Arial"/>
                <w:b/>
                <w:bCs/>
                <w:sz w:val="18"/>
                <w:szCs w:val="18"/>
              </w:rPr>
              <w:t xml:space="preserve">Risk Score </w:t>
            </w:r>
          </w:p>
        </w:tc>
        <w:tc>
          <w:tcPr>
            <w:tcW w:w="1418" w:type="dxa"/>
            <w:tcBorders>
              <w:top w:val="single" w:sz="4" w:space="0" w:color="auto"/>
            </w:tcBorders>
            <w:shd w:val="clear" w:color="auto" w:fill="FDE9D9" w:themeFill="accent6" w:themeFillTint="33"/>
          </w:tcPr>
          <w:p w14:paraId="41FFCB78"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b/>
                <w:bCs/>
                <w:sz w:val="18"/>
                <w:szCs w:val="18"/>
              </w:rPr>
              <w:t>5</w:t>
            </w:r>
          </w:p>
        </w:tc>
        <w:tc>
          <w:tcPr>
            <w:tcW w:w="1275" w:type="dxa"/>
            <w:tcBorders>
              <w:top w:val="single" w:sz="4" w:space="0" w:color="auto"/>
            </w:tcBorders>
            <w:shd w:val="clear" w:color="auto" w:fill="FDE9D9" w:themeFill="accent6" w:themeFillTint="33"/>
          </w:tcPr>
          <w:p w14:paraId="41FFCB79"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b/>
                <w:bCs/>
                <w:sz w:val="18"/>
                <w:szCs w:val="18"/>
              </w:rPr>
              <w:t>4</w:t>
            </w:r>
          </w:p>
        </w:tc>
        <w:tc>
          <w:tcPr>
            <w:tcW w:w="1276" w:type="dxa"/>
            <w:tcBorders>
              <w:top w:val="single" w:sz="4" w:space="0" w:color="auto"/>
            </w:tcBorders>
            <w:shd w:val="clear" w:color="auto" w:fill="FDE9D9" w:themeFill="accent6" w:themeFillTint="33"/>
          </w:tcPr>
          <w:p w14:paraId="41FFCB7A"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b/>
                <w:bCs/>
                <w:sz w:val="18"/>
                <w:szCs w:val="18"/>
              </w:rPr>
              <w:t>3</w:t>
            </w:r>
          </w:p>
        </w:tc>
        <w:tc>
          <w:tcPr>
            <w:tcW w:w="1276" w:type="dxa"/>
            <w:tcBorders>
              <w:top w:val="single" w:sz="4" w:space="0" w:color="auto"/>
            </w:tcBorders>
            <w:shd w:val="clear" w:color="auto" w:fill="FDE9D9" w:themeFill="accent6" w:themeFillTint="33"/>
          </w:tcPr>
          <w:p w14:paraId="41FFCB7B"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b/>
                <w:bCs/>
                <w:sz w:val="18"/>
                <w:szCs w:val="18"/>
              </w:rPr>
              <w:t>2</w:t>
            </w:r>
          </w:p>
        </w:tc>
        <w:tc>
          <w:tcPr>
            <w:tcW w:w="1417" w:type="dxa"/>
            <w:tcBorders>
              <w:top w:val="single" w:sz="4" w:space="0" w:color="auto"/>
            </w:tcBorders>
            <w:shd w:val="clear" w:color="auto" w:fill="FDE9D9" w:themeFill="accent6" w:themeFillTint="33"/>
          </w:tcPr>
          <w:p w14:paraId="41FFCB7C"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b/>
                <w:bCs/>
                <w:sz w:val="18"/>
                <w:szCs w:val="18"/>
              </w:rPr>
              <w:t>1</w:t>
            </w:r>
          </w:p>
        </w:tc>
      </w:tr>
      <w:tr w:rsidR="007D5302" w:rsidRPr="00C7391D" w14:paraId="41FFCB91" w14:textId="77777777" w:rsidTr="00EA65D4">
        <w:trPr>
          <w:gridAfter w:val="1"/>
          <w:wAfter w:w="45" w:type="dxa"/>
        </w:trPr>
        <w:tc>
          <w:tcPr>
            <w:tcW w:w="568" w:type="dxa"/>
            <w:shd w:val="clear" w:color="auto" w:fill="4F81BD" w:themeFill="accent1"/>
          </w:tcPr>
          <w:p w14:paraId="41FFCB7E" w14:textId="77777777" w:rsidR="007D5302" w:rsidRPr="007D5302" w:rsidRDefault="007D5302" w:rsidP="00EA65D4">
            <w:pPr>
              <w:pStyle w:val="Default"/>
              <w:ind w:right="144"/>
              <w:rPr>
                <w:rFonts w:ascii="Arial" w:hAnsi="Arial" w:cs="Arial"/>
                <w:b/>
                <w:bCs/>
                <w:color w:val="FFFFFF" w:themeColor="background1"/>
                <w:sz w:val="18"/>
                <w:szCs w:val="18"/>
              </w:rPr>
            </w:pPr>
          </w:p>
          <w:p w14:paraId="41FFCB7F" w14:textId="77777777" w:rsidR="007D5302" w:rsidRPr="007D5302" w:rsidRDefault="007D5302" w:rsidP="00EA65D4">
            <w:pPr>
              <w:pStyle w:val="Default"/>
              <w:ind w:right="144"/>
              <w:rPr>
                <w:rFonts w:ascii="Arial" w:hAnsi="Arial" w:cs="Arial"/>
                <w:b/>
                <w:bCs/>
                <w:color w:val="FFFFFF" w:themeColor="background1"/>
                <w:sz w:val="18"/>
                <w:szCs w:val="18"/>
              </w:rPr>
            </w:pPr>
            <w:r w:rsidRPr="007D5302">
              <w:rPr>
                <w:rFonts w:ascii="Arial" w:hAnsi="Arial" w:cs="Arial"/>
                <w:b/>
                <w:bCs/>
                <w:color w:val="FFFFFF" w:themeColor="background1"/>
                <w:sz w:val="18"/>
                <w:szCs w:val="18"/>
              </w:rPr>
              <w:t>1</w:t>
            </w:r>
          </w:p>
        </w:tc>
        <w:tc>
          <w:tcPr>
            <w:tcW w:w="2551" w:type="dxa"/>
          </w:tcPr>
          <w:p w14:paraId="41FFCB80" w14:textId="77777777" w:rsidR="007D5302" w:rsidRPr="00C7391D" w:rsidRDefault="007D5302" w:rsidP="00EA65D4">
            <w:pPr>
              <w:pStyle w:val="Default"/>
              <w:ind w:right="144"/>
              <w:rPr>
                <w:rFonts w:ascii="Arial" w:hAnsi="Arial" w:cs="Arial"/>
                <w:b/>
                <w:bCs/>
                <w:sz w:val="18"/>
                <w:szCs w:val="18"/>
              </w:rPr>
            </w:pPr>
          </w:p>
          <w:p w14:paraId="41FFCB81" w14:textId="77777777" w:rsidR="007D5302" w:rsidRPr="00C7391D" w:rsidRDefault="007D5302" w:rsidP="00EA65D4">
            <w:pPr>
              <w:pStyle w:val="Default"/>
              <w:ind w:right="144"/>
              <w:rPr>
                <w:rFonts w:ascii="Arial" w:hAnsi="Arial" w:cs="Arial"/>
                <w:b/>
                <w:bCs/>
                <w:sz w:val="18"/>
                <w:szCs w:val="18"/>
              </w:rPr>
            </w:pPr>
            <w:r w:rsidRPr="00C7391D">
              <w:rPr>
                <w:rFonts w:ascii="Arial" w:hAnsi="Arial" w:cs="Arial"/>
                <w:b/>
                <w:bCs/>
                <w:sz w:val="18"/>
                <w:szCs w:val="18"/>
              </w:rPr>
              <w:t xml:space="preserve">Volume discharged per annum (kL) </w:t>
            </w:r>
          </w:p>
          <w:p w14:paraId="41FFCB82" w14:textId="77777777" w:rsidR="007D5302" w:rsidRPr="00C7391D" w:rsidRDefault="007D5302" w:rsidP="00EA65D4">
            <w:pPr>
              <w:pStyle w:val="Default"/>
              <w:ind w:right="144"/>
              <w:rPr>
                <w:rFonts w:ascii="Arial" w:hAnsi="Arial" w:cs="Arial"/>
                <w:sz w:val="18"/>
                <w:szCs w:val="18"/>
              </w:rPr>
            </w:pPr>
          </w:p>
        </w:tc>
        <w:tc>
          <w:tcPr>
            <w:tcW w:w="1418" w:type="dxa"/>
          </w:tcPr>
          <w:p w14:paraId="41FFCB83" w14:textId="77777777" w:rsidR="007D5302" w:rsidRPr="00C7391D" w:rsidRDefault="007D5302" w:rsidP="00EA65D4">
            <w:pPr>
              <w:pStyle w:val="Default"/>
              <w:ind w:right="144"/>
              <w:jc w:val="center"/>
              <w:rPr>
                <w:rFonts w:ascii="Arial" w:hAnsi="Arial" w:cs="Arial"/>
                <w:sz w:val="18"/>
                <w:szCs w:val="18"/>
              </w:rPr>
            </w:pPr>
          </w:p>
          <w:p w14:paraId="41FFCB84"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&gt;300,000</w:t>
            </w:r>
          </w:p>
        </w:tc>
        <w:tc>
          <w:tcPr>
            <w:tcW w:w="1275" w:type="dxa"/>
          </w:tcPr>
          <w:p w14:paraId="41FFCB85" w14:textId="77777777" w:rsidR="007D5302" w:rsidRPr="00C7391D" w:rsidRDefault="007D5302" w:rsidP="00EA65D4">
            <w:pPr>
              <w:pStyle w:val="Default"/>
              <w:ind w:right="144"/>
              <w:jc w:val="center"/>
              <w:rPr>
                <w:rFonts w:ascii="Arial" w:hAnsi="Arial" w:cs="Arial"/>
                <w:sz w:val="18"/>
                <w:szCs w:val="18"/>
              </w:rPr>
            </w:pPr>
          </w:p>
          <w:p w14:paraId="41FFCB86"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&lt; 300,000</w:t>
            </w:r>
          </w:p>
          <w:p w14:paraId="41FFCB87"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&gt;200,000</w:t>
            </w:r>
          </w:p>
        </w:tc>
        <w:tc>
          <w:tcPr>
            <w:tcW w:w="1276" w:type="dxa"/>
          </w:tcPr>
          <w:p w14:paraId="41FFCB88" w14:textId="77777777" w:rsidR="007D5302" w:rsidRPr="00C7391D" w:rsidRDefault="007D5302" w:rsidP="00EA65D4">
            <w:pPr>
              <w:pStyle w:val="Default"/>
              <w:ind w:right="144"/>
              <w:jc w:val="center"/>
              <w:rPr>
                <w:rFonts w:ascii="Arial" w:hAnsi="Arial" w:cs="Arial"/>
                <w:sz w:val="18"/>
                <w:szCs w:val="18"/>
              </w:rPr>
            </w:pPr>
          </w:p>
          <w:p w14:paraId="41FFCB89"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&lt; 200,000</w:t>
            </w:r>
          </w:p>
          <w:p w14:paraId="41FFCB8A"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 100,000</w:t>
            </w:r>
          </w:p>
        </w:tc>
        <w:tc>
          <w:tcPr>
            <w:tcW w:w="1276" w:type="dxa"/>
          </w:tcPr>
          <w:p w14:paraId="41FFCB8B" w14:textId="77777777" w:rsidR="007D5302" w:rsidRPr="00C7391D" w:rsidRDefault="007D5302" w:rsidP="00EA65D4">
            <w:pPr>
              <w:pStyle w:val="Default"/>
              <w:ind w:right="144"/>
              <w:jc w:val="center"/>
              <w:rPr>
                <w:rFonts w:ascii="Arial" w:hAnsi="Arial" w:cs="Arial"/>
                <w:sz w:val="18"/>
                <w:szCs w:val="18"/>
              </w:rPr>
            </w:pPr>
          </w:p>
          <w:p w14:paraId="41FFCB8C"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&lt; 100,000</w:t>
            </w:r>
          </w:p>
          <w:p w14:paraId="41FFCB8D"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 10,000</w:t>
            </w:r>
          </w:p>
        </w:tc>
        <w:tc>
          <w:tcPr>
            <w:tcW w:w="1417" w:type="dxa"/>
          </w:tcPr>
          <w:p w14:paraId="41FFCB8E" w14:textId="77777777" w:rsidR="007D5302" w:rsidRPr="00C7391D" w:rsidRDefault="007D5302" w:rsidP="00EA65D4">
            <w:pPr>
              <w:pStyle w:val="Default"/>
              <w:ind w:right="144"/>
              <w:jc w:val="center"/>
              <w:rPr>
                <w:rFonts w:ascii="Arial" w:hAnsi="Arial" w:cs="Arial"/>
                <w:sz w:val="18"/>
                <w:szCs w:val="18"/>
              </w:rPr>
            </w:pPr>
          </w:p>
          <w:p w14:paraId="41FFCB8F"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&lt; 10,000</w:t>
            </w:r>
          </w:p>
          <w:p w14:paraId="41FFCB90" w14:textId="77777777" w:rsidR="007D5302" w:rsidRPr="00C7391D" w:rsidRDefault="007D5302" w:rsidP="00EA65D4">
            <w:pPr>
              <w:pStyle w:val="Default"/>
              <w:ind w:right="144"/>
              <w:jc w:val="center"/>
              <w:rPr>
                <w:rFonts w:ascii="Arial" w:hAnsi="Arial" w:cs="Arial"/>
                <w:sz w:val="18"/>
                <w:szCs w:val="18"/>
              </w:rPr>
            </w:pPr>
          </w:p>
        </w:tc>
      </w:tr>
      <w:tr w:rsidR="007D5302" w:rsidRPr="00C7391D" w14:paraId="41FFCBA1" w14:textId="77777777" w:rsidTr="00EA65D4">
        <w:trPr>
          <w:gridAfter w:val="1"/>
          <w:wAfter w:w="45" w:type="dxa"/>
        </w:trPr>
        <w:tc>
          <w:tcPr>
            <w:tcW w:w="568" w:type="dxa"/>
            <w:shd w:val="clear" w:color="auto" w:fill="4F81BD" w:themeFill="accent1"/>
          </w:tcPr>
          <w:p w14:paraId="41FFCB92" w14:textId="77777777" w:rsidR="007D5302" w:rsidRPr="007D5302" w:rsidRDefault="007D5302" w:rsidP="00EA65D4">
            <w:pPr>
              <w:pStyle w:val="Default"/>
              <w:ind w:right="144"/>
              <w:rPr>
                <w:rFonts w:ascii="Arial" w:hAnsi="Arial" w:cs="Arial"/>
                <w:b/>
                <w:bCs/>
                <w:color w:val="FFFFFF" w:themeColor="background1"/>
                <w:sz w:val="18"/>
                <w:szCs w:val="18"/>
              </w:rPr>
            </w:pPr>
          </w:p>
          <w:p w14:paraId="41FFCB93" w14:textId="77777777" w:rsidR="007D5302" w:rsidRPr="007D5302" w:rsidRDefault="007D5302" w:rsidP="00EA65D4">
            <w:pPr>
              <w:pStyle w:val="Default"/>
              <w:ind w:right="144"/>
              <w:rPr>
                <w:rFonts w:ascii="Arial" w:hAnsi="Arial" w:cs="Arial"/>
                <w:b/>
                <w:bCs/>
                <w:color w:val="FFFFFF" w:themeColor="background1"/>
                <w:sz w:val="18"/>
                <w:szCs w:val="18"/>
              </w:rPr>
            </w:pPr>
            <w:r w:rsidRPr="007D5302">
              <w:rPr>
                <w:rFonts w:ascii="Arial" w:hAnsi="Arial" w:cs="Arial"/>
                <w:b/>
                <w:bCs/>
                <w:color w:val="FFFFFF" w:themeColor="background1"/>
                <w:sz w:val="18"/>
                <w:szCs w:val="18"/>
              </w:rPr>
              <w:t>2</w:t>
            </w:r>
          </w:p>
        </w:tc>
        <w:tc>
          <w:tcPr>
            <w:tcW w:w="2551" w:type="dxa"/>
          </w:tcPr>
          <w:p w14:paraId="41FFCB94" w14:textId="77777777" w:rsidR="007D5302" w:rsidRPr="00C7391D" w:rsidRDefault="007D5302" w:rsidP="00EA65D4">
            <w:pPr>
              <w:pStyle w:val="Default"/>
              <w:ind w:right="144"/>
              <w:rPr>
                <w:rFonts w:ascii="Arial" w:hAnsi="Arial" w:cs="Arial"/>
                <w:b/>
                <w:bCs/>
                <w:sz w:val="18"/>
                <w:szCs w:val="18"/>
              </w:rPr>
            </w:pPr>
          </w:p>
          <w:p w14:paraId="41FFCB95" w14:textId="77777777" w:rsidR="007D5302" w:rsidRPr="00C7391D" w:rsidRDefault="007D5302" w:rsidP="00EA65D4">
            <w:pPr>
              <w:pStyle w:val="Default"/>
              <w:ind w:right="144"/>
              <w:rPr>
                <w:rFonts w:ascii="Arial" w:hAnsi="Arial" w:cs="Arial"/>
                <w:b/>
                <w:bCs/>
                <w:sz w:val="18"/>
                <w:szCs w:val="18"/>
              </w:rPr>
            </w:pPr>
            <w:r w:rsidRPr="00C7391D">
              <w:rPr>
                <w:rFonts w:ascii="Arial" w:hAnsi="Arial" w:cs="Arial"/>
                <w:b/>
                <w:bCs/>
                <w:sz w:val="18"/>
                <w:szCs w:val="18"/>
              </w:rPr>
              <w:t>Trade waste risk to treatment process</w:t>
            </w:r>
          </w:p>
          <w:p w14:paraId="41FFCB96" w14:textId="77777777" w:rsidR="007D5302" w:rsidRPr="00C7391D" w:rsidRDefault="007D5302" w:rsidP="00EA65D4">
            <w:pPr>
              <w:pStyle w:val="Default"/>
              <w:ind w:right="144"/>
              <w:rPr>
                <w:rFonts w:ascii="Arial" w:hAnsi="Arial" w:cs="Arial"/>
                <w:sz w:val="18"/>
                <w:szCs w:val="18"/>
              </w:rPr>
            </w:pPr>
          </w:p>
        </w:tc>
        <w:tc>
          <w:tcPr>
            <w:tcW w:w="1418" w:type="dxa"/>
          </w:tcPr>
          <w:p w14:paraId="41FFCB97" w14:textId="77777777" w:rsidR="007D5302" w:rsidRPr="00C7391D" w:rsidRDefault="007D5302" w:rsidP="00EA65D4">
            <w:pPr>
              <w:pStyle w:val="Default"/>
              <w:ind w:right="144"/>
              <w:jc w:val="center"/>
              <w:rPr>
                <w:rFonts w:ascii="Arial" w:hAnsi="Arial" w:cs="Arial"/>
                <w:sz w:val="18"/>
                <w:szCs w:val="18"/>
              </w:rPr>
            </w:pPr>
          </w:p>
          <w:p w14:paraId="41FFCB98"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Catastrophic</w:t>
            </w:r>
          </w:p>
        </w:tc>
        <w:tc>
          <w:tcPr>
            <w:tcW w:w="1275" w:type="dxa"/>
          </w:tcPr>
          <w:p w14:paraId="41FFCB99" w14:textId="77777777" w:rsidR="007D5302" w:rsidRPr="00C7391D" w:rsidRDefault="007D5302" w:rsidP="00EA65D4">
            <w:pPr>
              <w:pStyle w:val="Default"/>
              <w:ind w:right="144"/>
              <w:jc w:val="center"/>
              <w:rPr>
                <w:rFonts w:ascii="Arial" w:hAnsi="Arial" w:cs="Arial"/>
                <w:sz w:val="18"/>
                <w:szCs w:val="18"/>
              </w:rPr>
            </w:pPr>
          </w:p>
          <w:p w14:paraId="41FFCB9A"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Major</w:t>
            </w:r>
          </w:p>
        </w:tc>
        <w:tc>
          <w:tcPr>
            <w:tcW w:w="1276" w:type="dxa"/>
          </w:tcPr>
          <w:p w14:paraId="41FFCB9B" w14:textId="77777777" w:rsidR="007D5302" w:rsidRPr="00C7391D" w:rsidRDefault="007D5302" w:rsidP="00EA65D4">
            <w:pPr>
              <w:pStyle w:val="Default"/>
              <w:ind w:right="144"/>
              <w:jc w:val="center"/>
              <w:rPr>
                <w:rFonts w:ascii="Arial" w:hAnsi="Arial" w:cs="Arial"/>
                <w:sz w:val="18"/>
                <w:szCs w:val="18"/>
              </w:rPr>
            </w:pPr>
          </w:p>
          <w:p w14:paraId="41FFCB9C"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Moderate</w:t>
            </w:r>
          </w:p>
        </w:tc>
        <w:tc>
          <w:tcPr>
            <w:tcW w:w="1276" w:type="dxa"/>
          </w:tcPr>
          <w:p w14:paraId="41FFCB9D" w14:textId="77777777" w:rsidR="007D5302" w:rsidRPr="00C7391D" w:rsidRDefault="007D5302" w:rsidP="00EA65D4">
            <w:pPr>
              <w:pStyle w:val="Default"/>
              <w:ind w:right="144"/>
              <w:jc w:val="center"/>
              <w:rPr>
                <w:rFonts w:ascii="Arial" w:hAnsi="Arial" w:cs="Arial"/>
                <w:sz w:val="18"/>
                <w:szCs w:val="18"/>
              </w:rPr>
            </w:pPr>
          </w:p>
          <w:p w14:paraId="41FFCB9E"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Minor</w:t>
            </w:r>
          </w:p>
        </w:tc>
        <w:tc>
          <w:tcPr>
            <w:tcW w:w="1417" w:type="dxa"/>
          </w:tcPr>
          <w:p w14:paraId="41FFCB9F" w14:textId="77777777" w:rsidR="007D5302" w:rsidRPr="00C7391D" w:rsidRDefault="007D5302" w:rsidP="00EA65D4">
            <w:pPr>
              <w:pStyle w:val="Default"/>
              <w:ind w:right="144"/>
              <w:jc w:val="center"/>
              <w:rPr>
                <w:rFonts w:ascii="Arial" w:hAnsi="Arial" w:cs="Arial"/>
                <w:sz w:val="18"/>
                <w:szCs w:val="18"/>
              </w:rPr>
            </w:pPr>
          </w:p>
          <w:p w14:paraId="41FFCBA0"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Insignificant</w:t>
            </w:r>
          </w:p>
        </w:tc>
      </w:tr>
      <w:tr w:rsidR="007D5302" w:rsidRPr="00C7391D" w14:paraId="41FFCBB1" w14:textId="77777777" w:rsidTr="00EA65D4">
        <w:trPr>
          <w:gridAfter w:val="1"/>
          <w:wAfter w:w="45" w:type="dxa"/>
        </w:trPr>
        <w:tc>
          <w:tcPr>
            <w:tcW w:w="568" w:type="dxa"/>
            <w:shd w:val="clear" w:color="auto" w:fill="4F81BD" w:themeFill="accent1"/>
          </w:tcPr>
          <w:p w14:paraId="41FFCBA2" w14:textId="77777777" w:rsidR="007D5302" w:rsidRPr="007D5302" w:rsidRDefault="007D5302" w:rsidP="00EA65D4">
            <w:pPr>
              <w:pStyle w:val="Default"/>
              <w:ind w:right="144"/>
              <w:rPr>
                <w:rFonts w:ascii="Arial" w:hAnsi="Arial" w:cs="Arial"/>
                <w:b/>
                <w:bCs/>
                <w:color w:val="FFFFFF" w:themeColor="background1"/>
                <w:sz w:val="18"/>
                <w:szCs w:val="18"/>
              </w:rPr>
            </w:pPr>
          </w:p>
          <w:p w14:paraId="41FFCBA3" w14:textId="77777777" w:rsidR="007D5302" w:rsidRPr="007D5302" w:rsidRDefault="007D5302" w:rsidP="00EA65D4">
            <w:pPr>
              <w:pStyle w:val="Default"/>
              <w:ind w:right="144"/>
              <w:rPr>
                <w:rFonts w:ascii="Arial" w:hAnsi="Arial" w:cs="Arial"/>
                <w:b/>
                <w:bCs/>
                <w:color w:val="FFFFFF" w:themeColor="background1"/>
                <w:sz w:val="18"/>
                <w:szCs w:val="18"/>
              </w:rPr>
            </w:pPr>
            <w:r w:rsidRPr="007D5302">
              <w:rPr>
                <w:rFonts w:ascii="Arial" w:hAnsi="Arial" w:cs="Arial"/>
                <w:b/>
                <w:bCs/>
                <w:color w:val="FFFFFF" w:themeColor="background1"/>
                <w:sz w:val="18"/>
                <w:szCs w:val="18"/>
              </w:rPr>
              <w:t>3</w:t>
            </w:r>
          </w:p>
        </w:tc>
        <w:tc>
          <w:tcPr>
            <w:tcW w:w="2551" w:type="dxa"/>
          </w:tcPr>
          <w:p w14:paraId="41FFCBA4" w14:textId="77777777" w:rsidR="007D5302" w:rsidRPr="00C7391D" w:rsidRDefault="007D5302" w:rsidP="00EA65D4">
            <w:pPr>
              <w:pStyle w:val="Default"/>
              <w:ind w:right="144"/>
              <w:rPr>
                <w:rFonts w:ascii="Arial" w:hAnsi="Arial" w:cs="Arial"/>
                <w:b/>
                <w:bCs/>
                <w:sz w:val="18"/>
                <w:szCs w:val="18"/>
              </w:rPr>
            </w:pPr>
          </w:p>
          <w:p w14:paraId="41FFCBA5" w14:textId="77777777" w:rsidR="007D5302" w:rsidRPr="00C7391D" w:rsidRDefault="007D5302" w:rsidP="00EA65D4">
            <w:pPr>
              <w:pStyle w:val="Default"/>
              <w:ind w:right="144"/>
              <w:rPr>
                <w:rFonts w:ascii="Arial" w:hAnsi="Arial" w:cs="Arial"/>
                <w:b/>
                <w:bCs/>
                <w:sz w:val="18"/>
                <w:szCs w:val="18"/>
              </w:rPr>
            </w:pPr>
            <w:r w:rsidRPr="00C7391D">
              <w:rPr>
                <w:rFonts w:ascii="Arial" w:hAnsi="Arial" w:cs="Arial"/>
                <w:b/>
                <w:bCs/>
                <w:sz w:val="18"/>
                <w:szCs w:val="18"/>
              </w:rPr>
              <w:t xml:space="preserve">Compliance history over 12 months (number of samples with at least one parameter out of limits) </w:t>
            </w:r>
          </w:p>
          <w:p w14:paraId="41FFCBA6" w14:textId="77777777" w:rsidR="007D5302" w:rsidRPr="00C7391D" w:rsidRDefault="007D5302" w:rsidP="00EA65D4">
            <w:pPr>
              <w:pStyle w:val="Default"/>
              <w:ind w:right="144"/>
              <w:rPr>
                <w:rFonts w:ascii="Arial" w:hAnsi="Arial" w:cs="Arial"/>
                <w:sz w:val="18"/>
                <w:szCs w:val="18"/>
              </w:rPr>
            </w:pPr>
          </w:p>
        </w:tc>
        <w:tc>
          <w:tcPr>
            <w:tcW w:w="1418" w:type="dxa"/>
          </w:tcPr>
          <w:p w14:paraId="41FFCBA7" w14:textId="77777777" w:rsidR="007D5302" w:rsidRPr="00C7391D" w:rsidRDefault="007D5302" w:rsidP="00EA65D4">
            <w:pPr>
              <w:pStyle w:val="Default"/>
              <w:ind w:right="144"/>
              <w:jc w:val="center"/>
              <w:rPr>
                <w:rFonts w:ascii="Arial" w:hAnsi="Arial" w:cs="Arial"/>
                <w:sz w:val="18"/>
                <w:szCs w:val="18"/>
              </w:rPr>
            </w:pPr>
          </w:p>
          <w:p w14:paraId="41FFCBA8"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 +5</w:t>
            </w:r>
          </w:p>
        </w:tc>
        <w:tc>
          <w:tcPr>
            <w:tcW w:w="1275" w:type="dxa"/>
          </w:tcPr>
          <w:p w14:paraId="41FFCBA9" w14:textId="77777777" w:rsidR="007D5302" w:rsidRPr="00C7391D" w:rsidRDefault="007D5302" w:rsidP="00EA65D4">
            <w:pPr>
              <w:pStyle w:val="Default"/>
              <w:ind w:right="144"/>
              <w:jc w:val="center"/>
              <w:rPr>
                <w:rFonts w:ascii="Arial" w:hAnsi="Arial" w:cs="Arial"/>
                <w:sz w:val="18"/>
                <w:szCs w:val="18"/>
              </w:rPr>
            </w:pPr>
          </w:p>
          <w:p w14:paraId="41FFCBAA"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4</w:t>
            </w:r>
          </w:p>
        </w:tc>
        <w:tc>
          <w:tcPr>
            <w:tcW w:w="1276" w:type="dxa"/>
          </w:tcPr>
          <w:p w14:paraId="41FFCBAB" w14:textId="77777777" w:rsidR="007D5302" w:rsidRPr="00C7391D" w:rsidRDefault="007D5302" w:rsidP="00EA65D4">
            <w:pPr>
              <w:pStyle w:val="Default"/>
              <w:ind w:right="144"/>
              <w:jc w:val="center"/>
              <w:rPr>
                <w:rFonts w:ascii="Arial" w:hAnsi="Arial" w:cs="Arial"/>
                <w:sz w:val="18"/>
                <w:szCs w:val="18"/>
              </w:rPr>
            </w:pPr>
          </w:p>
          <w:p w14:paraId="41FFCBAC"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3</w:t>
            </w:r>
          </w:p>
        </w:tc>
        <w:tc>
          <w:tcPr>
            <w:tcW w:w="1276" w:type="dxa"/>
          </w:tcPr>
          <w:p w14:paraId="41FFCBAD" w14:textId="77777777" w:rsidR="007D5302" w:rsidRPr="00C7391D" w:rsidRDefault="007D5302" w:rsidP="00EA65D4">
            <w:pPr>
              <w:pStyle w:val="Default"/>
              <w:ind w:right="144"/>
              <w:jc w:val="center"/>
              <w:rPr>
                <w:rFonts w:ascii="Arial" w:hAnsi="Arial" w:cs="Arial"/>
                <w:sz w:val="18"/>
                <w:szCs w:val="18"/>
              </w:rPr>
            </w:pPr>
          </w:p>
          <w:p w14:paraId="41FFCBAE"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2</w:t>
            </w:r>
          </w:p>
        </w:tc>
        <w:tc>
          <w:tcPr>
            <w:tcW w:w="1417" w:type="dxa"/>
          </w:tcPr>
          <w:p w14:paraId="41FFCBAF" w14:textId="77777777" w:rsidR="007D5302" w:rsidRPr="00C7391D" w:rsidRDefault="007D5302" w:rsidP="00EA65D4">
            <w:pPr>
              <w:pStyle w:val="Default"/>
              <w:ind w:right="144"/>
              <w:jc w:val="center"/>
              <w:rPr>
                <w:rFonts w:ascii="Arial" w:hAnsi="Arial" w:cs="Arial"/>
                <w:sz w:val="18"/>
                <w:szCs w:val="18"/>
              </w:rPr>
            </w:pPr>
          </w:p>
          <w:p w14:paraId="41FFCBB0"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1</w:t>
            </w:r>
          </w:p>
        </w:tc>
      </w:tr>
      <w:tr w:rsidR="007D5302" w:rsidRPr="00C7391D" w14:paraId="41FFCBCF" w14:textId="77777777" w:rsidTr="00EA65D4">
        <w:trPr>
          <w:gridAfter w:val="1"/>
          <w:wAfter w:w="45" w:type="dxa"/>
        </w:trPr>
        <w:tc>
          <w:tcPr>
            <w:tcW w:w="568" w:type="dxa"/>
            <w:shd w:val="clear" w:color="auto" w:fill="4F81BD" w:themeFill="accent1"/>
          </w:tcPr>
          <w:p w14:paraId="41FFCBB2" w14:textId="77777777" w:rsidR="007D5302" w:rsidRPr="007D5302" w:rsidRDefault="007D5302" w:rsidP="00EA65D4">
            <w:pPr>
              <w:pStyle w:val="Default"/>
              <w:ind w:right="144"/>
              <w:rPr>
                <w:rFonts w:ascii="Arial" w:hAnsi="Arial" w:cs="Arial"/>
                <w:b/>
                <w:color w:val="FFFFFF" w:themeColor="background1"/>
                <w:sz w:val="18"/>
                <w:szCs w:val="18"/>
              </w:rPr>
            </w:pPr>
          </w:p>
          <w:p w14:paraId="41FFCBB3" w14:textId="77777777" w:rsidR="007D5302" w:rsidRPr="007D5302" w:rsidRDefault="007D5302" w:rsidP="00EA65D4">
            <w:pPr>
              <w:pStyle w:val="Default"/>
              <w:ind w:right="144"/>
              <w:rPr>
                <w:rFonts w:ascii="Arial" w:hAnsi="Arial" w:cs="Arial"/>
                <w:b/>
                <w:color w:val="FFFFFF" w:themeColor="background1"/>
                <w:sz w:val="18"/>
                <w:szCs w:val="18"/>
              </w:rPr>
            </w:pPr>
            <w:r w:rsidRPr="007D5302">
              <w:rPr>
                <w:rFonts w:ascii="Arial" w:hAnsi="Arial" w:cs="Arial"/>
                <w:b/>
                <w:color w:val="FFFFFF" w:themeColor="background1"/>
                <w:sz w:val="18"/>
                <w:szCs w:val="18"/>
              </w:rPr>
              <w:t>4</w:t>
            </w:r>
          </w:p>
        </w:tc>
        <w:tc>
          <w:tcPr>
            <w:tcW w:w="2551" w:type="dxa"/>
          </w:tcPr>
          <w:p w14:paraId="41FFCBB4" w14:textId="77777777" w:rsidR="007D5302" w:rsidRPr="00C7391D" w:rsidRDefault="007D5302" w:rsidP="00EA65D4">
            <w:pPr>
              <w:pStyle w:val="Default"/>
              <w:ind w:right="144"/>
              <w:rPr>
                <w:rFonts w:ascii="Arial" w:hAnsi="Arial" w:cs="Arial"/>
                <w:sz w:val="18"/>
                <w:szCs w:val="18"/>
              </w:rPr>
            </w:pPr>
          </w:p>
          <w:p w14:paraId="41FFCBB5" w14:textId="77777777" w:rsidR="007D5302" w:rsidRPr="00C7391D" w:rsidRDefault="007D5302" w:rsidP="00EA65D4">
            <w:pPr>
              <w:pStyle w:val="Default"/>
              <w:ind w:right="144"/>
              <w:rPr>
                <w:rFonts w:ascii="Arial" w:hAnsi="Arial" w:cs="Arial"/>
                <w:b/>
                <w:sz w:val="18"/>
                <w:szCs w:val="18"/>
              </w:rPr>
            </w:pPr>
            <w:r w:rsidRPr="00C7391D">
              <w:rPr>
                <w:rFonts w:ascii="Arial" w:hAnsi="Arial" w:cs="Arial"/>
                <w:b/>
                <w:sz w:val="18"/>
                <w:szCs w:val="18"/>
              </w:rPr>
              <w:t>Wastewater Treatment Plant discharged to</w:t>
            </w:r>
          </w:p>
        </w:tc>
        <w:tc>
          <w:tcPr>
            <w:tcW w:w="1418" w:type="dxa"/>
          </w:tcPr>
          <w:p w14:paraId="41FFCBB6" w14:textId="77777777" w:rsidR="007D5302" w:rsidRPr="00C7391D" w:rsidRDefault="007D5302" w:rsidP="00EA65D4">
            <w:pPr>
              <w:pStyle w:val="Default"/>
              <w:ind w:right="144"/>
              <w:jc w:val="center"/>
              <w:rPr>
                <w:rFonts w:ascii="Arial" w:hAnsi="Arial" w:cs="Arial"/>
                <w:sz w:val="18"/>
                <w:szCs w:val="18"/>
              </w:rPr>
            </w:pPr>
          </w:p>
          <w:p w14:paraId="41FFCBB7"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Gippsland Water Factory,</w:t>
            </w:r>
          </w:p>
          <w:p w14:paraId="41FFCBB8"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Drouin</w:t>
            </w:r>
          </w:p>
        </w:tc>
        <w:tc>
          <w:tcPr>
            <w:tcW w:w="1275" w:type="dxa"/>
          </w:tcPr>
          <w:p w14:paraId="41FFCBB9" w14:textId="77777777" w:rsidR="007D5302" w:rsidRPr="00C7391D" w:rsidRDefault="007D5302" w:rsidP="00EA65D4">
            <w:pPr>
              <w:pStyle w:val="Default"/>
              <w:ind w:right="144"/>
              <w:jc w:val="center"/>
              <w:rPr>
                <w:rFonts w:ascii="Arial" w:hAnsi="Arial" w:cs="Arial"/>
                <w:sz w:val="18"/>
                <w:szCs w:val="18"/>
              </w:rPr>
            </w:pPr>
          </w:p>
          <w:p w14:paraId="41FFCBBA"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Moe,</w:t>
            </w:r>
          </w:p>
          <w:p w14:paraId="41FFCBBB"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Morwell,</w:t>
            </w:r>
          </w:p>
          <w:p w14:paraId="41FFCBBC"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Neerim Sth,</w:t>
            </w:r>
          </w:p>
          <w:p w14:paraId="41FFCBBD"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Warragul,</w:t>
            </w:r>
          </w:p>
          <w:p w14:paraId="41FFCBBE"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Rawson</w:t>
            </w:r>
          </w:p>
        </w:tc>
        <w:tc>
          <w:tcPr>
            <w:tcW w:w="1276" w:type="dxa"/>
          </w:tcPr>
          <w:p w14:paraId="41FFCBBF" w14:textId="77777777" w:rsidR="007D5302" w:rsidRPr="00C7391D" w:rsidRDefault="007D5302" w:rsidP="00EA65D4">
            <w:pPr>
              <w:pStyle w:val="Default"/>
              <w:ind w:right="144"/>
              <w:jc w:val="center"/>
              <w:rPr>
                <w:rFonts w:ascii="Arial" w:hAnsi="Arial" w:cs="Arial"/>
                <w:sz w:val="18"/>
                <w:szCs w:val="18"/>
              </w:rPr>
            </w:pPr>
          </w:p>
          <w:p w14:paraId="41FFCBC0"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Mirboo Nth,</w:t>
            </w:r>
          </w:p>
          <w:p w14:paraId="41FFCBC1"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Willow Grove</w:t>
            </w:r>
          </w:p>
          <w:p w14:paraId="41FFCBC2" w14:textId="77777777" w:rsidR="007D5302" w:rsidRPr="00C7391D" w:rsidRDefault="007D5302" w:rsidP="00EA65D4">
            <w:pPr>
              <w:pStyle w:val="Default"/>
              <w:ind w:right="144"/>
              <w:jc w:val="center"/>
              <w:rPr>
                <w:rFonts w:ascii="Arial" w:hAnsi="Arial" w:cs="Arial"/>
                <w:sz w:val="18"/>
                <w:szCs w:val="18"/>
              </w:rPr>
            </w:pPr>
          </w:p>
          <w:p w14:paraId="41FFCBC3"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(3</w:t>
            </w:r>
            <w:r w:rsidRPr="00C7391D">
              <w:rPr>
                <w:rFonts w:ascii="Arial" w:hAnsi="Arial" w:cs="Arial"/>
                <w:sz w:val="18"/>
                <w:szCs w:val="18"/>
                <w:vertAlign w:val="superscript"/>
              </w:rPr>
              <w:t>rd</w:t>
            </w:r>
            <w:r w:rsidRPr="00C7391D">
              <w:rPr>
                <w:rFonts w:ascii="Arial" w:hAnsi="Arial" w:cs="Arial"/>
                <w:sz w:val="18"/>
                <w:szCs w:val="18"/>
              </w:rPr>
              <w:t xml:space="preserve"> Party Reuse)</w:t>
            </w:r>
          </w:p>
        </w:tc>
        <w:tc>
          <w:tcPr>
            <w:tcW w:w="1276" w:type="dxa"/>
          </w:tcPr>
          <w:p w14:paraId="41FFCBC4" w14:textId="77777777" w:rsidR="007D5302" w:rsidRPr="00C7391D" w:rsidRDefault="007D5302" w:rsidP="00EA65D4">
            <w:pPr>
              <w:pStyle w:val="Default"/>
              <w:ind w:right="144"/>
              <w:jc w:val="center"/>
              <w:rPr>
                <w:rFonts w:ascii="Arial" w:hAnsi="Arial" w:cs="Arial"/>
                <w:sz w:val="18"/>
                <w:szCs w:val="18"/>
              </w:rPr>
            </w:pPr>
          </w:p>
          <w:p w14:paraId="41FFCBC5"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Maffra,</w:t>
            </w:r>
          </w:p>
          <w:p w14:paraId="41FFCBC6"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Heyfield,</w:t>
            </w:r>
          </w:p>
          <w:p w14:paraId="41FFCBC7" w14:textId="77777777" w:rsidR="007D5302" w:rsidRDefault="007D5302" w:rsidP="00EA65D4">
            <w:pPr>
              <w:pStyle w:val="Default"/>
              <w:ind w:right="144"/>
              <w:jc w:val="center"/>
              <w:rPr>
                <w:rFonts w:ascii="Arial" w:hAnsi="Arial" w:cs="Arial"/>
                <w:sz w:val="18"/>
                <w:szCs w:val="18"/>
              </w:rPr>
            </w:pPr>
            <w:r w:rsidRPr="00C7391D">
              <w:rPr>
                <w:rFonts w:ascii="Arial" w:hAnsi="Arial" w:cs="Arial"/>
                <w:sz w:val="18"/>
                <w:szCs w:val="18"/>
              </w:rPr>
              <w:t>Sale/</w:t>
            </w:r>
          </w:p>
          <w:p w14:paraId="41FFCBC8" w14:textId="77777777" w:rsidR="007D5302" w:rsidRDefault="007D5302" w:rsidP="00EA65D4">
            <w:pPr>
              <w:pStyle w:val="Default"/>
              <w:ind w:right="144"/>
              <w:jc w:val="center"/>
              <w:rPr>
                <w:rFonts w:ascii="Arial" w:hAnsi="Arial" w:cs="Arial"/>
                <w:sz w:val="18"/>
                <w:szCs w:val="18"/>
              </w:rPr>
            </w:pPr>
            <w:r w:rsidRPr="00C7391D">
              <w:rPr>
                <w:rFonts w:ascii="Arial" w:hAnsi="Arial" w:cs="Arial"/>
                <w:sz w:val="18"/>
                <w:szCs w:val="18"/>
              </w:rPr>
              <w:t>Wurruk/</w:t>
            </w:r>
          </w:p>
          <w:p w14:paraId="41FFCBC9"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LochSport,</w:t>
            </w:r>
          </w:p>
          <w:p w14:paraId="41FFCBCA"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Stratford,</w:t>
            </w:r>
          </w:p>
          <w:p w14:paraId="41FFCBCB"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Seaspray</w:t>
            </w:r>
          </w:p>
          <w:p w14:paraId="41FFCBCC" w14:textId="77777777" w:rsidR="007D5302" w:rsidRPr="00C7391D" w:rsidRDefault="007D5302" w:rsidP="00EA65D4">
            <w:pPr>
              <w:pStyle w:val="Default"/>
              <w:ind w:right="144"/>
              <w:jc w:val="center"/>
              <w:rPr>
                <w:rFonts w:ascii="Arial" w:hAnsi="Arial" w:cs="Arial"/>
                <w:sz w:val="18"/>
                <w:szCs w:val="18"/>
              </w:rPr>
            </w:pPr>
          </w:p>
        </w:tc>
        <w:tc>
          <w:tcPr>
            <w:tcW w:w="1417" w:type="dxa"/>
          </w:tcPr>
          <w:p w14:paraId="41FFCBCD" w14:textId="77777777" w:rsidR="007D5302" w:rsidRPr="00C7391D" w:rsidRDefault="007D5302" w:rsidP="00EA65D4">
            <w:pPr>
              <w:pStyle w:val="Default"/>
              <w:ind w:right="144"/>
              <w:jc w:val="center"/>
              <w:rPr>
                <w:rFonts w:ascii="Arial" w:hAnsi="Arial" w:cs="Arial"/>
                <w:sz w:val="18"/>
                <w:szCs w:val="18"/>
              </w:rPr>
            </w:pPr>
          </w:p>
          <w:p w14:paraId="41FFCBCE"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n/a</w:t>
            </w:r>
          </w:p>
        </w:tc>
      </w:tr>
      <w:tr w:rsidR="007D5302" w:rsidRPr="00C7391D" w14:paraId="41FFCBDF" w14:textId="77777777" w:rsidTr="00EA65D4">
        <w:trPr>
          <w:gridAfter w:val="1"/>
          <w:wAfter w:w="45" w:type="dxa"/>
        </w:trPr>
        <w:tc>
          <w:tcPr>
            <w:tcW w:w="568" w:type="dxa"/>
            <w:shd w:val="clear" w:color="auto" w:fill="4F81BD" w:themeFill="accent1"/>
          </w:tcPr>
          <w:p w14:paraId="41FFCBD0" w14:textId="77777777" w:rsidR="007D5302" w:rsidRPr="007D5302" w:rsidRDefault="007D5302" w:rsidP="00EA65D4">
            <w:pPr>
              <w:pStyle w:val="Default"/>
              <w:ind w:right="144"/>
              <w:rPr>
                <w:rFonts w:ascii="Arial" w:hAnsi="Arial" w:cs="Arial"/>
                <w:b/>
                <w:color w:val="FFFFFF" w:themeColor="background1"/>
                <w:sz w:val="18"/>
                <w:szCs w:val="18"/>
              </w:rPr>
            </w:pPr>
          </w:p>
          <w:p w14:paraId="41FFCBD1" w14:textId="77777777" w:rsidR="007D5302" w:rsidRPr="007D5302" w:rsidRDefault="007D5302" w:rsidP="00EA65D4">
            <w:pPr>
              <w:pStyle w:val="Default"/>
              <w:ind w:right="144"/>
              <w:rPr>
                <w:rFonts w:ascii="Arial" w:hAnsi="Arial" w:cs="Arial"/>
                <w:b/>
                <w:color w:val="FFFFFF" w:themeColor="background1"/>
                <w:sz w:val="18"/>
                <w:szCs w:val="18"/>
              </w:rPr>
            </w:pPr>
            <w:r w:rsidRPr="007D5302">
              <w:rPr>
                <w:rFonts w:ascii="Arial" w:hAnsi="Arial" w:cs="Arial"/>
                <w:b/>
                <w:color w:val="FFFFFF" w:themeColor="background1"/>
                <w:sz w:val="18"/>
                <w:szCs w:val="18"/>
              </w:rPr>
              <w:t>5</w:t>
            </w:r>
          </w:p>
        </w:tc>
        <w:tc>
          <w:tcPr>
            <w:tcW w:w="2551" w:type="dxa"/>
          </w:tcPr>
          <w:p w14:paraId="41FFCBD2" w14:textId="77777777" w:rsidR="007D5302" w:rsidRPr="00C7391D" w:rsidRDefault="007D5302" w:rsidP="00EA65D4">
            <w:pPr>
              <w:pStyle w:val="Default"/>
              <w:ind w:right="144"/>
              <w:rPr>
                <w:rFonts w:ascii="Arial" w:hAnsi="Arial" w:cs="Arial"/>
                <w:sz w:val="18"/>
                <w:szCs w:val="18"/>
              </w:rPr>
            </w:pPr>
          </w:p>
          <w:p w14:paraId="41FFCBD3" w14:textId="77777777" w:rsidR="007D5302" w:rsidRPr="00C7391D" w:rsidRDefault="007D5302" w:rsidP="00EA65D4">
            <w:pPr>
              <w:pStyle w:val="Default"/>
              <w:ind w:right="144"/>
              <w:rPr>
                <w:rFonts w:ascii="Arial" w:hAnsi="Arial" w:cs="Arial"/>
                <w:b/>
                <w:sz w:val="18"/>
                <w:szCs w:val="18"/>
              </w:rPr>
            </w:pPr>
            <w:r w:rsidRPr="00C7391D">
              <w:rPr>
                <w:rFonts w:ascii="Arial" w:hAnsi="Arial" w:cs="Arial"/>
                <w:b/>
                <w:sz w:val="18"/>
                <w:szCs w:val="18"/>
              </w:rPr>
              <w:t>Proportion of customer discharge compared to total discharge to plant</w:t>
            </w:r>
          </w:p>
          <w:p w14:paraId="41FFCBD4" w14:textId="77777777" w:rsidR="007D5302" w:rsidRPr="00C7391D" w:rsidRDefault="007D5302" w:rsidP="00EA65D4">
            <w:pPr>
              <w:pStyle w:val="Default"/>
              <w:ind w:right="144"/>
              <w:rPr>
                <w:rFonts w:ascii="Arial" w:hAnsi="Arial" w:cs="Arial"/>
                <w:b/>
                <w:sz w:val="18"/>
                <w:szCs w:val="18"/>
              </w:rPr>
            </w:pPr>
          </w:p>
        </w:tc>
        <w:tc>
          <w:tcPr>
            <w:tcW w:w="1418" w:type="dxa"/>
          </w:tcPr>
          <w:p w14:paraId="41FFCBD5" w14:textId="77777777" w:rsidR="007D5302" w:rsidRPr="00C7391D" w:rsidRDefault="007D5302" w:rsidP="00EA65D4">
            <w:pPr>
              <w:pStyle w:val="Default"/>
              <w:ind w:right="144"/>
              <w:rPr>
                <w:rFonts w:ascii="Arial" w:hAnsi="Arial" w:cs="Arial"/>
                <w:sz w:val="18"/>
                <w:szCs w:val="18"/>
              </w:rPr>
            </w:pPr>
          </w:p>
          <w:p w14:paraId="41FFCBD6"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&gt;5%</w:t>
            </w:r>
          </w:p>
        </w:tc>
        <w:tc>
          <w:tcPr>
            <w:tcW w:w="1275" w:type="dxa"/>
          </w:tcPr>
          <w:p w14:paraId="41FFCBD7" w14:textId="77777777" w:rsidR="007D5302" w:rsidRPr="00C7391D" w:rsidRDefault="007D5302" w:rsidP="00EA65D4">
            <w:pPr>
              <w:pStyle w:val="Default"/>
              <w:ind w:right="144"/>
              <w:jc w:val="center"/>
              <w:rPr>
                <w:rFonts w:ascii="Arial" w:hAnsi="Arial" w:cs="Arial"/>
                <w:sz w:val="18"/>
                <w:szCs w:val="18"/>
              </w:rPr>
            </w:pPr>
          </w:p>
          <w:p w14:paraId="41FFCBD8"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&gt;4%</w:t>
            </w:r>
          </w:p>
        </w:tc>
        <w:tc>
          <w:tcPr>
            <w:tcW w:w="1276" w:type="dxa"/>
          </w:tcPr>
          <w:p w14:paraId="41FFCBD9" w14:textId="77777777" w:rsidR="007D5302" w:rsidRPr="00C7391D" w:rsidRDefault="007D5302" w:rsidP="00EA65D4">
            <w:pPr>
              <w:pStyle w:val="Default"/>
              <w:ind w:right="144"/>
              <w:jc w:val="center"/>
              <w:rPr>
                <w:rFonts w:ascii="Arial" w:hAnsi="Arial" w:cs="Arial"/>
                <w:sz w:val="18"/>
                <w:szCs w:val="18"/>
              </w:rPr>
            </w:pPr>
          </w:p>
          <w:p w14:paraId="41FFCBDA"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&gt;3%</w:t>
            </w:r>
          </w:p>
        </w:tc>
        <w:tc>
          <w:tcPr>
            <w:tcW w:w="1276" w:type="dxa"/>
          </w:tcPr>
          <w:p w14:paraId="41FFCBDB" w14:textId="77777777" w:rsidR="007D5302" w:rsidRPr="00C7391D" w:rsidRDefault="007D5302" w:rsidP="00EA65D4">
            <w:pPr>
              <w:pStyle w:val="Default"/>
              <w:ind w:right="144"/>
              <w:jc w:val="center"/>
              <w:rPr>
                <w:rFonts w:ascii="Arial" w:hAnsi="Arial" w:cs="Arial"/>
                <w:sz w:val="18"/>
                <w:szCs w:val="18"/>
              </w:rPr>
            </w:pPr>
          </w:p>
          <w:p w14:paraId="41FFCBDC"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&gt;2%</w:t>
            </w:r>
          </w:p>
        </w:tc>
        <w:tc>
          <w:tcPr>
            <w:tcW w:w="1417" w:type="dxa"/>
          </w:tcPr>
          <w:p w14:paraId="41FFCBDD" w14:textId="77777777" w:rsidR="007D5302" w:rsidRPr="00C7391D" w:rsidRDefault="007D5302" w:rsidP="00EA65D4">
            <w:pPr>
              <w:pStyle w:val="Default"/>
              <w:ind w:right="144"/>
              <w:jc w:val="center"/>
              <w:rPr>
                <w:rFonts w:ascii="Arial" w:hAnsi="Arial" w:cs="Arial"/>
                <w:sz w:val="18"/>
                <w:szCs w:val="18"/>
              </w:rPr>
            </w:pPr>
          </w:p>
          <w:p w14:paraId="41FFCBDE" w14:textId="77777777" w:rsidR="007D5302" w:rsidRPr="00C7391D" w:rsidRDefault="007D5302" w:rsidP="00EA65D4">
            <w:pPr>
              <w:pStyle w:val="Default"/>
              <w:ind w:right="144"/>
              <w:jc w:val="center"/>
              <w:rPr>
                <w:rFonts w:ascii="Arial" w:hAnsi="Arial" w:cs="Arial"/>
                <w:sz w:val="18"/>
                <w:szCs w:val="18"/>
              </w:rPr>
            </w:pPr>
            <w:r w:rsidRPr="00C7391D">
              <w:rPr>
                <w:rFonts w:ascii="Arial" w:hAnsi="Arial" w:cs="Arial"/>
                <w:sz w:val="18"/>
                <w:szCs w:val="18"/>
              </w:rPr>
              <w:t>&gt;1%</w:t>
            </w:r>
          </w:p>
        </w:tc>
      </w:tr>
    </w:tbl>
    <w:p w14:paraId="41FFCBE0" w14:textId="77777777" w:rsidR="007D5302" w:rsidRPr="005E58BE" w:rsidRDefault="007D5302" w:rsidP="007D5302">
      <w:pPr>
        <w:pStyle w:val="Default"/>
        <w:ind w:right="144"/>
        <w:rPr>
          <w:rFonts w:ascii="Arial" w:hAnsi="Arial" w:cs="Arial"/>
          <w:sz w:val="20"/>
          <w:szCs w:val="20"/>
        </w:rPr>
      </w:pPr>
    </w:p>
    <w:p w14:paraId="41FFCBE1" w14:textId="77777777" w:rsidR="007D5302" w:rsidRPr="005E58BE" w:rsidRDefault="007D5302" w:rsidP="007D5302">
      <w:pPr>
        <w:ind w:right="144"/>
        <w:rPr>
          <w:rFonts w:ascii="Arial" w:hAnsi="Arial" w:cs="Arial"/>
          <w:color w:val="000000"/>
          <w:sz w:val="20"/>
          <w:szCs w:val="20"/>
        </w:rPr>
      </w:pPr>
      <w:r w:rsidRPr="005E58BE">
        <w:rPr>
          <w:rFonts w:ascii="Arial" w:hAnsi="Arial" w:cs="Arial"/>
          <w:sz w:val="20"/>
          <w:szCs w:val="20"/>
        </w:rPr>
        <w:br w:type="page"/>
      </w:r>
    </w:p>
    <w:p w14:paraId="41FFCBE2" w14:textId="77777777" w:rsidR="007D5302" w:rsidRPr="005E58BE" w:rsidRDefault="007D5302" w:rsidP="007D5302">
      <w:pPr>
        <w:pStyle w:val="Default"/>
        <w:ind w:right="144"/>
        <w:rPr>
          <w:rFonts w:ascii="Arial" w:hAnsi="Arial" w:cs="Arial"/>
          <w:sz w:val="20"/>
          <w:szCs w:val="20"/>
        </w:rPr>
      </w:pPr>
      <w:r w:rsidRPr="005E58BE">
        <w:rPr>
          <w:rFonts w:ascii="Arial" w:hAnsi="Arial" w:cs="Arial"/>
          <w:sz w:val="20"/>
          <w:szCs w:val="20"/>
        </w:rPr>
        <w:lastRenderedPageBreak/>
        <w:t>The scores for each risk criteria will then be summated to determine a total score for that particular trade waste customer. The trade waste customer will then be categorised into one of three risk classes depending on their total score, as outlined below.</w:t>
      </w:r>
    </w:p>
    <w:p w14:paraId="41FFCBE3" w14:textId="77777777" w:rsidR="007D5302" w:rsidRPr="005E58BE" w:rsidRDefault="007D5302" w:rsidP="007D5302">
      <w:pPr>
        <w:ind w:right="144"/>
        <w:rPr>
          <w:rFonts w:ascii="Arial" w:hAnsi="Arial" w:cs="Arial"/>
          <w:sz w:val="20"/>
          <w:szCs w:val="20"/>
        </w:rPr>
      </w:pPr>
    </w:p>
    <w:p w14:paraId="41FFCBE4" w14:textId="77777777" w:rsidR="007D5302" w:rsidRPr="005E58BE" w:rsidRDefault="006C75FD" w:rsidP="007D5302">
      <w:pPr>
        <w:pStyle w:val="Default"/>
        <w:ind w:right="144"/>
        <w:rPr>
          <w:rFonts w:ascii="Arial" w:hAnsi="Arial" w:cs="Arial"/>
          <w:b/>
          <w:bCs/>
          <w:sz w:val="20"/>
          <w:szCs w:val="20"/>
        </w:rPr>
      </w:pPr>
      <w:r>
        <w:rPr>
          <w:rFonts w:ascii="Arial" w:hAnsi="Arial" w:cs="Arial"/>
          <w:b/>
          <w:bCs/>
          <w:sz w:val="20"/>
          <w:szCs w:val="20"/>
        </w:rPr>
        <w:t>Table 2</w:t>
      </w:r>
      <w:r w:rsidR="007D5302" w:rsidRPr="005E58BE">
        <w:rPr>
          <w:rFonts w:ascii="Arial" w:hAnsi="Arial" w:cs="Arial"/>
          <w:b/>
          <w:bCs/>
          <w:sz w:val="20"/>
          <w:szCs w:val="20"/>
        </w:rPr>
        <w:t>: Risk ranking</w:t>
      </w:r>
    </w:p>
    <w:p w14:paraId="41FFCBE5" w14:textId="77777777" w:rsidR="007D5302" w:rsidRPr="005E58BE" w:rsidRDefault="007D5302" w:rsidP="007D5302">
      <w:pPr>
        <w:pStyle w:val="Default"/>
        <w:ind w:right="144"/>
        <w:rPr>
          <w:rFonts w:ascii="Arial" w:hAnsi="Arial" w:cs="Arial"/>
          <w:sz w:val="20"/>
          <w:szCs w:val="20"/>
        </w:rPr>
      </w:pPr>
    </w:p>
    <w:tbl>
      <w:tblPr>
        <w:tblStyle w:val="TableGrid"/>
        <w:tblW w:w="0" w:type="auto"/>
        <w:tblInd w:w="-147" w:type="dxa"/>
        <w:tblLook w:val="04A0" w:firstRow="1" w:lastRow="0" w:firstColumn="1" w:lastColumn="0" w:noHBand="0" w:noVBand="1"/>
      </w:tblPr>
      <w:tblGrid>
        <w:gridCol w:w="3017"/>
        <w:gridCol w:w="3154"/>
        <w:gridCol w:w="3155"/>
      </w:tblGrid>
      <w:tr w:rsidR="007D5302" w:rsidRPr="007D5302" w14:paraId="41FFCBE9" w14:textId="77777777" w:rsidTr="00EA65D4">
        <w:tc>
          <w:tcPr>
            <w:tcW w:w="3017" w:type="dxa"/>
            <w:shd w:val="clear" w:color="auto" w:fill="4F81BD" w:themeFill="accent1"/>
          </w:tcPr>
          <w:p w14:paraId="41FFCBE6" w14:textId="77777777" w:rsidR="007D5302" w:rsidRPr="007D5302" w:rsidRDefault="007D5302" w:rsidP="00EA65D4">
            <w:pPr>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1</w:t>
            </w:r>
          </w:p>
        </w:tc>
        <w:tc>
          <w:tcPr>
            <w:tcW w:w="3154" w:type="dxa"/>
            <w:shd w:val="clear" w:color="auto" w:fill="4F81BD" w:themeFill="accent1"/>
          </w:tcPr>
          <w:p w14:paraId="41FFCBE7" w14:textId="77777777" w:rsidR="007D5302" w:rsidRPr="007D5302" w:rsidRDefault="007D5302" w:rsidP="00EA65D4">
            <w:pPr>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2</w:t>
            </w:r>
          </w:p>
        </w:tc>
        <w:tc>
          <w:tcPr>
            <w:tcW w:w="3155" w:type="dxa"/>
            <w:shd w:val="clear" w:color="auto" w:fill="4F81BD" w:themeFill="accent1"/>
          </w:tcPr>
          <w:p w14:paraId="41FFCBE8" w14:textId="77777777" w:rsidR="007D5302" w:rsidRPr="007D5302" w:rsidRDefault="007D5302" w:rsidP="00EA65D4">
            <w:pPr>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3</w:t>
            </w:r>
          </w:p>
        </w:tc>
      </w:tr>
      <w:tr w:rsidR="007D5302" w:rsidRPr="005E58BE" w14:paraId="41FFCBED" w14:textId="77777777" w:rsidTr="00EA65D4">
        <w:tc>
          <w:tcPr>
            <w:tcW w:w="3017" w:type="dxa"/>
          </w:tcPr>
          <w:p w14:paraId="41FFCBEA"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Low Risk</w:t>
            </w:r>
          </w:p>
        </w:tc>
        <w:tc>
          <w:tcPr>
            <w:tcW w:w="3154" w:type="dxa"/>
          </w:tcPr>
          <w:p w14:paraId="41FFCBEB"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Medium Risk</w:t>
            </w:r>
          </w:p>
        </w:tc>
        <w:tc>
          <w:tcPr>
            <w:tcW w:w="3155" w:type="dxa"/>
          </w:tcPr>
          <w:p w14:paraId="41FFCBEC"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High Risk</w:t>
            </w:r>
          </w:p>
        </w:tc>
      </w:tr>
      <w:tr w:rsidR="007D5302" w:rsidRPr="005E58BE" w14:paraId="41FFCBF3" w14:textId="77777777" w:rsidTr="00EA65D4">
        <w:tc>
          <w:tcPr>
            <w:tcW w:w="3017" w:type="dxa"/>
          </w:tcPr>
          <w:p w14:paraId="41FFCBEE"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(Total Score &lt;10)</w:t>
            </w:r>
          </w:p>
        </w:tc>
        <w:tc>
          <w:tcPr>
            <w:tcW w:w="3154" w:type="dxa"/>
          </w:tcPr>
          <w:p w14:paraId="41FFCBEF"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(Total Score 10 – 15 )</w:t>
            </w:r>
          </w:p>
        </w:tc>
        <w:tc>
          <w:tcPr>
            <w:tcW w:w="3155" w:type="dxa"/>
          </w:tcPr>
          <w:p w14:paraId="41FFCBF0"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(Total Score 16 &gt; )</w:t>
            </w:r>
          </w:p>
          <w:p w14:paraId="41FFCBF1"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Or</w:t>
            </w:r>
          </w:p>
          <w:p w14:paraId="41FFCBF2" w14:textId="77777777" w:rsidR="007D5302" w:rsidRPr="005E58BE" w:rsidRDefault="007D5302" w:rsidP="00EA65D4">
            <w:pPr>
              <w:ind w:right="144"/>
              <w:jc w:val="center"/>
              <w:rPr>
                <w:rFonts w:ascii="Arial" w:hAnsi="Arial" w:cs="Arial"/>
                <w:sz w:val="20"/>
                <w:szCs w:val="20"/>
              </w:rPr>
            </w:pPr>
            <w:r w:rsidRPr="005E58BE">
              <w:rPr>
                <w:rFonts w:ascii="Arial" w:hAnsi="Arial" w:cs="Arial"/>
                <w:sz w:val="20"/>
                <w:szCs w:val="20"/>
              </w:rPr>
              <w:t>2 or more criteria scored at 5</w:t>
            </w:r>
          </w:p>
        </w:tc>
      </w:tr>
    </w:tbl>
    <w:p w14:paraId="41FFCBF4" w14:textId="77777777" w:rsidR="007D5302" w:rsidRPr="005E58BE" w:rsidRDefault="007D5302" w:rsidP="007D5302">
      <w:pPr>
        <w:pStyle w:val="Default"/>
        <w:ind w:right="144"/>
        <w:rPr>
          <w:rFonts w:ascii="Arial" w:hAnsi="Arial" w:cs="Arial"/>
          <w:b/>
          <w:bCs/>
          <w:sz w:val="20"/>
          <w:szCs w:val="20"/>
        </w:rPr>
      </w:pPr>
    </w:p>
    <w:p w14:paraId="41FFCBF5" w14:textId="77777777" w:rsidR="007D5302" w:rsidRPr="00C7391D" w:rsidRDefault="007D5302" w:rsidP="007D5302">
      <w:pPr>
        <w:pStyle w:val="Default"/>
        <w:ind w:right="144"/>
        <w:rPr>
          <w:rFonts w:ascii="Arial" w:hAnsi="Arial" w:cs="Arial"/>
          <w:b/>
          <w:bCs/>
          <w:sz w:val="22"/>
          <w:szCs w:val="22"/>
        </w:rPr>
      </w:pPr>
      <w:r w:rsidRPr="00C7391D">
        <w:rPr>
          <w:rFonts w:ascii="Arial" w:hAnsi="Arial" w:cs="Arial"/>
          <w:b/>
          <w:bCs/>
          <w:sz w:val="22"/>
          <w:szCs w:val="22"/>
        </w:rPr>
        <w:t xml:space="preserve">3.2.2 Application of quality trade waste tariff </w:t>
      </w:r>
    </w:p>
    <w:p w14:paraId="41FFCBF6" w14:textId="77777777" w:rsidR="007D5302" w:rsidRPr="005E58BE" w:rsidRDefault="007D5302" w:rsidP="007D5302">
      <w:pPr>
        <w:pStyle w:val="Default"/>
        <w:ind w:right="144"/>
        <w:rPr>
          <w:rFonts w:ascii="Arial" w:hAnsi="Arial" w:cs="Arial"/>
          <w:sz w:val="20"/>
          <w:szCs w:val="20"/>
        </w:rPr>
      </w:pPr>
    </w:p>
    <w:p w14:paraId="41FFCBF7"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All Commercial Trade Waste customers are still required to meet Gippsland Water's trade waste limits at all times.  For customers that discharge beyond agreement limits whom are not included within the QBTW methodology, CTW agreement pecuniary actions will be applied, including refusal to accept waste into Gippsland Water’s wastewater disposal systems.</w:t>
      </w:r>
    </w:p>
    <w:p w14:paraId="41FFCBF8" w14:textId="77777777" w:rsidR="007D5302" w:rsidRPr="00C7391D" w:rsidRDefault="007D5302" w:rsidP="007D5302">
      <w:pPr>
        <w:pStyle w:val="Default"/>
        <w:ind w:right="144"/>
        <w:rPr>
          <w:rFonts w:ascii="Arial" w:eastAsia="Times New Roman" w:hAnsi="Arial" w:cs="Arial"/>
          <w:color w:val="auto"/>
          <w:sz w:val="22"/>
          <w:szCs w:val="22"/>
        </w:rPr>
      </w:pPr>
    </w:p>
    <w:p w14:paraId="41FFCBF9"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Table 3 summarises the application of the Quality Based Trade Waste Tariff (QBTW)</w:t>
      </w:r>
    </w:p>
    <w:p w14:paraId="41FFCBFA" w14:textId="77777777" w:rsidR="007D5302" w:rsidRPr="00C7391D" w:rsidRDefault="007D5302" w:rsidP="007D5302">
      <w:pPr>
        <w:pStyle w:val="Default"/>
        <w:ind w:right="144"/>
        <w:rPr>
          <w:rFonts w:ascii="Arial" w:eastAsia="Times New Roman" w:hAnsi="Arial" w:cs="Arial"/>
          <w:color w:val="auto"/>
          <w:sz w:val="22"/>
          <w:szCs w:val="22"/>
        </w:rPr>
      </w:pPr>
    </w:p>
    <w:p w14:paraId="41FFCBFB"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Customers who are ranked as Class 1 will not be subjected to the quality based trade waste tariff. These customers will be covered by Gippsland Water’s Commercial Trade Waste Agreement (CTW) specifications and incur the standard non-residential wastewater volumetric tariff. Class 2 and Class 3 risk ranked customers will be subject to the quality based trade waste tariff. </w:t>
      </w:r>
    </w:p>
    <w:p w14:paraId="41FFCBFC" w14:textId="77777777" w:rsidR="007D5302" w:rsidRPr="00C7391D" w:rsidRDefault="007D5302" w:rsidP="007D5302">
      <w:pPr>
        <w:pStyle w:val="Default"/>
        <w:ind w:right="144"/>
        <w:rPr>
          <w:rFonts w:ascii="Arial" w:eastAsia="Times New Roman" w:hAnsi="Arial" w:cs="Arial"/>
          <w:color w:val="auto"/>
          <w:sz w:val="22"/>
          <w:szCs w:val="22"/>
        </w:rPr>
      </w:pPr>
    </w:p>
    <w:p w14:paraId="41FFCBFD"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Gippsland Water will apply the same water consumption caps to the quality based tariff as currently apply to the non-residential wastewater volumetric tariff. In other words, if waste discharge is not separately metered then the quality based trade waste tariff will only apply where water consumption exceeds 100kL in any four month billing period. Where a dedicated wastewater meter exists, the tariff will continue to be applied on the total kL volume recorded at the meter. </w:t>
      </w:r>
    </w:p>
    <w:p w14:paraId="41FFCBFE" w14:textId="77777777" w:rsidR="007D5302" w:rsidRPr="00C7391D" w:rsidRDefault="007D5302" w:rsidP="007D5302">
      <w:pPr>
        <w:pStyle w:val="Default"/>
        <w:ind w:right="144"/>
        <w:rPr>
          <w:rFonts w:ascii="Arial" w:eastAsia="Times New Roman" w:hAnsi="Arial" w:cs="Arial"/>
          <w:color w:val="auto"/>
          <w:sz w:val="22"/>
          <w:szCs w:val="22"/>
        </w:rPr>
      </w:pPr>
    </w:p>
    <w:p w14:paraId="41FFCBFF"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In addition, the current annual CTW charge will remain in place, and trade waste customers will also be required to pay for sampling costs inherent in the monitoring program required by the trade waste agreement. The frequency and cost of sampling will be dependent on the customers risk ranking. For example, a minimum of four samples will be taken per annum once a customer is determined to be at Class 2.</w:t>
      </w:r>
    </w:p>
    <w:p w14:paraId="41FFCC00" w14:textId="77777777" w:rsidR="007D5302" w:rsidRPr="00C7391D" w:rsidRDefault="007D5302" w:rsidP="007D5302">
      <w:pPr>
        <w:pStyle w:val="Default"/>
        <w:ind w:right="144"/>
        <w:rPr>
          <w:rFonts w:ascii="Arial" w:eastAsia="Times New Roman" w:hAnsi="Arial" w:cs="Arial"/>
          <w:color w:val="auto"/>
          <w:sz w:val="22"/>
          <w:szCs w:val="22"/>
        </w:rPr>
      </w:pPr>
    </w:p>
    <w:p w14:paraId="41FFCC01" w14:textId="77777777" w:rsidR="007D5302" w:rsidRPr="00C7391D" w:rsidRDefault="006C75FD" w:rsidP="007D5302">
      <w:pPr>
        <w:pStyle w:val="Default"/>
        <w:ind w:right="144"/>
        <w:rPr>
          <w:rFonts w:ascii="Arial" w:hAnsi="Arial" w:cs="Arial"/>
          <w:b/>
          <w:bCs/>
          <w:sz w:val="22"/>
          <w:szCs w:val="22"/>
        </w:rPr>
      </w:pPr>
      <w:r>
        <w:rPr>
          <w:rFonts w:ascii="Arial" w:hAnsi="Arial" w:cs="Arial"/>
          <w:b/>
          <w:bCs/>
          <w:sz w:val="22"/>
          <w:szCs w:val="22"/>
        </w:rPr>
        <w:t>Table 3</w:t>
      </w:r>
      <w:r w:rsidR="007D5302" w:rsidRPr="00C7391D">
        <w:rPr>
          <w:rFonts w:ascii="Arial" w:hAnsi="Arial" w:cs="Arial"/>
          <w:b/>
          <w:bCs/>
          <w:sz w:val="22"/>
          <w:szCs w:val="22"/>
        </w:rPr>
        <w:t>: Application of quality based trade waste tariff</w:t>
      </w:r>
    </w:p>
    <w:p w14:paraId="41FFCC02" w14:textId="77777777" w:rsidR="007D5302" w:rsidRPr="005E58BE" w:rsidRDefault="007D5302" w:rsidP="007D5302">
      <w:pPr>
        <w:pStyle w:val="Default"/>
        <w:ind w:right="144"/>
        <w:rPr>
          <w:rFonts w:ascii="Arial" w:hAnsi="Arial" w:cs="Arial"/>
          <w:sz w:val="20"/>
          <w:szCs w:val="20"/>
        </w:rPr>
      </w:pPr>
    </w:p>
    <w:tbl>
      <w:tblPr>
        <w:tblStyle w:val="TableGrid"/>
        <w:tblW w:w="0" w:type="auto"/>
        <w:tblInd w:w="-284" w:type="dxa"/>
        <w:tblLook w:val="04A0" w:firstRow="1" w:lastRow="0" w:firstColumn="1" w:lastColumn="0" w:noHBand="0" w:noVBand="1"/>
      </w:tblPr>
      <w:tblGrid>
        <w:gridCol w:w="3256"/>
        <w:gridCol w:w="1898"/>
        <w:gridCol w:w="2088"/>
        <w:gridCol w:w="2058"/>
      </w:tblGrid>
      <w:tr w:rsidR="007D5302" w:rsidRPr="005E58BE" w14:paraId="41FFCC07" w14:textId="77777777" w:rsidTr="00EA65D4">
        <w:tc>
          <w:tcPr>
            <w:tcW w:w="3256" w:type="dxa"/>
            <w:tcBorders>
              <w:top w:val="single" w:sz="4" w:space="0" w:color="auto"/>
              <w:left w:val="single" w:sz="4" w:space="0" w:color="auto"/>
              <w:bottom w:val="single" w:sz="4" w:space="0" w:color="auto"/>
              <w:right w:val="single" w:sz="4" w:space="0" w:color="auto"/>
            </w:tcBorders>
            <w:shd w:val="clear" w:color="auto" w:fill="4F81BD" w:themeFill="accent1"/>
          </w:tcPr>
          <w:p w14:paraId="41FFCC03" w14:textId="77777777" w:rsidR="007D5302" w:rsidRPr="007D5302" w:rsidRDefault="007D5302" w:rsidP="00EA65D4">
            <w:pPr>
              <w:pStyle w:val="Default"/>
              <w:ind w:right="144"/>
              <w:jc w:val="right"/>
              <w:rPr>
                <w:rFonts w:ascii="Arial" w:hAnsi="Arial" w:cs="Arial"/>
                <w:color w:val="FFFFFF" w:themeColor="background1"/>
                <w:sz w:val="20"/>
                <w:szCs w:val="20"/>
              </w:rPr>
            </w:pPr>
          </w:p>
        </w:tc>
        <w:tc>
          <w:tcPr>
            <w:tcW w:w="1898" w:type="dxa"/>
            <w:tcBorders>
              <w:top w:val="single" w:sz="4" w:space="0" w:color="auto"/>
              <w:left w:val="single" w:sz="4" w:space="0" w:color="auto"/>
              <w:bottom w:val="single" w:sz="4" w:space="0" w:color="auto"/>
              <w:right w:val="single" w:sz="4" w:space="0" w:color="auto"/>
            </w:tcBorders>
            <w:shd w:val="clear" w:color="auto" w:fill="4F81BD" w:themeFill="accent1"/>
          </w:tcPr>
          <w:p w14:paraId="41FFCC04" w14:textId="77777777" w:rsidR="007D5302" w:rsidRPr="007D5302" w:rsidRDefault="007D5302" w:rsidP="00EA65D4">
            <w:pPr>
              <w:pStyle w:val="Default"/>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1</w:t>
            </w:r>
          </w:p>
        </w:tc>
        <w:tc>
          <w:tcPr>
            <w:tcW w:w="2088" w:type="dxa"/>
            <w:tcBorders>
              <w:top w:val="single" w:sz="4" w:space="0" w:color="auto"/>
              <w:left w:val="single" w:sz="4" w:space="0" w:color="auto"/>
              <w:bottom w:val="single" w:sz="4" w:space="0" w:color="auto"/>
              <w:right w:val="single" w:sz="4" w:space="0" w:color="auto"/>
            </w:tcBorders>
            <w:shd w:val="clear" w:color="auto" w:fill="4F81BD" w:themeFill="accent1"/>
          </w:tcPr>
          <w:p w14:paraId="41FFCC05" w14:textId="77777777" w:rsidR="007D5302" w:rsidRPr="007D5302" w:rsidRDefault="007D5302" w:rsidP="00EA65D4">
            <w:pPr>
              <w:pStyle w:val="Default"/>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2</w:t>
            </w:r>
          </w:p>
        </w:tc>
        <w:tc>
          <w:tcPr>
            <w:tcW w:w="2058" w:type="dxa"/>
            <w:tcBorders>
              <w:top w:val="single" w:sz="4" w:space="0" w:color="auto"/>
              <w:left w:val="single" w:sz="4" w:space="0" w:color="auto"/>
              <w:bottom w:val="single" w:sz="4" w:space="0" w:color="auto"/>
              <w:right w:val="single" w:sz="4" w:space="0" w:color="auto"/>
            </w:tcBorders>
            <w:shd w:val="clear" w:color="auto" w:fill="4F81BD" w:themeFill="accent1"/>
          </w:tcPr>
          <w:p w14:paraId="41FFCC06" w14:textId="77777777" w:rsidR="007D5302" w:rsidRPr="007D5302" w:rsidRDefault="007D5302" w:rsidP="00EA65D4">
            <w:pPr>
              <w:pStyle w:val="Default"/>
              <w:ind w:right="144"/>
              <w:jc w:val="center"/>
              <w:rPr>
                <w:rFonts w:ascii="Arial" w:hAnsi="Arial" w:cs="Arial"/>
                <w:b/>
                <w:color w:val="FFFFFF" w:themeColor="background1"/>
                <w:sz w:val="20"/>
                <w:szCs w:val="20"/>
              </w:rPr>
            </w:pPr>
            <w:r w:rsidRPr="007D5302">
              <w:rPr>
                <w:rFonts w:ascii="Arial" w:hAnsi="Arial" w:cs="Arial"/>
                <w:b/>
                <w:color w:val="FFFFFF" w:themeColor="background1"/>
                <w:sz w:val="20"/>
                <w:szCs w:val="20"/>
              </w:rPr>
              <w:t>Class 3</w:t>
            </w:r>
          </w:p>
        </w:tc>
      </w:tr>
      <w:tr w:rsidR="007D5302" w:rsidRPr="005E58BE" w14:paraId="41FFCC10" w14:textId="77777777" w:rsidTr="00EA65D4">
        <w:tc>
          <w:tcPr>
            <w:tcW w:w="3256" w:type="dxa"/>
            <w:tcBorders>
              <w:top w:val="single" w:sz="4" w:space="0" w:color="auto"/>
            </w:tcBorders>
            <w:shd w:val="clear" w:color="auto" w:fill="4F81BD" w:themeFill="accent1"/>
          </w:tcPr>
          <w:p w14:paraId="41FFCC08" w14:textId="77777777" w:rsidR="007D5302" w:rsidRPr="007D5302" w:rsidRDefault="007D5302" w:rsidP="00EA65D4">
            <w:pPr>
              <w:pStyle w:val="Default"/>
              <w:ind w:right="144"/>
              <w:jc w:val="right"/>
              <w:rPr>
                <w:rFonts w:ascii="Arial" w:hAnsi="Arial" w:cs="Arial"/>
                <w:b/>
                <w:color w:val="FFFFFF" w:themeColor="background1"/>
                <w:sz w:val="20"/>
                <w:szCs w:val="20"/>
              </w:rPr>
            </w:pPr>
          </w:p>
          <w:p w14:paraId="41FFCC09" w14:textId="77777777" w:rsidR="007D5302" w:rsidRPr="007D5302" w:rsidRDefault="007D5302" w:rsidP="00EA65D4">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Risk Ranking  (Refer Table 2)</w:t>
            </w:r>
          </w:p>
        </w:tc>
        <w:tc>
          <w:tcPr>
            <w:tcW w:w="1898" w:type="dxa"/>
            <w:tcBorders>
              <w:top w:val="single" w:sz="4" w:space="0" w:color="auto"/>
            </w:tcBorders>
          </w:tcPr>
          <w:p w14:paraId="41FFCC0A" w14:textId="77777777" w:rsidR="007D5302" w:rsidRPr="005E58BE" w:rsidRDefault="007D5302" w:rsidP="00EA65D4">
            <w:pPr>
              <w:pStyle w:val="Default"/>
              <w:ind w:right="144"/>
              <w:jc w:val="center"/>
              <w:rPr>
                <w:rFonts w:ascii="Arial" w:hAnsi="Arial" w:cs="Arial"/>
                <w:sz w:val="20"/>
                <w:szCs w:val="20"/>
              </w:rPr>
            </w:pPr>
          </w:p>
          <w:p w14:paraId="41FFCC0B"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Low Risk</w:t>
            </w:r>
          </w:p>
        </w:tc>
        <w:tc>
          <w:tcPr>
            <w:tcW w:w="2088" w:type="dxa"/>
            <w:tcBorders>
              <w:top w:val="single" w:sz="4" w:space="0" w:color="auto"/>
            </w:tcBorders>
          </w:tcPr>
          <w:p w14:paraId="41FFCC0C" w14:textId="77777777" w:rsidR="007D5302" w:rsidRPr="005E58BE" w:rsidRDefault="007D5302" w:rsidP="00EA65D4">
            <w:pPr>
              <w:pStyle w:val="Default"/>
              <w:ind w:right="144"/>
              <w:jc w:val="center"/>
              <w:rPr>
                <w:rFonts w:ascii="Arial" w:hAnsi="Arial" w:cs="Arial"/>
                <w:sz w:val="20"/>
                <w:szCs w:val="20"/>
              </w:rPr>
            </w:pPr>
          </w:p>
          <w:p w14:paraId="41FFCC0D"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Medium Risk</w:t>
            </w:r>
          </w:p>
        </w:tc>
        <w:tc>
          <w:tcPr>
            <w:tcW w:w="2058" w:type="dxa"/>
            <w:tcBorders>
              <w:top w:val="single" w:sz="4" w:space="0" w:color="auto"/>
            </w:tcBorders>
          </w:tcPr>
          <w:p w14:paraId="41FFCC0E" w14:textId="77777777" w:rsidR="007D5302" w:rsidRPr="005E58BE" w:rsidRDefault="007D5302" w:rsidP="00EA65D4">
            <w:pPr>
              <w:pStyle w:val="Default"/>
              <w:ind w:right="144"/>
              <w:jc w:val="center"/>
              <w:rPr>
                <w:rFonts w:ascii="Arial" w:hAnsi="Arial" w:cs="Arial"/>
                <w:sz w:val="20"/>
                <w:szCs w:val="20"/>
              </w:rPr>
            </w:pPr>
          </w:p>
          <w:p w14:paraId="41FFCC0F"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High Risk</w:t>
            </w:r>
          </w:p>
        </w:tc>
      </w:tr>
      <w:tr w:rsidR="007D5302" w:rsidRPr="005E58BE" w14:paraId="41FFCC19" w14:textId="77777777" w:rsidTr="00EA65D4">
        <w:tc>
          <w:tcPr>
            <w:tcW w:w="3256" w:type="dxa"/>
            <w:shd w:val="clear" w:color="auto" w:fill="4F81BD" w:themeFill="accent1"/>
          </w:tcPr>
          <w:p w14:paraId="41FFCC11" w14:textId="77777777" w:rsidR="007D5302" w:rsidRPr="007D5302" w:rsidRDefault="007D5302" w:rsidP="00EA65D4">
            <w:pPr>
              <w:pStyle w:val="Default"/>
              <w:ind w:right="144"/>
              <w:jc w:val="right"/>
              <w:rPr>
                <w:rFonts w:ascii="Arial" w:hAnsi="Arial" w:cs="Arial"/>
                <w:b/>
                <w:color w:val="FFFFFF" w:themeColor="background1"/>
                <w:sz w:val="20"/>
                <w:szCs w:val="20"/>
              </w:rPr>
            </w:pPr>
          </w:p>
          <w:p w14:paraId="41FFCC12" w14:textId="77777777" w:rsidR="007D5302" w:rsidRPr="007D5302" w:rsidRDefault="007D5302" w:rsidP="00EA65D4">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QBTW Applicable</w:t>
            </w:r>
          </w:p>
        </w:tc>
        <w:tc>
          <w:tcPr>
            <w:tcW w:w="1898" w:type="dxa"/>
          </w:tcPr>
          <w:p w14:paraId="41FFCC13" w14:textId="77777777" w:rsidR="007D5302" w:rsidRPr="005E58BE" w:rsidRDefault="007D5302" w:rsidP="00EA65D4">
            <w:pPr>
              <w:pStyle w:val="Default"/>
              <w:ind w:right="144"/>
              <w:jc w:val="center"/>
              <w:rPr>
                <w:rFonts w:ascii="Arial" w:hAnsi="Arial" w:cs="Arial"/>
                <w:sz w:val="20"/>
                <w:szCs w:val="20"/>
              </w:rPr>
            </w:pPr>
          </w:p>
          <w:p w14:paraId="41FFCC14"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No</w:t>
            </w:r>
          </w:p>
        </w:tc>
        <w:tc>
          <w:tcPr>
            <w:tcW w:w="2088" w:type="dxa"/>
          </w:tcPr>
          <w:p w14:paraId="41FFCC15" w14:textId="77777777" w:rsidR="007D5302" w:rsidRPr="005E58BE" w:rsidRDefault="007D5302" w:rsidP="00EA65D4">
            <w:pPr>
              <w:pStyle w:val="Default"/>
              <w:ind w:right="144"/>
              <w:jc w:val="center"/>
              <w:rPr>
                <w:rFonts w:ascii="Arial" w:hAnsi="Arial" w:cs="Arial"/>
                <w:sz w:val="20"/>
                <w:szCs w:val="20"/>
              </w:rPr>
            </w:pPr>
          </w:p>
          <w:p w14:paraId="41FFCC16"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Yes</w:t>
            </w:r>
          </w:p>
        </w:tc>
        <w:tc>
          <w:tcPr>
            <w:tcW w:w="2058" w:type="dxa"/>
          </w:tcPr>
          <w:p w14:paraId="41FFCC17" w14:textId="77777777" w:rsidR="007D5302" w:rsidRPr="005E58BE" w:rsidRDefault="007D5302" w:rsidP="00EA65D4">
            <w:pPr>
              <w:pStyle w:val="Default"/>
              <w:ind w:right="144"/>
              <w:jc w:val="center"/>
              <w:rPr>
                <w:rFonts w:ascii="Arial" w:hAnsi="Arial" w:cs="Arial"/>
                <w:sz w:val="20"/>
                <w:szCs w:val="20"/>
              </w:rPr>
            </w:pPr>
          </w:p>
          <w:p w14:paraId="41FFCC18"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Yes</w:t>
            </w:r>
          </w:p>
        </w:tc>
      </w:tr>
      <w:tr w:rsidR="007D5302" w:rsidRPr="005E58BE" w14:paraId="41FFCC25" w14:textId="77777777" w:rsidTr="00EA65D4">
        <w:tc>
          <w:tcPr>
            <w:tcW w:w="3256" w:type="dxa"/>
            <w:shd w:val="clear" w:color="auto" w:fill="4F81BD" w:themeFill="accent1"/>
          </w:tcPr>
          <w:p w14:paraId="41FFCC1A" w14:textId="77777777" w:rsidR="007D5302" w:rsidRPr="007D5302" w:rsidRDefault="007D5302" w:rsidP="00EA65D4">
            <w:pPr>
              <w:pStyle w:val="Default"/>
              <w:ind w:right="144"/>
              <w:jc w:val="right"/>
              <w:rPr>
                <w:rFonts w:ascii="Arial" w:hAnsi="Arial" w:cs="Arial"/>
                <w:b/>
                <w:color w:val="FFFFFF" w:themeColor="background1"/>
                <w:sz w:val="20"/>
                <w:szCs w:val="20"/>
              </w:rPr>
            </w:pPr>
          </w:p>
          <w:p w14:paraId="41FFCC1B" w14:textId="77777777" w:rsidR="007D5302" w:rsidRPr="007D5302" w:rsidRDefault="007D5302" w:rsidP="00EA65D4">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Frequency &amp; Cost of Sampling (individually assessed)</w:t>
            </w:r>
          </w:p>
        </w:tc>
        <w:tc>
          <w:tcPr>
            <w:tcW w:w="1898" w:type="dxa"/>
          </w:tcPr>
          <w:p w14:paraId="41FFCC1C" w14:textId="77777777" w:rsidR="007D5302" w:rsidRPr="005E58BE" w:rsidRDefault="007D5302" w:rsidP="00EA65D4">
            <w:pPr>
              <w:pStyle w:val="Default"/>
              <w:ind w:right="144"/>
              <w:jc w:val="center"/>
              <w:rPr>
                <w:rFonts w:ascii="Arial" w:hAnsi="Arial" w:cs="Arial"/>
                <w:sz w:val="20"/>
                <w:szCs w:val="20"/>
              </w:rPr>
            </w:pPr>
          </w:p>
          <w:p w14:paraId="41FFCC1D"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Audited per CTW Agreement</w:t>
            </w:r>
          </w:p>
          <w:p w14:paraId="41FFCC1E" w14:textId="77777777" w:rsidR="007D5302" w:rsidRPr="005E58BE" w:rsidRDefault="007D5302" w:rsidP="00EA65D4">
            <w:pPr>
              <w:pStyle w:val="Default"/>
              <w:ind w:right="144"/>
              <w:jc w:val="center"/>
              <w:rPr>
                <w:rFonts w:ascii="Arial" w:hAnsi="Arial" w:cs="Arial"/>
                <w:sz w:val="20"/>
                <w:szCs w:val="20"/>
              </w:rPr>
            </w:pPr>
          </w:p>
        </w:tc>
        <w:tc>
          <w:tcPr>
            <w:tcW w:w="2088" w:type="dxa"/>
          </w:tcPr>
          <w:p w14:paraId="41FFCC1F" w14:textId="77777777" w:rsidR="007D5302" w:rsidRPr="005E58BE" w:rsidRDefault="007D5302" w:rsidP="00EA65D4">
            <w:pPr>
              <w:pStyle w:val="Default"/>
              <w:ind w:right="144"/>
              <w:jc w:val="center"/>
              <w:rPr>
                <w:rFonts w:ascii="Arial" w:hAnsi="Arial" w:cs="Arial"/>
                <w:sz w:val="20"/>
                <w:szCs w:val="20"/>
              </w:rPr>
            </w:pPr>
          </w:p>
          <w:p w14:paraId="41FFCC20"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Min. 4 times p.a.</w:t>
            </w:r>
          </w:p>
          <w:p w14:paraId="41FFCC21"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(at cost)</w:t>
            </w:r>
          </w:p>
        </w:tc>
        <w:tc>
          <w:tcPr>
            <w:tcW w:w="2058" w:type="dxa"/>
          </w:tcPr>
          <w:p w14:paraId="41FFCC22" w14:textId="77777777" w:rsidR="007D5302" w:rsidRPr="005E58BE" w:rsidRDefault="007D5302" w:rsidP="00EA65D4">
            <w:pPr>
              <w:pStyle w:val="Default"/>
              <w:ind w:right="144"/>
              <w:jc w:val="center"/>
              <w:rPr>
                <w:rFonts w:ascii="Arial" w:hAnsi="Arial" w:cs="Arial"/>
                <w:sz w:val="20"/>
                <w:szCs w:val="20"/>
              </w:rPr>
            </w:pPr>
          </w:p>
          <w:p w14:paraId="41FFCC23"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Min 12 times p.a</w:t>
            </w:r>
          </w:p>
          <w:p w14:paraId="41FFCC24"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(at cost)</w:t>
            </w:r>
          </w:p>
        </w:tc>
      </w:tr>
      <w:tr w:rsidR="007D5302" w:rsidRPr="005E58BE" w14:paraId="41FFCC2F" w14:textId="77777777" w:rsidTr="00EA65D4">
        <w:tc>
          <w:tcPr>
            <w:tcW w:w="3256" w:type="dxa"/>
            <w:shd w:val="clear" w:color="auto" w:fill="4F81BD" w:themeFill="accent1"/>
          </w:tcPr>
          <w:p w14:paraId="41FFCC26" w14:textId="77777777" w:rsidR="007D5302" w:rsidRPr="007D5302" w:rsidRDefault="007D5302" w:rsidP="00EA65D4">
            <w:pPr>
              <w:pStyle w:val="Default"/>
              <w:ind w:right="144"/>
              <w:jc w:val="right"/>
              <w:rPr>
                <w:rFonts w:ascii="Arial" w:hAnsi="Arial" w:cs="Arial"/>
                <w:b/>
                <w:color w:val="FFFFFF" w:themeColor="background1"/>
                <w:sz w:val="20"/>
                <w:szCs w:val="20"/>
              </w:rPr>
            </w:pPr>
          </w:p>
          <w:p w14:paraId="41FFCC27" w14:textId="77777777" w:rsidR="007D5302" w:rsidRPr="007D5302" w:rsidRDefault="007D5302" w:rsidP="00EA65D4">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Annual Charges Applicable</w:t>
            </w:r>
          </w:p>
          <w:p w14:paraId="41FFCC28" w14:textId="77777777" w:rsidR="007D5302" w:rsidRPr="007D5302" w:rsidRDefault="007D5302" w:rsidP="00EA65D4">
            <w:pPr>
              <w:pStyle w:val="Default"/>
              <w:ind w:right="144"/>
              <w:jc w:val="right"/>
              <w:rPr>
                <w:rFonts w:ascii="Arial" w:hAnsi="Arial" w:cs="Arial"/>
                <w:b/>
                <w:color w:val="FFFFFF" w:themeColor="background1"/>
                <w:sz w:val="20"/>
                <w:szCs w:val="20"/>
              </w:rPr>
            </w:pPr>
          </w:p>
        </w:tc>
        <w:tc>
          <w:tcPr>
            <w:tcW w:w="1898" w:type="dxa"/>
          </w:tcPr>
          <w:p w14:paraId="41FFCC29" w14:textId="77777777" w:rsidR="007D5302" w:rsidRPr="005E58BE" w:rsidRDefault="007D5302" w:rsidP="00EA65D4">
            <w:pPr>
              <w:pStyle w:val="Default"/>
              <w:ind w:right="144"/>
              <w:jc w:val="center"/>
              <w:rPr>
                <w:rFonts w:ascii="Arial" w:hAnsi="Arial" w:cs="Arial"/>
                <w:sz w:val="20"/>
                <w:szCs w:val="20"/>
              </w:rPr>
            </w:pPr>
          </w:p>
          <w:p w14:paraId="41FFCC2A"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CTW Annual Fee</w:t>
            </w:r>
          </w:p>
        </w:tc>
        <w:tc>
          <w:tcPr>
            <w:tcW w:w="2088" w:type="dxa"/>
          </w:tcPr>
          <w:p w14:paraId="41FFCC2B" w14:textId="77777777" w:rsidR="007D5302" w:rsidRPr="005E58BE" w:rsidRDefault="007D5302" w:rsidP="00EA65D4">
            <w:pPr>
              <w:pStyle w:val="Default"/>
              <w:ind w:right="144"/>
              <w:jc w:val="center"/>
              <w:rPr>
                <w:rFonts w:ascii="Arial" w:hAnsi="Arial" w:cs="Arial"/>
                <w:sz w:val="20"/>
                <w:szCs w:val="20"/>
              </w:rPr>
            </w:pPr>
          </w:p>
          <w:p w14:paraId="41FFCC2C"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CTW Annual Fee plus QBTW charges</w:t>
            </w:r>
          </w:p>
        </w:tc>
        <w:tc>
          <w:tcPr>
            <w:tcW w:w="2058" w:type="dxa"/>
          </w:tcPr>
          <w:p w14:paraId="41FFCC2D" w14:textId="77777777" w:rsidR="007D5302" w:rsidRPr="005E58BE" w:rsidRDefault="007D5302" w:rsidP="00EA65D4">
            <w:pPr>
              <w:pStyle w:val="Default"/>
              <w:ind w:right="144"/>
              <w:jc w:val="center"/>
              <w:rPr>
                <w:rFonts w:ascii="Arial" w:hAnsi="Arial" w:cs="Arial"/>
                <w:sz w:val="20"/>
                <w:szCs w:val="20"/>
              </w:rPr>
            </w:pPr>
          </w:p>
          <w:p w14:paraId="41FFCC2E"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CTW Annual Fee plus QBTW charges</w:t>
            </w:r>
          </w:p>
        </w:tc>
      </w:tr>
      <w:tr w:rsidR="007D5302" w:rsidRPr="005E58BE" w14:paraId="41FFCC39" w14:textId="77777777" w:rsidTr="00EA65D4">
        <w:tc>
          <w:tcPr>
            <w:tcW w:w="3256" w:type="dxa"/>
            <w:shd w:val="clear" w:color="auto" w:fill="4F81BD" w:themeFill="accent1"/>
          </w:tcPr>
          <w:p w14:paraId="41FFCC30" w14:textId="77777777" w:rsidR="007D5302" w:rsidRPr="007D5302" w:rsidRDefault="007D5302" w:rsidP="00EA65D4">
            <w:pPr>
              <w:pStyle w:val="Default"/>
              <w:ind w:right="144"/>
              <w:jc w:val="right"/>
              <w:rPr>
                <w:rFonts w:ascii="Arial" w:hAnsi="Arial" w:cs="Arial"/>
                <w:b/>
                <w:color w:val="FFFFFF" w:themeColor="background1"/>
                <w:sz w:val="20"/>
                <w:szCs w:val="20"/>
              </w:rPr>
            </w:pPr>
          </w:p>
          <w:p w14:paraId="41FFCC31" w14:textId="77777777" w:rsidR="007D5302" w:rsidRPr="007D5302" w:rsidRDefault="007D5302" w:rsidP="00EA65D4">
            <w:pPr>
              <w:pStyle w:val="Default"/>
              <w:ind w:right="144"/>
              <w:jc w:val="right"/>
              <w:rPr>
                <w:rFonts w:ascii="Arial" w:hAnsi="Arial" w:cs="Arial"/>
                <w:b/>
                <w:color w:val="FFFFFF" w:themeColor="background1"/>
                <w:sz w:val="20"/>
                <w:szCs w:val="20"/>
              </w:rPr>
            </w:pPr>
            <w:r w:rsidRPr="007D5302">
              <w:rPr>
                <w:rFonts w:ascii="Arial" w:hAnsi="Arial" w:cs="Arial"/>
                <w:b/>
                <w:color w:val="FFFFFF" w:themeColor="background1"/>
                <w:sz w:val="20"/>
                <w:szCs w:val="20"/>
              </w:rPr>
              <w:t>Life of Trade Waste Agreement</w:t>
            </w:r>
          </w:p>
          <w:p w14:paraId="41FFCC32" w14:textId="77777777" w:rsidR="007D5302" w:rsidRPr="007D5302" w:rsidRDefault="007D5302" w:rsidP="00EA65D4">
            <w:pPr>
              <w:pStyle w:val="Default"/>
              <w:ind w:right="144"/>
              <w:jc w:val="right"/>
              <w:rPr>
                <w:rFonts w:ascii="Arial" w:hAnsi="Arial" w:cs="Arial"/>
                <w:b/>
                <w:color w:val="FFFFFF" w:themeColor="background1"/>
                <w:sz w:val="20"/>
                <w:szCs w:val="20"/>
              </w:rPr>
            </w:pPr>
          </w:p>
        </w:tc>
        <w:tc>
          <w:tcPr>
            <w:tcW w:w="1898" w:type="dxa"/>
          </w:tcPr>
          <w:p w14:paraId="41FFCC33" w14:textId="77777777" w:rsidR="007D5302" w:rsidRPr="005E58BE" w:rsidRDefault="007D5302" w:rsidP="00EA65D4">
            <w:pPr>
              <w:pStyle w:val="Default"/>
              <w:ind w:right="144"/>
              <w:jc w:val="center"/>
              <w:rPr>
                <w:rFonts w:ascii="Arial" w:hAnsi="Arial" w:cs="Arial"/>
                <w:sz w:val="20"/>
                <w:szCs w:val="20"/>
              </w:rPr>
            </w:pPr>
          </w:p>
          <w:p w14:paraId="41FFCC34"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5 years</w:t>
            </w:r>
          </w:p>
        </w:tc>
        <w:tc>
          <w:tcPr>
            <w:tcW w:w="2088" w:type="dxa"/>
          </w:tcPr>
          <w:p w14:paraId="41FFCC35" w14:textId="77777777" w:rsidR="007D5302" w:rsidRPr="005E58BE" w:rsidRDefault="007D5302" w:rsidP="00EA65D4">
            <w:pPr>
              <w:pStyle w:val="Default"/>
              <w:ind w:right="144"/>
              <w:jc w:val="center"/>
              <w:rPr>
                <w:rFonts w:ascii="Arial" w:hAnsi="Arial" w:cs="Arial"/>
                <w:sz w:val="20"/>
                <w:szCs w:val="20"/>
              </w:rPr>
            </w:pPr>
          </w:p>
          <w:p w14:paraId="41FFCC36"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3 years</w:t>
            </w:r>
          </w:p>
        </w:tc>
        <w:tc>
          <w:tcPr>
            <w:tcW w:w="2058" w:type="dxa"/>
          </w:tcPr>
          <w:p w14:paraId="41FFCC37" w14:textId="77777777" w:rsidR="007D5302" w:rsidRPr="005E58BE" w:rsidRDefault="007D5302" w:rsidP="00EA65D4">
            <w:pPr>
              <w:pStyle w:val="Default"/>
              <w:ind w:right="144"/>
              <w:jc w:val="center"/>
              <w:rPr>
                <w:rFonts w:ascii="Arial" w:hAnsi="Arial" w:cs="Arial"/>
                <w:sz w:val="20"/>
                <w:szCs w:val="20"/>
              </w:rPr>
            </w:pPr>
          </w:p>
          <w:p w14:paraId="41FFCC38"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2 years</w:t>
            </w:r>
          </w:p>
        </w:tc>
      </w:tr>
    </w:tbl>
    <w:p w14:paraId="41FFCC3A" w14:textId="77777777" w:rsidR="007D5302" w:rsidRPr="005E58BE" w:rsidRDefault="007D5302" w:rsidP="007D5302">
      <w:pPr>
        <w:adjustRightInd w:val="0"/>
        <w:ind w:right="144"/>
        <w:rPr>
          <w:rFonts w:ascii="Arial" w:hAnsi="Arial" w:cs="Arial"/>
          <w:b/>
          <w:bCs/>
          <w:color w:val="000000"/>
          <w:sz w:val="20"/>
          <w:szCs w:val="20"/>
        </w:rPr>
      </w:pPr>
    </w:p>
    <w:p w14:paraId="41FFCC3B" w14:textId="77777777" w:rsidR="007D5302" w:rsidRDefault="007D5302" w:rsidP="007D5302">
      <w:pPr>
        <w:adjustRightInd w:val="0"/>
        <w:ind w:right="144"/>
        <w:rPr>
          <w:rFonts w:ascii="Arial" w:hAnsi="Arial" w:cs="Arial"/>
          <w:b/>
          <w:bCs/>
          <w:color w:val="000000"/>
        </w:rPr>
      </w:pPr>
    </w:p>
    <w:p w14:paraId="41FFCC3C" w14:textId="77777777" w:rsidR="007D5302" w:rsidRPr="00C7391D" w:rsidRDefault="007D5302" w:rsidP="007D5302">
      <w:pPr>
        <w:adjustRightInd w:val="0"/>
        <w:ind w:right="144"/>
        <w:rPr>
          <w:rFonts w:ascii="Arial" w:hAnsi="Arial" w:cs="Arial"/>
          <w:b/>
          <w:bCs/>
          <w:color w:val="000000"/>
        </w:rPr>
      </w:pPr>
      <w:r w:rsidRPr="00C7391D">
        <w:rPr>
          <w:rFonts w:ascii="Arial" w:hAnsi="Arial" w:cs="Arial"/>
          <w:b/>
          <w:bCs/>
          <w:color w:val="000000"/>
        </w:rPr>
        <w:t xml:space="preserve">3.2.3 Calculating the quality based trade waste tariff </w:t>
      </w:r>
    </w:p>
    <w:p w14:paraId="41FFCC3D" w14:textId="77777777" w:rsidR="007D5302" w:rsidRPr="005E58BE" w:rsidRDefault="007D5302" w:rsidP="007D5302">
      <w:pPr>
        <w:adjustRightInd w:val="0"/>
        <w:ind w:right="144"/>
        <w:rPr>
          <w:rFonts w:ascii="Arial" w:hAnsi="Arial" w:cs="Arial"/>
          <w:color w:val="000000"/>
          <w:sz w:val="20"/>
          <w:szCs w:val="20"/>
        </w:rPr>
      </w:pPr>
    </w:p>
    <w:p w14:paraId="41FFCC3E"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The quality based trade waste tariff will consist of two components, a volumetric fee per kilolitre; plus a quality based fee per kilogram dependent on the concentration of any of the following four parameters: Total Nitrogen (TN), Biochemical Oxygen Demand (BOD), Suspended Solids (SS), and Total Phosphorous (P) that are received beyond the absolute concentration limit specified in our Standard Trade Waste Acceptance Criteria published on our website for that parameter.  These limits are outlined in our Commercial Trade Waste Agreements (CTW). </w:t>
      </w:r>
    </w:p>
    <w:p w14:paraId="41FFCC3F" w14:textId="77777777" w:rsidR="007D5302" w:rsidRPr="00C7391D" w:rsidRDefault="007D5302" w:rsidP="007D5302">
      <w:pPr>
        <w:pStyle w:val="Default"/>
        <w:ind w:right="144"/>
        <w:rPr>
          <w:rFonts w:ascii="Arial" w:eastAsia="Times New Roman" w:hAnsi="Arial" w:cs="Arial"/>
          <w:color w:val="auto"/>
          <w:sz w:val="22"/>
          <w:szCs w:val="22"/>
        </w:rPr>
      </w:pPr>
    </w:p>
    <w:p w14:paraId="41FFCC40"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The quality based trade waste tariff has been designed such that trade waste customers discharging at or within the Commercial Trade Waste Agreement (CTW) specifications for the four trade waste parameters that require additional treatment input costs to process will only pay the non-residential wastewater volumetric charge. Customers that discharge above the Commercial Trade Waste Agreement (CTW) specifications for those parameters will be charged both the non-residential wastewater volumetric charge and a cost recovery charge for the breaching parameter(s). </w:t>
      </w:r>
    </w:p>
    <w:p w14:paraId="41FFCC41" w14:textId="77777777" w:rsidR="007D5302" w:rsidRPr="00C7391D" w:rsidRDefault="007D5302" w:rsidP="007D5302">
      <w:pPr>
        <w:pStyle w:val="Default"/>
        <w:ind w:right="144"/>
        <w:rPr>
          <w:rFonts w:ascii="Arial" w:eastAsia="Times New Roman" w:hAnsi="Arial" w:cs="Arial"/>
          <w:color w:val="auto"/>
          <w:sz w:val="22"/>
          <w:szCs w:val="22"/>
        </w:rPr>
      </w:pPr>
    </w:p>
    <w:p w14:paraId="41FFCC42"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The four trade waste parameters that lead to additional treatment costs are:- </w:t>
      </w:r>
    </w:p>
    <w:p w14:paraId="41FFCC43" w14:textId="77777777" w:rsidR="007D5302" w:rsidRPr="005E58BE" w:rsidRDefault="007D5302" w:rsidP="007D5302">
      <w:pPr>
        <w:pStyle w:val="Default"/>
        <w:ind w:right="144" w:firstLine="710"/>
        <w:rPr>
          <w:rFonts w:ascii="Arial" w:hAnsi="Arial" w:cs="Arial"/>
          <w:sz w:val="20"/>
          <w:szCs w:val="20"/>
        </w:rPr>
      </w:pPr>
    </w:p>
    <w:p w14:paraId="41FFCC44" w14:textId="77777777" w:rsidR="007D5302" w:rsidRPr="00A0767B" w:rsidRDefault="007D5302" w:rsidP="007D5302">
      <w:pPr>
        <w:pStyle w:val="Default"/>
        <w:ind w:right="144" w:firstLine="710"/>
        <w:rPr>
          <w:rFonts w:ascii="Arial" w:hAnsi="Arial" w:cs="Arial"/>
          <w:sz w:val="22"/>
          <w:szCs w:val="22"/>
        </w:rPr>
      </w:pP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Pr>
          <w:rFonts w:ascii="Arial" w:hAnsi="Arial" w:cs="Arial"/>
          <w:sz w:val="22"/>
          <w:szCs w:val="22"/>
        </w:rPr>
        <w:tab/>
      </w:r>
      <w:r w:rsidRPr="00A0767B">
        <w:rPr>
          <w:rFonts w:ascii="Arial" w:hAnsi="Arial" w:cs="Arial"/>
          <w:b/>
          <w:sz w:val="22"/>
          <w:szCs w:val="22"/>
        </w:rPr>
        <w:t>CTW limit</w:t>
      </w:r>
      <w:r w:rsidRPr="00A0767B">
        <w:rPr>
          <w:rFonts w:ascii="Arial" w:hAnsi="Arial" w:cs="Arial"/>
          <w:sz w:val="22"/>
          <w:szCs w:val="22"/>
        </w:rPr>
        <w:tab/>
      </w:r>
    </w:p>
    <w:p w14:paraId="41FFCC45" w14:textId="77777777" w:rsidR="007D5302" w:rsidRPr="00A0767B" w:rsidRDefault="007D5302" w:rsidP="001E2BC6">
      <w:pPr>
        <w:pStyle w:val="Default"/>
        <w:numPr>
          <w:ilvl w:val="0"/>
          <w:numId w:val="160"/>
        </w:numPr>
        <w:ind w:right="144"/>
        <w:rPr>
          <w:rFonts w:ascii="Arial" w:hAnsi="Arial" w:cs="Arial"/>
          <w:sz w:val="22"/>
          <w:szCs w:val="22"/>
        </w:rPr>
      </w:pPr>
      <w:r w:rsidRPr="00A0767B">
        <w:rPr>
          <w:rFonts w:ascii="Arial" w:hAnsi="Arial" w:cs="Arial"/>
          <w:sz w:val="22"/>
          <w:szCs w:val="22"/>
        </w:rPr>
        <w:t xml:space="preserve">Total Nitrogen (TN)   </w:t>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t xml:space="preserve">100 mg/L </w:t>
      </w:r>
      <w:r w:rsidRPr="00A0767B">
        <w:rPr>
          <w:rFonts w:ascii="Arial" w:hAnsi="Arial" w:cs="Arial"/>
          <w:sz w:val="22"/>
          <w:szCs w:val="22"/>
        </w:rPr>
        <w:tab/>
      </w:r>
    </w:p>
    <w:p w14:paraId="41FFCC46" w14:textId="77777777" w:rsidR="007D5302" w:rsidRPr="00A0767B" w:rsidRDefault="007D5302" w:rsidP="001E2BC6">
      <w:pPr>
        <w:pStyle w:val="Default"/>
        <w:numPr>
          <w:ilvl w:val="0"/>
          <w:numId w:val="160"/>
        </w:numPr>
        <w:ind w:right="144"/>
        <w:rPr>
          <w:rFonts w:ascii="Arial" w:hAnsi="Arial" w:cs="Arial"/>
          <w:sz w:val="22"/>
          <w:szCs w:val="22"/>
        </w:rPr>
      </w:pPr>
      <w:r w:rsidRPr="00A0767B">
        <w:rPr>
          <w:rFonts w:ascii="Arial" w:hAnsi="Arial" w:cs="Arial"/>
          <w:sz w:val="22"/>
          <w:szCs w:val="22"/>
        </w:rPr>
        <w:t>Biochemical Oxygen Demand (BOD)</w:t>
      </w:r>
      <w:r w:rsidRPr="00A0767B">
        <w:rPr>
          <w:rFonts w:ascii="Arial" w:hAnsi="Arial" w:cs="Arial"/>
          <w:sz w:val="22"/>
          <w:szCs w:val="22"/>
        </w:rPr>
        <w:tab/>
      </w:r>
      <w:r w:rsidRPr="00A0767B">
        <w:rPr>
          <w:rFonts w:ascii="Arial" w:hAnsi="Arial" w:cs="Arial"/>
          <w:sz w:val="22"/>
          <w:szCs w:val="22"/>
        </w:rPr>
        <w:tab/>
        <w:t xml:space="preserve">600 mg/L </w:t>
      </w:r>
    </w:p>
    <w:p w14:paraId="41FFCC47" w14:textId="77777777" w:rsidR="007D5302" w:rsidRPr="00A0767B" w:rsidRDefault="007D5302" w:rsidP="001E2BC6">
      <w:pPr>
        <w:pStyle w:val="Default"/>
        <w:numPr>
          <w:ilvl w:val="0"/>
          <w:numId w:val="160"/>
        </w:numPr>
        <w:ind w:right="144"/>
        <w:rPr>
          <w:rFonts w:ascii="Arial" w:hAnsi="Arial" w:cs="Arial"/>
          <w:sz w:val="22"/>
          <w:szCs w:val="22"/>
        </w:rPr>
      </w:pPr>
      <w:r w:rsidRPr="00A0767B">
        <w:rPr>
          <w:rFonts w:ascii="Arial" w:hAnsi="Arial" w:cs="Arial"/>
          <w:sz w:val="22"/>
          <w:szCs w:val="22"/>
        </w:rPr>
        <w:t>Suspended solids (SS)</w:t>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t xml:space="preserve">600 mg/L </w:t>
      </w:r>
    </w:p>
    <w:p w14:paraId="41FFCC48" w14:textId="77777777" w:rsidR="007D5302" w:rsidRPr="00A0767B" w:rsidRDefault="007D5302" w:rsidP="001E2BC6">
      <w:pPr>
        <w:pStyle w:val="Default"/>
        <w:numPr>
          <w:ilvl w:val="0"/>
          <w:numId w:val="160"/>
        </w:numPr>
        <w:ind w:right="144"/>
        <w:rPr>
          <w:rFonts w:ascii="Arial" w:hAnsi="Arial" w:cs="Arial"/>
          <w:sz w:val="22"/>
          <w:szCs w:val="22"/>
        </w:rPr>
      </w:pPr>
      <w:r w:rsidRPr="00A0767B">
        <w:rPr>
          <w:rFonts w:ascii="Arial" w:hAnsi="Arial" w:cs="Arial"/>
          <w:sz w:val="22"/>
          <w:szCs w:val="22"/>
        </w:rPr>
        <w:t xml:space="preserve">Phosphorus (P) </w:t>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r>
      <w:r w:rsidRPr="00A0767B">
        <w:rPr>
          <w:rFonts w:ascii="Arial" w:hAnsi="Arial" w:cs="Arial"/>
          <w:sz w:val="22"/>
          <w:szCs w:val="22"/>
        </w:rPr>
        <w:tab/>
        <w:t xml:space="preserve">  15 mg/L</w:t>
      </w:r>
    </w:p>
    <w:p w14:paraId="41FFCC49" w14:textId="77777777" w:rsidR="007D5302" w:rsidRPr="005E58BE" w:rsidRDefault="007D5302" w:rsidP="007D5302">
      <w:pPr>
        <w:pStyle w:val="Default"/>
        <w:ind w:right="144"/>
        <w:rPr>
          <w:rFonts w:ascii="Arial" w:hAnsi="Arial" w:cs="Arial"/>
          <w:sz w:val="20"/>
          <w:szCs w:val="20"/>
        </w:rPr>
      </w:pPr>
    </w:p>
    <w:p w14:paraId="41FFCC4A"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Table 4 outlines the cost per parameter for treatment dependent upon the treatment processes utilised at the treatment plant discharged too.</w:t>
      </w:r>
    </w:p>
    <w:p w14:paraId="41FFCC4B" w14:textId="77777777" w:rsidR="007D5302" w:rsidRPr="005E58BE" w:rsidRDefault="007D5302" w:rsidP="007D5302">
      <w:pPr>
        <w:pStyle w:val="Default"/>
        <w:ind w:right="144"/>
        <w:rPr>
          <w:rFonts w:ascii="Arial" w:hAnsi="Arial" w:cs="Arial"/>
          <w:sz w:val="20"/>
          <w:szCs w:val="20"/>
        </w:rPr>
      </w:pPr>
    </w:p>
    <w:p w14:paraId="41FFCC4C" w14:textId="77777777" w:rsidR="007D5302" w:rsidRPr="00A0767B" w:rsidRDefault="007D5302" w:rsidP="007D5302">
      <w:pPr>
        <w:pStyle w:val="Default"/>
        <w:ind w:right="144"/>
        <w:rPr>
          <w:rFonts w:ascii="Arial" w:hAnsi="Arial" w:cs="Arial"/>
          <w:b/>
          <w:bCs/>
          <w:sz w:val="22"/>
          <w:szCs w:val="22"/>
        </w:rPr>
      </w:pPr>
      <w:r>
        <w:rPr>
          <w:rFonts w:ascii="Arial" w:hAnsi="Arial" w:cs="Arial"/>
          <w:b/>
          <w:bCs/>
          <w:sz w:val="22"/>
          <w:szCs w:val="22"/>
        </w:rPr>
        <w:t>Table 4</w:t>
      </w:r>
      <w:r w:rsidRPr="00A0767B">
        <w:rPr>
          <w:rFonts w:ascii="Arial" w:hAnsi="Arial" w:cs="Arial"/>
          <w:b/>
          <w:bCs/>
          <w:sz w:val="22"/>
          <w:szCs w:val="22"/>
        </w:rPr>
        <w:t>: Cost of Treatment per treatment plant process</w:t>
      </w:r>
    </w:p>
    <w:p w14:paraId="41FFCC4D" w14:textId="77777777" w:rsidR="007D5302" w:rsidRPr="005E58BE" w:rsidRDefault="007D5302" w:rsidP="007D5302">
      <w:pPr>
        <w:pStyle w:val="Default"/>
        <w:ind w:right="144"/>
        <w:rPr>
          <w:rFonts w:ascii="Arial" w:hAnsi="Arial" w:cs="Arial"/>
          <w:sz w:val="20"/>
          <w:szCs w:val="20"/>
        </w:rPr>
      </w:pPr>
    </w:p>
    <w:tbl>
      <w:tblPr>
        <w:tblStyle w:val="TableGrid"/>
        <w:tblW w:w="0" w:type="auto"/>
        <w:tblInd w:w="-5" w:type="dxa"/>
        <w:tblLook w:val="04A0" w:firstRow="1" w:lastRow="0" w:firstColumn="1" w:lastColumn="0" w:noHBand="0" w:noVBand="1"/>
      </w:tblPr>
      <w:tblGrid>
        <w:gridCol w:w="3076"/>
        <w:gridCol w:w="2058"/>
        <w:gridCol w:w="1920"/>
        <w:gridCol w:w="2583"/>
      </w:tblGrid>
      <w:tr w:rsidR="007D5302" w:rsidRPr="005E58BE" w14:paraId="41FFCC53" w14:textId="77777777" w:rsidTr="00EA65D4">
        <w:tc>
          <w:tcPr>
            <w:tcW w:w="3076" w:type="dxa"/>
            <w:shd w:val="clear" w:color="auto" w:fill="4F81BD" w:themeFill="accent1"/>
          </w:tcPr>
          <w:p w14:paraId="41FFCC4E" w14:textId="77777777" w:rsidR="007D5302" w:rsidRPr="00A0767B" w:rsidRDefault="007D5302" w:rsidP="00EA65D4">
            <w:pPr>
              <w:pStyle w:val="Default"/>
              <w:ind w:right="144"/>
              <w:jc w:val="right"/>
              <w:rPr>
                <w:rFonts w:ascii="Arial" w:hAnsi="Arial" w:cs="Arial"/>
                <w:b/>
                <w:color w:val="FFFFFF" w:themeColor="background1"/>
                <w:sz w:val="20"/>
                <w:szCs w:val="20"/>
              </w:rPr>
            </w:pPr>
          </w:p>
          <w:p w14:paraId="41FFCC4F" w14:textId="77777777" w:rsidR="007D5302" w:rsidRPr="00A0767B" w:rsidRDefault="007D5302" w:rsidP="00EA65D4">
            <w:pPr>
              <w:pStyle w:val="Default"/>
              <w:ind w:right="144"/>
              <w:jc w:val="right"/>
              <w:rPr>
                <w:rFonts w:ascii="Arial" w:hAnsi="Arial" w:cs="Arial"/>
                <w:b/>
                <w:color w:val="FFFFFF" w:themeColor="background1"/>
                <w:sz w:val="20"/>
                <w:szCs w:val="20"/>
              </w:rPr>
            </w:pPr>
            <w:r w:rsidRPr="00A0767B">
              <w:rPr>
                <w:rFonts w:ascii="Arial" w:hAnsi="Arial" w:cs="Arial"/>
                <w:b/>
                <w:color w:val="FFFFFF" w:themeColor="background1"/>
                <w:sz w:val="20"/>
                <w:szCs w:val="20"/>
              </w:rPr>
              <w:t>Treatment Process</w:t>
            </w:r>
          </w:p>
        </w:tc>
        <w:tc>
          <w:tcPr>
            <w:tcW w:w="2058" w:type="dxa"/>
            <w:shd w:val="clear" w:color="auto" w:fill="4F81BD" w:themeFill="accent1"/>
          </w:tcPr>
          <w:p w14:paraId="41FFCC50"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Activated Sludge Membrane Filtration</w:t>
            </w:r>
          </w:p>
        </w:tc>
        <w:tc>
          <w:tcPr>
            <w:tcW w:w="1920" w:type="dxa"/>
            <w:shd w:val="clear" w:color="auto" w:fill="4F81BD" w:themeFill="accent1"/>
          </w:tcPr>
          <w:p w14:paraId="41FFCC51"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Activated Sludge</w:t>
            </w:r>
          </w:p>
        </w:tc>
        <w:tc>
          <w:tcPr>
            <w:tcW w:w="2583" w:type="dxa"/>
            <w:shd w:val="clear" w:color="auto" w:fill="4F81BD" w:themeFill="accent1"/>
          </w:tcPr>
          <w:p w14:paraId="41FFCC52"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Facultative Lagoon</w:t>
            </w:r>
          </w:p>
        </w:tc>
      </w:tr>
      <w:tr w:rsidR="007D5302" w:rsidRPr="005E58BE" w14:paraId="41FFCC6B" w14:textId="77777777" w:rsidTr="00EA65D4">
        <w:tc>
          <w:tcPr>
            <w:tcW w:w="3076" w:type="dxa"/>
            <w:shd w:val="clear" w:color="auto" w:fill="4F81BD" w:themeFill="accent1"/>
          </w:tcPr>
          <w:p w14:paraId="41FFCC54" w14:textId="77777777" w:rsidR="007D5302" w:rsidRPr="00A0767B" w:rsidRDefault="007D5302" w:rsidP="00EA65D4">
            <w:pPr>
              <w:pStyle w:val="Default"/>
              <w:ind w:right="144"/>
              <w:jc w:val="right"/>
              <w:rPr>
                <w:rFonts w:ascii="Arial" w:hAnsi="Arial" w:cs="Arial"/>
                <w:b/>
                <w:color w:val="FFFFFF" w:themeColor="background1"/>
                <w:sz w:val="20"/>
                <w:szCs w:val="20"/>
              </w:rPr>
            </w:pPr>
          </w:p>
          <w:p w14:paraId="41FFCC55" w14:textId="77777777" w:rsidR="007D5302" w:rsidRPr="00A0767B" w:rsidRDefault="007D5302" w:rsidP="00EA65D4">
            <w:pPr>
              <w:pStyle w:val="Default"/>
              <w:ind w:right="144"/>
              <w:jc w:val="right"/>
              <w:rPr>
                <w:rFonts w:ascii="Arial" w:hAnsi="Arial" w:cs="Arial"/>
                <w:b/>
                <w:color w:val="FFFFFF" w:themeColor="background1"/>
                <w:sz w:val="20"/>
                <w:szCs w:val="20"/>
              </w:rPr>
            </w:pPr>
          </w:p>
          <w:p w14:paraId="41FFCC56" w14:textId="77777777" w:rsidR="007D5302" w:rsidRPr="00A0767B" w:rsidRDefault="007D5302" w:rsidP="00EA65D4">
            <w:pPr>
              <w:pStyle w:val="Default"/>
              <w:ind w:right="144"/>
              <w:jc w:val="right"/>
              <w:rPr>
                <w:rFonts w:ascii="Arial" w:hAnsi="Arial" w:cs="Arial"/>
                <w:b/>
                <w:color w:val="FFFFFF" w:themeColor="background1"/>
                <w:sz w:val="20"/>
                <w:szCs w:val="20"/>
              </w:rPr>
            </w:pPr>
          </w:p>
          <w:p w14:paraId="41FFCC57" w14:textId="77777777" w:rsidR="007D5302" w:rsidRPr="00A0767B" w:rsidRDefault="007D5302" w:rsidP="00EA65D4">
            <w:pPr>
              <w:pStyle w:val="Default"/>
              <w:ind w:right="144"/>
              <w:jc w:val="right"/>
              <w:rPr>
                <w:rFonts w:ascii="Arial" w:hAnsi="Arial" w:cs="Arial"/>
                <w:b/>
                <w:color w:val="FFFFFF" w:themeColor="background1"/>
                <w:sz w:val="20"/>
                <w:szCs w:val="20"/>
              </w:rPr>
            </w:pPr>
          </w:p>
          <w:p w14:paraId="41FFCC58" w14:textId="77777777" w:rsidR="007D5302" w:rsidRPr="00A0767B" w:rsidRDefault="007D5302" w:rsidP="00EA65D4">
            <w:pPr>
              <w:pStyle w:val="Default"/>
              <w:ind w:right="144"/>
              <w:jc w:val="right"/>
              <w:rPr>
                <w:rFonts w:ascii="Arial" w:hAnsi="Arial" w:cs="Arial"/>
                <w:b/>
                <w:color w:val="FFFFFF" w:themeColor="background1"/>
                <w:sz w:val="20"/>
                <w:szCs w:val="20"/>
              </w:rPr>
            </w:pPr>
            <w:r w:rsidRPr="00A0767B">
              <w:rPr>
                <w:rFonts w:ascii="Arial" w:hAnsi="Arial" w:cs="Arial"/>
                <w:b/>
                <w:color w:val="FFFFFF" w:themeColor="background1"/>
                <w:sz w:val="20"/>
                <w:szCs w:val="20"/>
              </w:rPr>
              <w:t>Treatment Plant</w:t>
            </w:r>
          </w:p>
        </w:tc>
        <w:tc>
          <w:tcPr>
            <w:tcW w:w="2058" w:type="dxa"/>
            <w:shd w:val="clear" w:color="auto" w:fill="4F81BD" w:themeFill="accent1"/>
          </w:tcPr>
          <w:p w14:paraId="41FFCC59" w14:textId="77777777" w:rsidR="007D5302" w:rsidRPr="00A0767B" w:rsidRDefault="007D5302" w:rsidP="00EA65D4">
            <w:pPr>
              <w:pStyle w:val="Default"/>
              <w:ind w:right="144"/>
              <w:jc w:val="center"/>
              <w:rPr>
                <w:rFonts w:ascii="Arial" w:hAnsi="Arial" w:cs="Arial"/>
                <w:b/>
                <w:color w:val="FFFFFF" w:themeColor="background1"/>
                <w:sz w:val="20"/>
                <w:szCs w:val="20"/>
              </w:rPr>
            </w:pPr>
          </w:p>
          <w:p w14:paraId="41FFCC5A" w14:textId="77777777" w:rsidR="007D5302" w:rsidRPr="00A0767B" w:rsidRDefault="007D5302" w:rsidP="00EA65D4">
            <w:pPr>
              <w:pStyle w:val="Default"/>
              <w:ind w:right="144"/>
              <w:jc w:val="center"/>
              <w:rPr>
                <w:rFonts w:ascii="Arial" w:hAnsi="Arial" w:cs="Arial"/>
                <w:b/>
                <w:color w:val="FFFFFF" w:themeColor="background1"/>
                <w:sz w:val="20"/>
                <w:szCs w:val="20"/>
              </w:rPr>
            </w:pPr>
          </w:p>
          <w:p w14:paraId="41FFCC5B" w14:textId="77777777" w:rsidR="007D5302" w:rsidRPr="00A0767B" w:rsidRDefault="007D5302" w:rsidP="00EA65D4">
            <w:pPr>
              <w:pStyle w:val="Default"/>
              <w:ind w:right="144"/>
              <w:jc w:val="center"/>
              <w:rPr>
                <w:rFonts w:ascii="Arial" w:hAnsi="Arial" w:cs="Arial"/>
                <w:b/>
                <w:color w:val="FFFFFF" w:themeColor="background1"/>
                <w:sz w:val="20"/>
                <w:szCs w:val="20"/>
              </w:rPr>
            </w:pPr>
          </w:p>
          <w:p w14:paraId="41FFCC5C"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Gippsland Water Factory</w:t>
            </w:r>
          </w:p>
          <w:p w14:paraId="41FFCC5D"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Drouin</w:t>
            </w:r>
          </w:p>
        </w:tc>
        <w:tc>
          <w:tcPr>
            <w:tcW w:w="1920" w:type="dxa"/>
            <w:shd w:val="clear" w:color="auto" w:fill="4F81BD" w:themeFill="accent1"/>
          </w:tcPr>
          <w:p w14:paraId="41FFCC5E" w14:textId="77777777" w:rsidR="007D5302" w:rsidRPr="00A0767B" w:rsidRDefault="007D5302" w:rsidP="00EA65D4">
            <w:pPr>
              <w:pStyle w:val="Default"/>
              <w:ind w:right="144"/>
              <w:jc w:val="center"/>
              <w:rPr>
                <w:rFonts w:ascii="Arial" w:hAnsi="Arial" w:cs="Arial"/>
                <w:b/>
                <w:color w:val="FFFFFF" w:themeColor="background1"/>
                <w:sz w:val="20"/>
                <w:szCs w:val="20"/>
              </w:rPr>
            </w:pPr>
          </w:p>
          <w:p w14:paraId="41FFCC5F"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Moe</w:t>
            </w:r>
          </w:p>
          <w:p w14:paraId="41FFCC60"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Morwell</w:t>
            </w:r>
          </w:p>
          <w:p w14:paraId="41FFCC61"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Neerim Sth</w:t>
            </w:r>
          </w:p>
          <w:p w14:paraId="41FFCC62"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Warragul</w:t>
            </w:r>
          </w:p>
          <w:p w14:paraId="41FFCC63"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Rawson</w:t>
            </w:r>
          </w:p>
        </w:tc>
        <w:tc>
          <w:tcPr>
            <w:tcW w:w="2583" w:type="dxa"/>
            <w:shd w:val="clear" w:color="auto" w:fill="4F81BD" w:themeFill="accent1"/>
          </w:tcPr>
          <w:p w14:paraId="41FFCC64"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Heyfield</w:t>
            </w:r>
          </w:p>
          <w:p w14:paraId="41FFCC65"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Sale/Wurruk/LochSport</w:t>
            </w:r>
          </w:p>
          <w:p w14:paraId="41FFCC66"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Maffra</w:t>
            </w:r>
          </w:p>
          <w:p w14:paraId="41FFCC67"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Stratford</w:t>
            </w:r>
          </w:p>
          <w:p w14:paraId="41FFCC68"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Seaspray</w:t>
            </w:r>
          </w:p>
          <w:p w14:paraId="41FFCC69"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Mirboo Nth</w:t>
            </w:r>
          </w:p>
          <w:p w14:paraId="41FFCC6A"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Willow Grove</w:t>
            </w:r>
          </w:p>
        </w:tc>
      </w:tr>
      <w:tr w:rsidR="007D5302" w:rsidRPr="005E58BE" w14:paraId="41FFCC70" w14:textId="77777777" w:rsidTr="00EA65D4">
        <w:tc>
          <w:tcPr>
            <w:tcW w:w="3076" w:type="dxa"/>
            <w:shd w:val="clear" w:color="auto" w:fill="4F81BD" w:themeFill="accent1"/>
          </w:tcPr>
          <w:p w14:paraId="41FFCC6C" w14:textId="77777777" w:rsidR="007D5302" w:rsidRPr="00A0767B" w:rsidRDefault="007D5302" w:rsidP="00EA65D4">
            <w:pPr>
              <w:pStyle w:val="Default"/>
              <w:ind w:right="144"/>
              <w:jc w:val="right"/>
              <w:rPr>
                <w:rFonts w:ascii="Arial" w:hAnsi="Arial" w:cs="Arial"/>
                <w:b/>
                <w:color w:val="FFFFFF" w:themeColor="background1"/>
                <w:sz w:val="20"/>
                <w:szCs w:val="20"/>
              </w:rPr>
            </w:pPr>
            <w:r w:rsidRPr="00A0767B">
              <w:rPr>
                <w:rFonts w:ascii="Arial" w:hAnsi="Arial" w:cs="Arial"/>
                <w:b/>
                <w:color w:val="FFFFFF" w:themeColor="background1"/>
                <w:sz w:val="20"/>
                <w:szCs w:val="20"/>
              </w:rPr>
              <w:t>$ Jan 23</w:t>
            </w:r>
          </w:p>
        </w:tc>
        <w:tc>
          <w:tcPr>
            <w:tcW w:w="2058" w:type="dxa"/>
            <w:shd w:val="clear" w:color="auto" w:fill="4F81BD" w:themeFill="accent1"/>
          </w:tcPr>
          <w:p w14:paraId="41FFCC6D"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$/kg</w:t>
            </w:r>
          </w:p>
        </w:tc>
        <w:tc>
          <w:tcPr>
            <w:tcW w:w="1920" w:type="dxa"/>
            <w:shd w:val="clear" w:color="auto" w:fill="4F81BD" w:themeFill="accent1"/>
          </w:tcPr>
          <w:p w14:paraId="41FFCC6E"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$/kg</w:t>
            </w:r>
          </w:p>
        </w:tc>
        <w:tc>
          <w:tcPr>
            <w:tcW w:w="2583" w:type="dxa"/>
            <w:shd w:val="clear" w:color="auto" w:fill="4F81BD" w:themeFill="accent1"/>
          </w:tcPr>
          <w:p w14:paraId="41FFCC6F" w14:textId="77777777" w:rsidR="007D5302" w:rsidRPr="00A0767B" w:rsidRDefault="007D5302" w:rsidP="00EA65D4">
            <w:pPr>
              <w:pStyle w:val="Default"/>
              <w:ind w:right="144"/>
              <w:jc w:val="center"/>
              <w:rPr>
                <w:rFonts w:ascii="Arial" w:hAnsi="Arial" w:cs="Arial"/>
                <w:b/>
                <w:color w:val="FFFFFF" w:themeColor="background1"/>
                <w:sz w:val="20"/>
                <w:szCs w:val="20"/>
              </w:rPr>
            </w:pPr>
            <w:r w:rsidRPr="00A0767B">
              <w:rPr>
                <w:rFonts w:ascii="Arial" w:hAnsi="Arial" w:cs="Arial"/>
                <w:b/>
                <w:color w:val="FFFFFF" w:themeColor="background1"/>
                <w:sz w:val="20"/>
                <w:szCs w:val="20"/>
              </w:rPr>
              <w:t>$/kg</w:t>
            </w:r>
          </w:p>
        </w:tc>
      </w:tr>
      <w:tr w:rsidR="007D5302" w:rsidRPr="005E58BE" w14:paraId="41FFCC7A" w14:textId="77777777" w:rsidTr="00EA65D4">
        <w:tc>
          <w:tcPr>
            <w:tcW w:w="3076" w:type="dxa"/>
            <w:shd w:val="clear" w:color="auto" w:fill="auto"/>
          </w:tcPr>
          <w:p w14:paraId="41FFCC71" w14:textId="77777777" w:rsidR="007D5302" w:rsidRPr="005E58BE" w:rsidRDefault="007D5302" w:rsidP="00EA65D4">
            <w:pPr>
              <w:pStyle w:val="Default"/>
              <w:ind w:right="144"/>
              <w:jc w:val="right"/>
              <w:rPr>
                <w:rFonts w:ascii="Arial" w:hAnsi="Arial" w:cs="Arial"/>
                <w:sz w:val="20"/>
                <w:szCs w:val="20"/>
              </w:rPr>
            </w:pPr>
          </w:p>
          <w:p w14:paraId="41FFCC72" w14:textId="77777777" w:rsidR="007D5302" w:rsidRPr="005E58BE" w:rsidRDefault="007D5302" w:rsidP="00EA65D4">
            <w:pPr>
              <w:pStyle w:val="Default"/>
              <w:ind w:right="144"/>
              <w:jc w:val="right"/>
              <w:rPr>
                <w:rFonts w:ascii="Arial" w:hAnsi="Arial" w:cs="Arial"/>
                <w:sz w:val="20"/>
                <w:szCs w:val="20"/>
              </w:rPr>
            </w:pPr>
            <w:r w:rsidRPr="005E58BE">
              <w:rPr>
                <w:rFonts w:ascii="Arial" w:hAnsi="Arial" w:cs="Arial"/>
                <w:sz w:val="20"/>
                <w:szCs w:val="20"/>
              </w:rPr>
              <w:t>Total Nitrogen (TN)</w:t>
            </w:r>
          </w:p>
          <w:p w14:paraId="41FFCC73" w14:textId="77777777" w:rsidR="007D5302" w:rsidRPr="005E58BE" w:rsidRDefault="007D5302" w:rsidP="00EA65D4">
            <w:pPr>
              <w:pStyle w:val="Default"/>
              <w:ind w:right="144"/>
              <w:jc w:val="right"/>
              <w:rPr>
                <w:rFonts w:ascii="Arial" w:hAnsi="Arial" w:cs="Arial"/>
                <w:sz w:val="20"/>
                <w:szCs w:val="20"/>
              </w:rPr>
            </w:pPr>
          </w:p>
        </w:tc>
        <w:tc>
          <w:tcPr>
            <w:tcW w:w="2058" w:type="dxa"/>
          </w:tcPr>
          <w:p w14:paraId="41FFCC74" w14:textId="77777777" w:rsidR="007D5302" w:rsidRPr="005E58BE" w:rsidRDefault="007D5302" w:rsidP="00EA65D4">
            <w:pPr>
              <w:pStyle w:val="Default"/>
              <w:ind w:right="144"/>
              <w:jc w:val="center"/>
              <w:rPr>
                <w:rFonts w:ascii="Arial" w:hAnsi="Arial" w:cs="Arial"/>
                <w:sz w:val="20"/>
                <w:szCs w:val="20"/>
              </w:rPr>
            </w:pPr>
          </w:p>
          <w:p w14:paraId="41FFCC75"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$9.94 / kg</w:t>
            </w:r>
          </w:p>
        </w:tc>
        <w:tc>
          <w:tcPr>
            <w:tcW w:w="1920" w:type="dxa"/>
          </w:tcPr>
          <w:p w14:paraId="41FFCC76" w14:textId="77777777" w:rsidR="007D5302" w:rsidRPr="005E58BE" w:rsidRDefault="007D5302" w:rsidP="00EA65D4">
            <w:pPr>
              <w:pStyle w:val="Default"/>
              <w:ind w:right="144"/>
              <w:jc w:val="center"/>
              <w:rPr>
                <w:rFonts w:ascii="Arial" w:hAnsi="Arial" w:cs="Arial"/>
                <w:sz w:val="20"/>
                <w:szCs w:val="20"/>
              </w:rPr>
            </w:pPr>
          </w:p>
          <w:p w14:paraId="41FFCC77"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$3.77 / kg</w:t>
            </w:r>
          </w:p>
        </w:tc>
        <w:tc>
          <w:tcPr>
            <w:tcW w:w="2583" w:type="dxa"/>
          </w:tcPr>
          <w:p w14:paraId="41FFCC78" w14:textId="77777777" w:rsidR="007D5302" w:rsidRPr="005E58BE" w:rsidRDefault="007D5302" w:rsidP="00EA65D4">
            <w:pPr>
              <w:pStyle w:val="Default"/>
              <w:ind w:right="144"/>
              <w:jc w:val="center"/>
              <w:rPr>
                <w:rFonts w:ascii="Arial" w:hAnsi="Arial" w:cs="Arial"/>
                <w:sz w:val="20"/>
                <w:szCs w:val="20"/>
              </w:rPr>
            </w:pPr>
          </w:p>
          <w:p w14:paraId="41FFCC79"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$1.84 / kg</w:t>
            </w:r>
          </w:p>
        </w:tc>
      </w:tr>
      <w:tr w:rsidR="007D5302" w:rsidRPr="005E58BE" w14:paraId="41FFCC84" w14:textId="77777777" w:rsidTr="00EA65D4">
        <w:tc>
          <w:tcPr>
            <w:tcW w:w="3076" w:type="dxa"/>
            <w:shd w:val="clear" w:color="auto" w:fill="auto"/>
          </w:tcPr>
          <w:p w14:paraId="41FFCC7B" w14:textId="77777777" w:rsidR="007D5302" w:rsidRPr="005E58BE" w:rsidRDefault="007D5302" w:rsidP="00EA65D4">
            <w:pPr>
              <w:pStyle w:val="Default"/>
              <w:ind w:right="144"/>
              <w:jc w:val="right"/>
              <w:rPr>
                <w:rFonts w:ascii="Arial" w:hAnsi="Arial" w:cs="Arial"/>
                <w:sz w:val="20"/>
                <w:szCs w:val="20"/>
              </w:rPr>
            </w:pPr>
          </w:p>
          <w:p w14:paraId="41FFCC7C" w14:textId="77777777" w:rsidR="007D5302" w:rsidRPr="005E58BE" w:rsidRDefault="007D5302" w:rsidP="00EA65D4">
            <w:pPr>
              <w:pStyle w:val="Default"/>
              <w:ind w:right="144"/>
              <w:jc w:val="right"/>
              <w:rPr>
                <w:rFonts w:ascii="Arial" w:hAnsi="Arial" w:cs="Arial"/>
                <w:sz w:val="20"/>
                <w:szCs w:val="20"/>
              </w:rPr>
            </w:pPr>
            <w:r w:rsidRPr="005E58BE">
              <w:rPr>
                <w:rFonts w:ascii="Arial" w:hAnsi="Arial" w:cs="Arial"/>
                <w:sz w:val="20"/>
                <w:szCs w:val="20"/>
              </w:rPr>
              <w:t>Biochemical Oxygen Demand (BOD)</w:t>
            </w:r>
          </w:p>
          <w:p w14:paraId="41FFCC7D" w14:textId="77777777" w:rsidR="007D5302" w:rsidRPr="005E58BE" w:rsidRDefault="007D5302" w:rsidP="00EA65D4">
            <w:pPr>
              <w:pStyle w:val="Default"/>
              <w:ind w:right="144"/>
              <w:jc w:val="right"/>
              <w:rPr>
                <w:rFonts w:ascii="Arial" w:hAnsi="Arial" w:cs="Arial"/>
                <w:sz w:val="20"/>
                <w:szCs w:val="20"/>
              </w:rPr>
            </w:pPr>
          </w:p>
        </w:tc>
        <w:tc>
          <w:tcPr>
            <w:tcW w:w="2058" w:type="dxa"/>
          </w:tcPr>
          <w:p w14:paraId="41FFCC7E" w14:textId="77777777" w:rsidR="007D5302" w:rsidRPr="005E58BE" w:rsidRDefault="007D5302" w:rsidP="00EA65D4">
            <w:pPr>
              <w:pStyle w:val="Default"/>
              <w:ind w:right="144"/>
              <w:jc w:val="center"/>
              <w:rPr>
                <w:rFonts w:ascii="Arial" w:hAnsi="Arial" w:cs="Arial"/>
                <w:sz w:val="20"/>
                <w:szCs w:val="20"/>
              </w:rPr>
            </w:pPr>
          </w:p>
          <w:p w14:paraId="41FFCC7F"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$9.94 / kg</w:t>
            </w:r>
          </w:p>
        </w:tc>
        <w:tc>
          <w:tcPr>
            <w:tcW w:w="1920" w:type="dxa"/>
          </w:tcPr>
          <w:p w14:paraId="41FFCC80" w14:textId="77777777" w:rsidR="007D5302" w:rsidRPr="005E58BE" w:rsidRDefault="007D5302" w:rsidP="00EA65D4">
            <w:pPr>
              <w:pStyle w:val="Default"/>
              <w:ind w:right="144"/>
              <w:jc w:val="center"/>
              <w:rPr>
                <w:rFonts w:ascii="Arial" w:hAnsi="Arial" w:cs="Arial"/>
                <w:sz w:val="20"/>
                <w:szCs w:val="20"/>
              </w:rPr>
            </w:pPr>
          </w:p>
          <w:p w14:paraId="41FFCC81"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$3.77 / kg</w:t>
            </w:r>
          </w:p>
        </w:tc>
        <w:tc>
          <w:tcPr>
            <w:tcW w:w="2583" w:type="dxa"/>
          </w:tcPr>
          <w:p w14:paraId="41FFCC82" w14:textId="77777777" w:rsidR="007D5302" w:rsidRPr="005E58BE" w:rsidRDefault="007D5302" w:rsidP="00EA65D4">
            <w:pPr>
              <w:pStyle w:val="Default"/>
              <w:ind w:right="144"/>
              <w:jc w:val="center"/>
              <w:rPr>
                <w:rFonts w:ascii="Arial" w:hAnsi="Arial" w:cs="Arial"/>
                <w:sz w:val="20"/>
                <w:szCs w:val="20"/>
              </w:rPr>
            </w:pPr>
          </w:p>
          <w:p w14:paraId="41FFCC83"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$1.84 / kg</w:t>
            </w:r>
          </w:p>
        </w:tc>
      </w:tr>
      <w:tr w:rsidR="007D5302" w:rsidRPr="005E58BE" w14:paraId="41FFCC8E" w14:textId="77777777" w:rsidTr="00EA65D4">
        <w:tc>
          <w:tcPr>
            <w:tcW w:w="3076" w:type="dxa"/>
            <w:shd w:val="clear" w:color="auto" w:fill="auto"/>
          </w:tcPr>
          <w:p w14:paraId="41FFCC85" w14:textId="77777777" w:rsidR="007D5302" w:rsidRPr="005E58BE" w:rsidRDefault="007D5302" w:rsidP="00EA65D4">
            <w:pPr>
              <w:pStyle w:val="Default"/>
              <w:ind w:right="144"/>
              <w:jc w:val="right"/>
              <w:rPr>
                <w:rFonts w:ascii="Arial" w:hAnsi="Arial" w:cs="Arial"/>
                <w:sz w:val="20"/>
                <w:szCs w:val="20"/>
              </w:rPr>
            </w:pPr>
          </w:p>
          <w:p w14:paraId="41FFCC86" w14:textId="77777777" w:rsidR="007D5302" w:rsidRPr="005E58BE" w:rsidRDefault="007D5302" w:rsidP="00EA65D4">
            <w:pPr>
              <w:pStyle w:val="Default"/>
              <w:ind w:right="144"/>
              <w:jc w:val="right"/>
              <w:rPr>
                <w:rFonts w:ascii="Arial" w:hAnsi="Arial" w:cs="Arial"/>
                <w:sz w:val="20"/>
                <w:szCs w:val="20"/>
              </w:rPr>
            </w:pPr>
            <w:r w:rsidRPr="005E58BE">
              <w:rPr>
                <w:rFonts w:ascii="Arial" w:hAnsi="Arial" w:cs="Arial"/>
                <w:sz w:val="20"/>
                <w:szCs w:val="20"/>
              </w:rPr>
              <w:t>Suspended solids (SS)</w:t>
            </w:r>
          </w:p>
          <w:p w14:paraId="41FFCC87" w14:textId="77777777" w:rsidR="007D5302" w:rsidRPr="005E58BE" w:rsidRDefault="007D5302" w:rsidP="00EA65D4">
            <w:pPr>
              <w:pStyle w:val="Default"/>
              <w:ind w:right="144"/>
              <w:jc w:val="right"/>
              <w:rPr>
                <w:rFonts w:ascii="Arial" w:hAnsi="Arial" w:cs="Arial"/>
                <w:sz w:val="20"/>
                <w:szCs w:val="20"/>
              </w:rPr>
            </w:pPr>
          </w:p>
        </w:tc>
        <w:tc>
          <w:tcPr>
            <w:tcW w:w="2058" w:type="dxa"/>
          </w:tcPr>
          <w:p w14:paraId="41FFCC88" w14:textId="77777777" w:rsidR="007D5302" w:rsidRPr="005E58BE" w:rsidRDefault="007D5302" w:rsidP="00EA65D4">
            <w:pPr>
              <w:pStyle w:val="Default"/>
              <w:ind w:right="144"/>
              <w:jc w:val="center"/>
              <w:rPr>
                <w:rFonts w:ascii="Arial" w:hAnsi="Arial" w:cs="Arial"/>
                <w:sz w:val="20"/>
                <w:szCs w:val="20"/>
              </w:rPr>
            </w:pPr>
          </w:p>
          <w:p w14:paraId="41FFCC89"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$0.33 / kg</w:t>
            </w:r>
          </w:p>
        </w:tc>
        <w:tc>
          <w:tcPr>
            <w:tcW w:w="1920" w:type="dxa"/>
          </w:tcPr>
          <w:p w14:paraId="41FFCC8A" w14:textId="77777777" w:rsidR="007D5302" w:rsidRPr="005E58BE" w:rsidRDefault="007D5302" w:rsidP="00EA65D4">
            <w:pPr>
              <w:pStyle w:val="Default"/>
              <w:ind w:right="144"/>
              <w:jc w:val="center"/>
              <w:rPr>
                <w:rFonts w:ascii="Arial" w:hAnsi="Arial" w:cs="Arial"/>
                <w:sz w:val="20"/>
                <w:szCs w:val="20"/>
              </w:rPr>
            </w:pPr>
          </w:p>
          <w:p w14:paraId="41FFCC8B"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$0.73 / kg</w:t>
            </w:r>
          </w:p>
        </w:tc>
        <w:tc>
          <w:tcPr>
            <w:tcW w:w="2583" w:type="dxa"/>
          </w:tcPr>
          <w:p w14:paraId="41FFCC8C" w14:textId="77777777" w:rsidR="007D5302" w:rsidRPr="005E58BE" w:rsidRDefault="007D5302" w:rsidP="00EA65D4">
            <w:pPr>
              <w:pStyle w:val="Default"/>
              <w:ind w:right="144"/>
              <w:jc w:val="center"/>
              <w:rPr>
                <w:rFonts w:ascii="Arial" w:hAnsi="Arial" w:cs="Arial"/>
                <w:sz w:val="20"/>
                <w:szCs w:val="20"/>
              </w:rPr>
            </w:pPr>
          </w:p>
          <w:p w14:paraId="41FFCC8D"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$0.94 / kg</w:t>
            </w:r>
          </w:p>
        </w:tc>
      </w:tr>
      <w:tr w:rsidR="007D5302" w:rsidRPr="005E58BE" w14:paraId="41FFCC98" w14:textId="77777777" w:rsidTr="00EA65D4">
        <w:tc>
          <w:tcPr>
            <w:tcW w:w="3076" w:type="dxa"/>
            <w:shd w:val="clear" w:color="auto" w:fill="auto"/>
          </w:tcPr>
          <w:p w14:paraId="41FFCC8F" w14:textId="77777777" w:rsidR="007D5302" w:rsidRPr="005E58BE" w:rsidRDefault="007D5302" w:rsidP="00EA65D4">
            <w:pPr>
              <w:pStyle w:val="Default"/>
              <w:ind w:right="144"/>
              <w:jc w:val="right"/>
              <w:rPr>
                <w:rFonts w:ascii="Arial" w:hAnsi="Arial" w:cs="Arial"/>
                <w:sz w:val="20"/>
                <w:szCs w:val="20"/>
              </w:rPr>
            </w:pPr>
          </w:p>
          <w:p w14:paraId="41FFCC90" w14:textId="77777777" w:rsidR="007D5302" w:rsidRPr="005E58BE" w:rsidRDefault="007D5302" w:rsidP="00EA65D4">
            <w:pPr>
              <w:pStyle w:val="Default"/>
              <w:ind w:right="144"/>
              <w:jc w:val="right"/>
              <w:rPr>
                <w:rFonts w:ascii="Arial" w:hAnsi="Arial" w:cs="Arial"/>
                <w:sz w:val="20"/>
                <w:szCs w:val="20"/>
              </w:rPr>
            </w:pPr>
            <w:r w:rsidRPr="005E58BE">
              <w:rPr>
                <w:rFonts w:ascii="Arial" w:hAnsi="Arial" w:cs="Arial"/>
                <w:sz w:val="20"/>
                <w:szCs w:val="20"/>
              </w:rPr>
              <w:t>Phosphorus (P)</w:t>
            </w:r>
          </w:p>
          <w:p w14:paraId="41FFCC91" w14:textId="77777777" w:rsidR="007D5302" w:rsidRPr="005E58BE" w:rsidRDefault="007D5302" w:rsidP="00EA65D4">
            <w:pPr>
              <w:pStyle w:val="Default"/>
              <w:ind w:right="144"/>
              <w:jc w:val="right"/>
              <w:rPr>
                <w:rFonts w:ascii="Arial" w:hAnsi="Arial" w:cs="Arial"/>
                <w:sz w:val="20"/>
                <w:szCs w:val="20"/>
              </w:rPr>
            </w:pPr>
          </w:p>
        </w:tc>
        <w:tc>
          <w:tcPr>
            <w:tcW w:w="2058" w:type="dxa"/>
          </w:tcPr>
          <w:p w14:paraId="41FFCC92" w14:textId="77777777" w:rsidR="007D5302" w:rsidRPr="005E58BE" w:rsidRDefault="007D5302" w:rsidP="00EA65D4">
            <w:pPr>
              <w:pStyle w:val="Default"/>
              <w:ind w:right="144"/>
              <w:jc w:val="center"/>
              <w:rPr>
                <w:rFonts w:ascii="Arial" w:hAnsi="Arial" w:cs="Arial"/>
                <w:sz w:val="20"/>
                <w:szCs w:val="20"/>
              </w:rPr>
            </w:pPr>
          </w:p>
          <w:p w14:paraId="41FFCC93"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$13.79 / kg</w:t>
            </w:r>
          </w:p>
        </w:tc>
        <w:tc>
          <w:tcPr>
            <w:tcW w:w="1920" w:type="dxa"/>
          </w:tcPr>
          <w:p w14:paraId="41FFCC94" w14:textId="77777777" w:rsidR="007D5302" w:rsidRPr="005E58BE" w:rsidRDefault="007D5302" w:rsidP="00EA65D4">
            <w:pPr>
              <w:pStyle w:val="Default"/>
              <w:ind w:right="144"/>
              <w:jc w:val="center"/>
              <w:rPr>
                <w:rFonts w:ascii="Arial" w:hAnsi="Arial" w:cs="Arial"/>
                <w:sz w:val="20"/>
                <w:szCs w:val="20"/>
              </w:rPr>
            </w:pPr>
          </w:p>
          <w:p w14:paraId="41FFCC95"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$7.03 / kg</w:t>
            </w:r>
          </w:p>
        </w:tc>
        <w:tc>
          <w:tcPr>
            <w:tcW w:w="2583" w:type="dxa"/>
          </w:tcPr>
          <w:p w14:paraId="41FFCC96" w14:textId="77777777" w:rsidR="007D5302" w:rsidRPr="005E58BE" w:rsidRDefault="007D5302" w:rsidP="00EA65D4">
            <w:pPr>
              <w:pStyle w:val="Default"/>
              <w:ind w:right="144"/>
              <w:jc w:val="center"/>
              <w:rPr>
                <w:rFonts w:ascii="Arial" w:hAnsi="Arial" w:cs="Arial"/>
                <w:sz w:val="20"/>
                <w:szCs w:val="20"/>
              </w:rPr>
            </w:pPr>
          </w:p>
          <w:p w14:paraId="41FFCC97" w14:textId="77777777" w:rsidR="007D5302" w:rsidRPr="005E58BE" w:rsidRDefault="007D5302" w:rsidP="00EA65D4">
            <w:pPr>
              <w:pStyle w:val="Default"/>
              <w:ind w:right="144"/>
              <w:jc w:val="center"/>
              <w:rPr>
                <w:rFonts w:ascii="Arial" w:hAnsi="Arial" w:cs="Arial"/>
                <w:sz w:val="20"/>
                <w:szCs w:val="20"/>
              </w:rPr>
            </w:pPr>
            <w:r w:rsidRPr="005E58BE">
              <w:rPr>
                <w:rFonts w:ascii="Arial" w:hAnsi="Arial" w:cs="Arial"/>
                <w:sz w:val="20"/>
                <w:szCs w:val="20"/>
              </w:rPr>
              <w:t>$3.83 / kg</w:t>
            </w:r>
          </w:p>
        </w:tc>
      </w:tr>
    </w:tbl>
    <w:p w14:paraId="41FFCC99" w14:textId="77777777" w:rsidR="007D5302" w:rsidRPr="005E58BE" w:rsidRDefault="007D5302" w:rsidP="007D5302">
      <w:pPr>
        <w:pStyle w:val="Default"/>
        <w:ind w:right="144"/>
        <w:rPr>
          <w:rFonts w:ascii="Arial" w:hAnsi="Arial" w:cs="Arial"/>
          <w:sz w:val="20"/>
          <w:szCs w:val="20"/>
        </w:rPr>
      </w:pPr>
    </w:p>
    <w:p w14:paraId="41FFCC9A" w14:textId="77777777" w:rsidR="007D5302" w:rsidRDefault="007D5302" w:rsidP="007D5302">
      <w:pPr>
        <w:pStyle w:val="Default"/>
        <w:ind w:right="144"/>
        <w:rPr>
          <w:rFonts w:ascii="Arial" w:hAnsi="Arial" w:cs="Arial"/>
          <w:sz w:val="20"/>
          <w:szCs w:val="20"/>
        </w:rPr>
      </w:pPr>
    </w:p>
    <w:p w14:paraId="41FFCC9B" w14:textId="77777777" w:rsidR="006C75FD" w:rsidRDefault="006C75FD" w:rsidP="007D5302">
      <w:pPr>
        <w:pStyle w:val="Default"/>
        <w:ind w:right="144"/>
        <w:rPr>
          <w:rFonts w:ascii="Arial" w:hAnsi="Arial" w:cs="Arial"/>
          <w:sz w:val="20"/>
          <w:szCs w:val="20"/>
        </w:rPr>
      </w:pPr>
    </w:p>
    <w:p w14:paraId="41FFCC9C" w14:textId="77777777" w:rsidR="006C75FD" w:rsidRPr="005E58BE" w:rsidRDefault="006C75FD" w:rsidP="007D5302">
      <w:pPr>
        <w:pStyle w:val="Default"/>
        <w:ind w:right="144"/>
        <w:rPr>
          <w:rFonts w:ascii="Arial" w:hAnsi="Arial" w:cs="Arial"/>
          <w:sz w:val="20"/>
          <w:szCs w:val="20"/>
        </w:rPr>
      </w:pPr>
    </w:p>
    <w:p w14:paraId="41FFCC9D"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lastRenderedPageBreak/>
        <w:t>The QBTW tariff shall be calculated and levied on the following basis:</w:t>
      </w:r>
    </w:p>
    <w:p w14:paraId="41FFCC9E" w14:textId="77777777" w:rsidR="007D5302" w:rsidRPr="00C7391D" w:rsidRDefault="007D5302" w:rsidP="007D5302">
      <w:pPr>
        <w:pStyle w:val="Default"/>
        <w:ind w:right="144"/>
        <w:rPr>
          <w:rFonts w:ascii="Arial" w:eastAsia="Times New Roman" w:hAnsi="Arial" w:cs="Arial"/>
          <w:color w:val="auto"/>
          <w:sz w:val="22"/>
          <w:szCs w:val="22"/>
        </w:rPr>
      </w:pPr>
    </w:p>
    <w:p w14:paraId="41FFCC9F"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Step 1: </w:t>
      </w:r>
    </w:p>
    <w:p w14:paraId="41FFCCA0"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Determine the number of kL discharged by the customer over the billing period for which the non-residential Volumetric Wastewater tariff applies.</w:t>
      </w:r>
    </w:p>
    <w:p w14:paraId="41FFCCA1" w14:textId="77777777" w:rsidR="007D5302" w:rsidRPr="00C7391D" w:rsidRDefault="007D5302" w:rsidP="007D5302">
      <w:pPr>
        <w:pStyle w:val="Default"/>
        <w:ind w:right="144"/>
        <w:rPr>
          <w:rFonts w:ascii="Arial" w:eastAsia="Times New Roman" w:hAnsi="Arial" w:cs="Arial"/>
          <w:color w:val="auto"/>
          <w:sz w:val="22"/>
          <w:szCs w:val="22"/>
        </w:rPr>
      </w:pPr>
    </w:p>
    <w:p w14:paraId="41FFCCA2"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 xml:space="preserve">Step 2: </w:t>
      </w:r>
    </w:p>
    <w:p w14:paraId="41FFCCA3"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Determine the concentrations (mg/L) of Total Nitrogen (TN), Biochemical Oxygen Demand (BOD), Suspended Solids (SS) and Phosporous (P) using results from the latest sample.</w:t>
      </w:r>
    </w:p>
    <w:p w14:paraId="41FFCCA4" w14:textId="77777777" w:rsidR="007D5302" w:rsidRPr="00C7391D" w:rsidRDefault="007D5302" w:rsidP="007D5302">
      <w:pPr>
        <w:pStyle w:val="Default"/>
        <w:ind w:right="144"/>
        <w:rPr>
          <w:rFonts w:ascii="Arial" w:eastAsia="Times New Roman" w:hAnsi="Arial" w:cs="Arial"/>
          <w:color w:val="auto"/>
          <w:sz w:val="22"/>
          <w:szCs w:val="22"/>
        </w:rPr>
      </w:pPr>
    </w:p>
    <w:p w14:paraId="41FFCCA5"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Step 3:</w:t>
      </w:r>
    </w:p>
    <w:p w14:paraId="41FFCCA6"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Calculate the total payable using the following equation:</w:t>
      </w:r>
    </w:p>
    <w:p w14:paraId="41FFCCA7" w14:textId="77777777" w:rsidR="007D5302" w:rsidRPr="00C7391D" w:rsidRDefault="007D5302" w:rsidP="007D5302">
      <w:pPr>
        <w:pStyle w:val="Default"/>
        <w:ind w:right="144"/>
        <w:rPr>
          <w:rFonts w:ascii="Arial" w:eastAsia="Times New Roman" w:hAnsi="Arial" w:cs="Arial"/>
          <w:color w:val="auto"/>
          <w:sz w:val="22"/>
          <w:szCs w:val="22"/>
        </w:rPr>
      </w:pPr>
    </w:p>
    <w:p w14:paraId="41FFCCA8" w14:textId="77777777" w:rsidR="007D5302" w:rsidRPr="005E58BE" w:rsidRDefault="007D5302" w:rsidP="007D5302">
      <w:pPr>
        <w:pStyle w:val="Default"/>
        <w:ind w:right="144"/>
        <w:rPr>
          <w:rFonts w:ascii="Arial" w:hAnsi="Arial" w:cs="Arial"/>
          <w:sz w:val="20"/>
          <w:szCs w:val="20"/>
        </w:rPr>
      </w:pPr>
      <w:r w:rsidRPr="00C7391D">
        <w:rPr>
          <w:rFonts w:ascii="Arial" w:eastAsia="Times New Roman" w:hAnsi="Arial" w:cs="Arial"/>
          <w:color w:val="auto"/>
          <w:sz w:val="22"/>
          <w:szCs w:val="22"/>
        </w:rPr>
        <w:t>Total Amount Payab</w:t>
      </w:r>
      <w:r w:rsidR="006C75FD">
        <w:rPr>
          <w:rFonts w:ascii="Arial" w:eastAsia="Times New Roman" w:hAnsi="Arial" w:cs="Arial"/>
          <w:color w:val="auto"/>
          <w:sz w:val="22"/>
          <w:szCs w:val="22"/>
        </w:rPr>
        <w:t>le ($) = (Non-residential Wastew</w:t>
      </w:r>
      <w:r w:rsidRPr="00C7391D">
        <w:rPr>
          <w:rFonts w:ascii="Arial" w:eastAsia="Times New Roman" w:hAnsi="Arial" w:cs="Arial"/>
          <w:color w:val="auto"/>
          <w:sz w:val="22"/>
          <w:szCs w:val="22"/>
        </w:rPr>
        <w:t xml:space="preserve">ater tariff ($/kL) x A) + (A x B x quality tariff TN ($/kg f) /1000) + (A x C x quality tariff BOD ($/kg </w:t>
      </w:r>
      <w:r w:rsidRPr="005E58BE">
        <w:rPr>
          <w:rFonts w:ascii="Arial" w:hAnsi="Arial" w:cs="Arial"/>
          <w:sz w:val="20"/>
          <w:szCs w:val="20"/>
          <w:vertAlign w:val="superscript"/>
        </w:rPr>
        <w:t>f</w:t>
      </w:r>
      <w:r w:rsidRPr="005E58BE">
        <w:rPr>
          <w:rFonts w:ascii="Arial" w:hAnsi="Arial" w:cs="Arial"/>
          <w:sz w:val="20"/>
          <w:szCs w:val="20"/>
        </w:rPr>
        <w:t>) /1000) + (A x D x quality tariff SS ($/kg</w:t>
      </w:r>
      <w:r w:rsidRPr="005E58BE">
        <w:rPr>
          <w:rFonts w:ascii="Arial" w:hAnsi="Arial" w:cs="Arial"/>
          <w:sz w:val="20"/>
          <w:szCs w:val="20"/>
          <w:vertAlign w:val="superscript"/>
        </w:rPr>
        <w:t xml:space="preserve"> f</w:t>
      </w:r>
      <w:r w:rsidRPr="005E58BE">
        <w:rPr>
          <w:rFonts w:ascii="Arial" w:hAnsi="Arial" w:cs="Arial"/>
          <w:sz w:val="20"/>
          <w:szCs w:val="20"/>
        </w:rPr>
        <w:t>)</w:t>
      </w:r>
      <w:r w:rsidRPr="005E58BE">
        <w:rPr>
          <w:rFonts w:ascii="Arial" w:hAnsi="Arial" w:cs="Arial"/>
          <w:sz w:val="20"/>
          <w:szCs w:val="20"/>
          <w:vertAlign w:val="superscript"/>
        </w:rPr>
        <w:t xml:space="preserve"> </w:t>
      </w:r>
      <w:r w:rsidRPr="005E58BE">
        <w:rPr>
          <w:rFonts w:ascii="Arial" w:hAnsi="Arial" w:cs="Arial"/>
          <w:sz w:val="20"/>
          <w:szCs w:val="20"/>
        </w:rPr>
        <w:t>/1000) + (A x E x quality tariff P ($/kg</w:t>
      </w:r>
      <w:r w:rsidRPr="005E58BE">
        <w:rPr>
          <w:rFonts w:ascii="Arial" w:hAnsi="Arial" w:cs="Arial"/>
          <w:sz w:val="20"/>
          <w:szCs w:val="20"/>
          <w:vertAlign w:val="superscript"/>
        </w:rPr>
        <w:t xml:space="preserve"> f</w:t>
      </w:r>
      <w:r w:rsidRPr="005E58BE">
        <w:rPr>
          <w:rFonts w:ascii="Arial" w:hAnsi="Arial" w:cs="Arial"/>
          <w:sz w:val="20"/>
          <w:szCs w:val="20"/>
        </w:rPr>
        <w:t xml:space="preserve">) /1000) </w:t>
      </w:r>
    </w:p>
    <w:p w14:paraId="41FFCCA9" w14:textId="77777777" w:rsidR="007D5302" w:rsidRPr="005E58BE" w:rsidRDefault="007D5302" w:rsidP="007D5302">
      <w:pPr>
        <w:pStyle w:val="Default"/>
        <w:ind w:right="144"/>
        <w:rPr>
          <w:rFonts w:ascii="Arial" w:hAnsi="Arial" w:cs="Arial"/>
          <w:sz w:val="20"/>
          <w:szCs w:val="20"/>
        </w:rPr>
      </w:pPr>
    </w:p>
    <w:p w14:paraId="41FFCCAA"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Where:</w:t>
      </w:r>
    </w:p>
    <w:p w14:paraId="41FFCCAB" w14:textId="77777777" w:rsidR="007D5302" w:rsidRPr="00C7391D" w:rsidRDefault="007D5302" w:rsidP="007D5302">
      <w:pPr>
        <w:pStyle w:val="Default"/>
        <w:ind w:right="144"/>
        <w:rPr>
          <w:rFonts w:ascii="Arial" w:eastAsia="Times New Roman" w:hAnsi="Arial" w:cs="Arial"/>
          <w:color w:val="auto"/>
          <w:sz w:val="22"/>
          <w:szCs w:val="22"/>
        </w:rPr>
      </w:pPr>
    </w:p>
    <w:p w14:paraId="41FFCCAC"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A = the number of kL &gt; 100 kL of water consumption over the billing period OR if the waste discharge is separately metered then the total kL volume discharged over the billing period.</w:t>
      </w:r>
    </w:p>
    <w:p w14:paraId="41FFCCAD" w14:textId="77777777" w:rsidR="007D5302" w:rsidRPr="00C7391D" w:rsidRDefault="007D5302" w:rsidP="007D5302">
      <w:pPr>
        <w:pStyle w:val="Default"/>
        <w:ind w:right="144"/>
        <w:rPr>
          <w:rFonts w:ascii="Arial" w:eastAsia="Times New Roman" w:hAnsi="Arial" w:cs="Arial"/>
          <w:color w:val="auto"/>
          <w:sz w:val="22"/>
          <w:szCs w:val="22"/>
        </w:rPr>
      </w:pPr>
    </w:p>
    <w:p w14:paraId="41FFCCAE"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B = the concentration (mg/L) of Total Nitrogen (TN) greater than the CTW limit</w:t>
      </w:r>
    </w:p>
    <w:p w14:paraId="41FFCCAF" w14:textId="77777777" w:rsidR="007D5302" w:rsidRPr="00C7391D" w:rsidRDefault="007D5302" w:rsidP="007D5302">
      <w:pPr>
        <w:pStyle w:val="Default"/>
        <w:ind w:right="144"/>
        <w:rPr>
          <w:rFonts w:ascii="Arial" w:eastAsia="Times New Roman" w:hAnsi="Arial" w:cs="Arial"/>
          <w:color w:val="auto"/>
          <w:sz w:val="22"/>
          <w:szCs w:val="22"/>
        </w:rPr>
      </w:pPr>
    </w:p>
    <w:p w14:paraId="41FFCCB0"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C = the concentration (mg/L) of Biochemical Oxygen Demand (BOD) greater than the CTW limit</w:t>
      </w:r>
    </w:p>
    <w:p w14:paraId="41FFCCB1" w14:textId="77777777" w:rsidR="007D5302" w:rsidRPr="00C7391D" w:rsidRDefault="007D5302" w:rsidP="007D5302">
      <w:pPr>
        <w:pStyle w:val="Default"/>
        <w:ind w:right="144"/>
        <w:rPr>
          <w:rFonts w:ascii="Arial" w:eastAsia="Times New Roman" w:hAnsi="Arial" w:cs="Arial"/>
          <w:color w:val="auto"/>
          <w:sz w:val="22"/>
          <w:szCs w:val="22"/>
        </w:rPr>
      </w:pPr>
    </w:p>
    <w:p w14:paraId="41FFCCB2"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D = the concentration (mg/L) of Suspended Solids (SS) greater than the CTW limit</w:t>
      </w:r>
    </w:p>
    <w:p w14:paraId="41FFCCB3" w14:textId="77777777" w:rsidR="007D5302" w:rsidRPr="00C7391D" w:rsidRDefault="007D5302" w:rsidP="007D5302">
      <w:pPr>
        <w:pStyle w:val="Default"/>
        <w:ind w:right="144"/>
        <w:rPr>
          <w:rFonts w:ascii="Arial" w:eastAsia="Times New Roman" w:hAnsi="Arial" w:cs="Arial"/>
          <w:color w:val="auto"/>
          <w:sz w:val="22"/>
          <w:szCs w:val="22"/>
        </w:rPr>
      </w:pPr>
    </w:p>
    <w:p w14:paraId="41FFCCB4"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E = the concentration (mg/L) of Phosphorus (P) greater than the CTW limit</w:t>
      </w:r>
    </w:p>
    <w:p w14:paraId="41FFCCB5" w14:textId="77777777" w:rsidR="007D5302" w:rsidRPr="00C7391D" w:rsidRDefault="007D5302" w:rsidP="007D5302">
      <w:pPr>
        <w:pStyle w:val="Default"/>
        <w:ind w:right="144"/>
        <w:rPr>
          <w:rFonts w:ascii="Arial" w:eastAsia="Times New Roman" w:hAnsi="Arial" w:cs="Arial"/>
          <w:color w:val="auto"/>
          <w:sz w:val="22"/>
          <w:szCs w:val="22"/>
        </w:rPr>
      </w:pPr>
    </w:p>
    <w:p w14:paraId="41FFCCB6" w14:textId="77777777" w:rsidR="007D5302" w:rsidRPr="00C7391D" w:rsidRDefault="007D5302" w:rsidP="007D5302">
      <w:pPr>
        <w:pStyle w:val="Default"/>
        <w:ind w:right="144"/>
        <w:rPr>
          <w:rFonts w:ascii="Arial" w:eastAsia="Times New Roman" w:hAnsi="Arial" w:cs="Arial"/>
          <w:color w:val="auto"/>
          <w:sz w:val="22"/>
          <w:szCs w:val="22"/>
        </w:rPr>
      </w:pPr>
      <w:r w:rsidRPr="00C7391D">
        <w:rPr>
          <w:rFonts w:ascii="Arial" w:eastAsia="Times New Roman" w:hAnsi="Arial" w:cs="Arial"/>
          <w:color w:val="auto"/>
          <w:sz w:val="22"/>
          <w:szCs w:val="22"/>
        </w:rPr>
        <w:t>$/kg f = the cost per treatment process dependent upon treatment plant discharged too (table 4).</w:t>
      </w:r>
    </w:p>
    <w:p w14:paraId="41FFCCB7" w14:textId="77777777" w:rsidR="007D5302" w:rsidRPr="00C7391D" w:rsidRDefault="007D5302" w:rsidP="007D5302">
      <w:pPr>
        <w:ind w:right="144"/>
        <w:rPr>
          <w:rFonts w:ascii="Arial" w:hAnsi="Arial" w:cs="Arial"/>
        </w:rPr>
      </w:pPr>
    </w:p>
    <w:p w14:paraId="41FFCCB8" w14:textId="77777777" w:rsidR="007D5302" w:rsidRPr="00A0767B" w:rsidRDefault="007D5302" w:rsidP="007D5302">
      <w:pPr>
        <w:ind w:right="144"/>
        <w:rPr>
          <w:rFonts w:ascii="Arial" w:hAnsi="Arial" w:cs="Arial"/>
          <w:b/>
        </w:rPr>
      </w:pPr>
    </w:p>
    <w:p w14:paraId="41FFCCB9" w14:textId="77777777" w:rsidR="007D5302" w:rsidRPr="00A0767B" w:rsidRDefault="007D5302" w:rsidP="007D5302">
      <w:pPr>
        <w:ind w:right="144"/>
        <w:rPr>
          <w:rFonts w:ascii="Arial" w:hAnsi="Arial" w:cs="Arial"/>
          <w:b/>
        </w:rPr>
      </w:pPr>
      <w:r w:rsidRPr="00A0767B">
        <w:rPr>
          <w:rFonts w:ascii="Arial" w:hAnsi="Arial" w:cs="Arial"/>
          <w:b/>
        </w:rPr>
        <w:t>3.3 Miscellaneous Fees and Charges – definitions</w:t>
      </w:r>
    </w:p>
    <w:p w14:paraId="41FFCCBA" w14:textId="77777777" w:rsidR="007D5302" w:rsidRPr="00A0767B" w:rsidRDefault="007D5302" w:rsidP="007D5302">
      <w:pPr>
        <w:ind w:right="144"/>
        <w:rPr>
          <w:rFonts w:ascii="Arial" w:hAnsi="Arial" w:cs="Arial"/>
          <w:b/>
        </w:rPr>
      </w:pPr>
    </w:p>
    <w:p w14:paraId="41FFCCBB" w14:textId="77777777" w:rsidR="007D5302" w:rsidRPr="00A0767B" w:rsidRDefault="007D5302" w:rsidP="007D5302">
      <w:pPr>
        <w:ind w:right="144"/>
        <w:rPr>
          <w:rFonts w:ascii="Arial" w:hAnsi="Arial" w:cs="Arial"/>
        </w:rPr>
      </w:pPr>
      <w:r w:rsidRPr="00A0767B">
        <w:rPr>
          <w:rFonts w:ascii="Arial" w:hAnsi="Arial" w:cs="Arial"/>
        </w:rPr>
        <w:t>The following table sets out the definitions of the miscellaneous charges contained in Schedule 2.</w:t>
      </w:r>
    </w:p>
    <w:p w14:paraId="41FFCCBC" w14:textId="77777777" w:rsidR="007D5302" w:rsidRPr="005E58BE" w:rsidRDefault="007D5302" w:rsidP="007D5302">
      <w:pPr>
        <w:ind w:right="144"/>
        <w:rPr>
          <w:rFonts w:ascii="Arial" w:hAnsi="Arial" w:cs="Arial"/>
          <w:sz w:val="20"/>
          <w:szCs w:val="20"/>
        </w:rPr>
      </w:pPr>
    </w:p>
    <w:tbl>
      <w:tblPr>
        <w:tblStyle w:val="PlainTable2"/>
        <w:tblW w:w="9650" w:type="dxa"/>
        <w:tblInd w:w="-5" w:type="dxa"/>
        <w:tblLayout w:type="fixed"/>
        <w:tblLook w:val="0000" w:firstRow="0" w:lastRow="0" w:firstColumn="0" w:lastColumn="0" w:noHBand="0" w:noVBand="0"/>
      </w:tblPr>
      <w:tblGrid>
        <w:gridCol w:w="4825"/>
        <w:gridCol w:w="4825"/>
      </w:tblGrid>
      <w:tr w:rsidR="007D5302" w:rsidRPr="00A0767B" w14:paraId="41FFCCBF" w14:textId="77777777" w:rsidTr="00EA65D4">
        <w:trPr>
          <w:trHeight w:val="103"/>
          <w:tblHeader/>
        </w:trPr>
        <w:tc>
          <w:tcPr>
            <w:cnfStyle w:val="000010000000" w:firstRow="0" w:lastRow="0" w:firstColumn="0" w:lastColumn="0" w:oddVBand="1" w:evenVBand="0" w:oddHBand="0" w:evenHBand="0" w:firstRowFirstColumn="0" w:firstRowLastColumn="0" w:lastRowFirstColumn="0" w:lastRowLastColumn="0"/>
            <w:tcW w:w="4825" w:type="dxa"/>
            <w:shd w:val="clear" w:color="auto" w:fill="4F81BD" w:themeFill="accent1"/>
          </w:tcPr>
          <w:p w14:paraId="41FFCCBD" w14:textId="77777777" w:rsidR="007D5302" w:rsidRPr="00A0767B" w:rsidRDefault="007D5302" w:rsidP="00EA65D4">
            <w:pPr>
              <w:pStyle w:val="Default"/>
              <w:ind w:right="144"/>
              <w:rPr>
                <w:rFonts w:ascii="Arial" w:hAnsi="Arial" w:cs="Arial"/>
                <w:color w:val="FFFFFF" w:themeColor="background1"/>
                <w:sz w:val="20"/>
                <w:szCs w:val="20"/>
              </w:rPr>
            </w:pPr>
            <w:r w:rsidRPr="00A0767B">
              <w:rPr>
                <w:rFonts w:ascii="Arial" w:hAnsi="Arial" w:cs="Arial"/>
                <w:b/>
                <w:bCs/>
                <w:color w:val="FFFFFF" w:themeColor="background1"/>
                <w:sz w:val="20"/>
                <w:szCs w:val="20"/>
              </w:rPr>
              <w:t xml:space="preserve">Miscellaneous service </w:t>
            </w:r>
          </w:p>
        </w:tc>
        <w:tc>
          <w:tcPr>
            <w:cnfStyle w:val="000001000000" w:firstRow="0" w:lastRow="0" w:firstColumn="0" w:lastColumn="0" w:oddVBand="0" w:evenVBand="1" w:oddHBand="0" w:evenHBand="0" w:firstRowFirstColumn="0" w:firstRowLastColumn="0" w:lastRowFirstColumn="0" w:lastRowLastColumn="0"/>
            <w:tcW w:w="4825" w:type="dxa"/>
            <w:shd w:val="clear" w:color="auto" w:fill="4F81BD" w:themeFill="accent1"/>
          </w:tcPr>
          <w:p w14:paraId="41FFCCBE" w14:textId="77777777" w:rsidR="007D5302" w:rsidRPr="00A0767B" w:rsidRDefault="007D5302" w:rsidP="00EA65D4">
            <w:pPr>
              <w:pStyle w:val="Default"/>
              <w:ind w:right="144"/>
              <w:rPr>
                <w:rFonts w:ascii="Arial" w:hAnsi="Arial" w:cs="Arial"/>
                <w:color w:val="FFFFFF" w:themeColor="background1"/>
                <w:sz w:val="20"/>
                <w:szCs w:val="20"/>
              </w:rPr>
            </w:pPr>
            <w:r w:rsidRPr="00A0767B">
              <w:rPr>
                <w:rFonts w:ascii="Arial" w:hAnsi="Arial" w:cs="Arial"/>
                <w:b/>
                <w:bCs/>
                <w:color w:val="FFFFFF" w:themeColor="background1"/>
                <w:sz w:val="20"/>
                <w:szCs w:val="20"/>
              </w:rPr>
              <w:t xml:space="preserve">Definition </w:t>
            </w:r>
          </w:p>
        </w:tc>
      </w:tr>
      <w:tr w:rsidR="007D5302" w:rsidRPr="005E58BE" w14:paraId="41FFCCC1" w14:textId="77777777" w:rsidTr="00EA65D4">
        <w:trPr>
          <w:cnfStyle w:val="000000100000" w:firstRow="0" w:lastRow="0" w:firstColumn="0" w:lastColumn="0" w:oddVBand="0" w:evenVBand="0" w:oddHBand="1" w:evenHBand="0" w:firstRowFirstColumn="0" w:firstRowLastColumn="0" w:lastRowFirstColumn="0" w:lastRowLastColumn="0"/>
          <w:trHeight w:val="103"/>
        </w:trPr>
        <w:tc>
          <w:tcPr>
            <w:cnfStyle w:val="000010000000" w:firstRow="0" w:lastRow="0" w:firstColumn="0" w:lastColumn="0" w:oddVBand="1" w:evenVBand="0" w:oddHBand="0" w:evenHBand="0" w:firstRowFirstColumn="0" w:firstRowLastColumn="0" w:lastRowFirstColumn="0" w:lastRowLastColumn="0"/>
            <w:tcW w:w="9650" w:type="dxa"/>
            <w:gridSpan w:val="2"/>
            <w:shd w:val="clear" w:color="auto" w:fill="D9D9D9" w:themeFill="background1" w:themeFillShade="D9"/>
          </w:tcPr>
          <w:p w14:paraId="41FFCCC0"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Water Main Tapping (per tapping) </w:t>
            </w:r>
          </w:p>
        </w:tc>
      </w:tr>
      <w:tr w:rsidR="007D5302" w:rsidRPr="005E58BE" w14:paraId="41FFCCC4" w14:textId="77777777" w:rsidTr="00EA65D4">
        <w:trPr>
          <w:trHeight w:val="896"/>
        </w:trPr>
        <w:tc>
          <w:tcPr>
            <w:cnfStyle w:val="000010000000" w:firstRow="0" w:lastRow="0" w:firstColumn="0" w:lastColumn="0" w:oddVBand="1" w:evenVBand="0" w:oddHBand="0" w:evenHBand="0" w:firstRowFirstColumn="0" w:firstRowLastColumn="0" w:lastRowFirstColumn="0" w:lastRowLastColumn="0"/>
            <w:tcW w:w="4825" w:type="dxa"/>
          </w:tcPr>
          <w:p w14:paraId="41FFCCC2"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20mm buried property service up to 5 metres in length, water main up to 150 mm in road reserve; or 20mm buried property service 15-20 metres in length, water main up to 150 mm in road reserve </w:t>
            </w:r>
          </w:p>
        </w:tc>
        <w:tc>
          <w:tcPr>
            <w:cnfStyle w:val="000001000000" w:firstRow="0" w:lastRow="0" w:firstColumn="0" w:lastColumn="0" w:oddVBand="0" w:evenVBand="1" w:oddHBand="0" w:evenHBand="0" w:firstRowFirstColumn="0" w:firstRowLastColumn="0" w:lastRowFirstColumn="0" w:lastRowLastColumn="0"/>
            <w:tcW w:w="4825" w:type="dxa"/>
          </w:tcPr>
          <w:p w14:paraId="41FFCCC3" w14:textId="77777777" w:rsidR="007D5302" w:rsidRPr="005E58BE" w:rsidRDefault="007D5302" w:rsidP="00EA65D4">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attends site, excavates water main, completes an under pressure water tapping. </w:t>
            </w:r>
          </w:p>
        </w:tc>
      </w:tr>
      <w:tr w:rsidR="007D5302" w:rsidRPr="005E58BE" w14:paraId="41FFCCC7" w14:textId="77777777" w:rsidTr="00EA65D4">
        <w:trPr>
          <w:cnfStyle w:val="000000100000" w:firstRow="0" w:lastRow="0" w:firstColumn="0" w:lastColumn="0" w:oddVBand="0" w:evenVBand="0" w:oddHBand="1" w:evenHBand="0" w:firstRowFirstColumn="0" w:firstRowLastColumn="0" w:lastRowFirstColumn="0" w:lastRowLastColumn="0"/>
          <w:trHeight w:val="770"/>
        </w:trPr>
        <w:tc>
          <w:tcPr>
            <w:cnfStyle w:val="000010000000" w:firstRow="0" w:lastRow="0" w:firstColumn="0" w:lastColumn="0" w:oddVBand="1" w:evenVBand="0" w:oddHBand="0" w:evenHBand="0" w:firstRowFirstColumn="0" w:firstRowLastColumn="0" w:lastRowFirstColumn="0" w:lastRowLastColumn="0"/>
            <w:tcW w:w="4825" w:type="dxa"/>
          </w:tcPr>
          <w:p w14:paraId="41FFCCC5"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20mm main to meter up to 5 metres in length, water main up to 150mm in road reserve; or 20mm main to meter 15-20 metres in length, water main up to 150mm in road reserve </w:t>
            </w:r>
          </w:p>
        </w:tc>
        <w:tc>
          <w:tcPr>
            <w:cnfStyle w:val="000001000000" w:firstRow="0" w:lastRow="0" w:firstColumn="0" w:lastColumn="0" w:oddVBand="0" w:evenVBand="1" w:oddHBand="0" w:evenHBand="0" w:firstRowFirstColumn="0" w:firstRowLastColumn="0" w:lastRowFirstColumn="0" w:lastRowLastColumn="0"/>
            <w:tcW w:w="4825" w:type="dxa"/>
          </w:tcPr>
          <w:p w14:paraId="41FFCCC6" w14:textId="77777777" w:rsidR="007D5302" w:rsidRPr="005E58BE" w:rsidRDefault="007D5302" w:rsidP="00EA65D4">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attends site, excavates water main, completes an under pressure water tapping and installs a 20mm meter. </w:t>
            </w:r>
          </w:p>
        </w:tc>
      </w:tr>
      <w:tr w:rsidR="007D5302" w:rsidRPr="005E58BE" w14:paraId="41FFCCCA" w14:textId="77777777" w:rsidTr="00EA65D4">
        <w:trPr>
          <w:trHeight w:val="516"/>
        </w:trPr>
        <w:tc>
          <w:tcPr>
            <w:cnfStyle w:val="000010000000" w:firstRow="0" w:lastRow="0" w:firstColumn="0" w:lastColumn="0" w:oddVBand="1" w:evenVBand="0" w:oddHBand="0" w:evenHBand="0" w:firstRowFirstColumn="0" w:firstRowLastColumn="0" w:lastRowFirstColumn="0" w:lastRowLastColumn="0"/>
            <w:tcW w:w="4825" w:type="dxa"/>
          </w:tcPr>
          <w:p w14:paraId="41FFCCC8"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Tapping fee 20mm into mains up to and including 150mm </w:t>
            </w:r>
          </w:p>
        </w:tc>
        <w:tc>
          <w:tcPr>
            <w:cnfStyle w:val="000001000000" w:firstRow="0" w:lastRow="0" w:firstColumn="0" w:lastColumn="0" w:oddVBand="0" w:evenVBand="1" w:oddHBand="0" w:evenHBand="0" w:firstRowFirstColumn="0" w:firstRowLastColumn="0" w:lastRowFirstColumn="0" w:lastRowLastColumn="0"/>
            <w:tcW w:w="4825" w:type="dxa"/>
          </w:tcPr>
          <w:p w14:paraId="41FFCCC9" w14:textId="77777777" w:rsidR="007D5302" w:rsidRPr="005E58BE" w:rsidRDefault="007D5302" w:rsidP="00EA65D4">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provides the pipes and fittings to be used for the supply of water to a property from the water main up to and including the meter assembly, or the stop tap / ball valve if no meter fitted. </w:t>
            </w:r>
          </w:p>
        </w:tc>
      </w:tr>
      <w:tr w:rsidR="007D5302" w:rsidRPr="005E58BE" w14:paraId="41FFCCCD" w14:textId="77777777" w:rsidTr="00EA65D4">
        <w:trPr>
          <w:cnfStyle w:val="000000100000" w:firstRow="0" w:lastRow="0" w:firstColumn="0" w:lastColumn="0" w:oddVBand="0" w:evenVBand="0" w:oddHBand="1" w:evenHBand="0" w:firstRowFirstColumn="0" w:firstRowLastColumn="0" w:lastRowFirstColumn="0" w:lastRowLastColumn="0"/>
          <w:trHeight w:val="262"/>
        </w:trPr>
        <w:tc>
          <w:tcPr>
            <w:cnfStyle w:val="000010000000" w:firstRow="0" w:lastRow="0" w:firstColumn="0" w:lastColumn="0" w:oddVBand="1" w:evenVBand="0" w:oddHBand="0" w:evenHBand="0" w:firstRowFirstColumn="0" w:firstRowLastColumn="0" w:lastRowFirstColumn="0" w:lastRowLastColumn="0"/>
            <w:tcW w:w="4825" w:type="dxa"/>
          </w:tcPr>
          <w:p w14:paraId="41FFCCCB"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Capping of a 20mm or 25mm service (plumber to excavate) </w:t>
            </w:r>
          </w:p>
        </w:tc>
        <w:tc>
          <w:tcPr>
            <w:cnfStyle w:val="000001000000" w:firstRow="0" w:lastRow="0" w:firstColumn="0" w:lastColumn="0" w:oddVBand="0" w:evenVBand="1" w:oddHBand="0" w:evenHBand="0" w:firstRowFirstColumn="0" w:firstRowLastColumn="0" w:lastRowFirstColumn="0" w:lastRowLastColumn="0"/>
            <w:tcW w:w="4825" w:type="dxa"/>
          </w:tcPr>
          <w:p w14:paraId="41FFCCCC" w14:textId="77777777" w:rsidR="007D5302" w:rsidRPr="005E58BE" w:rsidRDefault="007D5302" w:rsidP="00EA65D4">
            <w:pPr>
              <w:pStyle w:val="Default"/>
              <w:ind w:right="144"/>
              <w:rPr>
                <w:rFonts w:ascii="Arial" w:hAnsi="Arial" w:cs="Arial"/>
                <w:sz w:val="20"/>
                <w:szCs w:val="20"/>
              </w:rPr>
            </w:pP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attends site to cap an existing tapping provided on the water main. </w:t>
            </w:r>
          </w:p>
        </w:tc>
      </w:tr>
      <w:tr w:rsidR="007D5302" w:rsidRPr="005E58BE" w14:paraId="41FFCCCF" w14:textId="77777777" w:rsidTr="00EA65D4">
        <w:trPr>
          <w:trHeight w:val="103"/>
        </w:trPr>
        <w:tc>
          <w:tcPr>
            <w:cnfStyle w:val="000010000000" w:firstRow="0" w:lastRow="0" w:firstColumn="0" w:lastColumn="0" w:oddVBand="1" w:evenVBand="0" w:oddHBand="0" w:evenHBand="0" w:firstRowFirstColumn="0" w:firstRowLastColumn="0" w:lastRowFirstColumn="0" w:lastRowLastColumn="0"/>
            <w:tcW w:w="9650" w:type="dxa"/>
            <w:gridSpan w:val="2"/>
            <w:shd w:val="clear" w:color="auto" w:fill="D9D9D9" w:themeFill="background1" w:themeFillShade="D9"/>
          </w:tcPr>
          <w:p w14:paraId="41FFCCCE"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Meter Installation (per meter) </w:t>
            </w:r>
          </w:p>
        </w:tc>
      </w:tr>
      <w:tr w:rsidR="007D5302" w:rsidRPr="005E58BE" w14:paraId="41FFCCD2" w14:textId="77777777" w:rsidTr="00EA65D4">
        <w:trPr>
          <w:cnfStyle w:val="000000100000" w:firstRow="0" w:lastRow="0" w:firstColumn="0" w:lastColumn="0" w:oddVBand="0" w:evenVBand="0" w:oddHBand="1" w:evenHBand="0" w:firstRowFirstColumn="0" w:firstRowLastColumn="0" w:lastRowFirstColumn="0" w:lastRowLastColumn="0"/>
          <w:trHeight w:val="264"/>
        </w:trPr>
        <w:tc>
          <w:tcPr>
            <w:cnfStyle w:val="000010000000" w:firstRow="0" w:lastRow="0" w:firstColumn="0" w:lastColumn="0" w:oddVBand="1" w:evenVBand="0" w:oddHBand="0" w:evenHBand="0" w:firstRowFirstColumn="0" w:firstRowLastColumn="0" w:lastRowFirstColumn="0" w:lastRowLastColumn="0"/>
            <w:tcW w:w="4825" w:type="dxa"/>
          </w:tcPr>
          <w:p w14:paraId="41FFCCD0"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Installation/Supply of 20mm Meter (Includes Couplings) </w:t>
            </w:r>
          </w:p>
        </w:tc>
        <w:tc>
          <w:tcPr>
            <w:cnfStyle w:val="000001000000" w:firstRow="0" w:lastRow="0" w:firstColumn="0" w:lastColumn="0" w:oddVBand="0" w:evenVBand="1" w:oddHBand="0" w:evenHBand="0" w:firstRowFirstColumn="0" w:firstRowLastColumn="0" w:lastRowFirstColumn="0" w:lastRowLastColumn="0"/>
            <w:tcW w:w="4825" w:type="dxa"/>
          </w:tcPr>
          <w:p w14:paraId="41FFCCD1"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charge provides for Gippsland Water’s contractor to attend site and fit a standard 20mm water meter assembly. </w:t>
            </w:r>
          </w:p>
        </w:tc>
      </w:tr>
    </w:tbl>
    <w:p w14:paraId="41FFCCD3" w14:textId="77777777" w:rsidR="007D5302" w:rsidRDefault="007D5302" w:rsidP="007D5302">
      <w:pPr>
        <w:ind w:right="144"/>
        <w:rPr>
          <w:rFonts w:ascii="Arial" w:hAnsi="Arial" w:cs="Arial"/>
          <w:b/>
          <w:sz w:val="20"/>
          <w:szCs w:val="20"/>
        </w:rPr>
      </w:pPr>
    </w:p>
    <w:p w14:paraId="41FFCCD4" w14:textId="77777777" w:rsidR="007D5302" w:rsidRDefault="007D5302" w:rsidP="007D5302">
      <w:pPr>
        <w:ind w:right="144"/>
        <w:rPr>
          <w:rFonts w:ascii="Arial" w:hAnsi="Arial" w:cs="Arial"/>
          <w:b/>
          <w:sz w:val="20"/>
          <w:szCs w:val="20"/>
        </w:rPr>
      </w:pPr>
    </w:p>
    <w:tbl>
      <w:tblPr>
        <w:tblStyle w:val="TableGrid"/>
        <w:tblW w:w="9650" w:type="dxa"/>
        <w:tblLayout w:type="fixed"/>
        <w:tblLook w:val="0000" w:firstRow="0" w:lastRow="0" w:firstColumn="0" w:lastColumn="0" w:noHBand="0" w:noVBand="0"/>
      </w:tblPr>
      <w:tblGrid>
        <w:gridCol w:w="4825"/>
        <w:gridCol w:w="4825"/>
      </w:tblGrid>
      <w:tr w:rsidR="007D5302" w:rsidRPr="005E58BE" w14:paraId="41FFCCD7" w14:textId="77777777" w:rsidTr="00EA65D4">
        <w:trPr>
          <w:trHeight w:val="262"/>
          <w:tblHeader/>
        </w:trPr>
        <w:tc>
          <w:tcPr>
            <w:tcW w:w="4825" w:type="dxa"/>
            <w:shd w:val="clear" w:color="auto" w:fill="4F81BD" w:themeFill="accent1"/>
          </w:tcPr>
          <w:p w14:paraId="41FFCCD5" w14:textId="77777777" w:rsidR="007D5302" w:rsidRPr="005E58BE" w:rsidRDefault="007D5302" w:rsidP="00EA65D4">
            <w:pPr>
              <w:pStyle w:val="Default"/>
              <w:ind w:right="144"/>
              <w:rPr>
                <w:rFonts w:ascii="Arial" w:hAnsi="Arial" w:cs="Arial"/>
                <w:sz w:val="20"/>
                <w:szCs w:val="20"/>
              </w:rPr>
            </w:pPr>
            <w:r w:rsidRPr="00A0767B">
              <w:rPr>
                <w:rFonts w:ascii="Arial" w:hAnsi="Arial" w:cs="Arial"/>
                <w:b/>
                <w:bCs/>
                <w:color w:val="FFFFFF" w:themeColor="background1"/>
                <w:sz w:val="20"/>
                <w:szCs w:val="20"/>
              </w:rPr>
              <w:t xml:space="preserve">Miscellaneous service </w:t>
            </w:r>
          </w:p>
        </w:tc>
        <w:tc>
          <w:tcPr>
            <w:tcW w:w="4825" w:type="dxa"/>
            <w:shd w:val="clear" w:color="auto" w:fill="4F81BD" w:themeFill="accent1"/>
          </w:tcPr>
          <w:p w14:paraId="41FFCCD6" w14:textId="77777777" w:rsidR="007D5302" w:rsidRPr="005E58BE" w:rsidRDefault="007D5302" w:rsidP="00EA65D4">
            <w:pPr>
              <w:pStyle w:val="Default"/>
              <w:ind w:right="144"/>
              <w:rPr>
                <w:rFonts w:ascii="Arial" w:hAnsi="Arial" w:cs="Arial"/>
                <w:sz w:val="20"/>
                <w:szCs w:val="20"/>
              </w:rPr>
            </w:pPr>
            <w:r w:rsidRPr="00A0767B">
              <w:rPr>
                <w:rFonts w:ascii="Arial" w:hAnsi="Arial" w:cs="Arial"/>
                <w:b/>
                <w:bCs/>
                <w:color w:val="FFFFFF" w:themeColor="background1"/>
                <w:sz w:val="20"/>
                <w:szCs w:val="20"/>
              </w:rPr>
              <w:t xml:space="preserve">Definition </w:t>
            </w:r>
          </w:p>
        </w:tc>
      </w:tr>
      <w:tr w:rsidR="007D5302" w:rsidRPr="005E58BE" w14:paraId="41FFCCDA" w14:textId="77777777" w:rsidTr="00EA65D4">
        <w:trPr>
          <w:trHeight w:val="262"/>
        </w:trPr>
        <w:tc>
          <w:tcPr>
            <w:tcW w:w="4825" w:type="dxa"/>
          </w:tcPr>
          <w:p w14:paraId="41FFCCD8"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Installation/Supply of 25mm Meter (Includes Couplings) </w:t>
            </w:r>
          </w:p>
        </w:tc>
        <w:tc>
          <w:tcPr>
            <w:tcW w:w="4825" w:type="dxa"/>
          </w:tcPr>
          <w:p w14:paraId="41FFCCD9"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charge provides for Gippsland Water’s contractor to attend site and fit a standard 25mm water meter assembly. </w:t>
            </w:r>
          </w:p>
        </w:tc>
      </w:tr>
      <w:tr w:rsidR="007D5302" w:rsidRPr="005E58BE" w14:paraId="41FFCCDC" w14:textId="77777777" w:rsidTr="00EA65D4">
        <w:trPr>
          <w:trHeight w:val="103"/>
        </w:trPr>
        <w:tc>
          <w:tcPr>
            <w:tcW w:w="9650" w:type="dxa"/>
            <w:gridSpan w:val="2"/>
            <w:shd w:val="clear" w:color="auto" w:fill="D9D9D9" w:themeFill="background1" w:themeFillShade="D9"/>
          </w:tcPr>
          <w:p w14:paraId="41FFCCDB"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Meter Assembly Fee for Pre-Tapped Properties (per meter) </w:t>
            </w:r>
          </w:p>
        </w:tc>
      </w:tr>
      <w:tr w:rsidR="007D5302" w:rsidRPr="005E58BE" w14:paraId="41FFCCDF" w14:textId="77777777" w:rsidTr="00EA65D4">
        <w:trPr>
          <w:trHeight w:val="1022"/>
        </w:trPr>
        <w:tc>
          <w:tcPr>
            <w:tcW w:w="4825" w:type="dxa"/>
          </w:tcPr>
          <w:p w14:paraId="41FFCCDD"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Pre-tapped connection of 20mm meter (Installation of 20mm meter to pre-tapped buried water service) </w:t>
            </w:r>
          </w:p>
        </w:tc>
        <w:tc>
          <w:tcPr>
            <w:tcW w:w="4825" w:type="dxa"/>
          </w:tcPr>
          <w:p w14:paraId="41FFCCDE"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charge provides for </w:t>
            </w:r>
            <w:r w:rsidRPr="005E58BE">
              <w:rPr>
                <w:rFonts w:ascii="Arial" w:hAnsi="Arial" w:cs="Arial"/>
                <w:b/>
                <w:bCs/>
                <w:i/>
                <w:iCs/>
                <w:sz w:val="20"/>
                <w:szCs w:val="20"/>
              </w:rPr>
              <w:t xml:space="preserve">Gippsland Water’s </w:t>
            </w:r>
            <w:r w:rsidRPr="005E58BE">
              <w:rPr>
                <w:rFonts w:ascii="Arial" w:hAnsi="Arial" w:cs="Arial"/>
                <w:sz w:val="20"/>
                <w:szCs w:val="20"/>
              </w:rPr>
              <w:t xml:space="preserve">contractor to attend site, to raise the buried water service and to fit a standard water meter assembly. A standard meter assembly is an apparatus consisting of water meter, stop valve, strainer, additional valves (if fitted) and unions required to connect these components together and to connect the water supply pipe work. It does not include any backflow prevention device or pressure reduction device installed downstream of the outlet of the meter. </w:t>
            </w:r>
          </w:p>
        </w:tc>
      </w:tr>
      <w:tr w:rsidR="007D5302" w:rsidRPr="005E58BE" w14:paraId="41FFCCE1" w14:textId="77777777" w:rsidTr="00EA65D4">
        <w:trPr>
          <w:trHeight w:val="103"/>
        </w:trPr>
        <w:tc>
          <w:tcPr>
            <w:tcW w:w="9650" w:type="dxa"/>
            <w:gridSpan w:val="2"/>
            <w:shd w:val="clear" w:color="auto" w:fill="D9D9D9" w:themeFill="background1" w:themeFillShade="D9"/>
          </w:tcPr>
          <w:p w14:paraId="41FFCCE0"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Restriction and Reconnection of Water Supply (each) </w:t>
            </w:r>
          </w:p>
        </w:tc>
      </w:tr>
      <w:tr w:rsidR="007D5302" w:rsidRPr="005E58BE" w14:paraId="41FFCCE4" w14:textId="77777777" w:rsidTr="00EA65D4">
        <w:trPr>
          <w:trHeight w:val="264"/>
        </w:trPr>
        <w:tc>
          <w:tcPr>
            <w:tcW w:w="4825" w:type="dxa"/>
          </w:tcPr>
          <w:p w14:paraId="41FFCCE2"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Fitting of on-site restrictors to property water services </w:t>
            </w:r>
          </w:p>
        </w:tc>
        <w:tc>
          <w:tcPr>
            <w:tcW w:w="4825" w:type="dxa"/>
          </w:tcPr>
          <w:p w14:paraId="41FFCCE3"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Restriction of water supply for non-payment of water account in accordance with </w:t>
            </w:r>
            <w:r w:rsidRPr="005E58BE">
              <w:rPr>
                <w:rFonts w:ascii="Arial" w:hAnsi="Arial" w:cs="Arial"/>
                <w:b/>
                <w:bCs/>
                <w:i/>
                <w:iCs/>
                <w:sz w:val="20"/>
                <w:szCs w:val="20"/>
              </w:rPr>
              <w:t xml:space="preserve">Gippsland Water’s </w:t>
            </w:r>
            <w:r w:rsidRPr="005E58BE">
              <w:rPr>
                <w:rFonts w:ascii="Arial" w:hAnsi="Arial" w:cs="Arial"/>
                <w:sz w:val="20"/>
                <w:szCs w:val="20"/>
              </w:rPr>
              <w:t xml:space="preserve">Customer Charter. </w:t>
            </w:r>
          </w:p>
        </w:tc>
      </w:tr>
      <w:tr w:rsidR="007D5302" w:rsidRPr="005E58BE" w14:paraId="41FFCCE7" w14:textId="77777777" w:rsidTr="00EA65D4">
        <w:trPr>
          <w:trHeight w:val="517"/>
        </w:trPr>
        <w:tc>
          <w:tcPr>
            <w:tcW w:w="4825" w:type="dxa"/>
          </w:tcPr>
          <w:p w14:paraId="41FFCCE5"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Removal of on-site restrictors from property water services </w:t>
            </w:r>
          </w:p>
        </w:tc>
        <w:tc>
          <w:tcPr>
            <w:tcW w:w="4825" w:type="dxa"/>
          </w:tcPr>
          <w:p w14:paraId="41FFCCE6"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Reconnection of a water supply following either payment of an outstanding water account or the negotiation of a suitable payment plan in accordance with </w:t>
            </w:r>
            <w:r w:rsidRPr="005E58BE">
              <w:rPr>
                <w:rFonts w:ascii="Arial" w:hAnsi="Arial" w:cs="Arial"/>
                <w:b/>
                <w:bCs/>
                <w:i/>
                <w:iCs/>
                <w:sz w:val="20"/>
                <w:szCs w:val="20"/>
              </w:rPr>
              <w:t xml:space="preserve">Gippsland Water’s </w:t>
            </w:r>
            <w:r w:rsidRPr="005E58BE">
              <w:rPr>
                <w:rFonts w:ascii="Arial" w:hAnsi="Arial" w:cs="Arial"/>
                <w:sz w:val="20"/>
                <w:szCs w:val="20"/>
              </w:rPr>
              <w:t xml:space="preserve">Customer Charter. </w:t>
            </w:r>
          </w:p>
        </w:tc>
      </w:tr>
      <w:tr w:rsidR="007D5302" w:rsidRPr="005E58BE" w14:paraId="41FFCCE9" w14:textId="77777777" w:rsidTr="00EA65D4">
        <w:trPr>
          <w:trHeight w:val="103"/>
        </w:trPr>
        <w:tc>
          <w:tcPr>
            <w:tcW w:w="9650" w:type="dxa"/>
            <w:gridSpan w:val="2"/>
            <w:shd w:val="clear" w:color="auto" w:fill="D9D9D9" w:themeFill="background1" w:themeFillShade="D9"/>
          </w:tcPr>
          <w:p w14:paraId="41FFCCE8"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Special Meter Reads (each) </w:t>
            </w:r>
          </w:p>
        </w:tc>
      </w:tr>
      <w:tr w:rsidR="007D5302" w:rsidRPr="005E58BE" w14:paraId="41FFCCEC" w14:textId="77777777" w:rsidTr="00EA65D4">
        <w:trPr>
          <w:trHeight w:val="643"/>
        </w:trPr>
        <w:tc>
          <w:tcPr>
            <w:tcW w:w="4825" w:type="dxa"/>
          </w:tcPr>
          <w:p w14:paraId="41FFCCEA"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Special meter read at the commencement of a tenancy and at the termination of a tenancy or when the property changes ownership </w:t>
            </w:r>
          </w:p>
        </w:tc>
        <w:tc>
          <w:tcPr>
            <w:tcW w:w="4825" w:type="dxa"/>
          </w:tcPr>
          <w:p w14:paraId="41FFCCEB"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charge is for an out of the ordinary meter read at commencement and termination of occupancy for incoming and outgoing customers. </w:t>
            </w:r>
          </w:p>
        </w:tc>
      </w:tr>
      <w:tr w:rsidR="007D5302" w:rsidRPr="005E58BE" w14:paraId="41FFCCEE" w14:textId="77777777" w:rsidTr="00EA65D4">
        <w:trPr>
          <w:trHeight w:val="103"/>
        </w:trPr>
        <w:tc>
          <w:tcPr>
            <w:tcW w:w="9650" w:type="dxa"/>
            <w:gridSpan w:val="2"/>
            <w:shd w:val="clear" w:color="auto" w:fill="D9D9D9" w:themeFill="background1" w:themeFillShade="D9"/>
          </w:tcPr>
          <w:p w14:paraId="41FFCCED"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Information Statements (each) </w:t>
            </w:r>
          </w:p>
        </w:tc>
      </w:tr>
      <w:tr w:rsidR="007D5302" w:rsidRPr="005E58BE" w14:paraId="41FFCCF1" w14:textId="77777777" w:rsidTr="00EA65D4">
        <w:trPr>
          <w:trHeight w:val="643"/>
        </w:trPr>
        <w:tc>
          <w:tcPr>
            <w:tcW w:w="4825" w:type="dxa"/>
          </w:tcPr>
          <w:p w14:paraId="41FFCCEF"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Preparation of a Property Information Statement, inclusive of a Special Meter Reading performed on a settlement date </w:t>
            </w:r>
          </w:p>
        </w:tc>
        <w:tc>
          <w:tcPr>
            <w:tcW w:w="4825" w:type="dxa"/>
          </w:tcPr>
          <w:p w14:paraId="41FFCCF0"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Information Statement is provided on request. This certificate details outstanding rates and encumbrances in accordance with Section 158 of the </w:t>
            </w:r>
            <w:r w:rsidRPr="005E58BE">
              <w:rPr>
                <w:rFonts w:ascii="Arial" w:hAnsi="Arial" w:cs="Arial"/>
                <w:b/>
                <w:bCs/>
                <w:i/>
                <w:iCs/>
                <w:sz w:val="20"/>
                <w:szCs w:val="20"/>
              </w:rPr>
              <w:t>Water Act 1989</w:t>
            </w:r>
            <w:r w:rsidRPr="005E58BE">
              <w:rPr>
                <w:rFonts w:ascii="Arial" w:hAnsi="Arial" w:cs="Arial"/>
                <w:sz w:val="20"/>
                <w:szCs w:val="20"/>
              </w:rPr>
              <w:t xml:space="preserve">. </w:t>
            </w:r>
          </w:p>
        </w:tc>
      </w:tr>
      <w:tr w:rsidR="007D5302" w:rsidRPr="005E58BE" w14:paraId="41FFCCF3" w14:textId="77777777" w:rsidTr="00EA65D4">
        <w:trPr>
          <w:trHeight w:val="103"/>
        </w:trPr>
        <w:tc>
          <w:tcPr>
            <w:tcW w:w="9650" w:type="dxa"/>
            <w:gridSpan w:val="2"/>
            <w:shd w:val="clear" w:color="auto" w:fill="D9D9D9" w:themeFill="background1" w:themeFillShade="D9"/>
          </w:tcPr>
          <w:p w14:paraId="41FFCCF2" w14:textId="77777777" w:rsidR="007D5302" w:rsidRPr="005E58BE" w:rsidRDefault="007D5302" w:rsidP="006C75FD">
            <w:pPr>
              <w:pStyle w:val="Default"/>
              <w:ind w:right="144"/>
              <w:rPr>
                <w:rFonts w:ascii="Arial" w:hAnsi="Arial" w:cs="Arial"/>
                <w:sz w:val="20"/>
                <w:szCs w:val="20"/>
              </w:rPr>
            </w:pPr>
            <w:r w:rsidRPr="005E58BE">
              <w:rPr>
                <w:rFonts w:ascii="Arial" w:hAnsi="Arial" w:cs="Arial"/>
                <w:i/>
                <w:iCs/>
                <w:sz w:val="20"/>
                <w:szCs w:val="20"/>
              </w:rPr>
              <w:t>Application for Connection to Waste</w:t>
            </w:r>
            <w:r w:rsidR="006C75FD">
              <w:rPr>
                <w:rFonts w:ascii="Arial" w:hAnsi="Arial" w:cs="Arial"/>
                <w:i/>
                <w:iCs/>
                <w:sz w:val="20"/>
                <w:szCs w:val="20"/>
              </w:rPr>
              <w:t>w</w:t>
            </w:r>
            <w:r w:rsidRPr="005E58BE">
              <w:rPr>
                <w:rFonts w:ascii="Arial" w:hAnsi="Arial" w:cs="Arial"/>
                <w:i/>
                <w:iCs/>
                <w:sz w:val="20"/>
                <w:szCs w:val="20"/>
              </w:rPr>
              <w:t xml:space="preserve">ater Main (each) </w:t>
            </w:r>
          </w:p>
        </w:tc>
      </w:tr>
      <w:tr w:rsidR="007D5302" w:rsidRPr="005E58BE" w14:paraId="41FFCCF6" w14:textId="77777777" w:rsidTr="00EA65D4">
        <w:trPr>
          <w:trHeight w:val="770"/>
        </w:trPr>
        <w:tc>
          <w:tcPr>
            <w:tcW w:w="4825" w:type="dxa"/>
          </w:tcPr>
          <w:p w14:paraId="41FFCCF4"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Standard residential connection into wastewater connection point </w:t>
            </w:r>
          </w:p>
        </w:tc>
        <w:tc>
          <w:tcPr>
            <w:tcW w:w="4825" w:type="dxa"/>
          </w:tcPr>
          <w:p w14:paraId="41FFCCF5"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wastewater connection application charge provides for processing of an application for a standard residential sewer connection. Once the application has been approved a Plumbing Industry Commission (PIC) number will be issued to the plumber. Note that the application charge does not include any Plumbing Industry Commission fees. </w:t>
            </w:r>
          </w:p>
        </w:tc>
      </w:tr>
      <w:tr w:rsidR="007D5302" w:rsidRPr="005E58BE" w14:paraId="41FFCCF9" w14:textId="77777777" w:rsidTr="00EA65D4">
        <w:trPr>
          <w:trHeight w:val="769"/>
        </w:trPr>
        <w:tc>
          <w:tcPr>
            <w:tcW w:w="4825" w:type="dxa"/>
          </w:tcPr>
          <w:p w14:paraId="41FFCCF7"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Minor repairs/alterations requiring P.I.C number </w:t>
            </w:r>
          </w:p>
        </w:tc>
        <w:tc>
          <w:tcPr>
            <w:tcW w:w="4825" w:type="dxa"/>
          </w:tcPr>
          <w:p w14:paraId="41FFCCF8"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minor repairs / alterations application charge provides for processing of an application for a sewer alteration within the property. Once the application has been approved a Plumbing Industry Commission (PIC) number will be issued to the plumber. Note that the application charge does not include any Plumbing Industry Commission fees. </w:t>
            </w:r>
          </w:p>
        </w:tc>
      </w:tr>
      <w:tr w:rsidR="007D5302" w:rsidRPr="005E58BE" w14:paraId="41FFCCFC" w14:textId="77777777" w:rsidTr="00EA65D4">
        <w:trPr>
          <w:trHeight w:val="770"/>
        </w:trPr>
        <w:tc>
          <w:tcPr>
            <w:tcW w:w="4825" w:type="dxa"/>
          </w:tcPr>
          <w:p w14:paraId="41FFCCFA"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Small industrial/commercial connection </w:t>
            </w:r>
          </w:p>
        </w:tc>
        <w:tc>
          <w:tcPr>
            <w:tcW w:w="4825" w:type="dxa"/>
          </w:tcPr>
          <w:p w14:paraId="41FFCCFB"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wastewater connection application charge provides for processing of an application for a sewer connection for a small industrial or commercial development. Once the application has been approved a Plumbing Industry Commission (PIC) number will be issued to the plumber. Note that the application charge does not include Plumbing Industry Commission fees. </w:t>
            </w:r>
          </w:p>
        </w:tc>
      </w:tr>
      <w:tr w:rsidR="007D5302" w:rsidRPr="005E58BE" w14:paraId="41FFCCFF" w14:textId="77777777" w:rsidTr="00EA65D4">
        <w:trPr>
          <w:trHeight w:val="517"/>
        </w:trPr>
        <w:tc>
          <w:tcPr>
            <w:tcW w:w="4825" w:type="dxa"/>
          </w:tcPr>
          <w:p w14:paraId="41FFCCFD"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lastRenderedPageBreak/>
              <w:t xml:space="preserve">Provision of wastewater connection point to existing wastewater main by accredited pipelayer </w:t>
            </w:r>
          </w:p>
        </w:tc>
        <w:tc>
          <w:tcPr>
            <w:tcW w:w="4825" w:type="dxa"/>
          </w:tcPr>
          <w:p w14:paraId="41FFCCFE"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charge is an audit fee ONLY. The charge is for </w:t>
            </w:r>
            <w:r w:rsidRPr="005E58BE">
              <w:rPr>
                <w:rFonts w:ascii="Arial" w:hAnsi="Arial" w:cs="Arial"/>
                <w:b/>
                <w:bCs/>
                <w:i/>
                <w:iCs/>
                <w:sz w:val="20"/>
                <w:szCs w:val="20"/>
              </w:rPr>
              <w:t xml:space="preserve">Gippsland Water </w:t>
            </w:r>
            <w:r w:rsidRPr="005E58BE">
              <w:rPr>
                <w:rFonts w:ascii="Arial" w:hAnsi="Arial" w:cs="Arial"/>
                <w:sz w:val="20"/>
                <w:szCs w:val="20"/>
              </w:rPr>
              <w:t xml:space="preserve">personnel to attend the site at the time of construction of a sewer property connection by an accredited pipelayer. </w:t>
            </w:r>
          </w:p>
        </w:tc>
      </w:tr>
      <w:tr w:rsidR="007D5302" w:rsidRPr="005E58BE" w14:paraId="41FFCD01" w14:textId="77777777" w:rsidTr="00EA65D4">
        <w:trPr>
          <w:trHeight w:val="103"/>
        </w:trPr>
        <w:tc>
          <w:tcPr>
            <w:tcW w:w="9650" w:type="dxa"/>
            <w:gridSpan w:val="2"/>
            <w:shd w:val="clear" w:color="auto" w:fill="D9D9D9" w:themeFill="background1" w:themeFillShade="D9"/>
          </w:tcPr>
          <w:p w14:paraId="41FFCD00"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Application to Build over </w:t>
            </w:r>
            <w:r w:rsidRPr="005E58BE">
              <w:rPr>
                <w:rFonts w:ascii="Arial" w:hAnsi="Arial" w:cs="Arial"/>
                <w:b/>
                <w:bCs/>
                <w:i/>
                <w:iCs/>
                <w:sz w:val="20"/>
                <w:szCs w:val="20"/>
              </w:rPr>
              <w:t xml:space="preserve">Gippsland Water’s </w:t>
            </w:r>
            <w:r w:rsidRPr="005E58BE">
              <w:rPr>
                <w:rFonts w:ascii="Arial" w:hAnsi="Arial" w:cs="Arial"/>
                <w:i/>
                <w:iCs/>
                <w:sz w:val="20"/>
                <w:szCs w:val="20"/>
              </w:rPr>
              <w:t xml:space="preserve">Assets and/or Easements (each) </w:t>
            </w:r>
          </w:p>
        </w:tc>
      </w:tr>
      <w:tr w:rsidR="007D5302" w:rsidRPr="005E58BE" w14:paraId="41FFCD04" w14:textId="77777777" w:rsidTr="00EA65D4">
        <w:trPr>
          <w:trHeight w:val="390"/>
        </w:trPr>
        <w:tc>
          <w:tcPr>
            <w:tcW w:w="4825" w:type="dxa"/>
          </w:tcPr>
          <w:p w14:paraId="41FFCD02"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Fees for Application to Build over Gippsland Water's Assets and/or Easements </w:t>
            </w:r>
          </w:p>
        </w:tc>
        <w:tc>
          <w:tcPr>
            <w:tcW w:w="4825" w:type="dxa"/>
          </w:tcPr>
          <w:p w14:paraId="41FFCD03"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is a charge for processing an application for a property owner who wishes to construct a structure over or adjacent to a </w:t>
            </w:r>
            <w:r w:rsidRPr="005E58BE">
              <w:rPr>
                <w:rFonts w:ascii="Arial" w:hAnsi="Arial" w:cs="Arial"/>
                <w:b/>
                <w:bCs/>
                <w:i/>
                <w:iCs/>
                <w:sz w:val="20"/>
                <w:szCs w:val="20"/>
              </w:rPr>
              <w:t xml:space="preserve">Gippsland Water </w:t>
            </w:r>
            <w:r w:rsidRPr="005E58BE">
              <w:rPr>
                <w:rFonts w:ascii="Arial" w:hAnsi="Arial" w:cs="Arial"/>
                <w:sz w:val="20"/>
                <w:szCs w:val="20"/>
              </w:rPr>
              <w:t xml:space="preserve">asset and / or easement. </w:t>
            </w:r>
          </w:p>
        </w:tc>
      </w:tr>
      <w:tr w:rsidR="007D5302" w:rsidRPr="005E58BE" w14:paraId="41FFCD06" w14:textId="77777777" w:rsidTr="00EA65D4">
        <w:trPr>
          <w:trHeight w:val="103"/>
        </w:trPr>
        <w:tc>
          <w:tcPr>
            <w:tcW w:w="9650" w:type="dxa"/>
            <w:gridSpan w:val="2"/>
            <w:shd w:val="clear" w:color="auto" w:fill="D9D9D9" w:themeFill="background1" w:themeFillShade="D9"/>
          </w:tcPr>
          <w:p w14:paraId="41FFCD05"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Metered Hydrant Fees (each) </w:t>
            </w:r>
          </w:p>
        </w:tc>
      </w:tr>
      <w:tr w:rsidR="007D5302" w:rsidRPr="005E58BE" w14:paraId="41FFCD09" w14:textId="77777777" w:rsidTr="00EA65D4">
        <w:trPr>
          <w:trHeight w:val="264"/>
        </w:trPr>
        <w:tc>
          <w:tcPr>
            <w:tcW w:w="4825" w:type="dxa"/>
          </w:tcPr>
          <w:p w14:paraId="41FFCD07"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Annual fee </w:t>
            </w:r>
          </w:p>
        </w:tc>
        <w:tc>
          <w:tcPr>
            <w:tcW w:w="4825" w:type="dxa"/>
          </w:tcPr>
          <w:p w14:paraId="41FFCD08" w14:textId="77777777" w:rsidR="007D5302" w:rsidRPr="005E58BE" w:rsidRDefault="007D5302" w:rsidP="00EA65D4">
            <w:pPr>
              <w:pStyle w:val="Default"/>
              <w:ind w:right="144"/>
              <w:rPr>
                <w:rFonts w:ascii="Arial" w:hAnsi="Arial" w:cs="Arial"/>
                <w:sz w:val="20"/>
                <w:szCs w:val="20"/>
              </w:rPr>
            </w:pPr>
            <w:r w:rsidRPr="005E58BE">
              <w:rPr>
                <w:rFonts w:ascii="Arial" w:hAnsi="Arial" w:cs="Arial"/>
                <w:b/>
                <w:bCs/>
                <w:i/>
                <w:iCs/>
                <w:sz w:val="20"/>
                <w:szCs w:val="20"/>
              </w:rPr>
              <w:t xml:space="preserve">Gippsland Water </w:t>
            </w:r>
            <w:r w:rsidRPr="005E58BE">
              <w:rPr>
                <w:rFonts w:ascii="Arial" w:hAnsi="Arial" w:cs="Arial"/>
                <w:sz w:val="20"/>
                <w:szCs w:val="20"/>
              </w:rPr>
              <w:t xml:space="preserve">provides a metered hydrant service to registered users in accordance with the </w:t>
            </w:r>
            <w:r w:rsidRPr="005E58BE">
              <w:rPr>
                <w:rFonts w:ascii="Arial" w:hAnsi="Arial" w:cs="Arial"/>
                <w:b/>
                <w:bCs/>
                <w:i/>
                <w:iCs/>
                <w:sz w:val="20"/>
                <w:szCs w:val="20"/>
              </w:rPr>
              <w:t>Water Act 1989</w:t>
            </w:r>
            <w:r w:rsidRPr="005E58BE">
              <w:rPr>
                <w:rFonts w:ascii="Arial" w:hAnsi="Arial" w:cs="Arial"/>
                <w:sz w:val="20"/>
                <w:szCs w:val="20"/>
              </w:rPr>
              <w:t xml:space="preserve">. </w:t>
            </w:r>
          </w:p>
        </w:tc>
      </w:tr>
      <w:tr w:rsidR="007D5302" w:rsidRPr="005E58BE" w14:paraId="41FFCD0C" w14:textId="77777777" w:rsidTr="00EA65D4">
        <w:trPr>
          <w:trHeight w:val="517"/>
        </w:trPr>
        <w:tc>
          <w:tcPr>
            <w:tcW w:w="4825" w:type="dxa"/>
          </w:tcPr>
          <w:p w14:paraId="41FFCD0A" w14:textId="77777777" w:rsidR="007D5302" w:rsidRPr="005E58BE" w:rsidRDefault="007D5302" w:rsidP="00EA65D4">
            <w:pPr>
              <w:pStyle w:val="Default"/>
              <w:ind w:right="144"/>
              <w:rPr>
                <w:rFonts w:ascii="Arial" w:hAnsi="Arial" w:cs="Arial"/>
                <w:sz w:val="20"/>
                <w:szCs w:val="20"/>
              </w:rPr>
            </w:pPr>
          </w:p>
        </w:tc>
        <w:tc>
          <w:tcPr>
            <w:tcW w:w="4825" w:type="dxa"/>
          </w:tcPr>
          <w:p w14:paraId="41FFCD0B" w14:textId="77777777" w:rsidR="007D5302" w:rsidRPr="005E58BE" w:rsidRDefault="007D5302" w:rsidP="00EA65D4">
            <w:pPr>
              <w:pStyle w:val="Default"/>
              <w:ind w:right="144"/>
              <w:rPr>
                <w:rFonts w:ascii="Arial" w:hAnsi="Arial" w:cs="Arial"/>
                <w:sz w:val="20"/>
                <w:szCs w:val="20"/>
              </w:rPr>
            </w:pPr>
          </w:p>
        </w:tc>
      </w:tr>
      <w:tr w:rsidR="007D5302" w:rsidRPr="005E58BE" w14:paraId="41FFCD0E" w14:textId="77777777" w:rsidTr="00EA65D4">
        <w:trPr>
          <w:trHeight w:val="103"/>
        </w:trPr>
        <w:tc>
          <w:tcPr>
            <w:tcW w:w="9650" w:type="dxa"/>
            <w:gridSpan w:val="2"/>
            <w:shd w:val="clear" w:color="auto" w:fill="D9D9D9" w:themeFill="background1" w:themeFillShade="D9"/>
          </w:tcPr>
          <w:p w14:paraId="41FFCD0D" w14:textId="77777777" w:rsidR="007D5302" w:rsidRPr="005E58BE" w:rsidRDefault="007D5302" w:rsidP="00EA65D4">
            <w:pPr>
              <w:pStyle w:val="Default"/>
              <w:ind w:right="144"/>
              <w:rPr>
                <w:rFonts w:ascii="Arial" w:hAnsi="Arial" w:cs="Arial"/>
                <w:sz w:val="20"/>
                <w:szCs w:val="20"/>
              </w:rPr>
            </w:pPr>
            <w:r w:rsidRPr="005E58BE">
              <w:rPr>
                <w:rFonts w:ascii="Arial" w:hAnsi="Arial" w:cs="Arial"/>
                <w:i/>
                <w:iCs/>
                <w:sz w:val="20"/>
                <w:szCs w:val="20"/>
              </w:rPr>
              <w:t xml:space="preserve">Land Development Fees (each) </w:t>
            </w:r>
          </w:p>
        </w:tc>
      </w:tr>
      <w:tr w:rsidR="007D5302" w:rsidRPr="005E58BE" w14:paraId="41FFCD11" w14:textId="77777777" w:rsidTr="00EA65D4">
        <w:trPr>
          <w:trHeight w:val="769"/>
        </w:trPr>
        <w:tc>
          <w:tcPr>
            <w:tcW w:w="4825" w:type="dxa"/>
          </w:tcPr>
          <w:p w14:paraId="41FFCD0F"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Application Fee including water supply and wastewater (each) 11-20 lots in subdivision </w:t>
            </w:r>
          </w:p>
        </w:tc>
        <w:tc>
          <w:tcPr>
            <w:tcW w:w="4825" w:type="dxa"/>
          </w:tcPr>
          <w:p w14:paraId="41FFCD10"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is a charge where an extension to </w:t>
            </w:r>
            <w:r w:rsidRPr="005E58BE">
              <w:rPr>
                <w:rFonts w:ascii="Arial" w:hAnsi="Arial" w:cs="Arial"/>
                <w:b/>
                <w:bCs/>
                <w:i/>
                <w:iCs/>
                <w:sz w:val="20"/>
                <w:szCs w:val="20"/>
              </w:rPr>
              <w:t xml:space="preserve">Gippsland Water </w:t>
            </w:r>
            <w:r w:rsidRPr="005E58BE">
              <w:rPr>
                <w:rFonts w:ascii="Arial" w:hAnsi="Arial" w:cs="Arial"/>
                <w:sz w:val="20"/>
                <w:szCs w:val="20"/>
              </w:rPr>
              <w:t xml:space="preserve">services for land arises from subdivision of land. The owner of the land is liable for all costs associated with the provision of the works and must enter into an Owners Cost Agreement and pay an application fee based on the number of lots in a subdivision. This fee pertains to a 11-20 lot subdivision. </w:t>
            </w:r>
          </w:p>
        </w:tc>
      </w:tr>
      <w:tr w:rsidR="007D5302" w:rsidRPr="005E58BE" w14:paraId="41FFCD14" w14:textId="77777777" w:rsidTr="00EA65D4">
        <w:trPr>
          <w:trHeight w:val="643"/>
        </w:trPr>
        <w:tc>
          <w:tcPr>
            <w:tcW w:w="4825" w:type="dxa"/>
          </w:tcPr>
          <w:p w14:paraId="41FFCD12"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Offer Acceptance Fee including water supply and wastewater (each) 11-20 lots in subdivision </w:t>
            </w:r>
          </w:p>
        </w:tc>
        <w:tc>
          <w:tcPr>
            <w:tcW w:w="4825" w:type="dxa"/>
          </w:tcPr>
          <w:p w14:paraId="41FFCD13" w14:textId="77777777" w:rsidR="007D5302" w:rsidRPr="005E58BE" w:rsidRDefault="007D5302" w:rsidP="00EA65D4">
            <w:pPr>
              <w:pStyle w:val="Default"/>
              <w:ind w:right="144"/>
              <w:rPr>
                <w:rFonts w:ascii="Arial" w:hAnsi="Arial" w:cs="Arial"/>
                <w:sz w:val="20"/>
                <w:szCs w:val="20"/>
              </w:rPr>
            </w:pPr>
            <w:r w:rsidRPr="005E58BE">
              <w:rPr>
                <w:rFonts w:ascii="Arial" w:hAnsi="Arial" w:cs="Arial"/>
                <w:sz w:val="20"/>
                <w:szCs w:val="20"/>
              </w:rPr>
              <w:t xml:space="preserve">This is a charge where the developer is accepting the offer outlined in the Owners Cost Agreement. This charge is to receipt monies and process the start works notice etc upon acceptance by developer of owners cost work agreements. This fee pertains to a 11-20 lot subdivision. </w:t>
            </w:r>
          </w:p>
        </w:tc>
      </w:tr>
    </w:tbl>
    <w:p w14:paraId="41FFCD15" w14:textId="77777777" w:rsidR="007D5302" w:rsidRPr="005E58BE" w:rsidRDefault="007D5302" w:rsidP="007D5302">
      <w:pPr>
        <w:ind w:right="144"/>
        <w:rPr>
          <w:rFonts w:ascii="Arial" w:hAnsi="Arial" w:cs="Arial"/>
          <w:b/>
          <w:sz w:val="20"/>
          <w:szCs w:val="20"/>
        </w:rPr>
      </w:pPr>
    </w:p>
    <w:p w14:paraId="41FFCD16" w14:textId="77777777" w:rsidR="007D5302" w:rsidRPr="005E58BE" w:rsidRDefault="007D5302" w:rsidP="007D5302">
      <w:pPr>
        <w:ind w:right="144"/>
        <w:rPr>
          <w:rFonts w:ascii="Arial" w:hAnsi="Arial" w:cs="Arial"/>
          <w:b/>
          <w:sz w:val="20"/>
          <w:szCs w:val="20"/>
        </w:rPr>
      </w:pPr>
    </w:p>
    <w:p w14:paraId="41FFCD17" w14:textId="77777777" w:rsidR="007D5302" w:rsidRPr="005E58BE" w:rsidRDefault="007D5302" w:rsidP="007D5302">
      <w:pPr>
        <w:ind w:right="144"/>
        <w:rPr>
          <w:rFonts w:ascii="Arial" w:hAnsi="Arial" w:cs="Arial"/>
          <w:b/>
          <w:sz w:val="20"/>
          <w:szCs w:val="20"/>
        </w:rPr>
      </w:pPr>
    </w:p>
    <w:p w14:paraId="41FFCD18" w14:textId="77777777" w:rsidR="007D5302" w:rsidRPr="005E58BE" w:rsidRDefault="007D5302" w:rsidP="007D5302">
      <w:pPr>
        <w:ind w:right="144"/>
        <w:rPr>
          <w:rFonts w:ascii="Arial" w:hAnsi="Arial" w:cs="Arial"/>
          <w:b/>
          <w:sz w:val="20"/>
          <w:szCs w:val="20"/>
        </w:rPr>
      </w:pPr>
    </w:p>
    <w:p w14:paraId="41FFCD19" w14:textId="77777777" w:rsidR="007D5302" w:rsidRPr="005E58BE" w:rsidRDefault="007D5302" w:rsidP="007D5302">
      <w:pPr>
        <w:ind w:right="144"/>
        <w:rPr>
          <w:rFonts w:ascii="Arial" w:hAnsi="Arial" w:cs="Arial"/>
          <w:b/>
          <w:sz w:val="20"/>
          <w:szCs w:val="20"/>
        </w:rPr>
      </w:pPr>
    </w:p>
    <w:p w14:paraId="41FFCD1A" w14:textId="77777777" w:rsidR="007D5302" w:rsidRPr="005E58BE" w:rsidRDefault="007D5302" w:rsidP="007D5302">
      <w:pPr>
        <w:ind w:right="144"/>
        <w:rPr>
          <w:rFonts w:ascii="Arial" w:hAnsi="Arial" w:cs="Arial"/>
          <w:b/>
          <w:sz w:val="20"/>
          <w:szCs w:val="20"/>
        </w:rPr>
      </w:pPr>
    </w:p>
    <w:p w14:paraId="41FFCD1B" w14:textId="77777777" w:rsidR="007D5302" w:rsidRPr="005E58BE" w:rsidRDefault="007D5302" w:rsidP="007D5302">
      <w:pPr>
        <w:ind w:right="144"/>
        <w:rPr>
          <w:rFonts w:ascii="Arial" w:hAnsi="Arial" w:cs="Arial"/>
          <w:b/>
          <w:sz w:val="20"/>
          <w:szCs w:val="20"/>
        </w:rPr>
      </w:pPr>
    </w:p>
    <w:p w14:paraId="41FFCD1C" w14:textId="77777777" w:rsidR="007D5302" w:rsidRPr="005E58BE" w:rsidRDefault="007D5302" w:rsidP="007D5302">
      <w:pPr>
        <w:ind w:right="144"/>
        <w:rPr>
          <w:rFonts w:ascii="Arial" w:hAnsi="Arial" w:cs="Arial"/>
          <w:b/>
          <w:sz w:val="20"/>
          <w:szCs w:val="20"/>
        </w:rPr>
      </w:pPr>
    </w:p>
    <w:p w14:paraId="41FFCD1D" w14:textId="77777777" w:rsidR="007D5302" w:rsidRPr="005E58BE" w:rsidRDefault="007D5302" w:rsidP="007D5302">
      <w:pPr>
        <w:ind w:right="144"/>
        <w:rPr>
          <w:rFonts w:ascii="Arial" w:hAnsi="Arial" w:cs="Arial"/>
          <w:b/>
          <w:sz w:val="20"/>
          <w:szCs w:val="20"/>
        </w:rPr>
      </w:pPr>
    </w:p>
    <w:p w14:paraId="41FFCD1E" w14:textId="77777777" w:rsidR="007D5302" w:rsidRPr="005E58BE" w:rsidRDefault="007D5302" w:rsidP="007D5302">
      <w:pPr>
        <w:ind w:right="144"/>
        <w:rPr>
          <w:rFonts w:ascii="Arial" w:hAnsi="Arial" w:cs="Arial"/>
          <w:b/>
          <w:sz w:val="20"/>
          <w:szCs w:val="20"/>
        </w:rPr>
      </w:pPr>
    </w:p>
    <w:p w14:paraId="41FFCD1F" w14:textId="77777777" w:rsidR="007D5302" w:rsidRPr="005E58BE" w:rsidRDefault="007D5302" w:rsidP="007D5302">
      <w:pPr>
        <w:ind w:right="144"/>
        <w:rPr>
          <w:rFonts w:ascii="Arial" w:hAnsi="Arial" w:cs="Arial"/>
          <w:b/>
          <w:sz w:val="20"/>
          <w:szCs w:val="20"/>
        </w:rPr>
      </w:pPr>
    </w:p>
    <w:p w14:paraId="41FFCD20" w14:textId="77777777" w:rsidR="007D5302" w:rsidRPr="005E58BE" w:rsidRDefault="007D5302" w:rsidP="007D5302">
      <w:pPr>
        <w:ind w:right="144"/>
        <w:rPr>
          <w:rFonts w:ascii="Arial" w:hAnsi="Arial" w:cs="Arial"/>
          <w:b/>
          <w:sz w:val="20"/>
          <w:szCs w:val="20"/>
        </w:rPr>
      </w:pPr>
    </w:p>
    <w:p w14:paraId="41FFCD21" w14:textId="77777777" w:rsidR="007D5302" w:rsidRPr="005E58BE" w:rsidRDefault="007D5302" w:rsidP="007D5302">
      <w:pPr>
        <w:ind w:right="144"/>
        <w:rPr>
          <w:rFonts w:ascii="Arial" w:hAnsi="Arial" w:cs="Arial"/>
          <w:b/>
          <w:sz w:val="20"/>
          <w:szCs w:val="20"/>
        </w:rPr>
      </w:pPr>
    </w:p>
    <w:p w14:paraId="41FFCD22" w14:textId="77777777" w:rsidR="007D5302" w:rsidRPr="005E58BE" w:rsidRDefault="007D5302" w:rsidP="007D5302">
      <w:pPr>
        <w:ind w:right="144"/>
        <w:rPr>
          <w:rFonts w:ascii="Arial" w:hAnsi="Arial" w:cs="Arial"/>
          <w:b/>
          <w:sz w:val="20"/>
          <w:szCs w:val="20"/>
        </w:rPr>
      </w:pPr>
    </w:p>
    <w:p w14:paraId="41FFCD23" w14:textId="77777777" w:rsidR="007D5302" w:rsidRPr="005E58BE" w:rsidRDefault="007D5302" w:rsidP="007D5302">
      <w:pPr>
        <w:ind w:right="144"/>
        <w:rPr>
          <w:rFonts w:ascii="Arial" w:hAnsi="Arial" w:cs="Arial"/>
          <w:b/>
          <w:sz w:val="20"/>
          <w:szCs w:val="20"/>
        </w:rPr>
      </w:pPr>
    </w:p>
    <w:p w14:paraId="41FFCD24" w14:textId="77777777" w:rsidR="007D5302" w:rsidRPr="005E58BE" w:rsidRDefault="007D5302" w:rsidP="007D5302">
      <w:pPr>
        <w:ind w:right="144"/>
        <w:rPr>
          <w:rFonts w:ascii="Arial" w:hAnsi="Arial" w:cs="Arial"/>
          <w:b/>
          <w:sz w:val="20"/>
          <w:szCs w:val="20"/>
        </w:rPr>
      </w:pPr>
    </w:p>
    <w:p w14:paraId="41FFCD25" w14:textId="77777777" w:rsidR="007D5302" w:rsidRPr="005E58BE" w:rsidRDefault="007D5302" w:rsidP="007D5302">
      <w:pPr>
        <w:ind w:right="144"/>
        <w:rPr>
          <w:rFonts w:ascii="Arial" w:hAnsi="Arial" w:cs="Arial"/>
          <w:b/>
          <w:sz w:val="20"/>
          <w:szCs w:val="20"/>
        </w:rPr>
      </w:pPr>
    </w:p>
    <w:p w14:paraId="41FFCD26" w14:textId="77777777" w:rsidR="007D5302" w:rsidRPr="005E58BE" w:rsidRDefault="007D5302" w:rsidP="007D5302">
      <w:pPr>
        <w:ind w:right="144"/>
        <w:rPr>
          <w:rFonts w:ascii="Arial" w:hAnsi="Arial" w:cs="Arial"/>
          <w:b/>
          <w:sz w:val="20"/>
          <w:szCs w:val="20"/>
        </w:rPr>
      </w:pPr>
    </w:p>
    <w:p w14:paraId="41FFCD27" w14:textId="77777777" w:rsidR="007D5302" w:rsidRPr="005E58BE" w:rsidRDefault="007D5302" w:rsidP="007D5302">
      <w:pPr>
        <w:ind w:right="144"/>
        <w:rPr>
          <w:rFonts w:ascii="Arial" w:hAnsi="Arial" w:cs="Arial"/>
          <w:b/>
          <w:sz w:val="20"/>
          <w:szCs w:val="20"/>
        </w:rPr>
      </w:pPr>
    </w:p>
    <w:p w14:paraId="41FFCD28" w14:textId="77777777" w:rsidR="007D5302" w:rsidRPr="005E58BE" w:rsidRDefault="007D5302" w:rsidP="007D5302">
      <w:pPr>
        <w:ind w:right="144"/>
        <w:rPr>
          <w:rFonts w:ascii="Arial" w:hAnsi="Arial" w:cs="Arial"/>
          <w:b/>
          <w:sz w:val="20"/>
          <w:szCs w:val="20"/>
        </w:rPr>
      </w:pPr>
    </w:p>
    <w:p w14:paraId="41FFCD29" w14:textId="77777777" w:rsidR="007D5302" w:rsidRPr="005E58BE" w:rsidRDefault="007D5302" w:rsidP="007D5302">
      <w:pPr>
        <w:ind w:right="144"/>
        <w:rPr>
          <w:rFonts w:ascii="Arial" w:hAnsi="Arial" w:cs="Arial"/>
          <w:b/>
          <w:sz w:val="20"/>
          <w:szCs w:val="20"/>
        </w:rPr>
      </w:pPr>
    </w:p>
    <w:p w14:paraId="41FFCD2A" w14:textId="77777777" w:rsidR="007D5302" w:rsidRPr="005E58BE" w:rsidRDefault="007D5302" w:rsidP="007D5302">
      <w:pPr>
        <w:ind w:right="144"/>
        <w:rPr>
          <w:rFonts w:ascii="Arial" w:hAnsi="Arial" w:cs="Arial"/>
          <w:b/>
          <w:sz w:val="20"/>
          <w:szCs w:val="20"/>
        </w:rPr>
      </w:pPr>
    </w:p>
    <w:p w14:paraId="41FFCD2B" w14:textId="77777777" w:rsidR="007D5302" w:rsidRPr="005E58BE" w:rsidRDefault="007D5302" w:rsidP="007D5302">
      <w:pPr>
        <w:ind w:right="144"/>
        <w:rPr>
          <w:rFonts w:ascii="Arial" w:hAnsi="Arial" w:cs="Arial"/>
          <w:b/>
          <w:sz w:val="20"/>
          <w:szCs w:val="20"/>
        </w:rPr>
      </w:pPr>
    </w:p>
    <w:p w14:paraId="41FFCD2C" w14:textId="77777777" w:rsidR="007D5302" w:rsidRPr="005E58BE" w:rsidRDefault="007D5302" w:rsidP="007D5302">
      <w:pPr>
        <w:ind w:right="144"/>
        <w:rPr>
          <w:rFonts w:ascii="Arial" w:hAnsi="Arial" w:cs="Arial"/>
          <w:b/>
          <w:sz w:val="20"/>
          <w:szCs w:val="20"/>
        </w:rPr>
      </w:pPr>
    </w:p>
    <w:p w14:paraId="41FFCD2D" w14:textId="77777777" w:rsidR="007D5302" w:rsidRPr="005E58BE" w:rsidRDefault="007D5302" w:rsidP="007D5302">
      <w:pPr>
        <w:ind w:right="144"/>
        <w:rPr>
          <w:rFonts w:ascii="Arial" w:hAnsi="Arial" w:cs="Arial"/>
          <w:b/>
          <w:sz w:val="20"/>
          <w:szCs w:val="20"/>
        </w:rPr>
      </w:pPr>
    </w:p>
    <w:p w14:paraId="41FFCD2E" w14:textId="77777777" w:rsidR="007D5302" w:rsidRPr="005E58BE" w:rsidRDefault="007D5302" w:rsidP="007D5302">
      <w:pPr>
        <w:ind w:right="144"/>
        <w:rPr>
          <w:rFonts w:ascii="Arial" w:hAnsi="Arial" w:cs="Arial"/>
          <w:b/>
          <w:sz w:val="20"/>
          <w:szCs w:val="20"/>
        </w:rPr>
      </w:pPr>
    </w:p>
    <w:p w14:paraId="41FFCD2F" w14:textId="77777777" w:rsidR="007D5302" w:rsidRDefault="007D5302" w:rsidP="007D5302">
      <w:pPr>
        <w:ind w:right="144"/>
        <w:rPr>
          <w:rFonts w:ascii="Arial" w:hAnsi="Arial" w:cs="Arial"/>
          <w:b/>
          <w:sz w:val="20"/>
          <w:szCs w:val="20"/>
        </w:rPr>
      </w:pPr>
    </w:p>
    <w:p w14:paraId="41FFCD30" w14:textId="77777777" w:rsidR="007D5302" w:rsidRDefault="007D5302" w:rsidP="007D5302">
      <w:pPr>
        <w:ind w:right="144"/>
        <w:rPr>
          <w:rFonts w:ascii="Arial" w:hAnsi="Arial" w:cs="Arial"/>
          <w:b/>
          <w:sz w:val="20"/>
          <w:szCs w:val="20"/>
        </w:rPr>
      </w:pPr>
    </w:p>
    <w:p w14:paraId="41FFCD31" w14:textId="77777777" w:rsidR="007D5302" w:rsidRDefault="007D5302" w:rsidP="007D5302">
      <w:pPr>
        <w:rPr>
          <w:rFonts w:ascii="Arial" w:hAnsi="Arial" w:cs="Arial"/>
          <w:b/>
          <w:sz w:val="20"/>
          <w:szCs w:val="20"/>
        </w:rPr>
      </w:pPr>
      <w:r>
        <w:rPr>
          <w:rFonts w:ascii="Arial" w:hAnsi="Arial" w:cs="Arial"/>
          <w:b/>
          <w:sz w:val="20"/>
          <w:szCs w:val="20"/>
        </w:rPr>
        <w:br w:type="page"/>
      </w:r>
    </w:p>
    <w:p w14:paraId="41FFCD32" w14:textId="77777777" w:rsidR="007D5302" w:rsidRPr="005E58BE" w:rsidRDefault="007D5302" w:rsidP="007D5302">
      <w:pPr>
        <w:ind w:right="144"/>
        <w:rPr>
          <w:rFonts w:ascii="Arial" w:hAnsi="Arial" w:cs="Arial"/>
          <w:b/>
          <w:sz w:val="20"/>
          <w:szCs w:val="20"/>
        </w:rPr>
      </w:pPr>
    </w:p>
    <w:p w14:paraId="41FFCD33" w14:textId="77777777" w:rsidR="007D5302" w:rsidRPr="00F63824" w:rsidRDefault="007D5302" w:rsidP="007D5302">
      <w:pPr>
        <w:ind w:right="-573"/>
        <w:rPr>
          <w:rFonts w:ascii="Arial" w:hAnsi="Arial" w:cs="Arial"/>
          <w:b/>
          <w:sz w:val="32"/>
          <w:szCs w:val="32"/>
        </w:rPr>
      </w:pPr>
      <w:r>
        <w:rPr>
          <w:rFonts w:ascii="Arial" w:hAnsi="Arial" w:cs="Arial"/>
          <w:b/>
          <w:noProof/>
          <w:sz w:val="32"/>
          <w:szCs w:val="32"/>
          <w:lang w:eastAsia="en-AU"/>
        </w:rPr>
        <mc:AlternateContent>
          <mc:Choice Requires="wps">
            <w:drawing>
              <wp:anchor distT="0" distB="0" distL="114300" distR="114300" simplePos="0" relativeHeight="487655424" behindDoc="0" locked="0" layoutInCell="1" allowOverlap="1" wp14:anchorId="41FFCF67" wp14:editId="41FFCF68">
                <wp:simplePos x="0" y="0"/>
                <wp:positionH relativeFrom="margin">
                  <wp:align>left</wp:align>
                </wp:positionH>
                <wp:positionV relativeFrom="paragraph">
                  <wp:posOffset>198385</wp:posOffset>
                </wp:positionV>
                <wp:extent cx="6172200" cy="6824"/>
                <wp:effectExtent l="0" t="0" r="19050" b="31750"/>
                <wp:wrapNone/>
                <wp:docPr id="34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6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B98F1B" id="Line 5" o:spid="_x0000_s1026" style="position:absolute;z-index:487655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5.6pt" to="486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">
                <w10:wrap anchorx="margin"/>
              </v:line>
            </w:pict>
          </mc:Fallback>
        </mc:AlternateContent>
      </w:r>
      <w:r w:rsidRPr="00F63824">
        <w:rPr>
          <w:rFonts w:ascii="Arial" w:hAnsi="Arial" w:cs="Arial"/>
          <w:b/>
          <w:sz w:val="32"/>
          <w:szCs w:val="32"/>
        </w:rPr>
        <w:t>Schedule 4</w:t>
      </w:r>
    </w:p>
    <w:p w14:paraId="41FFCD34" w14:textId="77777777" w:rsidR="007D5302" w:rsidRPr="00F63824" w:rsidRDefault="007D5302" w:rsidP="007D5302">
      <w:pPr>
        <w:ind w:right="-573"/>
        <w:rPr>
          <w:rFonts w:ascii="Arial" w:hAnsi="Arial" w:cs="Arial"/>
          <w:b/>
          <w:sz w:val="32"/>
          <w:szCs w:val="32"/>
        </w:rPr>
      </w:pPr>
    </w:p>
    <w:p w14:paraId="41FFCD35" w14:textId="77777777" w:rsidR="00D03AB0" w:rsidRPr="00F63824" w:rsidRDefault="00D03AB0" w:rsidP="00D03AB0">
      <w:pPr>
        <w:ind w:right="-573"/>
        <w:rPr>
          <w:rFonts w:ascii="Arial" w:hAnsi="Arial" w:cs="Arial"/>
          <w:b/>
          <w:sz w:val="32"/>
          <w:szCs w:val="32"/>
        </w:rPr>
      </w:pPr>
      <w:r w:rsidRPr="00F63824">
        <w:rPr>
          <w:rFonts w:ascii="Arial" w:hAnsi="Arial" w:cs="Arial"/>
          <w:b/>
          <w:sz w:val="32"/>
          <w:szCs w:val="32"/>
        </w:rPr>
        <w:t>Pricing Principles</w:t>
      </w:r>
    </w:p>
    <w:p w14:paraId="41FFCD36" w14:textId="77777777" w:rsidR="00D03AB0" w:rsidRPr="00F63824" w:rsidRDefault="00D03AB0" w:rsidP="00D03AB0">
      <w:pPr>
        <w:ind w:right="-573"/>
        <w:rPr>
          <w:rFonts w:ascii="Arial" w:hAnsi="Arial" w:cs="Arial"/>
          <w:b/>
        </w:rPr>
      </w:pPr>
    </w:p>
    <w:p w14:paraId="41FFCD37" w14:textId="77777777" w:rsidR="00D03AB0" w:rsidRPr="00F87E7A" w:rsidRDefault="00D03AB0" w:rsidP="00D03AB0">
      <w:pPr>
        <w:rPr>
          <w:rFonts w:ascii="Arial" w:hAnsi="Arial" w:cs="Arial"/>
          <w:b/>
        </w:rPr>
      </w:pPr>
      <w:r w:rsidRPr="00F87E7A">
        <w:rPr>
          <w:rFonts w:ascii="Arial" w:hAnsi="Arial" w:cs="Arial"/>
          <w:b/>
        </w:rPr>
        <w:t>INTERNAL SCHEDULE OF CHARGES</w:t>
      </w:r>
    </w:p>
    <w:p w14:paraId="41FFCD38" w14:textId="77777777" w:rsidR="00D03AB0" w:rsidRPr="00F87E7A" w:rsidRDefault="00D03AB0" w:rsidP="00D03AB0">
      <w:pPr>
        <w:rPr>
          <w:rFonts w:ascii="Arial" w:hAnsi="Arial" w:cs="Arial"/>
          <w:b/>
        </w:rPr>
      </w:pPr>
    </w:p>
    <w:p w14:paraId="41FFCD39" w14:textId="77777777" w:rsidR="00D03AB0" w:rsidRPr="00F87E7A" w:rsidRDefault="00D03AB0" w:rsidP="00D03AB0">
      <w:pPr>
        <w:widowControl/>
        <w:autoSpaceDE/>
        <w:autoSpaceDN/>
        <w:jc w:val="both"/>
        <w:rPr>
          <w:rFonts w:ascii="Arial" w:hAnsi="Arial" w:cs="Arial"/>
        </w:rPr>
      </w:pPr>
      <w:r w:rsidRPr="00F87E7A">
        <w:rPr>
          <w:rFonts w:ascii="Arial" w:hAnsi="Arial" w:cs="Arial"/>
        </w:rPr>
        <w:t xml:space="preserve">Other Gippsland Water fees are developed on basis of Schedule 4 pricing principles. </w:t>
      </w:r>
    </w:p>
    <w:p w14:paraId="41FFCD3A" w14:textId="77777777" w:rsidR="00D03AB0" w:rsidRPr="00F87E7A" w:rsidRDefault="00D03AB0" w:rsidP="00D03AB0">
      <w:pPr>
        <w:jc w:val="both"/>
        <w:rPr>
          <w:rFonts w:ascii="Arial" w:hAnsi="Arial" w:cs="Arial"/>
        </w:rPr>
      </w:pPr>
    </w:p>
    <w:p w14:paraId="41FFCD3B" w14:textId="77777777" w:rsidR="00D03AB0" w:rsidRPr="00F87E7A" w:rsidRDefault="00D03AB0" w:rsidP="00D03AB0">
      <w:pPr>
        <w:widowControl/>
        <w:autoSpaceDE/>
        <w:autoSpaceDN/>
        <w:jc w:val="both"/>
        <w:rPr>
          <w:rFonts w:ascii="Arial" w:hAnsi="Arial" w:cs="Arial"/>
        </w:rPr>
      </w:pPr>
      <w:r w:rsidRPr="00F87E7A">
        <w:rPr>
          <w:rFonts w:ascii="Arial" w:hAnsi="Arial" w:cs="Arial"/>
        </w:rPr>
        <w:t>This internal schedule of charges provides a complete set of Gippsland Water charges for a range of minor miscellaneous charges maintained annually by the Finance Group. Updates to these charges are made after the annual ESC price approval process has been completed.</w:t>
      </w:r>
    </w:p>
    <w:p w14:paraId="41FFCD3C" w14:textId="77777777" w:rsidR="00D03AB0" w:rsidRPr="00F87E7A" w:rsidRDefault="00D03AB0" w:rsidP="00D03AB0">
      <w:pPr>
        <w:jc w:val="both"/>
        <w:rPr>
          <w:rFonts w:ascii="Arial" w:hAnsi="Arial" w:cs="Arial"/>
        </w:rPr>
      </w:pPr>
    </w:p>
    <w:p w14:paraId="41FFCD3D" w14:textId="77777777" w:rsidR="00D03AB0" w:rsidRPr="00F87E7A" w:rsidRDefault="00D03AB0" w:rsidP="00D03AB0">
      <w:pPr>
        <w:widowControl/>
        <w:autoSpaceDE/>
        <w:autoSpaceDN/>
        <w:jc w:val="both"/>
        <w:rPr>
          <w:rFonts w:ascii="Arial" w:hAnsi="Arial" w:cs="Arial"/>
        </w:rPr>
      </w:pPr>
      <w:r w:rsidRPr="00F87E7A">
        <w:rPr>
          <w:rFonts w:ascii="Arial" w:hAnsi="Arial" w:cs="Arial"/>
        </w:rPr>
        <w:t>All prices in the Schedule of Charges are GST exclusive (as the majority of GW charges are GST Free).  GST is applied as part of the billing process (where applicable) based upon the circumstances of that particular invoice.</w:t>
      </w:r>
    </w:p>
    <w:p w14:paraId="41FFCD3E" w14:textId="77777777" w:rsidR="00D03AB0" w:rsidRPr="00F87E7A" w:rsidRDefault="00D03AB0" w:rsidP="00D03AB0">
      <w:pPr>
        <w:pStyle w:val="ListParagraph"/>
        <w:rPr>
          <w:rFonts w:ascii="Arial" w:hAnsi="Arial" w:cs="Arial"/>
        </w:rPr>
      </w:pPr>
    </w:p>
    <w:p w14:paraId="41FFCD3F" w14:textId="77777777" w:rsidR="00D03AB0" w:rsidRPr="00F87E7A" w:rsidRDefault="00D03AB0" w:rsidP="00D03AB0">
      <w:pPr>
        <w:widowControl/>
        <w:autoSpaceDE/>
        <w:autoSpaceDN/>
        <w:jc w:val="both"/>
        <w:rPr>
          <w:rFonts w:ascii="Arial" w:hAnsi="Arial" w:cs="Arial"/>
        </w:rPr>
      </w:pPr>
      <w:r w:rsidRPr="00F87E7A">
        <w:rPr>
          <w:rFonts w:ascii="Arial" w:hAnsi="Arial" w:cs="Arial"/>
        </w:rPr>
        <w:t>“At Cost” (Actual Cost) is defined in section 4.5 of Schedule 4.  Prices for miscellaneous services must be set according to actual cost calculated on the basis of the aggregate of:</w:t>
      </w:r>
    </w:p>
    <w:p w14:paraId="41FFCD40" w14:textId="77777777" w:rsidR="00D03AB0" w:rsidRPr="00F87E7A" w:rsidRDefault="00D03AB0" w:rsidP="00D03AB0">
      <w:pPr>
        <w:ind w:left="-720" w:right="-573"/>
        <w:rPr>
          <w:rFonts w:ascii="Arial" w:hAnsi="Arial" w:cs="Arial"/>
        </w:rPr>
      </w:pPr>
    </w:p>
    <w:p w14:paraId="41FFCD41" w14:textId="77777777" w:rsidR="00D03AB0" w:rsidRPr="00F87E7A" w:rsidRDefault="00D03AB0" w:rsidP="001E2BC6">
      <w:pPr>
        <w:widowControl/>
        <w:numPr>
          <w:ilvl w:val="0"/>
          <w:numId w:val="161"/>
        </w:numPr>
        <w:tabs>
          <w:tab w:val="clear" w:pos="0"/>
          <w:tab w:val="num" w:pos="1440"/>
        </w:tabs>
        <w:autoSpaceDE/>
        <w:autoSpaceDN/>
        <w:ind w:left="1440" w:right="-573"/>
        <w:rPr>
          <w:rFonts w:ascii="Arial" w:hAnsi="Arial" w:cs="Arial"/>
        </w:rPr>
      </w:pPr>
      <w:r w:rsidRPr="00F87E7A">
        <w:rPr>
          <w:rFonts w:ascii="Arial" w:hAnsi="Arial" w:cs="Arial"/>
        </w:rPr>
        <w:t>direct third p</w:t>
      </w:r>
      <w:r>
        <w:rPr>
          <w:rFonts w:ascii="Arial" w:hAnsi="Arial" w:cs="Arial"/>
        </w:rPr>
        <w:t>arty or contractor invoice cost</w:t>
      </w:r>
    </w:p>
    <w:p w14:paraId="41FFCD42" w14:textId="77777777" w:rsidR="00D03AB0" w:rsidRPr="00F87E7A" w:rsidRDefault="00D03AB0" w:rsidP="00D03AB0">
      <w:pPr>
        <w:ind w:left="1080" w:right="-573"/>
        <w:rPr>
          <w:rFonts w:ascii="Arial" w:hAnsi="Arial" w:cs="Arial"/>
        </w:rPr>
      </w:pPr>
    </w:p>
    <w:p w14:paraId="41FFCD43" w14:textId="77777777" w:rsidR="00D03AB0" w:rsidRPr="00F87E7A" w:rsidRDefault="00D03AB0" w:rsidP="001E2BC6">
      <w:pPr>
        <w:widowControl/>
        <w:numPr>
          <w:ilvl w:val="0"/>
          <w:numId w:val="161"/>
        </w:numPr>
        <w:tabs>
          <w:tab w:val="clear" w:pos="0"/>
          <w:tab w:val="num" w:pos="1440"/>
        </w:tabs>
        <w:autoSpaceDE/>
        <w:autoSpaceDN/>
        <w:ind w:left="1440" w:right="-573"/>
        <w:rPr>
          <w:rFonts w:ascii="Arial" w:hAnsi="Arial" w:cs="Arial"/>
        </w:rPr>
      </w:pPr>
      <w:r w:rsidRPr="00F87E7A">
        <w:rPr>
          <w:rFonts w:ascii="Arial" w:hAnsi="Arial" w:cs="Arial"/>
        </w:rPr>
        <w:t>direct marginal internal costs, including labour</w:t>
      </w:r>
      <w:r>
        <w:rPr>
          <w:rFonts w:ascii="Arial" w:hAnsi="Arial" w:cs="Arial"/>
        </w:rPr>
        <w:t>, materials and transport costs,</w:t>
      </w:r>
      <w:r w:rsidRPr="00F87E7A">
        <w:rPr>
          <w:rFonts w:ascii="Arial" w:hAnsi="Arial" w:cs="Arial"/>
        </w:rPr>
        <w:t xml:space="preserve"> and</w:t>
      </w:r>
    </w:p>
    <w:p w14:paraId="41FFCD44" w14:textId="77777777" w:rsidR="00D03AB0" w:rsidRPr="00F87E7A" w:rsidRDefault="00D03AB0" w:rsidP="00D03AB0">
      <w:pPr>
        <w:ind w:left="1440" w:right="-573"/>
        <w:rPr>
          <w:rFonts w:ascii="Arial" w:hAnsi="Arial" w:cs="Arial"/>
        </w:rPr>
      </w:pPr>
    </w:p>
    <w:p w14:paraId="41FFCD45" w14:textId="77777777" w:rsidR="00D03AB0" w:rsidRPr="00F87E7A" w:rsidRDefault="00D03AB0" w:rsidP="001E2BC6">
      <w:pPr>
        <w:widowControl/>
        <w:numPr>
          <w:ilvl w:val="0"/>
          <w:numId w:val="161"/>
        </w:numPr>
        <w:tabs>
          <w:tab w:val="clear" w:pos="0"/>
          <w:tab w:val="num" w:pos="1440"/>
        </w:tabs>
        <w:autoSpaceDE/>
        <w:autoSpaceDN/>
        <w:ind w:left="1440" w:right="-573"/>
        <w:jc w:val="both"/>
        <w:rPr>
          <w:rFonts w:ascii="Arial" w:hAnsi="Arial" w:cs="Arial"/>
        </w:rPr>
      </w:pPr>
      <w:r w:rsidRPr="00F87E7A">
        <w:rPr>
          <w:rFonts w:ascii="Arial" w:hAnsi="Arial" w:cs="Arial"/>
        </w:rPr>
        <w:t xml:space="preserve">a fair contribution to overheads. </w:t>
      </w:r>
    </w:p>
    <w:p w14:paraId="41FFCD46" w14:textId="77777777" w:rsidR="00D03AB0" w:rsidRPr="00F87E7A" w:rsidRDefault="00D03AB0" w:rsidP="00D03AB0">
      <w:pPr>
        <w:ind w:right="-573"/>
        <w:rPr>
          <w:rFonts w:ascii="Arial" w:hAnsi="Arial" w:cs="Arial"/>
        </w:rPr>
      </w:pPr>
      <w:r w:rsidRPr="00F87E7A">
        <w:rPr>
          <w:rFonts w:ascii="Arial" w:hAnsi="Arial" w:cs="Arial"/>
        </w:rPr>
        <w:t xml:space="preserve"> </w:t>
      </w:r>
    </w:p>
    <w:p w14:paraId="41FFCD47" w14:textId="77777777" w:rsidR="00D03AB0" w:rsidRPr="00F87E7A" w:rsidRDefault="00D03AB0" w:rsidP="00D03AB0">
      <w:pPr>
        <w:widowControl/>
        <w:autoSpaceDE/>
        <w:autoSpaceDN/>
        <w:ind w:right="-573"/>
        <w:contextualSpacing/>
        <w:rPr>
          <w:rFonts w:ascii="Arial" w:hAnsi="Arial" w:cs="Arial"/>
          <w:sz w:val="32"/>
          <w:szCs w:val="32"/>
        </w:rPr>
      </w:pPr>
      <w:r w:rsidRPr="00F87E7A">
        <w:rPr>
          <w:rFonts w:ascii="Arial" w:hAnsi="Arial" w:cs="Arial"/>
        </w:rPr>
        <w:t>For bank dishonour, debt collection and legal fees, the third party costs must be charged directly to the customer with no contribution for internal costs or a contribution to overheads.</w:t>
      </w:r>
    </w:p>
    <w:p w14:paraId="41FFCD48" w14:textId="77777777" w:rsidR="00D03AB0" w:rsidRPr="00FE2DE7" w:rsidRDefault="00D03AB0" w:rsidP="00D03AB0"/>
    <w:p w14:paraId="41FFCD49" w14:textId="77777777" w:rsidR="007D5302" w:rsidRDefault="007D5302" w:rsidP="007D5302">
      <w:pPr>
        <w:ind w:right="144"/>
        <w:rPr>
          <w:rFonts w:ascii="Arial" w:hAnsi="Arial" w:cs="Arial"/>
          <w:b/>
        </w:rPr>
      </w:pPr>
    </w:p>
    <w:p w14:paraId="41FFCD4A" w14:textId="77777777" w:rsidR="00366548" w:rsidRPr="00B007F5" w:rsidRDefault="00366548" w:rsidP="00366548">
      <w:pPr>
        <w:rPr>
          <w:rFonts w:ascii="Arial" w:hAnsi="Arial" w:cs="Arial"/>
        </w:rPr>
      </w:pPr>
    </w:p>
    <w:p w14:paraId="41FFCD4B" w14:textId="77777777" w:rsidR="00672BF1" w:rsidRPr="00B007F5" w:rsidRDefault="00672BF1" w:rsidP="00672BF1">
      <w:pPr>
        <w:jc w:val="center"/>
        <w:rPr>
          <w:rFonts w:ascii="Arial" w:hAnsi="Arial" w:cs="Arial"/>
        </w:rPr>
      </w:pPr>
    </w:p>
    <w:p w14:paraId="41FFCD4C" w14:textId="77777777" w:rsidR="00672BF1" w:rsidRPr="00B007F5" w:rsidRDefault="00672BF1" w:rsidP="00672BF1">
      <w:pPr>
        <w:jc w:val="center"/>
        <w:rPr>
          <w:rFonts w:ascii="Arial" w:hAnsi="Arial" w:cs="Arial"/>
        </w:rPr>
      </w:pPr>
    </w:p>
    <w:p w14:paraId="41FFCD4D" w14:textId="77777777" w:rsidR="00672BF1" w:rsidRPr="00B007F5" w:rsidRDefault="00672BF1" w:rsidP="00672BF1">
      <w:pPr>
        <w:jc w:val="center"/>
        <w:rPr>
          <w:rFonts w:ascii="Arial" w:hAnsi="Arial" w:cs="Arial"/>
        </w:rPr>
      </w:pPr>
    </w:p>
    <w:p w14:paraId="41FFCD4E" w14:textId="77777777" w:rsidR="00672BF1" w:rsidRPr="00B007F5" w:rsidRDefault="00672BF1" w:rsidP="00672BF1">
      <w:pPr>
        <w:jc w:val="center"/>
        <w:rPr>
          <w:rFonts w:ascii="Arial" w:hAnsi="Arial" w:cs="Arial"/>
        </w:rPr>
      </w:pPr>
    </w:p>
    <w:p w14:paraId="41FFCD4F" w14:textId="77777777" w:rsidR="00672BF1" w:rsidRPr="00B007F5" w:rsidRDefault="00672BF1" w:rsidP="00672BF1">
      <w:pPr>
        <w:jc w:val="center"/>
        <w:rPr>
          <w:rFonts w:ascii="Arial" w:hAnsi="Arial" w:cs="Arial"/>
        </w:rPr>
      </w:pPr>
    </w:p>
    <w:p w14:paraId="41FFCD50" w14:textId="77777777" w:rsidR="00672BF1" w:rsidRPr="00B007F5" w:rsidRDefault="00672BF1" w:rsidP="00672BF1">
      <w:pPr>
        <w:jc w:val="center"/>
        <w:rPr>
          <w:rFonts w:ascii="Arial" w:hAnsi="Arial" w:cs="Arial"/>
        </w:rPr>
      </w:pPr>
    </w:p>
    <w:p w14:paraId="41FFCD51" w14:textId="77777777" w:rsidR="00672BF1" w:rsidRPr="00B007F5" w:rsidRDefault="00672BF1" w:rsidP="00672BF1">
      <w:pPr>
        <w:jc w:val="center"/>
        <w:rPr>
          <w:rFonts w:ascii="Arial" w:hAnsi="Arial" w:cs="Arial"/>
        </w:rPr>
      </w:pPr>
    </w:p>
    <w:p w14:paraId="41FFCD52" w14:textId="77777777" w:rsidR="00672BF1" w:rsidRPr="00B007F5" w:rsidRDefault="00672BF1" w:rsidP="00672BF1">
      <w:pPr>
        <w:jc w:val="center"/>
        <w:rPr>
          <w:rFonts w:ascii="Arial" w:hAnsi="Arial" w:cs="Arial"/>
        </w:rPr>
      </w:pPr>
    </w:p>
    <w:p w14:paraId="41FFCD53" w14:textId="77777777" w:rsidR="00672BF1" w:rsidRPr="00B007F5" w:rsidRDefault="00672BF1" w:rsidP="00672BF1">
      <w:pPr>
        <w:jc w:val="center"/>
        <w:rPr>
          <w:rFonts w:ascii="Arial" w:hAnsi="Arial" w:cs="Arial"/>
        </w:rPr>
      </w:pPr>
    </w:p>
    <w:p w14:paraId="41FFCD54" w14:textId="77777777" w:rsidR="00672BF1" w:rsidRPr="00B007F5" w:rsidRDefault="00672BF1" w:rsidP="00672BF1">
      <w:pPr>
        <w:jc w:val="center"/>
        <w:rPr>
          <w:rFonts w:ascii="Arial" w:hAnsi="Arial" w:cs="Arial"/>
        </w:rPr>
      </w:pPr>
    </w:p>
    <w:p w14:paraId="41FFCD55" w14:textId="77777777" w:rsidR="00672BF1" w:rsidRPr="00B007F5" w:rsidRDefault="00672BF1" w:rsidP="00672BF1">
      <w:pPr>
        <w:jc w:val="center"/>
        <w:rPr>
          <w:rFonts w:ascii="Arial" w:hAnsi="Arial" w:cs="Arial"/>
        </w:rPr>
      </w:pPr>
    </w:p>
    <w:p w14:paraId="41FFCD56" w14:textId="77777777" w:rsidR="00672BF1" w:rsidRDefault="00672BF1" w:rsidP="00672BF1">
      <w:pPr>
        <w:jc w:val="center"/>
        <w:rPr>
          <w:rFonts w:ascii="Arial" w:hAnsi="Arial" w:cs="Arial"/>
        </w:rPr>
      </w:pPr>
      <w:r>
        <w:rPr>
          <w:rFonts w:ascii="Arial" w:hAnsi="Arial" w:cs="Arial"/>
        </w:rPr>
        <w:br w:type="page"/>
      </w:r>
    </w:p>
    <w:p w14:paraId="41FFCD57" w14:textId="77777777" w:rsidR="00672BF1" w:rsidRPr="008A4535" w:rsidRDefault="00672BF1" w:rsidP="00672BF1">
      <w:pPr>
        <w:rPr>
          <w:rFonts w:ascii="Arial" w:hAnsi="Arial" w:cs="Arial"/>
        </w:rPr>
      </w:pPr>
    </w:p>
    <w:p w14:paraId="41FFCD58" w14:textId="77777777" w:rsidR="00672BF1" w:rsidRPr="00B318C8" w:rsidRDefault="00672BF1" w:rsidP="00672BF1">
      <w:pPr>
        <w:pStyle w:val="Titlesubheading"/>
        <w:rPr>
          <w:sz w:val="20"/>
        </w:rPr>
      </w:pPr>
      <w:r>
        <w:rPr>
          <w:noProof/>
          <w:lang w:eastAsia="en-AU"/>
        </w:rPr>
        <w:drawing>
          <wp:anchor distT="0" distB="0" distL="114300" distR="114300" simplePos="0" relativeHeight="487603200" behindDoc="0" locked="0" layoutInCell="1" allowOverlap="1" wp14:anchorId="41FFCF69" wp14:editId="41FFCF6A">
            <wp:simplePos x="0" y="0"/>
            <wp:positionH relativeFrom="margin">
              <wp:posOffset>-368969</wp:posOffset>
            </wp:positionH>
            <wp:positionV relativeFrom="paragraph">
              <wp:posOffset>-329565</wp:posOffset>
            </wp:positionV>
            <wp:extent cx="1849349" cy="673769"/>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W_White Brandmark_RGB.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49349" cy="673769"/>
                    </a:xfrm>
                    <a:prstGeom prst="rect">
                      <a:avLst/>
                    </a:prstGeom>
                  </pic:spPr>
                </pic:pic>
              </a:graphicData>
            </a:graphic>
            <wp14:sizeRelH relativeFrom="margin">
              <wp14:pctWidth>0</wp14:pctWidth>
            </wp14:sizeRelH>
            <wp14:sizeRelV relativeFrom="margin">
              <wp14:pctHeight>0</wp14:pctHeight>
            </wp14:sizeRelV>
          </wp:anchor>
        </w:drawing>
      </w:r>
      <w:r w:rsidRPr="00B318C8">
        <w:rPr>
          <w:noProof/>
          <w:lang w:eastAsia="en-AU"/>
        </w:rPr>
        <mc:AlternateContent>
          <mc:Choice Requires="wps">
            <w:drawing>
              <wp:anchor distT="0" distB="0" distL="114300" distR="114300" simplePos="0" relativeHeight="487600128" behindDoc="1" locked="0" layoutInCell="1" allowOverlap="1" wp14:anchorId="41FFCF6B" wp14:editId="41FFCF6C">
                <wp:simplePos x="0" y="0"/>
                <wp:positionH relativeFrom="page">
                  <wp:align>right</wp:align>
                </wp:positionH>
                <wp:positionV relativeFrom="page">
                  <wp:align>top</wp:align>
                </wp:positionV>
                <wp:extent cx="7560310" cy="10692130"/>
                <wp:effectExtent l="0" t="0" r="2540" b="0"/>
                <wp:wrapNone/>
                <wp:docPr id="10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74F08" id="Rectangle 25" o:spid="_x0000_s1026" style="position:absolute;margin-left:544.1pt;margin-top:0;width:595.3pt;height:841.9pt;z-index:-1571635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" fillcolor="#0076be" stroked="f">
                <w10:wrap anchorx="page" anchory="page"/>
              </v:rect>
            </w:pict>
          </mc:Fallback>
        </mc:AlternateContent>
      </w:r>
      <w:r w:rsidRPr="00B318C8">
        <w:rPr>
          <w:noProof/>
          <w:lang w:eastAsia="en-AU"/>
        </w:rPr>
        <mc:AlternateContent>
          <mc:Choice Requires="wps">
            <w:drawing>
              <wp:anchor distT="0" distB="0" distL="114300" distR="114300" simplePos="0" relativeHeight="487598080" behindDoc="0" locked="0" layoutInCell="1" allowOverlap="1" wp14:anchorId="41FFCF6D" wp14:editId="41FFCF6E">
                <wp:simplePos x="0" y="0"/>
                <wp:positionH relativeFrom="page">
                  <wp:posOffset>5882005</wp:posOffset>
                </wp:positionH>
                <wp:positionV relativeFrom="page">
                  <wp:posOffset>9391650</wp:posOffset>
                </wp:positionV>
                <wp:extent cx="1678305" cy="1083945"/>
                <wp:effectExtent l="0" t="0" r="0" b="0"/>
                <wp:wrapNone/>
                <wp:docPr id="23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AF61B" id="Freeform 24" o:spid="_x0000_s1026" style="position:absolute;margin-left:463.15pt;margin-top:739.5pt;width:132.15pt;height:85.35pt;z-index:48759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599104" behindDoc="0" locked="0" layoutInCell="1" allowOverlap="1" wp14:anchorId="41FFCF6F" wp14:editId="41FFCF70">
                <wp:simplePos x="0" y="0"/>
                <wp:positionH relativeFrom="page">
                  <wp:posOffset>0</wp:posOffset>
                </wp:positionH>
                <wp:positionV relativeFrom="page">
                  <wp:posOffset>7194550</wp:posOffset>
                </wp:positionV>
                <wp:extent cx="7560310" cy="3131820"/>
                <wp:effectExtent l="0" t="0" r="0" b="0"/>
                <wp:wrapNone/>
                <wp:docPr id="23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DEE45" id="AutoShape 23" o:spid="_x0000_s1026" style="position:absolute;margin-left:0;margin-top:566.5pt;width:595.3pt;height:246.6pt;z-index:4875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p>
    <w:p w14:paraId="41FFCD59" w14:textId="77777777" w:rsidR="00672BF1" w:rsidRPr="00B318C8" w:rsidRDefault="00672BF1" w:rsidP="00672BF1">
      <w:pPr>
        <w:spacing w:before="10"/>
        <w:rPr>
          <w:sz w:val="3"/>
        </w:rPr>
      </w:pPr>
    </w:p>
    <w:p w14:paraId="41FFCD5A" w14:textId="77777777" w:rsidR="00672BF1" w:rsidRPr="00B318C8" w:rsidRDefault="00672BF1" w:rsidP="00672BF1">
      <w:pPr>
        <w:ind w:left="330"/>
        <w:rPr>
          <w:sz w:val="20"/>
        </w:rPr>
      </w:pPr>
    </w:p>
    <w:p w14:paraId="41FFCD5B" w14:textId="77777777" w:rsidR="00672BF1" w:rsidRPr="00B318C8" w:rsidRDefault="00672BF1" w:rsidP="00672BF1">
      <w:pPr>
        <w:rPr>
          <w:sz w:val="20"/>
        </w:rPr>
      </w:pPr>
    </w:p>
    <w:p w14:paraId="41FFCD5C" w14:textId="77777777" w:rsidR="00672BF1" w:rsidRPr="00B318C8" w:rsidRDefault="00672BF1" w:rsidP="00672BF1">
      <w:pPr>
        <w:rPr>
          <w:sz w:val="20"/>
        </w:rPr>
      </w:pPr>
    </w:p>
    <w:p w14:paraId="41FFCD5D" w14:textId="77777777" w:rsidR="00672BF1" w:rsidRPr="00B318C8" w:rsidRDefault="00672BF1" w:rsidP="00672BF1">
      <w:pPr>
        <w:rPr>
          <w:sz w:val="20"/>
        </w:rPr>
      </w:pPr>
    </w:p>
    <w:p w14:paraId="41FFCD5E" w14:textId="77777777" w:rsidR="00672BF1" w:rsidRPr="00B318C8" w:rsidRDefault="00672BF1" w:rsidP="00672BF1">
      <w:pPr>
        <w:rPr>
          <w:sz w:val="20"/>
        </w:rPr>
      </w:pPr>
    </w:p>
    <w:p w14:paraId="41FFCD5F" w14:textId="77777777" w:rsidR="00672BF1" w:rsidRDefault="00672BF1" w:rsidP="00672BF1">
      <w:pPr>
        <w:pStyle w:val="Titlesubheading"/>
        <w:rPr>
          <w:sz w:val="56"/>
          <w:szCs w:val="56"/>
        </w:rPr>
      </w:pPr>
    </w:p>
    <w:p w14:paraId="41FFCD60" w14:textId="77777777" w:rsidR="00672BF1" w:rsidRPr="001A02F5" w:rsidRDefault="00672BF1" w:rsidP="001A02F5">
      <w:pPr>
        <w:pStyle w:val="Header1"/>
        <w:rPr>
          <w:color w:val="FFFFFF" w:themeColor="background1"/>
        </w:rPr>
      </w:pPr>
      <w:bookmarkStart w:id="214" w:name="_Toc115257047"/>
      <w:r w:rsidRPr="001A02F5">
        <w:rPr>
          <w:color w:val="FFFFFF" w:themeColor="background1"/>
        </w:rPr>
        <w:t>Appendix 5</w:t>
      </w:r>
      <w:r w:rsidR="001A02F5" w:rsidRPr="001A02F5">
        <w:rPr>
          <w:color w:val="FFFFFF" w:themeColor="background1"/>
        </w:rPr>
        <w:t xml:space="preserve"> </w:t>
      </w:r>
      <w:r w:rsidR="001A02F5">
        <w:rPr>
          <w:color w:val="FFFFFF" w:themeColor="background1"/>
        </w:rPr>
        <w:t>New Customer C</w:t>
      </w:r>
      <w:r w:rsidRPr="001A02F5">
        <w:rPr>
          <w:color w:val="FFFFFF" w:themeColor="background1"/>
        </w:rPr>
        <w:t>ontributions</w:t>
      </w:r>
      <w:bookmarkEnd w:id="214"/>
    </w:p>
    <w:p w14:paraId="41FFCD61" w14:textId="77777777" w:rsidR="00672BF1" w:rsidRDefault="00672BF1" w:rsidP="00672BF1">
      <w:pPr>
        <w:rPr>
          <w:b/>
          <w:bCs/>
          <w:sz w:val="56"/>
          <w:szCs w:val="56"/>
        </w:rPr>
      </w:pPr>
      <w:r>
        <w:rPr>
          <w:b/>
          <w:bCs/>
          <w:sz w:val="56"/>
          <w:szCs w:val="56"/>
        </w:rPr>
        <w:br w:type="page"/>
      </w:r>
    </w:p>
    <w:p w14:paraId="41FFCD62" w14:textId="77777777" w:rsidR="00870FA9" w:rsidRPr="0008500A" w:rsidRDefault="00870FA9" w:rsidP="00870FA9">
      <w:pPr>
        <w:pStyle w:val="Bodyfont"/>
        <w:rPr>
          <w:b/>
          <w:bCs/>
          <w:color w:val="0070C0"/>
          <w:sz w:val="36"/>
          <w:szCs w:val="36"/>
        </w:rPr>
      </w:pPr>
      <w:r w:rsidRPr="0008500A">
        <w:rPr>
          <w:b/>
          <w:bCs/>
          <w:color w:val="0070C0"/>
          <w:sz w:val="36"/>
          <w:szCs w:val="36"/>
        </w:rPr>
        <w:lastRenderedPageBreak/>
        <w:t>New Customer Contributions</w:t>
      </w:r>
    </w:p>
    <w:p w14:paraId="41FFCD63" w14:textId="77777777" w:rsidR="00870FA9" w:rsidRDefault="00870FA9" w:rsidP="00870FA9">
      <w:pPr>
        <w:pStyle w:val="Header2"/>
        <w:rPr>
          <w:lang w:val="en-US"/>
        </w:rPr>
      </w:pPr>
    </w:p>
    <w:p w14:paraId="41FFCD64" w14:textId="77777777" w:rsidR="00870FA9" w:rsidRPr="00450DBE" w:rsidRDefault="00870FA9" w:rsidP="00870FA9">
      <w:pPr>
        <w:pStyle w:val="Bodyfont"/>
        <w:rPr>
          <w:color w:val="0070C0"/>
          <w:sz w:val="24"/>
          <w:szCs w:val="24"/>
          <w:lang w:val="en-US"/>
        </w:rPr>
      </w:pPr>
      <w:r w:rsidRPr="00450DBE">
        <w:rPr>
          <w:color w:val="0070C0"/>
          <w:sz w:val="24"/>
          <w:szCs w:val="24"/>
          <w:lang w:val="en-US"/>
        </w:rPr>
        <w:t>Introduction</w:t>
      </w:r>
    </w:p>
    <w:p w14:paraId="41FFCD65" w14:textId="77777777" w:rsidR="00870FA9" w:rsidRDefault="00870FA9" w:rsidP="00870FA9">
      <w:pPr>
        <w:pStyle w:val="Bodyfont"/>
      </w:pPr>
    </w:p>
    <w:p w14:paraId="41FFCD66" w14:textId="77777777" w:rsidR="00870FA9" w:rsidRDefault="00870FA9" w:rsidP="00870FA9">
      <w:pPr>
        <w:pStyle w:val="Bodyfont"/>
      </w:pPr>
      <w:r>
        <w:t xml:space="preserve">The current New Customer Contributions (NCC) framework has been in place for two regulatory pricing periods. Over this time, there have been significant changes in the nature of development across the towns serviced by Gippsland Water. This is most evident in the high and accelerating rates of development that have occurred during the </w:t>
      </w:r>
      <w:r w:rsidR="00CE15E6" w:rsidRPr="00CE15E6">
        <w:t>coronavirus</w:t>
      </w:r>
      <w:r w:rsidR="000E478A">
        <w:t xml:space="preserve"> (COVID-19)</w:t>
      </w:r>
      <w:r>
        <w:t xml:space="preserve"> pandemic, with significant migration from Metropolitan Melbourne to Regional Victoria. </w:t>
      </w:r>
    </w:p>
    <w:p w14:paraId="41FFCD67" w14:textId="77777777" w:rsidR="00870FA9" w:rsidRDefault="00870FA9" w:rsidP="00870FA9">
      <w:pPr>
        <w:pStyle w:val="Bodyfont"/>
      </w:pPr>
    </w:p>
    <w:p w14:paraId="41FFCD68" w14:textId="77777777" w:rsidR="00870FA9" w:rsidRDefault="00870FA9" w:rsidP="00870FA9">
      <w:pPr>
        <w:pStyle w:val="Bodyfont"/>
      </w:pPr>
      <w:r>
        <w:t xml:space="preserve">The level and pattern of development could not have been anticipated when the ESC established the current framework in its 2012 guidance. To manage the ongoing growth </w:t>
      </w:r>
      <w:r w:rsidR="00E81ACC">
        <w:t>risks related to these changes, we have</w:t>
      </w:r>
      <w:r>
        <w:t xml:space="preserve"> under</w:t>
      </w:r>
      <w:r w:rsidR="00E81ACC">
        <w:t>taken an extensive review of our</w:t>
      </w:r>
      <w:r>
        <w:t xml:space="preserve"> NCC framework and is proposing to adopt an alternative approach that will address the risks associated with development and provide for a more intuitive and transparent approach to calculating NCCs</w:t>
      </w:r>
      <w:r w:rsidR="00EC3274">
        <w:t>.</w:t>
      </w:r>
    </w:p>
    <w:p w14:paraId="41FFCD69" w14:textId="77777777" w:rsidR="00870FA9" w:rsidRDefault="00870FA9" w:rsidP="00870FA9">
      <w:pPr>
        <w:pStyle w:val="Bodyfont"/>
      </w:pPr>
    </w:p>
    <w:p w14:paraId="41FFCD6A" w14:textId="77777777" w:rsidR="00870FA9" w:rsidRDefault="00870FA9" w:rsidP="00870FA9">
      <w:pPr>
        <w:pStyle w:val="Bodyfont"/>
      </w:pPr>
      <w:r>
        <w:t>This chapter sets out the rationale for changing NCCs, the process</w:t>
      </w:r>
      <w:r w:rsidR="00E81ACC">
        <w:t xml:space="preserve"> we</w:t>
      </w:r>
      <w:r>
        <w:t xml:space="preserve"> went through to identify the most appropriate approach to calculating NCCs, what that approach is, the impacts of the change on customers and how</w:t>
      </w:r>
      <w:r w:rsidR="00E81ACC">
        <w:t xml:space="preserve"> we</w:t>
      </w:r>
      <w:r>
        <w:t xml:space="preserve"> will implement the new approach.</w:t>
      </w:r>
    </w:p>
    <w:p w14:paraId="41FFCD6B" w14:textId="77777777" w:rsidR="00870FA9" w:rsidRDefault="00870FA9" w:rsidP="0033512A">
      <w:pPr>
        <w:spacing w:beforeLines="120" w:before="288"/>
        <w:rPr>
          <w:rFonts w:ascii="Arial" w:hAnsi="Arial" w:cs="Arial"/>
          <w:sz w:val="24"/>
          <w:szCs w:val="24"/>
        </w:rPr>
      </w:pPr>
      <w:r>
        <w:rPr>
          <w:rFonts w:ascii="Arial" w:hAnsi="Arial" w:cs="Arial"/>
          <w:noProof/>
          <w:sz w:val="24"/>
          <w:szCs w:val="24"/>
          <w:lang w:eastAsia="en-AU"/>
        </w:rPr>
        <w:drawing>
          <wp:inline distT="0" distB="0" distL="0" distR="0" wp14:anchorId="41FFCF71" wp14:editId="41FFCF72">
            <wp:extent cx="5379720" cy="41529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379720" cy="4152900"/>
                    </a:xfrm>
                    <a:prstGeom prst="rect">
                      <a:avLst/>
                    </a:prstGeom>
                    <a:noFill/>
                    <a:ln>
                      <a:noFill/>
                    </a:ln>
                  </pic:spPr>
                </pic:pic>
              </a:graphicData>
            </a:graphic>
          </wp:inline>
        </w:drawing>
      </w:r>
    </w:p>
    <w:p w14:paraId="41FFCD6C" w14:textId="77777777" w:rsidR="00870FA9" w:rsidRDefault="00870FA9" w:rsidP="00870FA9">
      <w:pPr>
        <w:pStyle w:val="Header2"/>
        <w:rPr>
          <w:lang w:val="en-US"/>
        </w:rPr>
      </w:pPr>
    </w:p>
    <w:p w14:paraId="41FFCD6D" w14:textId="77777777" w:rsidR="00870FA9" w:rsidRPr="00450DBE" w:rsidRDefault="00870FA9" w:rsidP="00870FA9">
      <w:pPr>
        <w:pStyle w:val="Bodyfont"/>
        <w:rPr>
          <w:color w:val="0070C0"/>
          <w:sz w:val="24"/>
          <w:szCs w:val="24"/>
          <w:lang w:val="en-US"/>
        </w:rPr>
      </w:pPr>
      <w:r w:rsidRPr="00450DBE">
        <w:rPr>
          <w:color w:val="0070C0"/>
          <w:sz w:val="24"/>
          <w:szCs w:val="24"/>
          <w:lang w:val="en-US"/>
        </w:rPr>
        <w:t>The case for change</w:t>
      </w:r>
    </w:p>
    <w:p w14:paraId="41FFCD6E" w14:textId="77777777" w:rsidR="00870FA9" w:rsidRDefault="00870FA9" w:rsidP="00870FA9">
      <w:pPr>
        <w:pStyle w:val="Bodyfont"/>
      </w:pPr>
    </w:p>
    <w:p w14:paraId="41FFCD6F" w14:textId="77777777" w:rsidR="00870FA9" w:rsidRDefault="00870FA9" w:rsidP="00870FA9">
      <w:pPr>
        <w:pStyle w:val="Bodyfont"/>
      </w:pPr>
      <w:r>
        <w:t xml:space="preserve">There are three primary drivers for </w:t>
      </w:r>
      <w:r w:rsidR="00E81ACC">
        <w:t>our</w:t>
      </w:r>
      <w:r>
        <w:t xml:space="preserve"> NCC reforms. The first of these is the demand risk associated with the recent development boom. </w:t>
      </w:r>
    </w:p>
    <w:p w14:paraId="41FFCD70" w14:textId="77777777" w:rsidR="00870FA9" w:rsidRDefault="00870FA9" w:rsidP="00870FA9">
      <w:pPr>
        <w:spacing w:beforeLines="120" w:before="288"/>
        <w:jc w:val="center"/>
        <w:rPr>
          <w:rFonts w:ascii="Arial" w:hAnsi="Arial" w:cs="Arial"/>
          <w:sz w:val="24"/>
          <w:szCs w:val="24"/>
        </w:rPr>
      </w:pPr>
    </w:p>
    <w:p w14:paraId="41FFCD71" w14:textId="77777777" w:rsidR="00870FA9" w:rsidRDefault="00C63101" w:rsidP="00C63101">
      <w:pPr>
        <w:pStyle w:val="Bodyfont"/>
        <w:pBdr>
          <w:top w:val="single" w:sz="4" w:space="1" w:color="4F81BD" w:themeColor="accent1"/>
          <w:left w:val="single" w:sz="4" w:space="4" w:color="4F81BD" w:themeColor="accent1"/>
          <w:bottom w:val="single" w:sz="4" w:space="1" w:color="4F81BD" w:themeColor="accent1"/>
          <w:right w:val="single" w:sz="4" w:space="4" w:color="4F81BD" w:themeColor="accent1"/>
        </w:pBdr>
      </w:pPr>
      <w:r w:rsidRPr="00C63101">
        <w:rPr>
          <w:noProof/>
          <w:lang w:eastAsia="en-AU"/>
        </w:rPr>
        <w:lastRenderedPageBreak/>
        <w:drawing>
          <wp:inline distT="0" distB="0" distL="0" distR="0" wp14:anchorId="41FFCF73" wp14:editId="41FFCF74">
            <wp:extent cx="6122670" cy="24568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2670" cy="2456815"/>
                    </a:xfrm>
                    <a:prstGeom prst="rect">
                      <a:avLst/>
                    </a:prstGeom>
                  </pic:spPr>
                </pic:pic>
              </a:graphicData>
            </a:graphic>
          </wp:inline>
        </w:drawing>
      </w:r>
    </w:p>
    <w:p w14:paraId="41FFCD72" w14:textId="77777777" w:rsidR="00C63101" w:rsidRDefault="00C63101" w:rsidP="00870FA9">
      <w:pPr>
        <w:pStyle w:val="Bodyfont"/>
      </w:pPr>
    </w:p>
    <w:p w14:paraId="41FFCD73" w14:textId="77777777" w:rsidR="00870FA9" w:rsidRDefault="00870FA9" w:rsidP="00870FA9">
      <w:pPr>
        <w:pStyle w:val="Bodyfont"/>
      </w:pPr>
      <w:r>
        <w:t>Whilst connections growth has generally been skewed to the west of our region</w:t>
      </w:r>
      <w:r w:rsidR="00EC3274">
        <w:t xml:space="preserve"> (Warragul / Drouin</w:t>
      </w:r>
      <w:r w:rsidR="00E81ACC">
        <w:t xml:space="preserve"> currently the fourth fastest developing region in the state</w:t>
      </w:r>
      <w:r w:rsidR="00EC3274">
        <w:t>), from 2020-</w:t>
      </w:r>
      <w:r>
        <w:t>21 we have seen widespread connections growth right across the region. Post the pandemic lockdowns, this appears to be a trend across the State with central Melbourne experiencing negative growth and all regional areas experiencing positive growth.  An analysis of ne</w:t>
      </w:r>
      <w:r w:rsidR="00EC3274">
        <w:t>w connections data between 2013-</w:t>
      </w:r>
      <w:r>
        <w:t>14 and 2020</w:t>
      </w:r>
      <w:r w:rsidR="00EC3274">
        <w:t>-</w:t>
      </w:r>
      <w:r>
        <w:t xml:space="preserve">21 shows that on average we have exceeded our VIF based connections growth forecasts over this period by 28%.  In selecting an appropriate forecast new connections growth we have considered both the scenario analysis presented by our macroeconomic consultant and historic trends of new connection growth and </w:t>
      </w:r>
      <w:r w:rsidR="00EC3274">
        <w:t>have adopted an average 1196</w:t>
      </w:r>
      <w:r>
        <w:t xml:space="preserve"> new connections as our new connections growth forecast.</w:t>
      </w:r>
    </w:p>
    <w:p w14:paraId="41FFCD74" w14:textId="77777777" w:rsidR="00870FA9" w:rsidRDefault="00870FA9" w:rsidP="00870FA9">
      <w:pPr>
        <w:pStyle w:val="Bodyfont"/>
        <w:rPr>
          <w:color w:val="000000" w:themeColor="text1"/>
        </w:rPr>
      </w:pPr>
    </w:p>
    <w:p w14:paraId="41FFCD75" w14:textId="77777777" w:rsidR="00870FA9" w:rsidRDefault="00E81ACC" w:rsidP="00870FA9">
      <w:pPr>
        <w:pStyle w:val="Bodyfont"/>
      </w:pPr>
      <w:r>
        <w:rPr>
          <w:color w:val="000000" w:themeColor="text1"/>
        </w:rPr>
        <w:t xml:space="preserve">We have </w:t>
      </w:r>
      <w:r w:rsidR="00870FA9">
        <w:t>faced unprecedented and unanticipated growth in connections over the last three years. This growth has also been distributed unevenly across the towns and systems that</w:t>
      </w:r>
      <w:r>
        <w:t xml:space="preserve"> we</w:t>
      </w:r>
      <w:r w:rsidR="00870FA9">
        <w:t xml:space="preserve"> service.  There is also a high level of uncertainty around the forward profile of the growth boom. To manage this demand risk </w:t>
      </w:r>
      <w:r>
        <w:t>we</w:t>
      </w:r>
      <w:r w:rsidR="00870FA9">
        <w:t xml:space="preserve"> need an NCC approach that is capable of signalling to developers the efficient costs associated with their location and timing decisions. Incentivising efficient location and timing develop decisions will allow</w:t>
      </w:r>
      <w:r>
        <w:t xml:space="preserve"> us</w:t>
      </w:r>
      <w:r w:rsidR="00870FA9">
        <w:t xml:space="preserve"> to ensure that the prices </w:t>
      </w:r>
      <w:r>
        <w:t>levied on both our</w:t>
      </w:r>
      <w:r w:rsidR="00870FA9">
        <w:t xml:space="preserve"> existing and new customers reflect efficient infrastructure growth and investment.</w:t>
      </w:r>
    </w:p>
    <w:p w14:paraId="41FFCD76" w14:textId="77777777" w:rsidR="00870FA9" w:rsidRDefault="00870FA9" w:rsidP="00870FA9">
      <w:pPr>
        <w:pStyle w:val="Bodyfont"/>
      </w:pPr>
    </w:p>
    <w:p w14:paraId="41FFCD77" w14:textId="77777777" w:rsidR="00870FA9" w:rsidRDefault="00870FA9" w:rsidP="00870FA9">
      <w:pPr>
        <w:pStyle w:val="Bodyfont"/>
      </w:pPr>
      <w:r>
        <w:t xml:space="preserve">The second driver for change is a need to achieve cost reflectivity at a system level. </w:t>
      </w:r>
      <w:r w:rsidR="00E81ACC">
        <w:t>We do</w:t>
      </w:r>
      <w:r w:rsidR="006C75FD">
        <w:t xml:space="preserve"> not currently charge </w:t>
      </w:r>
      <w:r>
        <w:t xml:space="preserve">any NCC tariffs, the result of modelling undertaken by </w:t>
      </w:r>
      <w:r w:rsidR="00E81ACC">
        <w:t>ourselves</w:t>
      </w:r>
      <w:r>
        <w:t xml:space="preserve"> in 2012 and 2017 (leveraging the</w:t>
      </w:r>
      <w:r w:rsidR="00E81ACC">
        <w:t xml:space="preserve"> ESC’s estimator tool) </w:t>
      </w:r>
      <w:r>
        <w:t>did not provide support for any standard NCC charges to apply, for both water and wastewater. The current approach does not reflect the costs associated wi</w:t>
      </w:r>
      <w:r w:rsidR="00E81ACC">
        <w:t>th servicing growth in each of our</w:t>
      </w:r>
      <w:r>
        <w:t xml:space="preserve"> systems. Both growth and the expenditure needed to service growth vary across </w:t>
      </w:r>
      <w:r w:rsidR="00E81ACC">
        <w:t>our various water and wastewater</w:t>
      </w:r>
      <w:r>
        <w:t xml:space="preserve"> systems. </w:t>
      </w:r>
    </w:p>
    <w:p w14:paraId="41FFCD78" w14:textId="77777777" w:rsidR="00870FA9" w:rsidRDefault="00870FA9" w:rsidP="00E81ACC">
      <w:pPr>
        <w:spacing w:beforeLines="120" w:before="288"/>
        <w:rPr>
          <w:rFonts w:ascii="Arial" w:hAnsi="Arial" w:cs="Arial"/>
          <w:sz w:val="24"/>
          <w:szCs w:val="24"/>
        </w:rPr>
      </w:pPr>
      <w:r>
        <w:rPr>
          <w:rFonts w:ascii="Arial" w:hAnsi="Arial" w:cs="Arial"/>
          <w:noProof/>
          <w:sz w:val="24"/>
          <w:szCs w:val="24"/>
          <w:lang w:eastAsia="en-AU"/>
        </w:rPr>
        <w:drawing>
          <wp:inline distT="0" distB="0" distL="0" distR="0" wp14:anchorId="41FFCF75" wp14:editId="41FFCF76">
            <wp:extent cx="4709160" cy="1348740"/>
            <wp:effectExtent l="0" t="0" r="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709160" cy="1348740"/>
                    </a:xfrm>
                    <a:prstGeom prst="rect">
                      <a:avLst/>
                    </a:prstGeom>
                    <a:noFill/>
                    <a:ln>
                      <a:noFill/>
                    </a:ln>
                  </pic:spPr>
                </pic:pic>
              </a:graphicData>
            </a:graphic>
          </wp:inline>
        </w:drawing>
      </w:r>
    </w:p>
    <w:p w14:paraId="41FFCD79" w14:textId="77777777" w:rsidR="00870FA9" w:rsidRDefault="00870FA9" w:rsidP="00870FA9">
      <w:pPr>
        <w:pStyle w:val="Bodyfont"/>
      </w:pPr>
    </w:p>
    <w:p w14:paraId="41FFCD7A" w14:textId="77777777" w:rsidR="00870FA9" w:rsidRDefault="00E81ACC" w:rsidP="00870FA9">
      <w:pPr>
        <w:pStyle w:val="Bodyfont"/>
      </w:pPr>
      <w:r>
        <w:t>Further t</w:t>
      </w:r>
      <w:r w:rsidR="00870FA9">
        <w:t>he current approach does not adequately signal to developers the cost impacts at a system level of their timing and locational decisions.</w:t>
      </w:r>
    </w:p>
    <w:p w14:paraId="41FFCD7B" w14:textId="77777777" w:rsidR="00870FA9" w:rsidRDefault="00870FA9" w:rsidP="00870FA9">
      <w:pPr>
        <w:pStyle w:val="Bodyfont"/>
      </w:pPr>
    </w:p>
    <w:p w14:paraId="41FFCD7C" w14:textId="77777777" w:rsidR="00870FA9" w:rsidRDefault="00870FA9" w:rsidP="00870FA9">
      <w:pPr>
        <w:pStyle w:val="Bodyfont"/>
      </w:pPr>
      <w:r>
        <w:t xml:space="preserve">The issue of cost reflectivity and NCCs providing appropriate locational signals to developers is further compounded under the current approach by the inclusion in NCC of sunk or existing assets </w:t>
      </w:r>
      <w:r>
        <w:lastRenderedPageBreak/>
        <w:t xml:space="preserve">which make it difficult for NCCs to signal to developers which systems have capacity to absorb growth. </w:t>
      </w:r>
    </w:p>
    <w:p w14:paraId="41FFCD7D" w14:textId="77777777" w:rsidR="00870FA9" w:rsidRDefault="00870FA9" w:rsidP="00870FA9">
      <w:pPr>
        <w:pStyle w:val="Bodyfont"/>
      </w:pPr>
    </w:p>
    <w:p w14:paraId="41FFCD7E" w14:textId="77777777" w:rsidR="00870FA9" w:rsidRDefault="00870FA9" w:rsidP="00870FA9">
      <w:pPr>
        <w:pStyle w:val="Bodyfont"/>
      </w:pPr>
      <w:r>
        <w:t>The third driver is a lack of transparency in the rationale and calculation of current NCCs. While NCCs at a high level are a single fixed charge per lot and relatively easy for customers to understand. At a procedural and principled level the approach is not intuitive and the complexity of the current net cashflow approach leads to difficulties in explaining the rationale for NCCs to customers.</w:t>
      </w:r>
    </w:p>
    <w:p w14:paraId="41FFCD7F" w14:textId="77777777" w:rsidR="00870FA9" w:rsidRDefault="00870FA9" w:rsidP="00870FA9">
      <w:pPr>
        <w:pStyle w:val="Header2"/>
        <w:rPr>
          <w:lang w:val="en-US"/>
        </w:rPr>
      </w:pPr>
    </w:p>
    <w:p w14:paraId="41FFCD80" w14:textId="77777777" w:rsidR="00870FA9" w:rsidRPr="00450DBE" w:rsidRDefault="00870FA9" w:rsidP="00870FA9">
      <w:pPr>
        <w:pStyle w:val="Bodyfont"/>
        <w:rPr>
          <w:color w:val="0070C0"/>
          <w:sz w:val="24"/>
          <w:szCs w:val="24"/>
          <w:lang w:val="en-US"/>
        </w:rPr>
      </w:pPr>
      <w:r w:rsidRPr="00450DBE">
        <w:rPr>
          <w:color w:val="0070C0"/>
          <w:sz w:val="24"/>
          <w:szCs w:val="24"/>
          <w:lang w:val="en-US"/>
        </w:rPr>
        <w:t>ESC regulatory guidance</w:t>
      </w:r>
    </w:p>
    <w:p w14:paraId="41FFCD81" w14:textId="77777777" w:rsidR="00870FA9" w:rsidRDefault="00870FA9" w:rsidP="00870FA9">
      <w:pPr>
        <w:pStyle w:val="Bodyfont"/>
      </w:pPr>
    </w:p>
    <w:p w14:paraId="41FFCD82" w14:textId="77777777" w:rsidR="00870FA9" w:rsidRDefault="00870FA9" w:rsidP="00870FA9">
      <w:pPr>
        <w:pStyle w:val="Bodyfont"/>
        <w:rPr>
          <w:lang w:val="en-GB"/>
        </w:rPr>
      </w:pPr>
      <w:r>
        <w:t>In 2012, the ESC released a guidance paper on NCCs that set out the current principle- based regulatory framework.  The</w:t>
      </w:r>
      <w:r>
        <w:rPr>
          <w:lang w:val="en-GB"/>
        </w:rPr>
        <w:t xml:space="preserve"> framework incorporates a number of defined pricing instruments that allow for:</w:t>
      </w:r>
    </w:p>
    <w:p w14:paraId="41FFCD83" w14:textId="77777777" w:rsidR="00870FA9" w:rsidRDefault="00870FA9" w:rsidP="00870FA9">
      <w:pPr>
        <w:pStyle w:val="Bodyfont"/>
        <w:rPr>
          <w:lang w:val="en-GB"/>
        </w:rPr>
      </w:pPr>
    </w:p>
    <w:p w14:paraId="41FFCD84" w14:textId="77777777" w:rsidR="00870FA9" w:rsidRDefault="00870FA9" w:rsidP="001E2BC6">
      <w:pPr>
        <w:pStyle w:val="Bodyfont"/>
        <w:numPr>
          <w:ilvl w:val="0"/>
          <w:numId w:val="139"/>
        </w:numPr>
        <w:rPr>
          <w:lang w:val="en-GB"/>
        </w:rPr>
      </w:pPr>
      <w:r>
        <w:rPr>
          <w:lang w:val="en-GB"/>
        </w:rPr>
        <w:t>the calculation of costs associated with chang</w:t>
      </w:r>
      <w:r w:rsidR="00E81ACC">
        <w:rPr>
          <w:lang w:val="en-GB"/>
        </w:rPr>
        <w:t>es in the timing of development</w:t>
      </w:r>
    </w:p>
    <w:p w14:paraId="41FFCD85" w14:textId="77777777" w:rsidR="00870FA9" w:rsidRDefault="00870FA9" w:rsidP="001E2BC6">
      <w:pPr>
        <w:pStyle w:val="Bodyfont"/>
        <w:numPr>
          <w:ilvl w:val="0"/>
          <w:numId w:val="139"/>
        </w:numPr>
        <w:rPr>
          <w:lang w:val="en-GB"/>
        </w:rPr>
      </w:pPr>
      <w:r>
        <w:rPr>
          <w:lang w:val="en-GB"/>
        </w:rPr>
        <w:t>governan</w:t>
      </w:r>
      <w:r w:rsidR="00E81ACC">
        <w:rPr>
          <w:lang w:val="en-GB"/>
        </w:rPr>
        <w:t>ce and negotiation arrangements,</w:t>
      </w:r>
      <w:r>
        <w:rPr>
          <w:lang w:val="en-GB"/>
        </w:rPr>
        <w:t xml:space="preserve"> and </w:t>
      </w:r>
    </w:p>
    <w:p w14:paraId="41FFCD86" w14:textId="77777777" w:rsidR="00870FA9" w:rsidRDefault="00870FA9" w:rsidP="001E2BC6">
      <w:pPr>
        <w:pStyle w:val="Bodyfont"/>
        <w:numPr>
          <w:ilvl w:val="0"/>
          <w:numId w:val="139"/>
        </w:numPr>
        <w:rPr>
          <w:lang w:val="en-GB"/>
        </w:rPr>
      </w:pPr>
      <w:r>
        <w:rPr>
          <w:lang w:val="en-GB"/>
        </w:rPr>
        <w:t xml:space="preserve">a NCC estimator model. </w:t>
      </w:r>
    </w:p>
    <w:p w14:paraId="41FFCD87" w14:textId="77777777" w:rsidR="00870FA9" w:rsidRDefault="00870FA9" w:rsidP="00870FA9">
      <w:pPr>
        <w:pStyle w:val="Bodyfont"/>
        <w:rPr>
          <w:lang w:val="en-GB"/>
        </w:rPr>
      </w:pPr>
    </w:p>
    <w:p w14:paraId="41FFCD88" w14:textId="77777777" w:rsidR="00870FA9" w:rsidRDefault="00870FA9" w:rsidP="00870FA9">
      <w:pPr>
        <w:pStyle w:val="Bodyfont"/>
      </w:pPr>
      <w:r>
        <w:rPr>
          <w:lang w:val="en-GB"/>
        </w:rPr>
        <w:t>The framework allows for both standard and negotiated NCCs. Standard NCCs are based on a net cashflow approach, where NCCs are the residual between the net present value (NPV) of the revenue stream associated with new customers and the NPV of the costs associated with connecting new customers, allowing for the recovery of the costs associated with sunk assets.</w:t>
      </w:r>
    </w:p>
    <w:p w14:paraId="41FFCD89" w14:textId="77777777" w:rsidR="00870FA9" w:rsidRDefault="00870FA9" w:rsidP="00870FA9">
      <w:pPr>
        <w:pStyle w:val="Bodyfont"/>
        <w:rPr>
          <w:lang w:val="en-GB"/>
        </w:rPr>
      </w:pPr>
    </w:p>
    <w:p w14:paraId="41FFCD8A" w14:textId="77777777" w:rsidR="00870FA9" w:rsidRDefault="00870FA9" w:rsidP="00870FA9">
      <w:pPr>
        <w:pStyle w:val="Bodyfont"/>
      </w:pPr>
      <w:r>
        <w:rPr>
          <w:lang w:val="en-GB"/>
        </w:rPr>
        <w:t xml:space="preserve">The </w:t>
      </w:r>
      <w:r>
        <w:t>ESC’s Pricing Principles apply to both standard and negotiated NCCs and are as follows:</w:t>
      </w:r>
    </w:p>
    <w:p w14:paraId="41FFCD8B" w14:textId="77777777" w:rsidR="00870FA9" w:rsidRDefault="00870FA9" w:rsidP="00870FA9">
      <w:pPr>
        <w:pStyle w:val="Bodyfont"/>
      </w:pPr>
    </w:p>
    <w:p w14:paraId="41FFCD8C" w14:textId="77777777" w:rsidR="00870FA9" w:rsidRDefault="00870FA9" w:rsidP="001E2BC6">
      <w:pPr>
        <w:pStyle w:val="Bodyfont"/>
        <w:numPr>
          <w:ilvl w:val="0"/>
          <w:numId w:val="140"/>
        </w:numPr>
        <w:rPr>
          <w:lang w:val="en-GB"/>
        </w:rPr>
      </w:pPr>
      <w:r>
        <w:rPr>
          <w:lang w:val="en-GB"/>
        </w:rPr>
        <w:t>have regard to the incremental infrastructure and associated costs in one or more of the statutory cost categories att</w:t>
      </w:r>
      <w:r w:rsidR="00E81ACC">
        <w:rPr>
          <w:lang w:val="en-GB"/>
        </w:rPr>
        <w:t>ributable to a given connection</w:t>
      </w:r>
    </w:p>
    <w:p w14:paraId="41FFCD8D" w14:textId="77777777" w:rsidR="00870FA9" w:rsidRDefault="00870FA9" w:rsidP="001E2BC6">
      <w:pPr>
        <w:pStyle w:val="Bodyfont"/>
        <w:numPr>
          <w:ilvl w:val="0"/>
          <w:numId w:val="140"/>
        </w:numPr>
        <w:rPr>
          <w:lang w:val="en-GB"/>
        </w:rPr>
      </w:pPr>
      <w:r>
        <w:rPr>
          <w:lang w:val="en-GB"/>
        </w:rPr>
        <w:t>have regard to the incremental future revenues that will be earned fr</w:t>
      </w:r>
      <w:r w:rsidR="00E81ACC">
        <w:rPr>
          <w:lang w:val="en-GB"/>
        </w:rPr>
        <w:t>om customers at that connection,</w:t>
      </w:r>
      <w:r>
        <w:rPr>
          <w:lang w:val="en-GB"/>
        </w:rPr>
        <w:t xml:space="preserve"> and</w:t>
      </w:r>
    </w:p>
    <w:p w14:paraId="41FFCD8E" w14:textId="77777777" w:rsidR="00870FA9" w:rsidRDefault="00870FA9" w:rsidP="001E2BC6">
      <w:pPr>
        <w:pStyle w:val="Bodyfont"/>
        <w:numPr>
          <w:ilvl w:val="0"/>
          <w:numId w:val="140"/>
        </w:numPr>
        <w:rPr>
          <w:lang w:val="en-GB"/>
        </w:rPr>
      </w:pPr>
      <w:r>
        <w:rPr>
          <w:lang w:val="en-GB"/>
        </w:rPr>
        <w:t>be greater than the avoidable cost of that connection and less than the standalone cost of that connection.</w:t>
      </w:r>
    </w:p>
    <w:p w14:paraId="41FFCD8F" w14:textId="77777777" w:rsidR="00870FA9" w:rsidRDefault="00870FA9" w:rsidP="00870FA9">
      <w:pPr>
        <w:pStyle w:val="Bodyfont"/>
      </w:pPr>
    </w:p>
    <w:p w14:paraId="41FFCD90" w14:textId="77777777" w:rsidR="00870FA9" w:rsidRDefault="00870FA9" w:rsidP="00870FA9">
      <w:pPr>
        <w:pStyle w:val="Bodyfont"/>
      </w:pPr>
      <w:r>
        <w:t>The pricin</w:t>
      </w:r>
      <w:r w:rsidR="006C75FD">
        <w:t>g principles outlined in the ESC</w:t>
      </w:r>
      <w:r>
        <w:t>’s NCC guidance are informed by the ESC’s broader principles and objectives that are outlined in the Water Industry Regulatory Order 2014 (WIRO). These objectives determine the outcomes the ESC is itself obliged to pursue in its pricing decisions and the principles that must be met in order for the ESC to approve any prices including NCCs. Section 8 of the WIRO requires the ESC to have regard to and to place emphasis on:</w:t>
      </w:r>
    </w:p>
    <w:p w14:paraId="41FFCD91" w14:textId="77777777" w:rsidR="00870FA9" w:rsidRDefault="00870FA9" w:rsidP="00870FA9">
      <w:pPr>
        <w:pStyle w:val="Bodyfont"/>
      </w:pPr>
    </w:p>
    <w:p w14:paraId="41FFCD92" w14:textId="77777777" w:rsidR="00870FA9" w:rsidRDefault="00870FA9" w:rsidP="001E2BC6">
      <w:pPr>
        <w:pStyle w:val="Bodyfont"/>
        <w:numPr>
          <w:ilvl w:val="0"/>
          <w:numId w:val="141"/>
        </w:numPr>
        <w:rPr>
          <w:lang w:val="en-GB"/>
        </w:rPr>
      </w:pPr>
      <w:r>
        <w:t xml:space="preserve">the </w:t>
      </w:r>
      <w:r>
        <w:rPr>
          <w:lang w:val="en-GB"/>
        </w:rPr>
        <w:t>promotion of efficient use of p</w:t>
      </w:r>
      <w:r w:rsidR="00E81ACC">
        <w:rPr>
          <w:lang w:val="en-GB"/>
        </w:rPr>
        <w:t>rescribed services by customers</w:t>
      </w:r>
    </w:p>
    <w:p w14:paraId="41FFCD93" w14:textId="77777777" w:rsidR="00870FA9" w:rsidRDefault="00870FA9" w:rsidP="001E2BC6">
      <w:pPr>
        <w:pStyle w:val="Bodyfont"/>
        <w:numPr>
          <w:ilvl w:val="0"/>
          <w:numId w:val="141"/>
        </w:numPr>
        <w:rPr>
          <w:lang w:val="en-GB"/>
        </w:rPr>
      </w:pPr>
      <w:r>
        <w:rPr>
          <w:lang w:val="en-GB"/>
        </w:rPr>
        <w:t>the promotion of efficiency in regulated entities as well as efficiency in, and the financial viability o</w:t>
      </w:r>
      <w:r w:rsidR="00E81ACC">
        <w:rPr>
          <w:lang w:val="en-GB"/>
        </w:rPr>
        <w:t>f, the regulated water industry,</w:t>
      </w:r>
      <w:r>
        <w:rPr>
          <w:lang w:val="en-GB"/>
        </w:rPr>
        <w:t xml:space="preserve"> and</w:t>
      </w:r>
    </w:p>
    <w:p w14:paraId="41FFCD94" w14:textId="77777777" w:rsidR="00870FA9" w:rsidRDefault="00870FA9" w:rsidP="001E2BC6">
      <w:pPr>
        <w:pStyle w:val="Bodyfont"/>
        <w:numPr>
          <w:ilvl w:val="0"/>
          <w:numId w:val="141"/>
        </w:numPr>
      </w:pPr>
      <w:r>
        <w:rPr>
          <w:lang w:val="en-GB"/>
        </w:rPr>
        <w:t>the provision to regulated entities</w:t>
      </w:r>
      <w:r>
        <w:t xml:space="preserve"> of incentives to pursue efficiency Improvements.</w:t>
      </w:r>
    </w:p>
    <w:p w14:paraId="41FFCD95" w14:textId="77777777" w:rsidR="00870FA9" w:rsidRDefault="00870FA9" w:rsidP="00870FA9">
      <w:pPr>
        <w:pStyle w:val="Bodyfont"/>
      </w:pPr>
    </w:p>
    <w:p w14:paraId="41FFCD96" w14:textId="77777777" w:rsidR="00870FA9" w:rsidRDefault="00870FA9" w:rsidP="00870FA9">
      <w:pPr>
        <w:pStyle w:val="Bodyfont"/>
      </w:pPr>
      <w:r>
        <w:t>Section 11 of the WIRO sets out the pricing principles that the ESC must base its approvals on. These include that prices should:</w:t>
      </w:r>
    </w:p>
    <w:p w14:paraId="41FFCD97" w14:textId="77777777" w:rsidR="00870FA9" w:rsidRDefault="00870FA9" w:rsidP="00870FA9">
      <w:pPr>
        <w:pStyle w:val="Bodyfont"/>
      </w:pPr>
    </w:p>
    <w:p w14:paraId="41FFCD98" w14:textId="77777777" w:rsidR="00870FA9" w:rsidRDefault="00870FA9" w:rsidP="001E2BC6">
      <w:pPr>
        <w:pStyle w:val="Bodyfont"/>
        <w:numPr>
          <w:ilvl w:val="0"/>
          <w:numId w:val="142"/>
        </w:numPr>
        <w:rPr>
          <w:lang w:val="en-GB"/>
        </w:rPr>
      </w:pPr>
      <w:r>
        <w:rPr>
          <w:lang w:val="en-GB"/>
        </w:rPr>
        <w:t>enable customers or potential customers of the regulated entity to easily understand the prices charged by the regulated entity for prescribed services or the way such prices are calculated, de</w:t>
      </w:r>
      <w:r w:rsidR="00E81ACC">
        <w:rPr>
          <w:lang w:val="en-GB"/>
        </w:rPr>
        <w:t>termined or otherwise regulated</w:t>
      </w:r>
    </w:p>
    <w:p w14:paraId="41FFCD99" w14:textId="77777777" w:rsidR="00870FA9" w:rsidRDefault="00870FA9" w:rsidP="001E2BC6">
      <w:pPr>
        <w:pStyle w:val="Bodyfont"/>
        <w:numPr>
          <w:ilvl w:val="0"/>
          <w:numId w:val="142"/>
        </w:numPr>
        <w:rPr>
          <w:lang w:val="en-GB"/>
        </w:rPr>
      </w:pPr>
      <w:r>
        <w:rPr>
          <w:lang w:val="en-GB"/>
        </w:rPr>
        <w:t>provide signals about the efficient costs of providing prescribed services to customers (either collectively or to an individual customer or class of customers) while avoid</w:t>
      </w:r>
      <w:r w:rsidR="00E81ACC">
        <w:rPr>
          <w:lang w:val="en-GB"/>
        </w:rPr>
        <w:t>ing price shocks where possible,</w:t>
      </w:r>
      <w:r>
        <w:rPr>
          <w:lang w:val="en-GB"/>
        </w:rPr>
        <w:t xml:space="preserve"> and</w:t>
      </w:r>
    </w:p>
    <w:p w14:paraId="41FFCD9A" w14:textId="77777777" w:rsidR="00870FA9" w:rsidRDefault="00870FA9" w:rsidP="001E2BC6">
      <w:pPr>
        <w:pStyle w:val="Bodyfont"/>
        <w:numPr>
          <w:ilvl w:val="0"/>
          <w:numId w:val="142"/>
        </w:numPr>
        <w:rPr>
          <w:lang w:val="en-GB"/>
        </w:rPr>
      </w:pPr>
      <w:r>
        <w:rPr>
          <w:lang w:val="en-GB"/>
        </w:rPr>
        <w:t>consider the interests of customers of the regulated entity, including low income and vulnerable customers.</w:t>
      </w:r>
    </w:p>
    <w:p w14:paraId="41FFCD9B" w14:textId="77777777" w:rsidR="00870FA9" w:rsidRDefault="00870FA9" w:rsidP="00870FA9">
      <w:pPr>
        <w:pStyle w:val="Header2"/>
        <w:rPr>
          <w:lang w:val="en-US"/>
        </w:rPr>
      </w:pPr>
    </w:p>
    <w:p w14:paraId="41FFCD9C" w14:textId="77777777" w:rsidR="00870FA9" w:rsidRPr="00450DBE" w:rsidRDefault="00870FA9" w:rsidP="00870FA9">
      <w:pPr>
        <w:pStyle w:val="Bodyfont"/>
        <w:rPr>
          <w:color w:val="0070C0"/>
          <w:sz w:val="24"/>
          <w:szCs w:val="24"/>
          <w:lang w:val="en-US"/>
        </w:rPr>
      </w:pPr>
      <w:r w:rsidRPr="00450DBE">
        <w:rPr>
          <w:color w:val="0070C0"/>
          <w:sz w:val="24"/>
          <w:szCs w:val="24"/>
          <w:lang w:val="en-US"/>
        </w:rPr>
        <w:lastRenderedPageBreak/>
        <w:t xml:space="preserve">NCC reform process </w:t>
      </w:r>
    </w:p>
    <w:p w14:paraId="41FFCD9D" w14:textId="77777777" w:rsidR="00870FA9" w:rsidRDefault="00870FA9" w:rsidP="00870FA9">
      <w:pPr>
        <w:pStyle w:val="Bodyfont"/>
      </w:pPr>
    </w:p>
    <w:p w14:paraId="41FFCD9E" w14:textId="77777777" w:rsidR="00870FA9" w:rsidRDefault="00870FA9" w:rsidP="00870FA9">
      <w:pPr>
        <w:pStyle w:val="Bodyfont"/>
      </w:pPr>
      <w:r>
        <w:t xml:space="preserve">New Customer Contributions are fundamental to achieving long lasting efficient growth outcomes for </w:t>
      </w:r>
      <w:r w:rsidR="00E81ACC">
        <w:t>our</w:t>
      </w:r>
      <w:r>
        <w:t xml:space="preserve"> customers. Accordingly </w:t>
      </w:r>
      <w:r w:rsidR="00E81ACC">
        <w:t>we have</w:t>
      </w:r>
      <w:r>
        <w:t xml:space="preserve"> adopted a principled, evidenced, transparent and consultative reform process.</w:t>
      </w:r>
    </w:p>
    <w:p w14:paraId="41FFCD9F" w14:textId="77777777" w:rsidR="00870FA9" w:rsidRDefault="00870FA9" w:rsidP="00870FA9">
      <w:pPr>
        <w:pStyle w:val="Bodyfont"/>
      </w:pPr>
    </w:p>
    <w:p w14:paraId="41FFCDA0" w14:textId="77777777" w:rsidR="00870FA9" w:rsidRDefault="00870FA9" w:rsidP="00870FA9">
      <w:pPr>
        <w:pStyle w:val="Bodyfont"/>
        <w:rPr>
          <w:lang w:val="en-GB"/>
        </w:rPr>
      </w:pPr>
      <w:r>
        <w:t xml:space="preserve">This process involved engaging Utilities Regulation Advisory (URA) to review the appropriateness of the current approach to NCCs. </w:t>
      </w:r>
      <w:r>
        <w:rPr>
          <w:lang w:val="en-GB"/>
        </w:rPr>
        <w:t>The overarching objective of the review was to consider approaches that not only manage the uncertainty surrounding future growth, but also to establish a pricing methodology that better meets the ESC’s principles, and is consistent with customer expectations (COR/22/5853).</w:t>
      </w:r>
    </w:p>
    <w:p w14:paraId="41FFCDA1" w14:textId="77777777" w:rsidR="00870FA9" w:rsidRDefault="00870FA9" w:rsidP="00870FA9">
      <w:pPr>
        <w:pStyle w:val="Bodyfont"/>
        <w:rPr>
          <w:lang w:val="en-GB"/>
        </w:rPr>
      </w:pPr>
    </w:p>
    <w:p w14:paraId="41FFCDA2" w14:textId="77777777" w:rsidR="00870FA9" w:rsidRDefault="00870FA9" w:rsidP="00870FA9">
      <w:pPr>
        <w:pStyle w:val="Bodyfont"/>
        <w:rPr>
          <w:lang w:val="en-GB"/>
        </w:rPr>
      </w:pPr>
      <w:r>
        <w:rPr>
          <w:lang w:val="en-GB"/>
        </w:rPr>
        <w:t>The URA review adopted the following structure:</w:t>
      </w:r>
    </w:p>
    <w:p w14:paraId="41FFCDA3" w14:textId="77777777" w:rsidR="00870FA9" w:rsidRDefault="00870FA9" w:rsidP="00870FA9">
      <w:pPr>
        <w:pStyle w:val="Bodyfont"/>
      </w:pPr>
    </w:p>
    <w:p w14:paraId="41FFCDA4" w14:textId="77777777" w:rsidR="00870FA9" w:rsidRDefault="00870FA9" w:rsidP="001E2BC6">
      <w:pPr>
        <w:pStyle w:val="Bodyfont"/>
        <w:numPr>
          <w:ilvl w:val="0"/>
          <w:numId w:val="143"/>
        </w:numPr>
      </w:pPr>
      <w:r>
        <w:t>To meet the projects requirements, we have completed a multistage program of activities which involved consultation with each of the member participants, including:</w:t>
      </w:r>
    </w:p>
    <w:p w14:paraId="41FFCDA5" w14:textId="77777777" w:rsidR="00870FA9" w:rsidRDefault="00870FA9" w:rsidP="001E2BC6">
      <w:pPr>
        <w:pStyle w:val="Bodyfont"/>
        <w:numPr>
          <w:ilvl w:val="1"/>
          <w:numId w:val="143"/>
        </w:numPr>
        <w:rPr>
          <w:lang w:val="en-GB"/>
        </w:rPr>
      </w:pPr>
      <w:r>
        <w:rPr>
          <w:lang w:val="en-GB"/>
        </w:rPr>
        <w:t>detailing the ESC’s regulatory framework and requirements for setting NCCs and recov</w:t>
      </w:r>
      <w:r w:rsidR="00E81ACC">
        <w:rPr>
          <w:lang w:val="en-GB"/>
        </w:rPr>
        <w:t>ering development related costs</w:t>
      </w:r>
    </w:p>
    <w:p w14:paraId="41FFCDA6" w14:textId="77777777" w:rsidR="00870FA9" w:rsidRDefault="00870FA9" w:rsidP="001E2BC6">
      <w:pPr>
        <w:pStyle w:val="Bodyfont"/>
        <w:numPr>
          <w:ilvl w:val="1"/>
          <w:numId w:val="143"/>
        </w:numPr>
        <w:rPr>
          <w:lang w:val="en-GB"/>
        </w:rPr>
      </w:pPr>
      <w:r>
        <w:rPr>
          <w:lang w:val="en-GB"/>
        </w:rPr>
        <w:t>documenting good practice pricing objectives and pricing principles for NCCs and developer related charges, and the ass</w:t>
      </w:r>
      <w:r w:rsidR="00E81ACC">
        <w:rPr>
          <w:lang w:val="en-GB"/>
        </w:rPr>
        <w:t>essment framework to be applied</w:t>
      </w:r>
    </w:p>
    <w:p w14:paraId="41FFCDA7" w14:textId="77777777" w:rsidR="00870FA9" w:rsidRDefault="00870FA9" w:rsidP="001E2BC6">
      <w:pPr>
        <w:pStyle w:val="Bodyfont"/>
        <w:numPr>
          <w:ilvl w:val="1"/>
          <w:numId w:val="143"/>
        </w:numPr>
        <w:rPr>
          <w:lang w:val="en-GB"/>
        </w:rPr>
      </w:pPr>
      <w:r>
        <w:rPr>
          <w:lang w:val="en-GB"/>
        </w:rPr>
        <w:t>assessing the ESC’s current NCC framework and approach against the criteria;</w:t>
      </w:r>
    </w:p>
    <w:p w14:paraId="41FFCDA8" w14:textId="77777777" w:rsidR="00870FA9" w:rsidRDefault="00870FA9" w:rsidP="001E2BC6">
      <w:pPr>
        <w:pStyle w:val="Bodyfont"/>
        <w:numPr>
          <w:ilvl w:val="1"/>
          <w:numId w:val="143"/>
        </w:numPr>
      </w:pPr>
      <w:r>
        <w:t>setting</w:t>
      </w:r>
      <w:r>
        <w:rPr>
          <w:lang w:val="en-GB"/>
        </w:rPr>
        <w:t xml:space="preserve"> out the nature and extent of growth anticipated by member participants and the impac</w:t>
      </w:r>
      <w:r w:rsidR="00E81ACC">
        <w:rPr>
          <w:lang w:val="en-GB"/>
        </w:rPr>
        <w:t>t of this growth on expenditure</w:t>
      </w:r>
    </w:p>
    <w:p w14:paraId="41FFCDA9" w14:textId="77777777" w:rsidR="00870FA9" w:rsidRDefault="00870FA9" w:rsidP="001E2BC6">
      <w:pPr>
        <w:pStyle w:val="Bodyfont"/>
        <w:numPr>
          <w:ilvl w:val="1"/>
          <w:numId w:val="143"/>
        </w:numPr>
      </w:pPr>
      <w:r>
        <w:t xml:space="preserve">documenting the current state of NCC charging arrangements, including </w:t>
      </w:r>
      <w:r>
        <w:rPr>
          <w:lang w:val="en-GB"/>
        </w:rPr>
        <w:t xml:space="preserve">governance arrangements, negotiation framework, and application </w:t>
      </w:r>
      <w:r w:rsidR="00E81ACC">
        <w:rPr>
          <w:lang w:val="en-GB"/>
        </w:rPr>
        <w:t>of standard and negotiated NCCs</w:t>
      </w:r>
    </w:p>
    <w:p w14:paraId="41FFCDAA" w14:textId="77777777" w:rsidR="00870FA9" w:rsidRDefault="00870FA9" w:rsidP="001E2BC6">
      <w:pPr>
        <w:pStyle w:val="Bodyfont"/>
        <w:numPr>
          <w:ilvl w:val="1"/>
          <w:numId w:val="143"/>
        </w:numPr>
      </w:pPr>
      <w:r>
        <w:t>undertaking a desktop review of NCC and developer charges frameworks and ap</w:t>
      </w:r>
      <w:r w:rsidR="00E81ACC">
        <w:t>proaches in other jurisdictions</w:t>
      </w:r>
    </w:p>
    <w:p w14:paraId="41FFCDAB" w14:textId="77777777" w:rsidR="00870FA9" w:rsidRDefault="00870FA9" w:rsidP="001E2BC6">
      <w:pPr>
        <w:pStyle w:val="Bodyfont"/>
        <w:numPr>
          <w:ilvl w:val="1"/>
          <w:numId w:val="143"/>
        </w:numPr>
      </w:pPr>
      <w:r>
        <w:rPr>
          <w:lang w:val="en-GB"/>
        </w:rPr>
        <w:t>specifying a comprehensive set of alternative approaches (o</w:t>
      </w:r>
      <w:r w:rsidR="00E81ACC">
        <w:rPr>
          <w:lang w:val="en-GB"/>
        </w:rPr>
        <w:t>ptions) for the setting of NCCs</w:t>
      </w:r>
    </w:p>
    <w:p w14:paraId="41FFCDAC" w14:textId="77777777" w:rsidR="00870FA9" w:rsidRDefault="00870FA9" w:rsidP="001E2BC6">
      <w:pPr>
        <w:pStyle w:val="Bodyfont"/>
        <w:numPr>
          <w:ilvl w:val="1"/>
          <w:numId w:val="143"/>
        </w:numPr>
      </w:pPr>
      <w:r>
        <w:rPr>
          <w:lang w:val="en-GB"/>
        </w:rPr>
        <w:t>qualitatively assessing the current approach and the alternative NCC tariff options against the assessment criteria, including key risks, forming a shortlist of alternativ</w:t>
      </w:r>
      <w:r w:rsidR="00E81ACC">
        <w:rPr>
          <w:lang w:val="en-GB"/>
        </w:rPr>
        <w:t>e NCC options for consideration</w:t>
      </w:r>
    </w:p>
    <w:p w14:paraId="41FFCDAD" w14:textId="77777777" w:rsidR="00870FA9" w:rsidRDefault="00870FA9" w:rsidP="001E2BC6">
      <w:pPr>
        <w:pStyle w:val="Bodyfont"/>
        <w:numPr>
          <w:ilvl w:val="1"/>
          <w:numId w:val="143"/>
        </w:numPr>
      </w:pPr>
      <w:r>
        <w:rPr>
          <w:lang w:val="en-GB"/>
        </w:rPr>
        <w:t>quantifying the potential NCCs for water and wastewater resulting from the adoption of the shortlisted NCC options</w:t>
      </w:r>
      <w:r w:rsidR="00E81ACC">
        <w:rPr>
          <w:lang w:val="en-GB"/>
        </w:rPr>
        <w:t>,</w:t>
      </w:r>
      <w:r>
        <w:rPr>
          <w:lang w:val="en-GB"/>
        </w:rPr>
        <w:t xml:space="preserve"> and</w:t>
      </w:r>
    </w:p>
    <w:p w14:paraId="41FFCDAE" w14:textId="77777777" w:rsidR="00870FA9" w:rsidRDefault="00870FA9" w:rsidP="001E2BC6">
      <w:pPr>
        <w:pStyle w:val="Bodyfont"/>
        <w:numPr>
          <w:ilvl w:val="1"/>
          <w:numId w:val="143"/>
        </w:numPr>
      </w:pPr>
      <w:r>
        <w:t>setting out a detailed specification of the final preferred NCC approach.</w:t>
      </w:r>
    </w:p>
    <w:p w14:paraId="41FFCDAF" w14:textId="77777777" w:rsidR="00870FA9" w:rsidRDefault="00870FA9" w:rsidP="00870FA9">
      <w:pPr>
        <w:pStyle w:val="Bodyfont"/>
        <w:rPr>
          <w:lang w:val="en-GB"/>
        </w:rPr>
      </w:pPr>
    </w:p>
    <w:p w14:paraId="41FFCDB0" w14:textId="77777777" w:rsidR="008F680B" w:rsidRDefault="008F680B" w:rsidP="00870FA9">
      <w:pPr>
        <w:pStyle w:val="Bodyfont"/>
        <w:rPr>
          <w:color w:val="0070C0"/>
          <w:sz w:val="24"/>
          <w:szCs w:val="24"/>
          <w:lang w:val="en-US"/>
        </w:rPr>
      </w:pPr>
      <w:r w:rsidRPr="004F3F97">
        <w:rPr>
          <w:color w:val="0070C0"/>
          <w:sz w:val="24"/>
          <w:szCs w:val="24"/>
          <w:lang w:val="en-US"/>
        </w:rPr>
        <w:t>Customer engagement</w:t>
      </w:r>
    </w:p>
    <w:p w14:paraId="41FFCDB1" w14:textId="77777777" w:rsidR="004F3F97" w:rsidRPr="004F3F97" w:rsidRDefault="004F3F97" w:rsidP="00870FA9">
      <w:pPr>
        <w:pStyle w:val="Bodyfont"/>
        <w:rPr>
          <w:color w:val="0070C0"/>
          <w:sz w:val="24"/>
          <w:szCs w:val="24"/>
          <w:lang w:val="en-US"/>
        </w:rPr>
      </w:pPr>
    </w:p>
    <w:p w14:paraId="41FFCDB2" w14:textId="77777777" w:rsidR="00870FA9" w:rsidRDefault="00870FA9" w:rsidP="00870FA9">
      <w:pPr>
        <w:pStyle w:val="Bodyfont"/>
        <w:rPr>
          <w:lang w:val="en-GB"/>
        </w:rPr>
      </w:pPr>
      <w:r>
        <w:rPr>
          <w:lang w:val="en-GB"/>
        </w:rPr>
        <w:t xml:space="preserve">We engaged with more than 3,500 customers across 36 towns (87.8% of our service area). We held 13 focus groups, 10 focused on our Price Submission and three focused on our Urban Water Strategy. We also held 32 stakeholder interviews with local community groups, major customers, small business and other key stakeholders to hone in on issues that are important to our customers.  In addition to extensive engagement with our customers, we met with a range of stakeholders to understand the issues that are important to them and to get their input into our engagement program.  </w:t>
      </w:r>
    </w:p>
    <w:p w14:paraId="41FFCDB3" w14:textId="77777777" w:rsidR="00870FA9" w:rsidRDefault="00870FA9" w:rsidP="00870FA9">
      <w:pPr>
        <w:pStyle w:val="Bodyfont"/>
        <w:rPr>
          <w:lang w:val="en-GB"/>
        </w:rPr>
      </w:pPr>
    </w:p>
    <w:p w14:paraId="41FFCDB4" w14:textId="77777777" w:rsidR="00870FA9" w:rsidRDefault="00870FA9" w:rsidP="00870FA9">
      <w:pPr>
        <w:pStyle w:val="Bodyfont"/>
        <w:rPr>
          <w:lang w:val="en-GB"/>
        </w:rPr>
      </w:pPr>
      <w:r>
        <w:rPr>
          <w:lang w:val="en-GB"/>
        </w:rPr>
        <w:t xml:space="preserve">Early in our engagement journey, we undertook preliminary stakeholder analysis to identify the customer cohorts and stakeholder groups that could either or both influence or be impacted by our Price Submission, and to what extent.  We identified community leaders, organisations and representatives within each cohort and met with them to explain the process we were undertaking and ask them who they thought we should engage further with; how we should go about it; and the key issues they felt we should be engaging those stakeholders on.  </w:t>
      </w:r>
    </w:p>
    <w:p w14:paraId="41FFCDB5" w14:textId="77777777" w:rsidR="00870FA9" w:rsidRDefault="00870FA9" w:rsidP="00870FA9">
      <w:pPr>
        <w:pStyle w:val="Bodyfont"/>
        <w:rPr>
          <w:lang w:val="en-GB"/>
        </w:rPr>
      </w:pPr>
    </w:p>
    <w:p w14:paraId="41FFCDB6" w14:textId="77777777" w:rsidR="00870FA9" w:rsidRDefault="00870FA9" w:rsidP="00870FA9">
      <w:pPr>
        <w:pStyle w:val="Bodyfont"/>
        <w:rPr>
          <w:highlight w:val="yellow"/>
          <w:lang w:val="en-GB"/>
        </w:rPr>
      </w:pPr>
      <w:r>
        <w:rPr>
          <w:lang w:val="en-GB"/>
        </w:rPr>
        <w:t xml:space="preserve">The insights we gathered through during this engagement helped shape the subsequent development, design and refinement of our Price Submission engagement program, resulting in a </w:t>
      </w:r>
      <w:r>
        <w:rPr>
          <w:lang w:val="en-GB"/>
        </w:rPr>
        <w:lastRenderedPageBreak/>
        <w:t xml:space="preserve">genuinely co-designed approach to ensure subsequent stages were fit-for-purpose, targeted and respectful. </w:t>
      </w:r>
    </w:p>
    <w:p w14:paraId="41FFCDB7" w14:textId="77777777" w:rsidR="00870FA9" w:rsidRDefault="00870FA9" w:rsidP="00870FA9">
      <w:pPr>
        <w:pStyle w:val="Bodyfont"/>
        <w:rPr>
          <w:lang w:val="en-GB"/>
        </w:rPr>
      </w:pPr>
    </w:p>
    <w:p w14:paraId="41FFCDB8" w14:textId="77777777" w:rsidR="004F3F97" w:rsidRDefault="004F3F97" w:rsidP="00870FA9">
      <w:pPr>
        <w:pStyle w:val="Bodyfont"/>
        <w:rPr>
          <w:color w:val="0070C0"/>
          <w:sz w:val="24"/>
          <w:szCs w:val="24"/>
          <w:lang w:val="en-US"/>
        </w:rPr>
      </w:pPr>
    </w:p>
    <w:p w14:paraId="41FFCDB9" w14:textId="77777777" w:rsidR="004F3F97" w:rsidRDefault="00870FA9" w:rsidP="00870FA9">
      <w:pPr>
        <w:pStyle w:val="Bodyfont"/>
        <w:rPr>
          <w:lang w:val="en-GB"/>
        </w:rPr>
      </w:pPr>
      <w:r w:rsidRPr="004F3F97">
        <w:rPr>
          <w:color w:val="0070C0"/>
          <w:sz w:val="24"/>
          <w:szCs w:val="24"/>
          <w:lang w:val="en-US"/>
        </w:rPr>
        <w:t>Stakeholder engagement</w:t>
      </w:r>
      <w:r>
        <w:rPr>
          <w:lang w:val="en-GB"/>
        </w:rPr>
        <w:t xml:space="preserve"> </w:t>
      </w:r>
    </w:p>
    <w:p w14:paraId="41FFCDBA" w14:textId="77777777" w:rsidR="004F3F97" w:rsidRDefault="004F3F97" w:rsidP="00870FA9">
      <w:pPr>
        <w:pStyle w:val="Bodyfont"/>
        <w:rPr>
          <w:lang w:val="en-GB"/>
        </w:rPr>
      </w:pPr>
    </w:p>
    <w:p w14:paraId="41FFCDBB" w14:textId="77777777" w:rsidR="00870FA9" w:rsidRDefault="00870FA9" w:rsidP="00870FA9">
      <w:pPr>
        <w:pStyle w:val="Bodyfont"/>
        <w:rPr>
          <w:lang w:val="en-GB"/>
        </w:rPr>
      </w:pPr>
      <w:r>
        <w:rPr>
          <w:lang w:val="en-GB"/>
        </w:rPr>
        <w:t>The engagement with developers and design consultants has been undertaken across six development groups, comprising two interactions with each developer group. The development groups represent the larger end of developers we service, and include individuals, multiple local shareholder development entities and corporate Melbourne based development entities.</w:t>
      </w:r>
    </w:p>
    <w:p w14:paraId="41FFCDBC" w14:textId="77777777" w:rsidR="00870FA9" w:rsidRDefault="00870FA9" w:rsidP="00870FA9">
      <w:pPr>
        <w:pStyle w:val="Bodyfont"/>
        <w:rPr>
          <w:lang w:val="en-GB"/>
        </w:rPr>
      </w:pPr>
    </w:p>
    <w:p w14:paraId="41FFCDBD" w14:textId="77777777" w:rsidR="00870FA9" w:rsidRDefault="00870FA9" w:rsidP="00870FA9">
      <w:pPr>
        <w:pStyle w:val="Bodyfont"/>
        <w:rPr>
          <w:lang w:val="en-GB"/>
        </w:rPr>
      </w:pPr>
      <w:r>
        <w:rPr>
          <w:lang w:val="en-GB"/>
        </w:rPr>
        <w:t xml:space="preserve">In addition, prior to the Customer Summit, two developers were engaged separately on the same topic to assist the Customer Summit formulate a customer position with respect to the application of </w:t>
      </w:r>
      <w:r w:rsidR="006C75FD">
        <w:rPr>
          <w:lang w:val="en-GB"/>
        </w:rPr>
        <w:t>NCCs</w:t>
      </w:r>
      <w:r>
        <w:rPr>
          <w:lang w:val="en-GB"/>
        </w:rPr>
        <w:t>.</w:t>
      </w:r>
    </w:p>
    <w:p w14:paraId="41FFCDBE" w14:textId="77777777" w:rsidR="00870FA9" w:rsidRDefault="00870FA9" w:rsidP="00870FA9">
      <w:pPr>
        <w:pStyle w:val="Header2"/>
        <w:rPr>
          <w:lang w:val="en-US"/>
        </w:rPr>
      </w:pPr>
    </w:p>
    <w:p w14:paraId="41FFCDBF" w14:textId="77777777" w:rsidR="00870FA9" w:rsidRPr="00450DBE" w:rsidRDefault="00870FA9" w:rsidP="00870FA9">
      <w:pPr>
        <w:pStyle w:val="Bodyfont"/>
        <w:rPr>
          <w:color w:val="0070C0"/>
          <w:sz w:val="24"/>
          <w:szCs w:val="24"/>
          <w:lang w:val="en-US"/>
        </w:rPr>
      </w:pPr>
      <w:r w:rsidRPr="00450DBE">
        <w:rPr>
          <w:color w:val="0070C0"/>
          <w:sz w:val="24"/>
          <w:szCs w:val="24"/>
          <w:lang w:val="en-US"/>
        </w:rPr>
        <w:t>Average incremental cost based NCCs</w:t>
      </w:r>
    </w:p>
    <w:p w14:paraId="41FFCDC0" w14:textId="77777777" w:rsidR="00870FA9" w:rsidRDefault="00870FA9" w:rsidP="00870FA9">
      <w:pPr>
        <w:pStyle w:val="Bodyfont"/>
        <w:rPr>
          <w:b/>
          <w:bCs/>
          <w:lang w:val="en-US"/>
        </w:rPr>
      </w:pPr>
    </w:p>
    <w:p w14:paraId="41FFCDC1" w14:textId="77777777" w:rsidR="00870FA9" w:rsidRPr="00B00FD6" w:rsidRDefault="004F3F97" w:rsidP="00870FA9">
      <w:pPr>
        <w:pStyle w:val="Bodyfont"/>
        <w:rPr>
          <w:b/>
          <w:bCs/>
          <w:lang w:val="en-US"/>
        </w:rPr>
      </w:pPr>
      <w:r>
        <w:rPr>
          <w:b/>
          <w:bCs/>
          <w:lang w:val="en-US"/>
        </w:rPr>
        <w:t>Our</w:t>
      </w:r>
      <w:r w:rsidR="00870FA9" w:rsidRPr="00B00FD6">
        <w:rPr>
          <w:b/>
          <w:bCs/>
          <w:lang w:val="en-US"/>
        </w:rPr>
        <w:t xml:space="preserve"> proposed NCC approach</w:t>
      </w:r>
    </w:p>
    <w:p w14:paraId="41FFCDC2" w14:textId="77777777" w:rsidR="00870FA9" w:rsidRDefault="00870FA9" w:rsidP="00870FA9">
      <w:pPr>
        <w:pStyle w:val="Bodyfont"/>
        <w:rPr>
          <w:szCs w:val="24"/>
        </w:rPr>
      </w:pPr>
    </w:p>
    <w:p w14:paraId="41FFCDC3" w14:textId="77777777" w:rsidR="00870FA9" w:rsidRDefault="00870FA9" w:rsidP="00870FA9">
      <w:pPr>
        <w:pStyle w:val="Bodyfont"/>
      </w:pPr>
      <w:r>
        <w:rPr>
          <w:szCs w:val="24"/>
        </w:rPr>
        <w:t>The proposed</w:t>
      </w:r>
      <w:r>
        <w:t xml:space="preserve"> Average Incremental Cost (AIC) NCC is a direct cost approach based on the average incremental costs of connection. The core elements of the option are:</w:t>
      </w:r>
    </w:p>
    <w:p w14:paraId="41FFCDC4" w14:textId="77777777" w:rsidR="00870FA9" w:rsidRDefault="00870FA9" w:rsidP="00870FA9">
      <w:pPr>
        <w:pStyle w:val="Bodyfont"/>
        <w:rPr>
          <w:lang w:val="en-US"/>
        </w:rPr>
      </w:pPr>
    </w:p>
    <w:p w14:paraId="41FFCDC5" w14:textId="77777777" w:rsidR="00870FA9" w:rsidRDefault="00870FA9" w:rsidP="001E2BC6">
      <w:pPr>
        <w:pStyle w:val="Bodyfont"/>
        <w:numPr>
          <w:ilvl w:val="0"/>
          <w:numId w:val="143"/>
        </w:numPr>
      </w:pPr>
      <w:r>
        <w:t xml:space="preserve">Standard NCCs based on the AIC of connection associated with </w:t>
      </w:r>
      <w:r w:rsidR="004F3F97">
        <w:t>our</w:t>
      </w:r>
      <w:r>
        <w:t xml:space="preserve"> high growth expenditure</w:t>
      </w:r>
      <w:r w:rsidR="004F3F97">
        <w:t xml:space="preserve"> water and wastewater</w:t>
      </w:r>
      <w:r>
        <w:t xml:space="preserve"> system</w:t>
      </w:r>
      <w:r w:rsidR="004F3F97">
        <w:t>s</w:t>
      </w:r>
      <w:r>
        <w:t>, with separ</w:t>
      </w:r>
      <w:r w:rsidR="004F3F97">
        <w:t>ate NCCs for water and sewerage</w:t>
      </w:r>
    </w:p>
    <w:p w14:paraId="41FFCDC6" w14:textId="77777777" w:rsidR="00870FA9" w:rsidRDefault="00870FA9" w:rsidP="001E2BC6">
      <w:pPr>
        <w:pStyle w:val="Bodyfont"/>
        <w:numPr>
          <w:ilvl w:val="0"/>
          <w:numId w:val="143"/>
        </w:numPr>
      </w:pPr>
      <w:r>
        <w:t xml:space="preserve">The continuation of the </w:t>
      </w:r>
      <w:r>
        <w:rPr>
          <w:lang w:val="en-GB"/>
        </w:rPr>
        <w:t>incremental</w:t>
      </w:r>
      <w:r>
        <w:t xml:space="preserve"> finance charge to addre</w:t>
      </w:r>
      <w:r w:rsidR="004F3F97">
        <w:t xml:space="preserve">ss out of sequence developments, and </w:t>
      </w:r>
    </w:p>
    <w:p w14:paraId="41FFCDC7" w14:textId="77777777" w:rsidR="00870FA9" w:rsidRDefault="00870FA9" w:rsidP="001E2BC6">
      <w:pPr>
        <w:pStyle w:val="Bodyfont"/>
        <w:numPr>
          <w:ilvl w:val="0"/>
          <w:numId w:val="143"/>
        </w:numPr>
      </w:pPr>
      <w:r>
        <w:t xml:space="preserve">The continuation of the current approach for </w:t>
      </w:r>
      <w:r>
        <w:rPr>
          <w:lang w:val="en-GB"/>
        </w:rPr>
        <w:t>negotiated</w:t>
      </w:r>
      <w:r>
        <w:t xml:space="preserve"> NCCs to account for non-standard NCCs (COR/20/29163).</w:t>
      </w:r>
    </w:p>
    <w:p w14:paraId="41FFCDC8" w14:textId="77777777" w:rsidR="00870FA9" w:rsidRDefault="00870FA9" w:rsidP="00870FA9">
      <w:pPr>
        <w:spacing w:before="60" w:after="60" w:line="264" w:lineRule="auto"/>
        <w:ind w:left="714"/>
        <w:rPr>
          <w:rFonts w:ascii="Arial" w:hAnsi="Arial" w:cs="Arial"/>
          <w:sz w:val="24"/>
          <w:szCs w:val="24"/>
          <w:highlight w:val="yellow"/>
        </w:rPr>
      </w:pPr>
    </w:p>
    <w:p w14:paraId="41FFCDC9" w14:textId="77777777" w:rsidR="00870FA9" w:rsidRPr="00450DBE" w:rsidRDefault="00870FA9" w:rsidP="00870FA9">
      <w:pPr>
        <w:pStyle w:val="Bodyfont"/>
        <w:rPr>
          <w:color w:val="0070C0"/>
          <w:sz w:val="24"/>
          <w:szCs w:val="24"/>
          <w:lang w:val="en-US"/>
        </w:rPr>
      </w:pPr>
      <w:r w:rsidRPr="00450DBE">
        <w:rPr>
          <w:color w:val="0070C0"/>
          <w:sz w:val="24"/>
          <w:szCs w:val="24"/>
          <w:lang w:val="en-US"/>
        </w:rPr>
        <w:t>Estimating NCCs using average incremental cost</w:t>
      </w:r>
    </w:p>
    <w:p w14:paraId="41FFCDCA" w14:textId="77777777" w:rsidR="00870FA9" w:rsidRDefault="00870FA9" w:rsidP="00870FA9">
      <w:pPr>
        <w:pStyle w:val="Bodyfont"/>
      </w:pPr>
    </w:p>
    <w:p w14:paraId="41FFCDCB" w14:textId="77777777" w:rsidR="00870FA9" w:rsidRDefault="00870FA9" w:rsidP="00870FA9">
      <w:pPr>
        <w:pStyle w:val="Bodyfont"/>
      </w:pPr>
      <w:r>
        <w:t xml:space="preserve">The AIC approach estimates NCCs by separately identifying capacity related expenditure and averaging the expenditure over growth-related output. </w:t>
      </w:r>
    </w:p>
    <w:p w14:paraId="41FFCDCC" w14:textId="77777777" w:rsidR="00870FA9" w:rsidRDefault="00870FA9" w:rsidP="00870FA9">
      <w:pPr>
        <w:pStyle w:val="Bodyfont"/>
        <w:rPr>
          <w:lang w:val="en-US"/>
        </w:rPr>
      </w:pPr>
    </w:p>
    <w:p w14:paraId="41FFCDCD" w14:textId="77777777" w:rsidR="00870FA9" w:rsidRDefault="00870FA9" w:rsidP="00870FA9">
      <w:pPr>
        <w:pStyle w:val="Bodyfont"/>
      </w:pPr>
      <w:r>
        <w:t>The AIC approach can be broadly summarised under the following steps:</w:t>
      </w:r>
    </w:p>
    <w:p w14:paraId="41FFCDCE" w14:textId="77777777" w:rsidR="00870FA9" w:rsidRDefault="00870FA9" w:rsidP="00870FA9">
      <w:pPr>
        <w:pStyle w:val="Bodyfont"/>
      </w:pPr>
    </w:p>
    <w:p w14:paraId="41FFCDCF" w14:textId="77777777" w:rsidR="00870FA9" w:rsidRDefault="00870FA9" w:rsidP="001E2BC6">
      <w:pPr>
        <w:pStyle w:val="Bodyfont"/>
        <w:numPr>
          <w:ilvl w:val="0"/>
          <w:numId w:val="148"/>
        </w:numPr>
      </w:pPr>
      <w:r>
        <w:t xml:space="preserve">Consider the resource position over 20 years. This step involves determining the availability of existing capacity for water and wastewater </w:t>
      </w:r>
      <w:r w:rsidR="004F3F97">
        <w:t>treatment</w:t>
      </w:r>
    </w:p>
    <w:p w14:paraId="41FFCDD0" w14:textId="77777777" w:rsidR="00870FA9" w:rsidRDefault="00870FA9" w:rsidP="001E2BC6">
      <w:pPr>
        <w:pStyle w:val="Bodyfont"/>
        <w:numPr>
          <w:ilvl w:val="0"/>
          <w:numId w:val="148"/>
        </w:numPr>
      </w:pPr>
      <w:r>
        <w:t>Forecast unconstrained demand (demand based on present demand policies) over the same period. Including both demand from existing c</w:t>
      </w:r>
      <w:r w:rsidR="004F3F97">
        <w:t>ustomer and from new customers</w:t>
      </w:r>
    </w:p>
    <w:p w14:paraId="41FFCDD1" w14:textId="77777777" w:rsidR="00870FA9" w:rsidRDefault="00870FA9" w:rsidP="001E2BC6">
      <w:pPr>
        <w:pStyle w:val="Bodyfont"/>
        <w:numPr>
          <w:ilvl w:val="0"/>
          <w:numId w:val="148"/>
        </w:numPr>
      </w:pPr>
      <w:r>
        <w:t xml:space="preserve">Identify a schedule of capital projects that can be implemented to meet capacity requirements over the period — the capital program only includes expenditure relating to increased capacity and does not include expenditure relating to changes in quality of service or compliance with new obligations (unless those associated expenditures </w:t>
      </w:r>
      <w:r w:rsidR="004F3F97">
        <w:t>are clearly driven by growth)</w:t>
      </w:r>
    </w:p>
    <w:p w14:paraId="41FFCDD2" w14:textId="77777777" w:rsidR="00870FA9" w:rsidRDefault="00870FA9" w:rsidP="001E2BC6">
      <w:pPr>
        <w:pStyle w:val="Bodyfont"/>
        <w:numPr>
          <w:ilvl w:val="0"/>
          <w:numId w:val="148"/>
        </w:numPr>
      </w:pPr>
      <w:r>
        <w:t>Optimise the capital program to generate the least cost solution to addressing supply/demand imbalances</w:t>
      </w:r>
    </w:p>
    <w:p w14:paraId="41FFCDD3" w14:textId="77777777" w:rsidR="00870FA9" w:rsidRDefault="00870FA9" w:rsidP="001E2BC6">
      <w:pPr>
        <w:pStyle w:val="Bodyfont"/>
        <w:numPr>
          <w:ilvl w:val="0"/>
          <w:numId w:val="148"/>
        </w:numPr>
      </w:pPr>
      <w:r>
        <w:t>Estimate AIC as the present value of the expected costs of the optimal strategy divided by the present value of the changes in the underlying customer connections (assuming the suppl</w:t>
      </w:r>
      <w:r w:rsidR="004F3F97">
        <w:t>y demand balance is maintained)</w:t>
      </w:r>
    </w:p>
    <w:p w14:paraId="41FFCDD4" w14:textId="77777777" w:rsidR="00870FA9" w:rsidRDefault="00870FA9" w:rsidP="00870FA9">
      <w:pPr>
        <w:pStyle w:val="Bodyfont"/>
      </w:pPr>
    </w:p>
    <w:p w14:paraId="41FFCDD5" w14:textId="77777777" w:rsidR="00870FA9" w:rsidRDefault="00870FA9" w:rsidP="00870FA9">
      <w:pPr>
        <w:pStyle w:val="Bodyfont"/>
      </w:pPr>
      <w:r>
        <w:rPr>
          <w:rFonts w:asciiTheme="minorHAnsi" w:hAnsiTheme="minorHAnsi" w:cstheme="minorBidi"/>
          <w:noProof/>
          <w:lang w:eastAsia="en-AU"/>
        </w:rPr>
        <mc:AlternateContent>
          <mc:Choice Requires="wps">
            <w:drawing>
              <wp:anchor distT="0" distB="0" distL="114300" distR="114300" simplePos="0" relativeHeight="487632896" behindDoc="0" locked="0" layoutInCell="1" allowOverlap="1" wp14:anchorId="41FFCF77" wp14:editId="41FFCF78">
                <wp:simplePos x="0" y="0"/>
                <wp:positionH relativeFrom="column">
                  <wp:posOffset>114300</wp:posOffset>
                </wp:positionH>
                <wp:positionV relativeFrom="paragraph">
                  <wp:posOffset>218440</wp:posOffset>
                </wp:positionV>
                <wp:extent cx="3488690" cy="553720"/>
                <wp:effectExtent l="0" t="0" r="0" b="0"/>
                <wp:wrapTopAndBottom/>
                <wp:docPr id="44" name="Text Box 44"/>
                <wp:cNvGraphicFramePr/>
                <a:graphic xmlns:a="http://schemas.openxmlformats.org/drawingml/2006/main">
                  <a:graphicData uri="http://schemas.microsoft.com/office/word/2010/wordprocessingShape">
                    <wps:wsp>
                      <wps:cNvSpPr txBox="1"/>
                      <wps:spPr bwMode="auto">
                        <a:xfrm>
                          <a:off x="0" y="0"/>
                          <a:ext cx="3488690" cy="553720"/>
                        </a:xfrm>
                        <a:prstGeom prst="rect">
                          <a:avLst/>
                        </a:prstGeom>
                        <a:noFill/>
                      </wps:spPr>
                      <wps:txbx>
                        <w:txbxContent>
                          <w:p w14:paraId="41FFD042" w14:textId="77777777" w:rsidR="002F51AF" w:rsidRDefault="002F51AF" w:rsidP="00870FA9">
                            <w:pPr>
                              <w:kinsoku w:val="0"/>
                              <w:overflowPunct w:val="0"/>
                              <w:textAlignment w:val="baseline"/>
                              <w:rPr>
                                <w:rFonts w:ascii="Cambria Math" w:hAnsi="Cambria Math"/>
                                <w:color w:val="000000"/>
                                <w:kern w:val="24"/>
                                <w:sz w:val="24"/>
                                <w:szCs w:val="24"/>
                              </w:rPr>
                            </w:pPr>
                            <m:oMathPara>
                              <m:oMathParaPr>
                                <m:jc m:val="centerGroup"/>
                              </m:oMathParaPr>
                              <m:oMath>
                                <m:r>
                                  <m:rPr>
                                    <m:nor/>
                                  </m:rPr>
                                  <w:rPr>
                                    <w:rFonts w:ascii="Cambria Math" w:hAnsi="Cambria Math"/>
                                    <w:color w:val="000000"/>
                                    <w:kern w:val="24"/>
                                  </w:rPr>
                                  <m:t>AIC</m:t>
                                </m:r>
                                <m:r>
                                  <w:rPr>
                                    <w:rFonts w:ascii="Cambria Math" w:hAnsi="Cambria Math"/>
                                    <w:color w:val="000000"/>
                                    <w:kern w:val="24"/>
                                  </w:rPr>
                                  <m:t> =NPV</m:t>
                                </m:r>
                                <m:d>
                                  <m:dPr>
                                    <m:ctrlPr>
                                      <w:rPr>
                                        <w:rFonts w:ascii="Cambria Math" w:hAnsi="Cambria Math"/>
                                        <w:i/>
                                        <w:iCs/>
                                        <w:color w:val="000000"/>
                                        <w:kern w:val="24"/>
                                        <w:sz w:val="24"/>
                                        <w:szCs w:val="24"/>
                                      </w:rPr>
                                    </m:ctrlPr>
                                  </m:dPr>
                                  <m:e>
                                    <m:f>
                                      <m:fPr>
                                        <m:ctrlPr>
                                          <w:rPr>
                                            <w:rFonts w:ascii="Cambria Math" w:hAnsi="Cambria Math"/>
                                            <w:i/>
                                            <w:iCs/>
                                            <w:color w:val="000000"/>
                                            <w:kern w:val="24"/>
                                            <w:sz w:val="24"/>
                                            <w:szCs w:val="24"/>
                                          </w:rPr>
                                        </m:ctrlPr>
                                      </m:fPr>
                                      <m:num>
                                        <m:r>
                                          <m:rPr>
                                            <m:nor/>
                                          </m:rPr>
                                          <w:rPr>
                                            <w:rFonts w:ascii="Cambria Math" w:hAnsi="Cambria Math"/>
                                            <w:color w:val="000000"/>
                                            <w:kern w:val="24"/>
                                          </w:rPr>
                                          <m:t>optimal cost servicing connection growth</m:t>
                                        </m:r>
                                      </m:num>
                                      <m:den>
                                        <m:r>
                                          <m:rPr>
                                            <m:nor/>
                                          </m:rPr>
                                          <w:rPr>
                                            <w:rFonts w:ascii="Cambria Math" w:hAnsi="Cambria Math"/>
                                            <w:color w:val="000000"/>
                                            <w:kern w:val="24"/>
                                          </w:rPr>
                                          <m:t>additional</m:t>
                                        </m:r>
                                        <m:r>
                                          <w:rPr>
                                            <w:rFonts w:ascii="Cambria Math" w:hAnsi="Cambria Math"/>
                                            <w:color w:val="000000"/>
                                            <w:kern w:val="24"/>
                                          </w:rPr>
                                          <m:t> connections</m:t>
                                        </m:r>
                                      </m:den>
                                    </m:f>
                                  </m:e>
                                </m:d>
                              </m:oMath>
                            </m:oMathPara>
                          </w:p>
                        </w:txbxContent>
                      </wps:txbx>
                      <wps:bodyPr vertOverflow="clip" horzOverflow="clip">
                        <a:normAutofit fontScale="55000" lnSpcReduction="20000"/>
                      </wps:bodyPr>
                    </wps:wsp>
                  </a:graphicData>
                </a:graphic>
                <wp14:sizeRelH relativeFrom="page">
                  <wp14:pctWidth>0</wp14:pctWidth>
                </wp14:sizeRelH>
                <wp14:sizeRelV relativeFrom="page">
                  <wp14:pctHeight>0</wp14:pctHeight>
                </wp14:sizeRelV>
              </wp:anchor>
            </w:drawing>
          </mc:Choice>
          <mc:Fallback>
            <w:pict>
              <v:shape w14:anchorId="792F3AD9" id="Text Box 44" o:spid="_x0000_s1030" type="#_x0000_t202" style="position:absolute;margin-left:9pt;margin-top:17.2pt;width:274.7pt;height:43.6pt;z-index:4876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" filled="f" stroked="f">
                <v:textbox>
                  <w:txbxContent>
                    <w:p w:rsidR="002F51AF" w:rsidRDefault="002F51AF" w:rsidP="00870FA9">
                      <w:pPr>
                        <w:kinsoku w:val="0"/>
                        <w:overflowPunct w:val="0"/>
                        <w:textAlignment w:val="baseline"/>
                        <w:rPr>
                          <w:rFonts w:ascii="Cambria Math" w:hAnsi="Cambria Math"/>
                          <w:color w:val="000000"/>
                          <w:kern w:val="24"/>
                          <w:sz w:val="24"/>
                          <w:szCs w:val="24"/>
                        </w:rPr>
                      </w:pPr>
                      <m:oMathPara>
                        <m:oMathParaPr>
                          <m:jc m:val="centerGroup"/>
                        </m:oMathParaPr>
                        <m:oMath>
                          <m:r>
                            <m:rPr>
                              <m:nor/>
                            </m:rPr>
                            <w:rPr>
                              <w:rFonts w:ascii="Cambria Math" w:hAnsi="Cambria Math"/>
                              <w:color w:val="000000"/>
                              <w:kern w:val="24"/>
                            </w:rPr>
                            <m:t>AIC</m:t>
                          </m:r>
                          <m:r>
                            <w:rPr>
                              <w:rFonts w:ascii="Cambria Math" w:hAnsi="Cambria Math"/>
                              <w:color w:val="000000"/>
                              <w:kern w:val="24"/>
                            </w:rPr>
                            <m:t> =NPV</m:t>
                          </m:r>
                          <m:d>
                            <m:dPr>
                              <m:ctrlPr>
                                <w:rPr>
                                  <w:rFonts w:ascii="Cambria Math" w:hAnsi="Cambria Math"/>
                                  <w:i/>
                                  <w:iCs/>
                                  <w:color w:val="000000"/>
                                  <w:kern w:val="24"/>
                                  <w:sz w:val="24"/>
                                  <w:szCs w:val="24"/>
                                </w:rPr>
                              </m:ctrlPr>
                            </m:dPr>
                            <m:e>
                              <m:f>
                                <m:fPr>
                                  <m:ctrlPr>
                                    <w:rPr>
                                      <w:rFonts w:ascii="Cambria Math" w:hAnsi="Cambria Math"/>
                                      <w:i/>
                                      <w:iCs/>
                                      <w:color w:val="000000"/>
                                      <w:kern w:val="24"/>
                                      <w:sz w:val="24"/>
                                      <w:szCs w:val="24"/>
                                    </w:rPr>
                                  </m:ctrlPr>
                                </m:fPr>
                                <m:num>
                                  <m:r>
                                    <m:rPr>
                                      <m:nor/>
                                    </m:rPr>
                                    <w:rPr>
                                      <w:rFonts w:ascii="Cambria Math" w:hAnsi="Cambria Math"/>
                                      <w:color w:val="000000"/>
                                      <w:kern w:val="24"/>
                                    </w:rPr>
                                    <m:t>optimal cost servicing connection growth</m:t>
                                  </m:r>
                                </m:num>
                                <m:den>
                                  <m:r>
                                    <m:rPr>
                                      <m:nor/>
                                    </m:rPr>
                                    <w:rPr>
                                      <w:rFonts w:ascii="Cambria Math" w:hAnsi="Cambria Math"/>
                                      <w:color w:val="000000"/>
                                      <w:kern w:val="24"/>
                                    </w:rPr>
                                    <m:t>additional</m:t>
                                  </m:r>
                                  <m:r>
                                    <w:rPr>
                                      <w:rFonts w:ascii="Cambria Math" w:hAnsi="Cambria Math"/>
                                      <w:color w:val="000000"/>
                                      <w:kern w:val="24"/>
                                    </w:rPr>
                                    <m:t> connections</m:t>
                                  </m:r>
                                </m:den>
                              </m:f>
                            </m:e>
                          </m:d>
                        </m:oMath>
                      </m:oMathPara>
                    </w:p>
                  </w:txbxContent>
                </v:textbox>
                <w10:wrap type="topAndBottom"/>
              </v:shape>
            </w:pict>
          </mc:Fallback>
        </mc:AlternateContent>
      </w:r>
      <w:r>
        <w:t>The AIC estimation is:</w:t>
      </w:r>
    </w:p>
    <w:p w14:paraId="41FFCDD6" w14:textId="77777777" w:rsidR="00870FA9" w:rsidRDefault="00870FA9" w:rsidP="00870FA9">
      <w:pPr>
        <w:pStyle w:val="BodyText0"/>
        <w:rPr>
          <w:rFonts w:ascii="Arial" w:eastAsia="Times New Roman" w:hAnsi="Arial" w:cs="Arial"/>
          <w:sz w:val="22"/>
          <w:szCs w:val="22"/>
          <w:lang w:val="en-AU"/>
        </w:rPr>
      </w:pPr>
      <w:r w:rsidRPr="00B00FD6">
        <w:rPr>
          <w:rFonts w:ascii="Arial" w:eastAsia="Times New Roman" w:hAnsi="Arial" w:cs="Arial"/>
          <w:sz w:val="22"/>
          <w:szCs w:val="22"/>
          <w:lang w:val="en-AU"/>
        </w:rPr>
        <w:lastRenderedPageBreak/>
        <w:t>It is worth noting that the AIC estimate is the net present value of the ratio of growth-related capex to new connections, as such the discount rate used to determine the AIC must be applied consistently across both the numerator and denominator for the NPV to be mathematically correct.</w:t>
      </w:r>
    </w:p>
    <w:p w14:paraId="41FFCDD7" w14:textId="77777777" w:rsidR="00870FA9" w:rsidRPr="00B00FD6" w:rsidRDefault="00870FA9" w:rsidP="00870FA9">
      <w:pPr>
        <w:pStyle w:val="Bodyfont"/>
      </w:pPr>
    </w:p>
    <w:p w14:paraId="41FFCDD8" w14:textId="77777777" w:rsidR="00870FA9" w:rsidRPr="00450DBE" w:rsidRDefault="00870FA9" w:rsidP="00870FA9">
      <w:pPr>
        <w:pStyle w:val="Bodyfont"/>
        <w:rPr>
          <w:color w:val="0070C0"/>
          <w:sz w:val="24"/>
          <w:szCs w:val="24"/>
          <w:lang w:val="en-US"/>
        </w:rPr>
      </w:pPr>
      <w:r w:rsidRPr="00450DBE">
        <w:rPr>
          <w:color w:val="0070C0"/>
          <w:sz w:val="24"/>
          <w:szCs w:val="24"/>
          <w:lang w:val="en-US"/>
        </w:rPr>
        <w:t>Aligning the pricing period with the NCC calculation</w:t>
      </w:r>
    </w:p>
    <w:p w14:paraId="41FFCDD9" w14:textId="77777777" w:rsidR="00870FA9" w:rsidRDefault="00870FA9" w:rsidP="00870FA9">
      <w:pPr>
        <w:pStyle w:val="Bodyfont"/>
      </w:pPr>
    </w:p>
    <w:p w14:paraId="41FFCDDA" w14:textId="77777777" w:rsidR="00870FA9" w:rsidRDefault="00870FA9" w:rsidP="00870FA9">
      <w:pPr>
        <w:pStyle w:val="Bodyfont"/>
        <w:rPr>
          <w:lang w:val="en-US"/>
        </w:rPr>
      </w:pPr>
      <w:r>
        <w:t xml:space="preserve">AIC based NCCs are set based on a minimum 20 year forward estimation of cost and growth. The NCC will reflect the net present value of these forward estimations. The long-term nature of the NCC calculation raises issues regarding the alignment of the period used to generate NCCs and the five-year regulatory pricing periods proposed in the </w:t>
      </w:r>
      <w:r w:rsidR="00E4157A">
        <w:t>Price Submission</w:t>
      </w:r>
      <w:r>
        <w:t>.</w:t>
      </w:r>
    </w:p>
    <w:p w14:paraId="41FFCDDB" w14:textId="77777777" w:rsidR="00870FA9" w:rsidRDefault="00870FA9" w:rsidP="00870FA9">
      <w:pPr>
        <w:pStyle w:val="Bodyfont"/>
      </w:pPr>
    </w:p>
    <w:p w14:paraId="41FFCDDC" w14:textId="77777777" w:rsidR="00870FA9" w:rsidRDefault="00870FA9" w:rsidP="00870FA9">
      <w:pPr>
        <w:pStyle w:val="Bodyfont"/>
      </w:pPr>
      <w:r>
        <w:t xml:space="preserve">In order to provide for continuity of NCC outcomes for developers over this period, </w:t>
      </w:r>
      <w:r w:rsidR="004F3F97">
        <w:t xml:space="preserve">we are </w:t>
      </w:r>
      <w:r>
        <w:t>proposing to adopt 10-year price paths for our NCCs. These price paths are subject to review after the first 5-year regulatory period. The review would focus on adjusting the NCC to account for:</w:t>
      </w:r>
    </w:p>
    <w:p w14:paraId="41FFCDDD" w14:textId="77777777" w:rsidR="00870FA9" w:rsidRDefault="00870FA9" w:rsidP="00870FA9">
      <w:pPr>
        <w:pStyle w:val="Bodyfont"/>
      </w:pPr>
      <w:r>
        <w:t xml:space="preserve"> </w:t>
      </w:r>
    </w:p>
    <w:p w14:paraId="41FFCDDE" w14:textId="77777777" w:rsidR="00870FA9" w:rsidRDefault="00870FA9" w:rsidP="001E2BC6">
      <w:pPr>
        <w:pStyle w:val="Bodyfont"/>
        <w:numPr>
          <w:ilvl w:val="0"/>
          <w:numId w:val="144"/>
        </w:numPr>
      </w:pPr>
      <w:r>
        <w:t>changes i</w:t>
      </w:r>
      <w:r w:rsidR="004F3F97">
        <w:t>n forecasted connections growth</w:t>
      </w:r>
    </w:p>
    <w:p w14:paraId="41FFCDDF" w14:textId="77777777" w:rsidR="00870FA9" w:rsidRDefault="00870FA9" w:rsidP="001E2BC6">
      <w:pPr>
        <w:pStyle w:val="Bodyfont"/>
        <w:numPr>
          <w:ilvl w:val="0"/>
          <w:numId w:val="144"/>
        </w:numPr>
      </w:pPr>
      <w:r>
        <w:t>any bring forward of planned works that</w:t>
      </w:r>
      <w:r w:rsidR="004F3F97">
        <w:t xml:space="preserve"> had occurred during the period,</w:t>
      </w:r>
      <w:r>
        <w:t xml:space="preserve"> and</w:t>
      </w:r>
    </w:p>
    <w:p w14:paraId="41FFCDE0" w14:textId="77777777" w:rsidR="00870FA9" w:rsidRDefault="00870FA9" w:rsidP="001E2BC6">
      <w:pPr>
        <w:pStyle w:val="Bodyfont"/>
        <w:numPr>
          <w:ilvl w:val="0"/>
          <w:numId w:val="144"/>
        </w:numPr>
      </w:pPr>
      <w:r>
        <w:t>material changes in the capital program associated with the NCC.</w:t>
      </w:r>
    </w:p>
    <w:p w14:paraId="41FFCDE1" w14:textId="77777777" w:rsidR="00870FA9" w:rsidRDefault="00870FA9" w:rsidP="00870FA9">
      <w:pPr>
        <w:pStyle w:val="Bodyfont"/>
      </w:pPr>
    </w:p>
    <w:p w14:paraId="41FFCDE2" w14:textId="77777777" w:rsidR="00870FA9" w:rsidRDefault="00870FA9" w:rsidP="00870FA9">
      <w:pPr>
        <w:pStyle w:val="Bodyfont"/>
        <w:rPr>
          <w:sz w:val="24"/>
        </w:rPr>
      </w:pPr>
      <w:r>
        <w:t xml:space="preserve">This approach will allow </w:t>
      </w:r>
      <w:r w:rsidR="004F3F97">
        <w:t>us</w:t>
      </w:r>
      <w:r>
        <w:t xml:space="preserve"> to account for and recover growth related expenditure over a reasonable time frame and provide continuity in NCCs over</w:t>
      </w:r>
      <w:r w:rsidR="006C75FD">
        <w:t xml:space="preserve"> </w:t>
      </w:r>
      <w:r>
        <w:t>time. It will also avoid potentially large step increases and decreases in NCCs due to the large lumpy nature of capital expenditure that may occur over a shorter five-year price path.</w:t>
      </w:r>
    </w:p>
    <w:p w14:paraId="41FFCDE3" w14:textId="77777777" w:rsidR="00870FA9" w:rsidRDefault="00870FA9" w:rsidP="00870FA9">
      <w:pPr>
        <w:pStyle w:val="Header2"/>
        <w:rPr>
          <w:rFonts w:eastAsiaTheme="majorEastAsia"/>
          <w:lang w:val="en-US"/>
        </w:rPr>
      </w:pPr>
    </w:p>
    <w:p w14:paraId="41FFCDE4" w14:textId="77777777" w:rsidR="00870FA9" w:rsidRPr="00450DBE" w:rsidRDefault="00870FA9" w:rsidP="00870FA9">
      <w:pPr>
        <w:pStyle w:val="Bodyfont"/>
        <w:rPr>
          <w:color w:val="0070C0"/>
          <w:sz w:val="24"/>
          <w:szCs w:val="24"/>
          <w:lang w:val="en-US"/>
        </w:rPr>
      </w:pPr>
      <w:r w:rsidRPr="00450DBE">
        <w:rPr>
          <w:color w:val="0070C0"/>
          <w:sz w:val="24"/>
          <w:szCs w:val="24"/>
          <w:lang w:val="en-US"/>
        </w:rPr>
        <w:t>Meeting the WIRO and NCC pricing principles</w:t>
      </w:r>
    </w:p>
    <w:p w14:paraId="41FFCDE5" w14:textId="77777777" w:rsidR="00870FA9" w:rsidRDefault="00870FA9" w:rsidP="00870FA9">
      <w:pPr>
        <w:pStyle w:val="Bodyfont"/>
        <w:rPr>
          <w:rFonts w:eastAsiaTheme="minorEastAsia"/>
          <w:lang w:val="en-US"/>
        </w:rPr>
      </w:pPr>
    </w:p>
    <w:p w14:paraId="41FFCDE6" w14:textId="77777777" w:rsidR="00870FA9" w:rsidRDefault="00870FA9" w:rsidP="00870FA9">
      <w:pPr>
        <w:pStyle w:val="Bodyfont"/>
        <w:rPr>
          <w:rFonts w:eastAsiaTheme="minorEastAsia"/>
          <w:lang w:val="en-US"/>
        </w:rPr>
      </w:pPr>
      <w:r>
        <w:rPr>
          <w:rFonts w:eastAsiaTheme="minorEastAsia"/>
          <w:lang w:val="en-US"/>
        </w:rPr>
        <w:t>AIC delivers a number of benefits relative to the current approach. The primary benefits are:</w:t>
      </w:r>
    </w:p>
    <w:p w14:paraId="41FFCDE7" w14:textId="77777777" w:rsidR="00870FA9" w:rsidRDefault="00870FA9" w:rsidP="00870FA9">
      <w:pPr>
        <w:pStyle w:val="Bodyfont"/>
        <w:rPr>
          <w:rFonts w:eastAsiaTheme="minorEastAsia"/>
          <w:lang w:val="en-US"/>
        </w:rPr>
      </w:pPr>
    </w:p>
    <w:p w14:paraId="41FFCDE8" w14:textId="77777777" w:rsidR="00870FA9" w:rsidRDefault="00870FA9" w:rsidP="001E2BC6">
      <w:pPr>
        <w:pStyle w:val="Bodyfont"/>
        <w:numPr>
          <w:ilvl w:val="0"/>
          <w:numId w:val="145"/>
        </w:numPr>
        <w:rPr>
          <w:rFonts w:eastAsiaTheme="minorEastAsia"/>
          <w:lang w:val="en-US"/>
        </w:rPr>
      </w:pPr>
      <w:r>
        <w:rPr>
          <w:rFonts w:eastAsiaTheme="minorEastAsia"/>
          <w:lang w:val="en-US"/>
        </w:rPr>
        <w:t>Sending developers efficient pricing signals and incentivising efficient locational and timing decisions.</w:t>
      </w:r>
      <w:r>
        <w:t xml:space="preserve"> AIC is a stronger approximation of the marginal cost of connection than the current approach. It clearly aligns the charge to the incremental costs associated with the connection and excludes sunk assets fro</w:t>
      </w:r>
      <w:r w:rsidR="004F3F97">
        <w:t>m the calculation of the charge</w:t>
      </w:r>
    </w:p>
    <w:p w14:paraId="41FFCDE9" w14:textId="77777777" w:rsidR="00870FA9" w:rsidRDefault="00870FA9" w:rsidP="001E2BC6">
      <w:pPr>
        <w:pStyle w:val="Bodyfont"/>
        <w:numPr>
          <w:ilvl w:val="0"/>
          <w:numId w:val="145"/>
        </w:numPr>
        <w:rPr>
          <w:rFonts w:eastAsiaTheme="minorHAnsi"/>
          <w:lang w:val="en-GB"/>
        </w:rPr>
      </w:pPr>
      <w:r>
        <w:rPr>
          <w:lang w:val="en-GB"/>
        </w:rPr>
        <w:t>Ease of understanding: AIC is a more intuitive approach than the current approach. The relative simplicity of the approach will enhance the effectiveness of the charge in incentivising efficient development decisions</w:t>
      </w:r>
      <w:r w:rsidR="006C75FD">
        <w:rPr>
          <w:lang w:val="en-GB"/>
        </w:rPr>
        <w:t xml:space="preserve">, and </w:t>
      </w:r>
    </w:p>
    <w:p w14:paraId="41FFCDEA" w14:textId="77777777" w:rsidR="00870FA9" w:rsidRDefault="00870FA9" w:rsidP="001E2BC6">
      <w:pPr>
        <w:pStyle w:val="Bodyfont"/>
        <w:numPr>
          <w:ilvl w:val="0"/>
          <w:numId w:val="145"/>
        </w:numPr>
      </w:pPr>
      <w:r>
        <w:rPr>
          <w:lang w:val="en-GB"/>
        </w:rPr>
        <w:t>The ability to send clear signals to developers is fundamental to the management of demand risk associated with the regional growth boom. Risk is best placed with those whose actions are capable of changing risk outcomes, through their development decisions.</w:t>
      </w:r>
    </w:p>
    <w:p w14:paraId="41FFCDEB" w14:textId="77777777" w:rsidR="00870FA9" w:rsidRDefault="00870FA9" w:rsidP="00870FA9">
      <w:pPr>
        <w:pStyle w:val="Caption"/>
      </w:pPr>
    </w:p>
    <w:p w14:paraId="41FFCDEC" w14:textId="77777777" w:rsidR="00870FA9" w:rsidRPr="003031F0" w:rsidRDefault="00870FA9" w:rsidP="00870FA9">
      <w:pPr>
        <w:pStyle w:val="Caption"/>
        <w:keepNext/>
        <w:keepLines/>
        <w:rPr>
          <w:rFonts w:ascii="Arial" w:hAnsi="Arial" w:cs="Arial"/>
          <w:b/>
          <w:bCs/>
          <w:i w:val="0"/>
          <w:iCs w:val="0"/>
          <w:sz w:val="24"/>
          <w:szCs w:val="24"/>
        </w:rPr>
      </w:pPr>
      <w:r w:rsidRPr="003031F0">
        <w:rPr>
          <w:rFonts w:ascii="Arial" w:hAnsi="Arial" w:cs="Arial"/>
          <w:i w:val="0"/>
          <w:iCs w:val="0"/>
        </w:rPr>
        <w:lastRenderedPageBreak/>
        <w:t>AIC and the ESC’s NCC and WIRO principles</w:t>
      </w:r>
    </w:p>
    <w:tbl>
      <w:tblPr>
        <w:tblStyle w:val="ListTable3-Accent1"/>
        <w:tblW w:w="0" w:type="auto"/>
        <w:tblLook w:val="04A0" w:firstRow="1" w:lastRow="0" w:firstColumn="1" w:lastColumn="0" w:noHBand="0" w:noVBand="1"/>
      </w:tblPr>
      <w:tblGrid>
        <w:gridCol w:w="4508"/>
        <w:gridCol w:w="4508"/>
      </w:tblGrid>
      <w:tr w:rsidR="00870FA9" w:rsidRPr="003031F0" w14:paraId="41FFCDEF" w14:textId="77777777" w:rsidTr="003351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08" w:type="dxa"/>
            <w:hideMark/>
          </w:tcPr>
          <w:p w14:paraId="41FFCDED" w14:textId="77777777" w:rsidR="00870FA9" w:rsidRPr="00C95FD0" w:rsidRDefault="00870FA9" w:rsidP="00993A44">
            <w:pPr>
              <w:keepNext/>
              <w:spacing w:before="120" w:after="120"/>
              <w:rPr>
                <w:rFonts w:ascii="Arial" w:eastAsiaTheme="majorEastAsia" w:hAnsi="Arial" w:cs="Arial"/>
                <w:b w:val="0"/>
                <w:bCs w:val="0"/>
                <w:lang w:val="en-US"/>
              </w:rPr>
            </w:pPr>
            <w:r w:rsidRPr="00C95FD0">
              <w:rPr>
                <w:rFonts w:ascii="Arial" w:eastAsiaTheme="majorEastAsia" w:hAnsi="Arial" w:cs="Arial"/>
                <w:lang w:val="en-US"/>
              </w:rPr>
              <w:t>Regulatory principles</w:t>
            </w:r>
          </w:p>
        </w:tc>
        <w:tc>
          <w:tcPr>
            <w:tcW w:w="4508" w:type="dxa"/>
          </w:tcPr>
          <w:p w14:paraId="41FFCDEE" w14:textId="77777777" w:rsidR="00870FA9" w:rsidRPr="00C95FD0" w:rsidRDefault="00870FA9" w:rsidP="00993A44">
            <w:pPr>
              <w:keepNext/>
              <w:spacing w:beforeLines="120" w:before="288"/>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sz w:val="18"/>
                <w:szCs w:val="18"/>
                <w:lang w:val="en-US"/>
              </w:rPr>
            </w:pPr>
          </w:p>
        </w:tc>
      </w:tr>
      <w:tr w:rsidR="00870FA9" w:rsidRPr="003031F0" w14:paraId="41FFCDF2" w14:textId="77777777" w:rsidTr="003351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1FFCDF0" w14:textId="77777777" w:rsidR="00870FA9" w:rsidRPr="003031F0" w:rsidRDefault="00870FA9" w:rsidP="00993A44">
            <w:pPr>
              <w:keepNext/>
              <w:rPr>
                <w:rFonts w:ascii="Arial" w:eastAsiaTheme="minorHAnsi" w:hAnsi="Arial" w:cs="Arial"/>
                <w:sz w:val="18"/>
                <w:szCs w:val="18"/>
                <w:lang w:val="en-GB"/>
              </w:rPr>
            </w:pPr>
            <w:r w:rsidRPr="003031F0">
              <w:rPr>
                <w:rFonts w:ascii="Arial" w:hAnsi="Arial" w:cs="Arial"/>
                <w:sz w:val="18"/>
                <w:szCs w:val="18"/>
                <w:lang w:val="en-GB"/>
              </w:rPr>
              <w:t>WIRO (S.11)</w:t>
            </w:r>
          </w:p>
        </w:tc>
        <w:tc>
          <w:tcPr>
            <w:tcW w:w="4508" w:type="dxa"/>
          </w:tcPr>
          <w:p w14:paraId="41FFCDF1" w14:textId="77777777" w:rsidR="00870FA9" w:rsidRPr="003031F0" w:rsidRDefault="00870FA9" w:rsidP="00993A44">
            <w:pPr>
              <w:keepNex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870FA9" w:rsidRPr="003031F0" w14:paraId="41FFCDF5" w14:textId="77777777" w:rsidTr="0033512A">
        <w:tc>
          <w:tcPr>
            <w:cnfStyle w:val="001000000000" w:firstRow="0" w:lastRow="0" w:firstColumn="1" w:lastColumn="0" w:oddVBand="0" w:evenVBand="0" w:oddHBand="0" w:evenHBand="0" w:firstRowFirstColumn="0" w:firstRowLastColumn="0" w:lastRowFirstColumn="0" w:lastRowLastColumn="0"/>
            <w:tcW w:w="4508" w:type="dxa"/>
            <w:hideMark/>
          </w:tcPr>
          <w:p w14:paraId="41FFCDF3" w14:textId="77777777" w:rsidR="00870FA9" w:rsidRPr="00ED4B22" w:rsidRDefault="00870FA9" w:rsidP="00993A44">
            <w:pPr>
              <w:keepNext/>
              <w:rPr>
                <w:rFonts w:ascii="Arial" w:eastAsiaTheme="majorEastAsia" w:hAnsi="Arial" w:cs="Arial"/>
                <w:b w:val="0"/>
                <w:bCs w:val="0"/>
                <w:color w:val="365F91" w:themeColor="accent1" w:themeShade="BF"/>
                <w:sz w:val="18"/>
                <w:szCs w:val="18"/>
                <w:lang w:val="en-US"/>
              </w:rPr>
            </w:pPr>
            <w:r w:rsidRPr="00ED4B22">
              <w:rPr>
                <w:rFonts w:ascii="Arial" w:hAnsi="Arial" w:cs="Arial"/>
                <w:b w:val="0"/>
                <w:bCs w:val="0"/>
                <w:sz w:val="18"/>
                <w:szCs w:val="18"/>
                <w:lang w:val="en-GB"/>
              </w:rPr>
              <w:t>Enable customers or potential customers of the regulated entity to easily understand the prices charged by the regulated entity for prescribed services or the way such prices are calculated, determined or otherwise regulated;</w:t>
            </w:r>
          </w:p>
        </w:tc>
        <w:tc>
          <w:tcPr>
            <w:tcW w:w="4508" w:type="dxa"/>
            <w:hideMark/>
          </w:tcPr>
          <w:p w14:paraId="41FFCDF4" w14:textId="77777777" w:rsidR="00870FA9" w:rsidRPr="003031F0" w:rsidRDefault="00870FA9" w:rsidP="00993A44">
            <w:pPr>
              <w:keepNext/>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365F91" w:themeColor="accent1" w:themeShade="BF"/>
                <w:sz w:val="18"/>
                <w:szCs w:val="18"/>
                <w:lang w:val="en-US"/>
              </w:rPr>
            </w:pPr>
            <w:r w:rsidRPr="003031F0">
              <w:rPr>
                <w:rFonts w:ascii="Arial" w:hAnsi="Arial" w:cs="Arial"/>
                <w:sz w:val="18"/>
                <w:szCs w:val="18"/>
                <w:lang w:val="en-GB"/>
              </w:rPr>
              <w:t>AIC is a much simpler and more intuitive approach to calculating NCCs than the current net cashflow approach.  AIC has been developed to address feedback from developers and customers concerning difficulty in understanding the current approach.</w:t>
            </w:r>
            <w:r w:rsidRPr="003031F0">
              <w:rPr>
                <w:rFonts w:ascii="Arial" w:eastAsiaTheme="majorEastAsia" w:hAnsi="Arial" w:cs="Arial"/>
                <w:color w:val="365F91" w:themeColor="accent1" w:themeShade="BF"/>
                <w:sz w:val="18"/>
                <w:szCs w:val="18"/>
                <w:lang w:val="en-US"/>
              </w:rPr>
              <w:t xml:space="preserve"> </w:t>
            </w:r>
          </w:p>
        </w:tc>
      </w:tr>
      <w:tr w:rsidR="00870FA9" w:rsidRPr="003031F0" w14:paraId="41FFCDF8" w14:textId="77777777" w:rsidTr="003351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1FFCDF6" w14:textId="77777777" w:rsidR="00870FA9" w:rsidRPr="00ED4B22" w:rsidRDefault="00870FA9" w:rsidP="00993A44">
            <w:pPr>
              <w:keepNext/>
              <w:rPr>
                <w:rFonts w:ascii="Arial" w:eastAsiaTheme="majorEastAsia" w:hAnsi="Arial" w:cs="Arial"/>
                <w:b w:val="0"/>
                <w:bCs w:val="0"/>
                <w:color w:val="365F91" w:themeColor="accent1" w:themeShade="BF"/>
                <w:sz w:val="18"/>
                <w:szCs w:val="18"/>
                <w:lang w:val="en-US"/>
              </w:rPr>
            </w:pPr>
            <w:r w:rsidRPr="00ED4B22">
              <w:rPr>
                <w:rFonts w:ascii="Arial" w:hAnsi="Arial" w:cs="Arial"/>
                <w:b w:val="0"/>
                <w:bCs w:val="0"/>
                <w:sz w:val="18"/>
                <w:szCs w:val="18"/>
                <w:lang w:val="en-GB"/>
              </w:rPr>
              <w:t>Provide signals about the efficient costs of providing prescribed services to customers (either collectively or to an individual customer or class of customers) while avoiding price shocks where possible; and</w:t>
            </w:r>
          </w:p>
        </w:tc>
        <w:tc>
          <w:tcPr>
            <w:tcW w:w="4508" w:type="dxa"/>
            <w:hideMark/>
          </w:tcPr>
          <w:p w14:paraId="41FFCDF7" w14:textId="77777777" w:rsidR="00870FA9" w:rsidRPr="003031F0" w:rsidRDefault="00870FA9" w:rsidP="00993A44">
            <w:pPr>
              <w:keepNext/>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365F91" w:themeColor="accent1" w:themeShade="BF"/>
                <w:sz w:val="18"/>
                <w:szCs w:val="18"/>
                <w:lang w:val="en-US"/>
              </w:rPr>
            </w:pPr>
            <w:r w:rsidRPr="003031F0">
              <w:rPr>
                <w:rFonts w:ascii="Arial" w:hAnsi="Arial" w:cs="Arial"/>
                <w:sz w:val="18"/>
                <w:szCs w:val="18"/>
                <w:lang w:val="en-GB"/>
              </w:rPr>
              <w:t>Unlike the current approach AIC is forward looking and excludes sunk assets. As a result, AIC provides efficient signals to customers regarding their timing and locational development decisions.</w:t>
            </w:r>
          </w:p>
        </w:tc>
      </w:tr>
      <w:tr w:rsidR="00870FA9" w:rsidRPr="003031F0" w14:paraId="41FFCDFB" w14:textId="77777777" w:rsidTr="0033512A">
        <w:tc>
          <w:tcPr>
            <w:cnfStyle w:val="001000000000" w:firstRow="0" w:lastRow="0" w:firstColumn="1" w:lastColumn="0" w:oddVBand="0" w:evenVBand="0" w:oddHBand="0" w:evenHBand="0" w:firstRowFirstColumn="0" w:firstRowLastColumn="0" w:lastRowFirstColumn="0" w:lastRowLastColumn="0"/>
            <w:tcW w:w="4508" w:type="dxa"/>
            <w:hideMark/>
          </w:tcPr>
          <w:p w14:paraId="41FFCDF9" w14:textId="77777777" w:rsidR="00870FA9" w:rsidRPr="00ED4B22" w:rsidRDefault="00870FA9" w:rsidP="00993A44">
            <w:pPr>
              <w:keepNext/>
              <w:rPr>
                <w:rFonts w:ascii="Arial" w:eastAsiaTheme="majorEastAsia" w:hAnsi="Arial" w:cs="Arial"/>
                <w:b w:val="0"/>
                <w:bCs w:val="0"/>
                <w:color w:val="365F91" w:themeColor="accent1" w:themeShade="BF"/>
                <w:sz w:val="18"/>
                <w:szCs w:val="18"/>
                <w:lang w:val="en-US"/>
              </w:rPr>
            </w:pPr>
            <w:r w:rsidRPr="00ED4B22">
              <w:rPr>
                <w:rFonts w:ascii="Arial" w:hAnsi="Arial" w:cs="Arial"/>
                <w:b w:val="0"/>
                <w:bCs w:val="0"/>
                <w:sz w:val="18"/>
                <w:szCs w:val="18"/>
                <w:lang w:val="en-GB"/>
              </w:rPr>
              <w:t>Consider the interests of customers of the regulated entity, including low income and vulnerable customers.</w:t>
            </w:r>
          </w:p>
        </w:tc>
        <w:tc>
          <w:tcPr>
            <w:tcW w:w="4508" w:type="dxa"/>
            <w:hideMark/>
          </w:tcPr>
          <w:p w14:paraId="41FFCDFA" w14:textId="77777777" w:rsidR="00870FA9" w:rsidRPr="003031F0" w:rsidRDefault="00870FA9" w:rsidP="004F3F97">
            <w:pPr>
              <w:keepNext/>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365F91" w:themeColor="accent1" w:themeShade="BF"/>
                <w:sz w:val="18"/>
                <w:szCs w:val="18"/>
                <w:lang w:val="en-US"/>
              </w:rPr>
            </w:pPr>
            <w:r w:rsidRPr="003031F0">
              <w:rPr>
                <w:rFonts w:ascii="Arial" w:hAnsi="Arial" w:cs="Arial"/>
                <w:sz w:val="18"/>
                <w:szCs w:val="18"/>
                <w:lang w:val="en-GB"/>
              </w:rPr>
              <w:t>AIC is aimed at managing demand risks such that Gippsland Water’s broader customer base are not subsidising growth</w:t>
            </w:r>
          </w:p>
        </w:tc>
      </w:tr>
      <w:tr w:rsidR="00870FA9" w:rsidRPr="003031F0" w14:paraId="41FFCDFE" w14:textId="77777777" w:rsidTr="003351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1FFCDFC" w14:textId="77777777" w:rsidR="00870FA9" w:rsidRPr="00ED4B22" w:rsidRDefault="00870FA9" w:rsidP="00993A44">
            <w:pPr>
              <w:keepNext/>
              <w:rPr>
                <w:rFonts w:ascii="Arial" w:eastAsiaTheme="majorEastAsia" w:hAnsi="Arial" w:cs="Arial"/>
                <w:color w:val="365F91" w:themeColor="accent1" w:themeShade="BF"/>
                <w:sz w:val="18"/>
                <w:szCs w:val="18"/>
                <w:lang w:val="en-US"/>
              </w:rPr>
            </w:pPr>
            <w:r w:rsidRPr="00ED4B22">
              <w:rPr>
                <w:rFonts w:ascii="Arial" w:hAnsi="Arial" w:cs="Arial"/>
                <w:sz w:val="18"/>
                <w:szCs w:val="18"/>
                <w:lang w:val="en-GB"/>
              </w:rPr>
              <w:t xml:space="preserve">NCC </w:t>
            </w:r>
          </w:p>
        </w:tc>
        <w:tc>
          <w:tcPr>
            <w:tcW w:w="4508" w:type="dxa"/>
          </w:tcPr>
          <w:p w14:paraId="41FFCDFD" w14:textId="77777777" w:rsidR="00870FA9" w:rsidRPr="003031F0" w:rsidRDefault="00870FA9" w:rsidP="00993A44">
            <w:pPr>
              <w:keepNext/>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365F91" w:themeColor="accent1" w:themeShade="BF"/>
                <w:sz w:val="18"/>
                <w:szCs w:val="18"/>
                <w:lang w:val="en-US"/>
              </w:rPr>
            </w:pPr>
          </w:p>
        </w:tc>
      </w:tr>
      <w:tr w:rsidR="00870FA9" w:rsidRPr="003031F0" w14:paraId="41FFCE01" w14:textId="77777777" w:rsidTr="0033512A">
        <w:tc>
          <w:tcPr>
            <w:cnfStyle w:val="001000000000" w:firstRow="0" w:lastRow="0" w:firstColumn="1" w:lastColumn="0" w:oddVBand="0" w:evenVBand="0" w:oddHBand="0" w:evenHBand="0" w:firstRowFirstColumn="0" w:firstRowLastColumn="0" w:lastRowFirstColumn="0" w:lastRowLastColumn="0"/>
            <w:tcW w:w="4508" w:type="dxa"/>
            <w:hideMark/>
          </w:tcPr>
          <w:p w14:paraId="41FFCDFF" w14:textId="77777777" w:rsidR="00870FA9" w:rsidRPr="00ED4B22" w:rsidRDefault="00870FA9" w:rsidP="00993A44">
            <w:pPr>
              <w:keepNext/>
              <w:rPr>
                <w:rFonts w:ascii="Arial" w:eastAsiaTheme="majorEastAsia" w:hAnsi="Arial" w:cs="Arial"/>
                <w:b w:val="0"/>
                <w:bCs w:val="0"/>
                <w:color w:val="365F91" w:themeColor="accent1" w:themeShade="BF"/>
                <w:sz w:val="18"/>
                <w:szCs w:val="18"/>
                <w:lang w:val="en-US"/>
              </w:rPr>
            </w:pPr>
            <w:r w:rsidRPr="00ED4B22">
              <w:rPr>
                <w:rFonts w:ascii="Arial" w:hAnsi="Arial" w:cs="Arial"/>
                <w:b w:val="0"/>
                <w:bCs w:val="0"/>
                <w:sz w:val="18"/>
                <w:szCs w:val="18"/>
                <w:lang w:val="en-GB"/>
              </w:rPr>
              <w:t>Have regard to the incremental infrastructure and associated costs in one or more of the statutory cost categories attributable to a given connection;</w:t>
            </w:r>
          </w:p>
        </w:tc>
        <w:tc>
          <w:tcPr>
            <w:tcW w:w="4508" w:type="dxa"/>
            <w:hideMark/>
          </w:tcPr>
          <w:p w14:paraId="41FFCE00" w14:textId="77777777" w:rsidR="00870FA9" w:rsidRPr="003031F0" w:rsidRDefault="00870FA9" w:rsidP="00993A44">
            <w:pPr>
              <w:keepNext/>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365F91" w:themeColor="accent1" w:themeShade="BF"/>
                <w:sz w:val="18"/>
                <w:szCs w:val="18"/>
                <w:lang w:val="en-US"/>
              </w:rPr>
            </w:pPr>
            <w:r w:rsidRPr="003031F0">
              <w:rPr>
                <w:rFonts w:ascii="Arial" w:hAnsi="Arial" w:cs="Arial"/>
                <w:sz w:val="18"/>
                <w:szCs w:val="18"/>
                <w:lang w:val="en-GB"/>
              </w:rPr>
              <w:t>AIC is determined based on incremental infrastructure and associated costs.</w:t>
            </w:r>
            <w:r w:rsidRPr="003031F0">
              <w:rPr>
                <w:rFonts w:ascii="Arial" w:eastAsiaTheme="majorEastAsia" w:hAnsi="Arial" w:cs="Arial"/>
                <w:color w:val="365F91" w:themeColor="accent1" w:themeShade="BF"/>
                <w:sz w:val="18"/>
                <w:szCs w:val="18"/>
                <w:lang w:val="en-US"/>
              </w:rPr>
              <w:t xml:space="preserve"> </w:t>
            </w:r>
          </w:p>
        </w:tc>
      </w:tr>
      <w:tr w:rsidR="00870FA9" w:rsidRPr="003031F0" w14:paraId="41FFCE04" w14:textId="77777777" w:rsidTr="003351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1FFCE02" w14:textId="77777777" w:rsidR="00870FA9" w:rsidRPr="00ED4B22" w:rsidRDefault="00870FA9" w:rsidP="00993A44">
            <w:pPr>
              <w:keepNext/>
              <w:rPr>
                <w:rFonts w:ascii="Arial" w:eastAsiaTheme="majorEastAsia" w:hAnsi="Arial" w:cs="Arial"/>
                <w:b w:val="0"/>
                <w:bCs w:val="0"/>
                <w:color w:val="365F91" w:themeColor="accent1" w:themeShade="BF"/>
                <w:sz w:val="18"/>
                <w:szCs w:val="18"/>
                <w:lang w:val="en-US"/>
              </w:rPr>
            </w:pPr>
            <w:r w:rsidRPr="00ED4B22">
              <w:rPr>
                <w:rFonts w:ascii="Arial" w:hAnsi="Arial" w:cs="Arial"/>
                <w:b w:val="0"/>
                <w:bCs w:val="0"/>
                <w:sz w:val="18"/>
                <w:szCs w:val="18"/>
                <w:lang w:val="en-GB"/>
              </w:rPr>
              <w:t>Have regard to the incremental future revenues that will be earned from customers at that connection; and</w:t>
            </w:r>
          </w:p>
        </w:tc>
        <w:tc>
          <w:tcPr>
            <w:tcW w:w="4508" w:type="dxa"/>
            <w:hideMark/>
          </w:tcPr>
          <w:p w14:paraId="41FFCE03" w14:textId="77777777" w:rsidR="00870FA9" w:rsidRPr="003031F0" w:rsidRDefault="00870FA9" w:rsidP="00993A44">
            <w:pPr>
              <w:keepNext/>
              <w:cnfStyle w:val="000000100000" w:firstRow="0" w:lastRow="0" w:firstColumn="0" w:lastColumn="0" w:oddVBand="0" w:evenVBand="0" w:oddHBand="1" w:evenHBand="0" w:firstRowFirstColumn="0" w:firstRowLastColumn="0" w:lastRowFirstColumn="0" w:lastRowLastColumn="0"/>
              <w:rPr>
                <w:rFonts w:ascii="Arial" w:eastAsiaTheme="minorHAnsi" w:hAnsi="Arial" w:cs="Arial"/>
                <w:sz w:val="18"/>
                <w:szCs w:val="18"/>
                <w:lang w:val="en-GB"/>
              </w:rPr>
            </w:pPr>
            <w:r w:rsidRPr="003031F0">
              <w:rPr>
                <w:rFonts w:ascii="Arial" w:hAnsi="Arial" w:cs="Arial"/>
                <w:sz w:val="18"/>
                <w:szCs w:val="18"/>
                <w:lang w:val="en-GB"/>
              </w:rPr>
              <w:t>Incremental revenues are considered through the setting of the NCC within the context of the broader price review process. Both NCCs and water and sewerage charges are set such that the revenues they generate cannot exceed the associated revenue requirement.</w:t>
            </w:r>
          </w:p>
        </w:tc>
      </w:tr>
      <w:tr w:rsidR="00870FA9" w:rsidRPr="003031F0" w14:paraId="41FFCE07" w14:textId="77777777" w:rsidTr="0033512A">
        <w:tc>
          <w:tcPr>
            <w:cnfStyle w:val="001000000000" w:firstRow="0" w:lastRow="0" w:firstColumn="1" w:lastColumn="0" w:oddVBand="0" w:evenVBand="0" w:oddHBand="0" w:evenHBand="0" w:firstRowFirstColumn="0" w:firstRowLastColumn="0" w:lastRowFirstColumn="0" w:lastRowLastColumn="0"/>
            <w:tcW w:w="4508" w:type="dxa"/>
            <w:hideMark/>
          </w:tcPr>
          <w:p w14:paraId="41FFCE05" w14:textId="77777777" w:rsidR="00870FA9" w:rsidRPr="00ED4B22" w:rsidRDefault="00870FA9" w:rsidP="00993A44">
            <w:pPr>
              <w:keepNext/>
              <w:rPr>
                <w:rFonts w:ascii="Arial" w:eastAsiaTheme="majorEastAsia" w:hAnsi="Arial" w:cs="Arial"/>
                <w:b w:val="0"/>
                <w:bCs w:val="0"/>
                <w:color w:val="365F91" w:themeColor="accent1" w:themeShade="BF"/>
                <w:sz w:val="18"/>
                <w:szCs w:val="18"/>
                <w:lang w:val="en-US"/>
              </w:rPr>
            </w:pPr>
            <w:r w:rsidRPr="00ED4B22">
              <w:rPr>
                <w:rFonts w:ascii="Arial" w:hAnsi="Arial" w:cs="Arial"/>
                <w:b w:val="0"/>
                <w:bCs w:val="0"/>
                <w:sz w:val="18"/>
                <w:szCs w:val="18"/>
                <w:lang w:val="en-GB"/>
              </w:rPr>
              <w:t>Be greater than the avoidable cost of that connection and less than the standalone cost of that connection.</w:t>
            </w:r>
          </w:p>
        </w:tc>
        <w:tc>
          <w:tcPr>
            <w:tcW w:w="4508" w:type="dxa"/>
            <w:hideMark/>
          </w:tcPr>
          <w:p w14:paraId="41FFCE06" w14:textId="77777777" w:rsidR="00870FA9" w:rsidRPr="003031F0" w:rsidRDefault="00870FA9" w:rsidP="00993A44">
            <w:pPr>
              <w:keepNext/>
              <w:cnfStyle w:val="000000000000" w:firstRow="0" w:lastRow="0" w:firstColumn="0" w:lastColumn="0" w:oddVBand="0" w:evenVBand="0" w:oddHBand="0" w:evenHBand="0" w:firstRowFirstColumn="0" w:firstRowLastColumn="0" w:lastRowFirstColumn="0" w:lastRowLastColumn="0"/>
              <w:rPr>
                <w:rFonts w:ascii="Arial" w:eastAsiaTheme="minorHAnsi" w:hAnsi="Arial" w:cs="Arial"/>
                <w:sz w:val="18"/>
                <w:szCs w:val="18"/>
                <w:lang w:val="en-GB"/>
              </w:rPr>
            </w:pPr>
            <w:r w:rsidRPr="003031F0">
              <w:rPr>
                <w:rFonts w:ascii="Arial" w:hAnsi="Arial" w:cs="Arial"/>
                <w:sz w:val="18"/>
                <w:szCs w:val="18"/>
                <w:lang w:val="en-GB"/>
              </w:rPr>
              <w:t>AIC is an excepted measure of avoidable cost. AIC provides for a NCC that is within the range of avoidable and standalone costs.</w:t>
            </w:r>
          </w:p>
        </w:tc>
      </w:tr>
    </w:tbl>
    <w:p w14:paraId="41FFCE08" w14:textId="77777777" w:rsidR="00870FA9" w:rsidRDefault="00870FA9" w:rsidP="00870FA9">
      <w:pPr>
        <w:pStyle w:val="Bodyfont"/>
      </w:pPr>
    </w:p>
    <w:p w14:paraId="41FFCE09" w14:textId="77777777" w:rsidR="00870FA9" w:rsidRDefault="00870FA9" w:rsidP="00870FA9">
      <w:pPr>
        <w:pStyle w:val="Bodyfont"/>
      </w:pPr>
      <w:r>
        <w:t>In addition to the WIRO and NCC principles, Section 268 (3) of the Water Act 1989 requires businesses to seek payments that are fair and reasonable and consider the benefits associated with extending infrastructure to a property relative to the benefits to other properties. The clause states:</w:t>
      </w:r>
    </w:p>
    <w:p w14:paraId="41FFCE0A" w14:textId="77777777" w:rsidR="00870FA9" w:rsidRDefault="00870FA9" w:rsidP="00870FA9">
      <w:pPr>
        <w:pStyle w:val="Bodyfont"/>
      </w:pPr>
    </w:p>
    <w:p w14:paraId="41FFCE0B" w14:textId="77777777" w:rsidR="00870FA9" w:rsidRPr="004F3F97" w:rsidRDefault="00870FA9" w:rsidP="004F3F97">
      <w:pPr>
        <w:pStyle w:val="Bodyfont"/>
        <w:ind w:left="720"/>
        <w:rPr>
          <w:i/>
        </w:rPr>
      </w:pPr>
      <w:r w:rsidRPr="004F3F97">
        <w:rPr>
          <w:i/>
        </w:rPr>
        <w:t xml:space="preserve">(3) The amount of payment required from an owner must be assessed by the Authority to be fair and reasonable, taking into account the benefit to that property relative to the benefit to other properties. </w:t>
      </w:r>
    </w:p>
    <w:p w14:paraId="41FFCE0C" w14:textId="77777777" w:rsidR="00870FA9" w:rsidRDefault="00870FA9" w:rsidP="00870FA9">
      <w:pPr>
        <w:pStyle w:val="Bodyfont"/>
      </w:pPr>
    </w:p>
    <w:p w14:paraId="41FFCE0D" w14:textId="77777777" w:rsidR="00870FA9" w:rsidRDefault="00870FA9" w:rsidP="00870FA9">
      <w:pPr>
        <w:pStyle w:val="Bodyfont"/>
      </w:pPr>
      <w:r>
        <w:t>This clause is directly addressed by the proposed AIC methodology through the adoption of a definition of growth capital expenditure that references the capacity share between new and existing customers for shared assets. This definition of growth recognises that both existing and new customers may benefit from growth related capital projects.</w:t>
      </w:r>
    </w:p>
    <w:p w14:paraId="41FFCE0E" w14:textId="77777777" w:rsidR="00870FA9" w:rsidRDefault="00870FA9" w:rsidP="00870FA9">
      <w:pPr>
        <w:rPr>
          <w:rFonts w:ascii="Arial" w:eastAsiaTheme="majorEastAsia" w:hAnsi="Arial" w:cs="Arial"/>
          <w:color w:val="365F91" w:themeColor="accent1" w:themeShade="BF"/>
          <w:sz w:val="32"/>
          <w:szCs w:val="32"/>
          <w:lang w:val="en-US"/>
        </w:rPr>
      </w:pPr>
    </w:p>
    <w:p w14:paraId="41FFCE0F" w14:textId="77777777" w:rsidR="00870FA9" w:rsidRPr="00450DBE" w:rsidRDefault="00870FA9" w:rsidP="00870FA9">
      <w:pPr>
        <w:pStyle w:val="Bodyfont"/>
        <w:rPr>
          <w:color w:val="0070C0"/>
          <w:sz w:val="24"/>
          <w:szCs w:val="24"/>
          <w:lang w:val="en-US"/>
        </w:rPr>
      </w:pPr>
      <w:r w:rsidRPr="00450DBE">
        <w:rPr>
          <w:color w:val="0070C0"/>
          <w:sz w:val="24"/>
          <w:szCs w:val="24"/>
          <w:lang w:val="en-US"/>
        </w:rPr>
        <w:t>NCC estimating model</w:t>
      </w:r>
    </w:p>
    <w:p w14:paraId="41FFCE10" w14:textId="77777777" w:rsidR="00870FA9" w:rsidRDefault="00870FA9" w:rsidP="00870FA9">
      <w:pPr>
        <w:pStyle w:val="Bodyfont"/>
      </w:pPr>
    </w:p>
    <w:p w14:paraId="41FFCE11" w14:textId="77777777" w:rsidR="00870FA9" w:rsidRDefault="004F3F97" w:rsidP="00870FA9">
      <w:pPr>
        <w:pStyle w:val="Bodyfont"/>
      </w:pPr>
      <w:r>
        <w:t>We</w:t>
      </w:r>
      <w:r w:rsidR="00870FA9">
        <w:t xml:space="preserve"> have developed a detailed excel based model that allows for the calculation of AIC based NCCs. The model is consistent with the following treatment of AIC and its inputs.</w:t>
      </w:r>
    </w:p>
    <w:p w14:paraId="41FFCE12" w14:textId="77777777" w:rsidR="00870FA9" w:rsidRDefault="00870FA9" w:rsidP="00870FA9">
      <w:pPr>
        <w:pStyle w:val="Bodyfont"/>
        <w:rPr>
          <w:rFonts w:eastAsiaTheme="minorEastAsia"/>
          <w:sz w:val="24"/>
          <w:lang w:val="en-US"/>
        </w:rPr>
      </w:pPr>
    </w:p>
    <w:p w14:paraId="41FFCE13" w14:textId="77777777" w:rsidR="00870FA9" w:rsidRDefault="00870FA9" w:rsidP="001E2BC6">
      <w:pPr>
        <w:pStyle w:val="Bodyfont"/>
        <w:numPr>
          <w:ilvl w:val="0"/>
          <w:numId w:val="146"/>
        </w:numPr>
        <w:rPr>
          <w:rFonts w:eastAsiaTheme="minorEastAsia"/>
          <w:lang w:val="en-US"/>
        </w:rPr>
      </w:pPr>
      <w:r w:rsidRPr="004F3F97">
        <w:rPr>
          <w:rFonts w:eastAsiaTheme="minorEastAsia"/>
          <w:b/>
          <w:lang w:val="en-US"/>
        </w:rPr>
        <w:t>Growth related capital expenditure:</w:t>
      </w:r>
      <w:r>
        <w:rPr>
          <w:rFonts w:eastAsiaTheme="minorEastAsia"/>
          <w:lang w:val="en-US"/>
        </w:rPr>
        <w:t xml:space="preserve"> The core underlying expenditure driving the AIC calculation is growth related capex. The data used to determine NCCs is consistent with </w:t>
      </w:r>
      <w:r w:rsidR="004F3F97">
        <w:rPr>
          <w:rFonts w:eastAsiaTheme="minorEastAsia"/>
          <w:lang w:val="en-US"/>
        </w:rPr>
        <w:t>our</w:t>
      </w:r>
      <w:r>
        <w:rPr>
          <w:rFonts w:eastAsiaTheme="minorEastAsia"/>
          <w:lang w:val="en-US"/>
        </w:rPr>
        <w:t xml:space="preserve"> proposed capital program, and aligns with the ESC’s regulatory accounts definition of both regulated capital expenditure and capital expenditure growth driver, Capital expenditure associated with increasing the capacity of assets or construction of new assets, to meet growth in demand or to provide additional security of supply.  </w:t>
      </w:r>
      <w:r w:rsidR="004F3F97">
        <w:rPr>
          <w:rFonts w:eastAsiaTheme="minorEastAsia"/>
          <w:lang w:val="en-US"/>
        </w:rPr>
        <w:t>Our</w:t>
      </w:r>
      <w:r>
        <w:rPr>
          <w:rFonts w:eastAsiaTheme="minorEastAsia"/>
          <w:lang w:val="en-US"/>
        </w:rPr>
        <w:t xml:space="preserve"> assumption is that all growth capex services both new and existing customers, thus growth capex is apportioned based on the number of connections.</w:t>
      </w:r>
    </w:p>
    <w:p w14:paraId="41FFCE14" w14:textId="77777777" w:rsidR="00870FA9" w:rsidRDefault="00870FA9" w:rsidP="001E2BC6">
      <w:pPr>
        <w:pStyle w:val="Bodyfont"/>
        <w:numPr>
          <w:ilvl w:val="0"/>
          <w:numId w:val="146"/>
        </w:numPr>
        <w:rPr>
          <w:rFonts w:eastAsiaTheme="minorEastAsia"/>
          <w:lang w:val="en-US"/>
        </w:rPr>
      </w:pPr>
      <w:r w:rsidRPr="004F3F97">
        <w:rPr>
          <w:rFonts w:eastAsiaTheme="minorEastAsia"/>
          <w:b/>
          <w:lang w:val="en-US"/>
        </w:rPr>
        <w:t>Growth related opex:</w:t>
      </w:r>
      <w:r>
        <w:rPr>
          <w:rFonts w:eastAsiaTheme="minorEastAsia"/>
          <w:lang w:val="en-US"/>
        </w:rPr>
        <w:t xml:space="preserve"> </w:t>
      </w:r>
      <w:r w:rsidR="004F3F97">
        <w:rPr>
          <w:rFonts w:eastAsiaTheme="minorEastAsia"/>
          <w:lang w:val="en-US"/>
        </w:rPr>
        <w:t>We have</w:t>
      </w:r>
      <w:r>
        <w:rPr>
          <w:rFonts w:eastAsiaTheme="minorEastAsia"/>
          <w:lang w:val="en-US"/>
        </w:rPr>
        <w:t xml:space="preserve"> not </w:t>
      </w:r>
      <w:r>
        <w:t xml:space="preserve">included opex in </w:t>
      </w:r>
      <w:r w:rsidR="004F3F97">
        <w:t>our</w:t>
      </w:r>
      <w:r>
        <w:t xml:space="preserve"> NCC calculation as opex directly associated with the connection of new customers that can be attributed on a system basis is minor in nature. Under this approach ongoing opex associated with operation of the </w:t>
      </w:r>
      <w:r>
        <w:lastRenderedPageBreak/>
        <w:t>systems in the growth area will be recovered through water and wastewater tariffs.</w:t>
      </w:r>
    </w:p>
    <w:p w14:paraId="41FFCE15" w14:textId="77777777" w:rsidR="00870FA9" w:rsidRDefault="00870FA9" w:rsidP="001E2BC6">
      <w:pPr>
        <w:pStyle w:val="Bodyfont"/>
        <w:numPr>
          <w:ilvl w:val="0"/>
          <w:numId w:val="146"/>
        </w:numPr>
        <w:rPr>
          <w:rFonts w:eastAsiaTheme="minorEastAsia"/>
          <w:lang w:val="en-US"/>
        </w:rPr>
      </w:pPr>
      <w:r w:rsidRPr="004F3F97">
        <w:rPr>
          <w:b/>
        </w:rPr>
        <w:t>Connections:</w:t>
      </w:r>
      <w:r>
        <w:t xml:space="preserve"> </w:t>
      </w:r>
      <w:r w:rsidR="004F3F97">
        <w:t xml:space="preserve">Our </w:t>
      </w:r>
      <w:r>
        <w:t xml:space="preserve">NCCs are based on residential connections and assume a growth rate of 1.66% which is consistent with that assumed in PS5 for pricing purposes. In this </w:t>
      </w:r>
      <w:r w:rsidR="00E4157A">
        <w:t>Price Submission</w:t>
      </w:r>
      <w:r>
        <w:t xml:space="preserve">, </w:t>
      </w:r>
      <w:r w:rsidR="004F3F97">
        <w:t>we do</w:t>
      </w:r>
      <w:r>
        <w:t xml:space="preserve"> not propose to charge a Non</w:t>
      </w:r>
      <w:r w:rsidR="006C75FD">
        <w:t>-r</w:t>
      </w:r>
      <w:r>
        <w:t>esidential NCC.</w:t>
      </w:r>
    </w:p>
    <w:p w14:paraId="41FFCE16" w14:textId="77777777" w:rsidR="00870FA9" w:rsidRDefault="00870FA9" w:rsidP="001E2BC6">
      <w:pPr>
        <w:pStyle w:val="Bodyfont"/>
        <w:numPr>
          <w:ilvl w:val="0"/>
          <w:numId w:val="146"/>
        </w:numPr>
        <w:rPr>
          <w:rFonts w:eastAsiaTheme="minorEastAsia"/>
          <w:lang w:val="en-US"/>
        </w:rPr>
      </w:pPr>
      <w:r>
        <w:rPr>
          <w:rFonts w:eastAsiaTheme="minorEastAsia"/>
          <w:lang w:val="en-US"/>
        </w:rPr>
        <w:t xml:space="preserve">The NCC tax allowance is consistent with the tax allowance proposal in the ESC financial template. As </w:t>
      </w:r>
      <w:r w:rsidR="004F3F97">
        <w:rPr>
          <w:rFonts w:eastAsiaTheme="minorEastAsia"/>
          <w:lang w:val="en-US"/>
        </w:rPr>
        <w:t>we are</w:t>
      </w:r>
      <w:r>
        <w:rPr>
          <w:rFonts w:eastAsiaTheme="minorEastAsia"/>
          <w:lang w:val="en-US"/>
        </w:rPr>
        <w:t xml:space="preserve"> proposing that </w:t>
      </w:r>
      <w:r w:rsidR="004F3F97">
        <w:rPr>
          <w:rFonts w:eastAsiaTheme="minorEastAsia"/>
          <w:lang w:val="en-US"/>
        </w:rPr>
        <w:t>we</w:t>
      </w:r>
      <w:r>
        <w:rPr>
          <w:rFonts w:eastAsiaTheme="minorEastAsia"/>
          <w:lang w:val="en-US"/>
        </w:rPr>
        <w:t xml:space="preserve"> will not be in a tax paying position through the 2023-28 regulatory period, no allowance has been included in the NCC calculations</w:t>
      </w:r>
      <w:r w:rsidR="004F3F97">
        <w:rPr>
          <w:rFonts w:eastAsiaTheme="minorEastAsia"/>
          <w:lang w:val="en-US"/>
        </w:rPr>
        <w:t xml:space="preserve"> refer appendix 3 (refer appendix 4 for tax inclusive NCCs)</w:t>
      </w:r>
      <w:r>
        <w:rPr>
          <w:rFonts w:eastAsiaTheme="minorEastAsia"/>
          <w:lang w:val="en-US"/>
        </w:rPr>
        <w:t>.</w:t>
      </w:r>
    </w:p>
    <w:p w14:paraId="41FFCE17" w14:textId="77777777" w:rsidR="00870FA9" w:rsidRDefault="00870FA9" w:rsidP="00870FA9">
      <w:pPr>
        <w:pStyle w:val="Header2"/>
        <w:rPr>
          <w:lang w:val="en-US"/>
        </w:rPr>
      </w:pPr>
    </w:p>
    <w:p w14:paraId="41FFCE18" w14:textId="77777777" w:rsidR="00870FA9" w:rsidRPr="00450DBE" w:rsidRDefault="00870FA9" w:rsidP="00870FA9">
      <w:pPr>
        <w:pStyle w:val="Bodyfont"/>
        <w:rPr>
          <w:color w:val="0070C0"/>
          <w:sz w:val="24"/>
          <w:szCs w:val="24"/>
          <w:lang w:val="en-US"/>
        </w:rPr>
      </w:pPr>
      <w:r w:rsidRPr="00450DBE">
        <w:rPr>
          <w:color w:val="0070C0"/>
          <w:sz w:val="24"/>
          <w:szCs w:val="24"/>
          <w:lang w:val="en-US"/>
        </w:rPr>
        <w:t>Feedback from stakeholder engagement</w:t>
      </w:r>
    </w:p>
    <w:p w14:paraId="41FFCE19" w14:textId="77777777" w:rsidR="00870FA9" w:rsidRDefault="00870FA9" w:rsidP="00870FA9">
      <w:pPr>
        <w:rPr>
          <w:rFonts w:asciiTheme="minorHAnsi" w:hAnsiTheme="minorHAnsi" w:cstheme="minorBidi"/>
          <w:lang w:val="en-US"/>
        </w:rPr>
      </w:pPr>
    </w:p>
    <w:p w14:paraId="41FFCE1A" w14:textId="77777777" w:rsidR="00870FA9" w:rsidRDefault="00870FA9" w:rsidP="00870FA9">
      <w:pPr>
        <w:pStyle w:val="Bodyfont"/>
        <w:rPr>
          <w:rFonts w:eastAsiaTheme="minorHAnsi"/>
          <w:lang w:val="en-GB"/>
        </w:rPr>
      </w:pPr>
      <w:r>
        <w:rPr>
          <w:rFonts w:eastAsiaTheme="minorHAnsi"/>
          <w:lang w:val="en-GB"/>
        </w:rPr>
        <w:t>We consulted with both tariff paying customer</w:t>
      </w:r>
      <w:r w:rsidR="006C75FD">
        <w:rPr>
          <w:rFonts w:eastAsiaTheme="minorHAnsi"/>
          <w:lang w:val="en-GB"/>
        </w:rPr>
        <w:t>s</w:t>
      </w:r>
      <w:r>
        <w:rPr>
          <w:rFonts w:eastAsiaTheme="minorHAnsi"/>
          <w:lang w:val="en-GB"/>
        </w:rPr>
        <w:t xml:space="preserve">, developers and the developer industry body Urban Development Institute of Australia (UDIA) and their feedback is summarised below. </w:t>
      </w:r>
    </w:p>
    <w:p w14:paraId="41FFCE1B" w14:textId="77777777" w:rsidR="00870FA9" w:rsidRDefault="00870FA9" w:rsidP="00870FA9">
      <w:pPr>
        <w:pStyle w:val="Header2"/>
        <w:rPr>
          <w:lang w:val="en-US"/>
        </w:rPr>
      </w:pPr>
    </w:p>
    <w:p w14:paraId="41FFCE1C" w14:textId="77777777" w:rsidR="00870FA9" w:rsidRPr="00450DBE" w:rsidRDefault="00870FA9" w:rsidP="00870FA9">
      <w:pPr>
        <w:pStyle w:val="Bodyfont"/>
        <w:rPr>
          <w:color w:val="0070C0"/>
          <w:sz w:val="24"/>
          <w:szCs w:val="24"/>
          <w:lang w:val="en-US"/>
        </w:rPr>
      </w:pPr>
      <w:r w:rsidRPr="00450DBE">
        <w:rPr>
          <w:color w:val="0070C0"/>
          <w:sz w:val="24"/>
          <w:szCs w:val="24"/>
          <w:lang w:val="en-US"/>
        </w:rPr>
        <w:t xml:space="preserve">Customer Feedback </w:t>
      </w:r>
    </w:p>
    <w:p w14:paraId="41FFCE1D" w14:textId="77777777" w:rsidR="00870FA9" w:rsidRDefault="00870FA9" w:rsidP="00870FA9">
      <w:pPr>
        <w:pStyle w:val="Bodyfont"/>
        <w:rPr>
          <w:rFonts w:eastAsiaTheme="minorHAnsi"/>
          <w:lang w:val="en-GB"/>
        </w:rPr>
      </w:pPr>
    </w:p>
    <w:p w14:paraId="41FFCE1E" w14:textId="77777777" w:rsidR="00870FA9" w:rsidRDefault="00870FA9" w:rsidP="00870FA9">
      <w:pPr>
        <w:pStyle w:val="Bodyfont"/>
        <w:rPr>
          <w:rFonts w:eastAsiaTheme="minorHAnsi"/>
          <w:lang w:val="en-GB"/>
        </w:rPr>
      </w:pPr>
      <w:r>
        <w:rPr>
          <w:rFonts w:eastAsiaTheme="minorHAnsi"/>
          <w:lang w:val="en-GB"/>
        </w:rPr>
        <w:t>Through stages two and three of our five-stage engagement program, a common theme from tariff paying customers, via Stakeholder interviews, Independent customer interviews and the customer preference survey, was that fees and charges should be attributed to those who use them.  Subsequently, this theme was taken through to the Customer Summit, which was part of stage four, with the following outcome regarding NCCs.</w:t>
      </w:r>
    </w:p>
    <w:p w14:paraId="41FFCE1F" w14:textId="77777777" w:rsidR="00870FA9" w:rsidRDefault="00870FA9" w:rsidP="00870FA9">
      <w:pPr>
        <w:pStyle w:val="Bodyfont"/>
        <w:rPr>
          <w:rFonts w:eastAsiaTheme="minorHAnsi"/>
          <w:lang w:val="en-GB"/>
        </w:rPr>
      </w:pPr>
    </w:p>
    <w:p w14:paraId="41FFCE20" w14:textId="77777777" w:rsidR="00870FA9" w:rsidRDefault="00870FA9" w:rsidP="00870FA9">
      <w:pPr>
        <w:pStyle w:val="Bodyfont"/>
        <w:rPr>
          <w:rFonts w:eastAsiaTheme="minorHAnsi"/>
          <w:lang w:val="en-GB"/>
        </w:rPr>
      </w:pPr>
      <w:r>
        <w:rPr>
          <w:rFonts w:eastAsiaTheme="minorHAnsi"/>
          <w:lang w:val="en-GB"/>
        </w:rPr>
        <w:t xml:space="preserve">The maximum percentage that is fair to charge a developer for their contribution towards the water and wastewater infrastructure needed to service and connect a block of land is 100%.  </w:t>
      </w:r>
    </w:p>
    <w:p w14:paraId="41FFCE21" w14:textId="77777777" w:rsidR="00870FA9" w:rsidRDefault="00870FA9" w:rsidP="00870FA9">
      <w:pPr>
        <w:pStyle w:val="Bodyfont"/>
        <w:rPr>
          <w:rFonts w:eastAsiaTheme="minorHAnsi"/>
          <w:lang w:val="en-GB"/>
        </w:rPr>
      </w:pPr>
    </w:p>
    <w:p w14:paraId="41FFCE22" w14:textId="77777777" w:rsidR="00870FA9" w:rsidRDefault="00870FA9" w:rsidP="00870FA9">
      <w:pPr>
        <w:pStyle w:val="Bodyfont"/>
        <w:rPr>
          <w:rFonts w:eastAsiaTheme="majorEastAsia"/>
          <w:color w:val="365F91" w:themeColor="accent1" w:themeShade="BF"/>
          <w:sz w:val="32"/>
          <w:szCs w:val="32"/>
          <w:lang w:val="en-GB"/>
        </w:rPr>
      </w:pPr>
      <w:r>
        <w:rPr>
          <w:rFonts w:eastAsiaTheme="minorHAnsi"/>
          <w:lang w:val="en-GB"/>
        </w:rPr>
        <w:t>This key insight then drove the decision to proceed to fully implement NCCs from 1 July 2023, instead of a staged implementation.</w:t>
      </w:r>
    </w:p>
    <w:p w14:paraId="41FFCE23" w14:textId="77777777" w:rsidR="00870FA9" w:rsidRDefault="00870FA9" w:rsidP="00870FA9">
      <w:pPr>
        <w:pStyle w:val="Header2"/>
        <w:rPr>
          <w:lang w:val="en-US"/>
        </w:rPr>
      </w:pPr>
    </w:p>
    <w:p w14:paraId="41FFCE24" w14:textId="77777777" w:rsidR="00870FA9" w:rsidRPr="00450DBE" w:rsidRDefault="00870FA9" w:rsidP="00870FA9">
      <w:pPr>
        <w:pStyle w:val="Bodyfont"/>
        <w:rPr>
          <w:color w:val="0070C0"/>
          <w:sz w:val="24"/>
          <w:szCs w:val="24"/>
          <w:lang w:val="en-US"/>
        </w:rPr>
      </w:pPr>
      <w:r w:rsidRPr="00450DBE">
        <w:rPr>
          <w:color w:val="0070C0"/>
          <w:sz w:val="24"/>
          <w:szCs w:val="24"/>
          <w:lang w:val="en-US"/>
        </w:rPr>
        <w:t xml:space="preserve">Developer Feedback </w:t>
      </w:r>
    </w:p>
    <w:p w14:paraId="41FFCE25" w14:textId="77777777" w:rsidR="00870FA9" w:rsidRDefault="00870FA9" w:rsidP="00870FA9">
      <w:pPr>
        <w:rPr>
          <w:rFonts w:ascii="Arial" w:hAnsi="Arial" w:cs="Arial"/>
          <w:lang w:val="en-GB"/>
        </w:rPr>
      </w:pPr>
    </w:p>
    <w:p w14:paraId="41FFCE26" w14:textId="77777777" w:rsidR="00870FA9" w:rsidRDefault="00870FA9" w:rsidP="00870FA9">
      <w:pPr>
        <w:pStyle w:val="Bodyfont"/>
        <w:rPr>
          <w:lang w:val="en-GB"/>
        </w:rPr>
      </w:pPr>
      <w:r>
        <w:rPr>
          <w:lang w:val="en-GB"/>
        </w:rPr>
        <w:t>The engagement with developers and design consultants was undertaken across six development groups, comprising two interactions with each developer group. The development groups represent the larger end of developers we service, and include individuals, multiple local shareholder development entities and corporate Melbourne based development entities.</w:t>
      </w:r>
    </w:p>
    <w:p w14:paraId="41FFCE27" w14:textId="77777777" w:rsidR="00870FA9" w:rsidRDefault="00870FA9" w:rsidP="00870FA9">
      <w:pPr>
        <w:pStyle w:val="Bodyfont"/>
        <w:rPr>
          <w:lang w:val="en-GB"/>
        </w:rPr>
      </w:pPr>
    </w:p>
    <w:p w14:paraId="41FFCE28" w14:textId="77777777" w:rsidR="00870FA9" w:rsidRDefault="00870FA9" w:rsidP="00870FA9">
      <w:pPr>
        <w:pStyle w:val="Bodyfont"/>
        <w:rPr>
          <w:lang w:val="en-GB"/>
        </w:rPr>
      </w:pPr>
      <w:r>
        <w:rPr>
          <w:lang w:val="en-GB"/>
        </w:rPr>
        <w:t xml:space="preserve">In addition, prior to the Customer Summit, two developers were engaged separately on the same topic to assist the Customer Summit formulate a customer position with respect to the application of </w:t>
      </w:r>
      <w:r w:rsidR="006C75FD">
        <w:rPr>
          <w:lang w:val="en-GB"/>
        </w:rPr>
        <w:t>NCCs</w:t>
      </w:r>
      <w:r>
        <w:rPr>
          <w:lang w:val="en-GB"/>
        </w:rPr>
        <w:t>.</w:t>
      </w:r>
    </w:p>
    <w:p w14:paraId="41FFCE29" w14:textId="77777777" w:rsidR="00870FA9" w:rsidRDefault="00870FA9" w:rsidP="00870FA9">
      <w:pPr>
        <w:pStyle w:val="Bodyfont"/>
        <w:rPr>
          <w:lang w:val="en-GB"/>
        </w:rPr>
      </w:pPr>
    </w:p>
    <w:p w14:paraId="41FFCE2A" w14:textId="77777777" w:rsidR="00870FA9" w:rsidRDefault="00870FA9" w:rsidP="00870FA9">
      <w:pPr>
        <w:pStyle w:val="Bodyfont"/>
        <w:rPr>
          <w:lang w:val="en-GB"/>
        </w:rPr>
      </w:pPr>
      <w:r>
        <w:rPr>
          <w:lang w:val="en-GB"/>
        </w:rPr>
        <w:t xml:space="preserve">Key themes to come out of the developer engagement were: </w:t>
      </w:r>
    </w:p>
    <w:p w14:paraId="41FFCE2B" w14:textId="77777777" w:rsidR="00870FA9" w:rsidRDefault="00870FA9" w:rsidP="00870FA9">
      <w:pPr>
        <w:pStyle w:val="Bodyfont"/>
        <w:rPr>
          <w:lang w:val="en-GB"/>
        </w:rPr>
      </w:pPr>
    </w:p>
    <w:p w14:paraId="41FFCE2C" w14:textId="77777777" w:rsidR="00870FA9" w:rsidRDefault="00870FA9" w:rsidP="001E2BC6">
      <w:pPr>
        <w:pStyle w:val="Bodyfont"/>
        <w:numPr>
          <w:ilvl w:val="0"/>
          <w:numId w:val="147"/>
        </w:numPr>
        <w:rPr>
          <w:lang w:val="en-GB"/>
        </w:rPr>
      </w:pPr>
      <w:r>
        <w:rPr>
          <w:lang w:val="en-GB"/>
        </w:rPr>
        <w:t xml:space="preserve">Developers acknowledged that </w:t>
      </w:r>
      <w:r w:rsidR="006C75FD">
        <w:rPr>
          <w:lang w:val="en-GB"/>
        </w:rPr>
        <w:t>NCCs</w:t>
      </w:r>
      <w:r>
        <w:rPr>
          <w:lang w:val="en-GB"/>
        </w:rPr>
        <w:t xml:space="preserve"> were a common approach for water corporations to manage the fut</w:t>
      </w:r>
      <w:r w:rsidR="001D4F71">
        <w:rPr>
          <w:lang w:val="en-GB"/>
        </w:rPr>
        <w:t>ure financial impacts of growth</w:t>
      </w:r>
    </w:p>
    <w:p w14:paraId="41FFCE2D" w14:textId="77777777" w:rsidR="00870FA9" w:rsidRDefault="00870FA9" w:rsidP="001E2BC6">
      <w:pPr>
        <w:pStyle w:val="Bodyfont"/>
        <w:numPr>
          <w:ilvl w:val="0"/>
          <w:numId w:val="147"/>
        </w:numPr>
        <w:rPr>
          <w:lang w:val="en-GB"/>
        </w:rPr>
      </w:pPr>
      <w:r>
        <w:rPr>
          <w:lang w:val="en-GB"/>
        </w:rPr>
        <w:t>Developers did not provide any feedback to suggest they would object or escala</w:t>
      </w:r>
      <w:r w:rsidR="001D4F71">
        <w:rPr>
          <w:lang w:val="en-GB"/>
        </w:rPr>
        <w:t xml:space="preserve">te a fair introduction of </w:t>
      </w:r>
      <w:r w:rsidR="006C75FD">
        <w:rPr>
          <w:lang w:val="en-GB"/>
        </w:rPr>
        <w:t>NCCs</w:t>
      </w:r>
    </w:p>
    <w:p w14:paraId="41FFCE2E" w14:textId="77777777" w:rsidR="00870FA9" w:rsidRDefault="00870FA9" w:rsidP="001E2BC6">
      <w:pPr>
        <w:pStyle w:val="Bodyfont"/>
        <w:numPr>
          <w:ilvl w:val="0"/>
          <w:numId w:val="147"/>
        </w:numPr>
        <w:rPr>
          <w:lang w:val="en-GB"/>
        </w:rPr>
      </w:pPr>
      <w:r>
        <w:rPr>
          <w:lang w:val="en-GB"/>
        </w:rPr>
        <w:t xml:space="preserve">Developers unilaterally objected to the introduction of </w:t>
      </w:r>
      <w:r w:rsidR="006C75FD">
        <w:rPr>
          <w:lang w:val="en-GB"/>
        </w:rPr>
        <w:t>NCCs</w:t>
      </w:r>
      <w:r>
        <w:rPr>
          <w:lang w:val="en-GB"/>
        </w:rPr>
        <w:t xml:space="preserve"> applicable to allotments arising from subdivisions where Developer Works Deeds were signed prior to </w:t>
      </w:r>
      <w:r w:rsidR="006C75FD">
        <w:rPr>
          <w:lang w:val="en-GB"/>
        </w:rPr>
        <w:t>NCCs</w:t>
      </w:r>
      <w:r w:rsidR="001D4F71">
        <w:rPr>
          <w:lang w:val="en-GB"/>
        </w:rPr>
        <w:t xml:space="preserve"> being approved by the ESC, and </w:t>
      </w:r>
    </w:p>
    <w:p w14:paraId="41FFCE2F" w14:textId="77777777" w:rsidR="00870FA9" w:rsidRDefault="00870FA9" w:rsidP="001E2BC6">
      <w:pPr>
        <w:pStyle w:val="Bodyfont"/>
        <w:numPr>
          <w:ilvl w:val="0"/>
          <w:numId w:val="147"/>
        </w:numPr>
        <w:rPr>
          <w:lang w:val="en-GB"/>
        </w:rPr>
      </w:pPr>
      <w:r>
        <w:rPr>
          <w:lang w:val="en-GB"/>
        </w:rPr>
        <w:t xml:space="preserve">Developers were unanimous in feedback recommending </w:t>
      </w:r>
      <w:r w:rsidR="006C75FD">
        <w:rPr>
          <w:lang w:val="en-GB"/>
        </w:rPr>
        <w:t>NCCs</w:t>
      </w:r>
      <w:r>
        <w:rPr>
          <w:lang w:val="en-GB"/>
        </w:rPr>
        <w:t xml:space="preserve"> only apply to those allotments arising from a subdivision where the Deeds were signed on or after 1 July 2023.</w:t>
      </w:r>
    </w:p>
    <w:p w14:paraId="41FFCE30" w14:textId="77777777" w:rsidR="00870FA9" w:rsidRDefault="00870FA9" w:rsidP="00870FA9">
      <w:pPr>
        <w:rPr>
          <w:rFonts w:ascii="Arial" w:hAnsi="Arial" w:cs="Arial"/>
          <w:lang w:val="en-GB"/>
        </w:rPr>
      </w:pPr>
    </w:p>
    <w:p w14:paraId="41FFCE31" w14:textId="77777777" w:rsidR="00870FA9" w:rsidRDefault="00870FA9" w:rsidP="00870FA9">
      <w:pPr>
        <w:pStyle w:val="Bodyfont"/>
        <w:rPr>
          <w:lang w:val="en-GB"/>
        </w:rPr>
      </w:pPr>
      <w:r>
        <w:rPr>
          <w:lang w:val="en-GB"/>
        </w:rPr>
        <w:t>A common sentiment amongst all the developer groups regarded timing of the application of an NCC resulting from them pursuing pre-sales of land was provided.  By this, developers explained that if they are sufficiently progressed with their development activities, adding the NCC after certain milestones means the developer would have to wear the costs as they had no opportunity to pass these costs onto the party that the pre-sale had been made to.</w:t>
      </w:r>
    </w:p>
    <w:p w14:paraId="41FFCE32" w14:textId="77777777" w:rsidR="00870FA9" w:rsidRDefault="00870FA9" w:rsidP="00870FA9">
      <w:pPr>
        <w:pStyle w:val="Header2"/>
        <w:rPr>
          <w:lang w:val="en-US"/>
        </w:rPr>
      </w:pPr>
    </w:p>
    <w:p w14:paraId="41FFCE33" w14:textId="77777777" w:rsidR="00870FA9" w:rsidRPr="00450DBE" w:rsidRDefault="00870FA9" w:rsidP="00870FA9">
      <w:pPr>
        <w:pStyle w:val="Bodyfont"/>
        <w:rPr>
          <w:color w:val="0070C0"/>
          <w:sz w:val="24"/>
          <w:szCs w:val="24"/>
          <w:lang w:val="en-US"/>
        </w:rPr>
      </w:pPr>
      <w:r w:rsidRPr="00450DBE">
        <w:rPr>
          <w:color w:val="0070C0"/>
          <w:sz w:val="24"/>
          <w:szCs w:val="24"/>
          <w:lang w:val="en-US"/>
        </w:rPr>
        <w:t>UDIA Feedback</w:t>
      </w:r>
    </w:p>
    <w:p w14:paraId="41FFCE34" w14:textId="77777777" w:rsidR="00870FA9" w:rsidRDefault="00870FA9" w:rsidP="00870FA9">
      <w:pPr>
        <w:rPr>
          <w:rFonts w:asciiTheme="minorHAnsi" w:hAnsiTheme="minorHAnsi" w:cstheme="minorBidi"/>
          <w:lang w:val="en-US"/>
        </w:rPr>
      </w:pPr>
    </w:p>
    <w:p w14:paraId="41FFCE35" w14:textId="77777777" w:rsidR="00870FA9" w:rsidRDefault="00870FA9" w:rsidP="00870FA9">
      <w:pPr>
        <w:pStyle w:val="Bodyfont"/>
        <w:rPr>
          <w:lang w:val="en-GB"/>
        </w:rPr>
      </w:pPr>
      <w:r>
        <w:rPr>
          <w:lang w:val="en-GB"/>
        </w:rPr>
        <w:t xml:space="preserve">A special information briefing was arranged with the UDIA with respect to the NCC review process and outcomes.  </w:t>
      </w:r>
    </w:p>
    <w:p w14:paraId="41FFCE36" w14:textId="77777777" w:rsidR="00870FA9" w:rsidRDefault="00870FA9" w:rsidP="00870FA9">
      <w:pPr>
        <w:rPr>
          <w:rFonts w:ascii="Arial" w:hAnsi="Arial" w:cs="Arial"/>
          <w:lang w:val="en-GB"/>
        </w:rPr>
      </w:pPr>
    </w:p>
    <w:p w14:paraId="41FFCE37" w14:textId="77777777" w:rsidR="00870FA9" w:rsidRDefault="00870FA9" w:rsidP="00870FA9">
      <w:pPr>
        <w:rPr>
          <w:rFonts w:ascii="Arial" w:hAnsi="Arial" w:cs="Arial"/>
          <w:lang w:val="en-GB"/>
        </w:rPr>
      </w:pPr>
      <w:r>
        <w:rPr>
          <w:rFonts w:ascii="Arial" w:hAnsi="Arial" w:cs="Arial"/>
          <w:lang w:val="en-GB"/>
        </w:rPr>
        <w:t>The purpose of the session was to inform the UDIA about:</w:t>
      </w:r>
    </w:p>
    <w:p w14:paraId="41FFCE38" w14:textId="77777777" w:rsidR="00870FA9" w:rsidRDefault="00870FA9" w:rsidP="00870FA9">
      <w:pPr>
        <w:rPr>
          <w:rFonts w:ascii="Arial" w:hAnsi="Arial" w:cs="Arial"/>
          <w:lang w:val="en-GB"/>
        </w:rPr>
      </w:pPr>
    </w:p>
    <w:p w14:paraId="41FFCE39" w14:textId="77777777" w:rsidR="00870FA9" w:rsidRDefault="001D4F71" w:rsidP="001E2BC6">
      <w:pPr>
        <w:pStyle w:val="ListParagraph"/>
        <w:numPr>
          <w:ilvl w:val="0"/>
          <w:numId w:val="124"/>
        </w:numPr>
        <w:contextualSpacing/>
        <w:rPr>
          <w:rFonts w:ascii="Arial" w:hAnsi="Arial" w:cs="Arial"/>
          <w:lang w:val="en-GB"/>
        </w:rPr>
      </w:pPr>
      <w:r>
        <w:rPr>
          <w:rFonts w:ascii="Arial" w:hAnsi="Arial" w:cs="Arial"/>
          <w:lang w:val="en-GB"/>
        </w:rPr>
        <w:t>The drivers of the review</w:t>
      </w:r>
    </w:p>
    <w:p w14:paraId="41FFCE3A" w14:textId="77777777" w:rsidR="00870FA9" w:rsidRDefault="001D4F71" w:rsidP="001E2BC6">
      <w:pPr>
        <w:pStyle w:val="ListParagraph"/>
        <w:numPr>
          <w:ilvl w:val="0"/>
          <w:numId w:val="124"/>
        </w:numPr>
        <w:contextualSpacing/>
        <w:rPr>
          <w:rFonts w:ascii="Arial" w:hAnsi="Arial" w:cs="Arial"/>
          <w:lang w:val="en-GB"/>
        </w:rPr>
      </w:pPr>
      <w:r>
        <w:rPr>
          <w:rFonts w:ascii="Arial" w:hAnsi="Arial" w:cs="Arial"/>
          <w:lang w:val="en-GB"/>
        </w:rPr>
        <w:t>The review process</w:t>
      </w:r>
    </w:p>
    <w:p w14:paraId="41FFCE3B" w14:textId="77777777" w:rsidR="00870FA9" w:rsidRDefault="00870FA9" w:rsidP="001E2BC6">
      <w:pPr>
        <w:pStyle w:val="ListParagraph"/>
        <w:numPr>
          <w:ilvl w:val="0"/>
          <w:numId w:val="124"/>
        </w:numPr>
        <w:contextualSpacing/>
        <w:rPr>
          <w:rFonts w:ascii="Arial" w:hAnsi="Arial" w:cs="Arial"/>
          <w:lang w:val="en-GB"/>
        </w:rPr>
      </w:pPr>
      <w:r>
        <w:rPr>
          <w:rFonts w:ascii="Arial" w:hAnsi="Arial" w:cs="Arial"/>
          <w:lang w:val="en-GB"/>
        </w:rPr>
        <w:t xml:space="preserve">The engagement undertaken by us with our </w:t>
      </w:r>
      <w:r w:rsidR="001D4F71">
        <w:rPr>
          <w:rFonts w:ascii="Arial" w:hAnsi="Arial" w:cs="Arial"/>
          <w:lang w:val="en-GB"/>
        </w:rPr>
        <w:t>local stakeholders, as well as</w:t>
      </w:r>
    </w:p>
    <w:p w14:paraId="41FFCE3C" w14:textId="77777777" w:rsidR="00870FA9" w:rsidRDefault="00870FA9" w:rsidP="001E2BC6">
      <w:pPr>
        <w:pStyle w:val="ListParagraph"/>
        <w:numPr>
          <w:ilvl w:val="0"/>
          <w:numId w:val="124"/>
        </w:numPr>
        <w:contextualSpacing/>
        <w:rPr>
          <w:rFonts w:ascii="Arial" w:hAnsi="Arial" w:cs="Arial"/>
          <w:lang w:val="en-GB"/>
        </w:rPr>
      </w:pPr>
      <w:r>
        <w:rPr>
          <w:rFonts w:ascii="Arial" w:hAnsi="Arial" w:cs="Arial"/>
          <w:lang w:val="en-GB"/>
        </w:rPr>
        <w:t>The draft proposal and indicative NCCs for the upcoming price period 2023-28.</w:t>
      </w:r>
    </w:p>
    <w:p w14:paraId="41FFCE3D" w14:textId="77777777" w:rsidR="00870FA9" w:rsidRDefault="00870FA9" w:rsidP="00870FA9">
      <w:pPr>
        <w:pStyle w:val="ListParagraph"/>
        <w:ind w:left="785"/>
        <w:rPr>
          <w:rFonts w:ascii="Arial" w:hAnsi="Arial" w:cs="Arial"/>
          <w:lang w:val="en-GB"/>
        </w:rPr>
      </w:pPr>
    </w:p>
    <w:p w14:paraId="41FFCE3E" w14:textId="77777777" w:rsidR="00870FA9" w:rsidRDefault="00870FA9" w:rsidP="00870FA9">
      <w:pPr>
        <w:rPr>
          <w:rFonts w:ascii="Arial" w:hAnsi="Arial" w:cs="Arial"/>
          <w:lang w:val="en-GB"/>
        </w:rPr>
      </w:pPr>
      <w:r>
        <w:rPr>
          <w:rFonts w:ascii="Arial" w:hAnsi="Arial" w:cs="Arial"/>
          <w:lang w:val="en-GB"/>
        </w:rPr>
        <w:t>Feedback from the session included:</w:t>
      </w:r>
    </w:p>
    <w:p w14:paraId="41FFCE3F" w14:textId="77777777" w:rsidR="00870FA9" w:rsidRDefault="00870FA9" w:rsidP="00870FA9">
      <w:pPr>
        <w:rPr>
          <w:rFonts w:ascii="Arial" w:hAnsi="Arial" w:cs="Arial"/>
          <w:lang w:val="en-GB"/>
        </w:rPr>
      </w:pPr>
    </w:p>
    <w:p w14:paraId="41FFCE40" w14:textId="77777777" w:rsidR="00870FA9" w:rsidRDefault="00870FA9" w:rsidP="001E2BC6">
      <w:pPr>
        <w:pStyle w:val="ListParagraph"/>
        <w:numPr>
          <w:ilvl w:val="0"/>
          <w:numId w:val="125"/>
        </w:numPr>
        <w:contextualSpacing/>
        <w:rPr>
          <w:rFonts w:ascii="Arial" w:hAnsi="Arial" w:cs="Arial"/>
          <w:lang w:val="en-GB"/>
        </w:rPr>
      </w:pPr>
      <w:r>
        <w:rPr>
          <w:rFonts w:ascii="Arial" w:hAnsi="Arial" w:cs="Arial"/>
          <w:lang w:val="en-GB"/>
        </w:rPr>
        <w:t xml:space="preserve">Queries regarding the value </w:t>
      </w:r>
      <w:r w:rsidR="003B430A">
        <w:rPr>
          <w:rFonts w:ascii="Arial" w:hAnsi="Arial" w:cs="Arial"/>
          <w:lang w:val="en-GB"/>
        </w:rPr>
        <w:t>and range of proposed NCC rates</w:t>
      </w:r>
    </w:p>
    <w:p w14:paraId="41FFCE41" w14:textId="77777777" w:rsidR="00870FA9" w:rsidRDefault="00870FA9" w:rsidP="001E2BC6">
      <w:pPr>
        <w:pStyle w:val="ListParagraph"/>
        <w:numPr>
          <w:ilvl w:val="0"/>
          <w:numId w:val="125"/>
        </w:numPr>
        <w:contextualSpacing/>
        <w:rPr>
          <w:rFonts w:ascii="Arial" w:hAnsi="Arial" w:cs="Arial"/>
          <w:lang w:val="en-GB"/>
        </w:rPr>
      </w:pPr>
      <w:r>
        <w:rPr>
          <w:rFonts w:ascii="Arial" w:hAnsi="Arial" w:cs="Arial"/>
          <w:lang w:val="en-GB"/>
        </w:rPr>
        <w:t>Explanation of how NCCs may</w:t>
      </w:r>
      <w:r w:rsidR="003B430A">
        <w:rPr>
          <w:rFonts w:ascii="Arial" w:hAnsi="Arial" w:cs="Arial"/>
          <w:lang w:val="en-GB"/>
        </w:rPr>
        <w:t xml:space="preserve"> be applied in our service area, and</w:t>
      </w:r>
    </w:p>
    <w:p w14:paraId="41FFCE42" w14:textId="77777777" w:rsidR="00870FA9" w:rsidRDefault="00870FA9" w:rsidP="001E2BC6">
      <w:pPr>
        <w:pStyle w:val="ListParagraph"/>
        <w:numPr>
          <w:ilvl w:val="0"/>
          <w:numId w:val="125"/>
        </w:numPr>
        <w:contextualSpacing/>
        <w:rPr>
          <w:rFonts w:ascii="Arial" w:hAnsi="Arial" w:cs="Arial"/>
          <w:lang w:val="en-GB"/>
        </w:rPr>
      </w:pPr>
      <w:r>
        <w:rPr>
          <w:rFonts w:ascii="Arial" w:hAnsi="Arial" w:cs="Arial"/>
          <w:lang w:val="en-GB"/>
        </w:rPr>
        <w:t xml:space="preserve">Our process for implementing </w:t>
      </w:r>
      <w:r w:rsidR="006C75FD">
        <w:rPr>
          <w:rFonts w:ascii="Arial" w:hAnsi="Arial" w:cs="Arial"/>
          <w:lang w:val="en-GB"/>
        </w:rPr>
        <w:t>NCCs</w:t>
      </w:r>
      <w:r>
        <w:rPr>
          <w:rFonts w:ascii="Arial" w:hAnsi="Arial" w:cs="Arial"/>
          <w:lang w:val="en-GB"/>
        </w:rPr>
        <w:t xml:space="preserve"> for the 2023-28 regulatory period. </w:t>
      </w:r>
    </w:p>
    <w:p w14:paraId="41FFCE43" w14:textId="77777777" w:rsidR="00870FA9" w:rsidRDefault="00870FA9" w:rsidP="00870FA9">
      <w:pPr>
        <w:rPr>
          <w:rFonts w:ascii="Arial" w:hAnsi="Arial" w:cs="Arial"/>
          <w:lang w:val="en-GB"/>
        </w:rPr>
      </w:pPr>
    </w:p>
    <w:p w14:paraId="41FFCE44" w14:textId="77777777" w:rsidR="00870FA9" w:rsidRDefault="00870FA9" w:rsidP="00870FA9">
      <w:pPr>
        <w:rPr>
          <w:rFonts w:ascii="Arial" w:hAnsi="Arial" w:cs="Arial"/>
          <w:lang w:val="en-GB"/>
        </w:rPr>
      </w:pPr>
      <w:r>
        <w:rPr>
          <w:rFonts w:ascii="Arial" w:hAnsi="Arial" w:cs="Arial"/>
          <w:lang w:val="en-GB"/>
        </w:rPr>
        <w:t>It was also acknowledged that the information provided was easy to follow and they were thankful for the open consultation with no objection to the introduction of this methodology.</w:t>
      </w:r>
    </w:p>
    <w:p w14:paraId="41FFCE45" w14:textId="77777777" w:rsidR="00870FA9" w:rsidRDefault="00870FA9" w:rsidP="00870FA9">
      <w:pPr>
        <w:pStyle w:val="Header2"/>
        <w:rPr>
          <w:lang w:val="en-US"/>
        </w:rPr>
      </w:pPr>
    </w:p>
    <w:p w14:paraId="41FFCE46" w14:textId="77777777" w:rsidR="00870FA9" w:rsidRPr="00450DBE" w:rsidRDefault="00870FA9" w:rsidP="00870FA9">
      <w:pPr>
        <w:pStyle w:val="Bodyfont"/>
        <w:rPr>
          <w:color w:val="0070C0"/>
          <w:sz w:val="24"/>
          <w:szCs w:val="24"/>
          <w:lang w:val="en-US"/>
        </w:rPr>
      </w:pPr>
      <w:r w:rsidRPr="00450DBE">
        <w:rPr>
          <w:color w:val="0070C0"/>
          <w:sz w:val="24"/>
          <w:szCs w:val="24"/>
          <w:lang w:val="en-US"/>
        </w:rPr>
        <w:t>Government Feedback</w:t>
      </w:r>
    </w:p>
    <w:p w14:paraId="41FFCE47" w14:textId="77777777" w:rsidR="00870FA9" w:rsidRDefault="00870FA9" w:rsidP="00870FA9">
      <w:pPr>
        <w:rPr>
          <w:rFonts w:ascii="Arial" w:hAnsi="Arial" w:cs="Arial"/>
          <w:lang w:val="en-GB"/>
        </w:rPr>
      </w:pPr>
    </w:p>
    <w:p w14:paraId="41FFCE48" w14:textId="77777777" w:rsidR="00870FA9" w:rsidRDefault="00870FA9" w:rsidP="00870FA9">
      <w:pPr>
        <w:rPr>
          <w:rFonts w:ascii="Arial" w:hAnsi="Arial" w:cs="Arial"/>
          <w:lang w:val="en-GB"/>
        </w:rPr>
      </w:pPr>
      <w:r>
        <w:rPr>
          <w:rFonts w:ascii="Arial" w:hAnsi="Arial" w:cs="Arial"/>
          <w:lang w:val="en-GB"/>
        </w:rPr>
        <w:t>We have also engaged with the following Government bodies:</w:t>
      </w:r>
    </w:p>
    <w:p w14:paraId="41FFCE49" w14:textId="77777777" w:rsidR="00870FA9" w:rsidRDefault="00870FA9" w:rsidP="00870FA9">
      <w:pPr>
        <w:rPr>
          <w:rFonts w:ascii="Arial" w:hAnsi="Arial" w:cs="Arial"/>
          <w:lang w:val="en-GB"/>
        </w:rPr>
      </w:pPr>
    </w:p>
    <w:p w14:paraId="41FFCE4A" w14:textId="77777777" w:rsidR="00870FA9" w:rsidRDefault="00870FA9" w:rsidP="001E2BC6">
      <w:pPr>
        <w:pStyle w:val="ListParagraph"/>
        <w:numPr>
          <w:ilvl w:val="0"/>
          <w:numId w:val="123"/>
        </w:numPr>
        <w:contextualSpacing/>
        <w:rPr>
          <w:rFonts w:ascii="Arial" w:hAnsi="Arial" w:cs="Arial"/>
          <w:lang w:val="en-GB"/>
        </w:rPr>
      </w:pPr>
      <w:r>
        <w:rPr>
          <w:rFonts w:ascii="Arial" w:hAnsi="Arial" w:cs="Arial"/>
          <w:lang w:val="en-GB"/>
        </w:rPr>
        <w:t>Regional Development Victoria (RDV) throu</w:t>
      </w:r>
      <w:r w:rsidR="003B430A">
        <w:rPr>
          <w:rFonts w:ascii="Arial" w:hAnsi="Arial" w:cs="Arial"/>
          <w:lang w:val="en-GB"/>
        </w:rPr>
        <w:t xml:space="preserve">gh discussions as a part of our regular interactions with </w:t>
      </w:r>
      <w:r>
        <w:rPr>
          <w:rFonts w:ascii="Arial" w:hAnsi="Arial" w:cs="Arial"/>
          <w:lang w:val="en-GB"/>
        </w:rPr>
        <w:t>RDV</w:t>
      </w:r>
      <w:r w:rsidR="003B430A">
        <w:rPr>
          <w:rFonts w:ascii="Arial" w:hAnsi="Arial" w:cs="Arial"/>
          <w:lang w:val="en-GB"/>
        </w:rPr>
        <w:t xml:space="preserve">, and </w:t>
      </w:r>
    </w:p>
    <w:p w14:paraId="41FFCE4B" w14:textId="77777777" w:rsidR="00870FA9" w:rsidRDefault="00870FA9" w:rsidP="001E2BC6">
      <w:pPr>
        <w:pStyle w:val="ListParagraph"/>
        <w:numPr>
          <w:ilvl w:val="0"/>
          <w:numId w:val="123"/>
        </w:numPr>
        <w:contextualSpacing/>
        <w:rPr>
          <w:rFonts w:ascii="Arial" w:hAnsi="Arial" w:cs="Arial"/>
          <w:lang w:val="en-GB"/>
        </w:rPr>
      </w:pPr>
      <w:r>
        <w:rPr>
          <w:rFonts w:ascii="Arial" w:hAnsi="Arial" w:cs="Arial"/>
          <w:lang w:val="en-GB"/>
        </w:rPr>
        <w:t xml:space="preserve">DELWP was engaged on 21 June 2022 to present an overview of our directions paper including the proposal to introduce </w:t>
      </w:r>
      <w:r w:rsidR="006C75FD">
        <w:rPr>
          <w:rFonts w:ascii="Arial" w:hAnsi="Arial" w:cs="Arial"/>
          <w:lang w:val="en-GB"/>
        </w:rPr>
        <w:t>NCCs</w:t>
      </w:r>
      <w:r>
        <w:rPr>
          <w:rFonts w:ascii="Arial" w:hAnsi="Arial" w:cs="Arial"/>
          <w:lang w:val="en-GB"/>
        </w:rPr>
        <w:t>. Post that meeting, a full copy of the Directions document was forward to DELWP for consideration.</w:t>
      </w:r>
    </w:p>
    <w:p w14:paraId="41FFCE4C" w14:textId="77777777" w:rsidR="00870FA9" w:rsidRDefault="00870FA9" w:rsidP="00870FA9">
      <w:pPr>
        <w:rPr>
          <w:rFonts w:ascii="Arial" w:hAnsi="Arial" w:cs="Arial"/>
          <w:lang w:val="en-GB"/>
        </w:rPr>
      </w:pPr>
    </w:p>
    <w:p w14:paraId="41FFCE4D" w14:textId="77777777" w:rsidR="00870FA9" w:rsidRDefault="003B430A" w:rsidP="00870FA9">
      <w:pPr>
        <w:rPr>
          <w:rFonts w:ascii="Arial" w:hAnsi="Arial" w:cs="Arial"/>
          <w:lang w:val="en-GB"/>
        </w:rPr>
      </w:pPr>
      <w:r>
        <w:rPr>
          <w:rFonts w:ascii="Arial" w:hAnsi="Arial" w:cs="Arial"/>
          <w:lang w:val="en-GB"/>
        </w:rPr>
        <w:t xml:space="preserve">Neither RDV nor </w:t>
      </w:r>
      <w:r w:rsidR="00870FA9">
        <w:rPr>
          <w:rFonts w:ascii="Arial" w:hAnsi="Arial" w:cs="Arial"/>
          <w:lang w:val="en-GB"/>
        </w:rPr>
        <w:t xml:space="preserve">DELWP have objected to the introduction of either </w:t>
      </w:r>
      <w:r w:rsidR="006C75FD">
        <w:rPr>
          <w:rFonts w:ascii="Arial" w:hAnsi="Arial" w:cs="Arial"/>
          <w:lang w:val="en-GB"/>
        </w:rPr>
        <w:t>NCCs</w:t>
      </w:r>
      <w:r w:rsidR="00870FA9">
        <w:rPr>
          <w:rFonts w:ascii="Arial" w:hAnsi="Arial" w:cs="Arial"/>
          <w:lang w:val="en-GB"/>
        </w:rPr>
        <w:t xml:space="preserve"> or our proposed methodology. </w:t>
      </w:r>
    </w:p>
    <w:p w14:paraId="41FFCE4E" w14:textId="77777777" w:rsidR="00870FA9" w:rsidRDefault="00870FA9" w:rsidP="00870FA9">
      <w:pPr>
        <w:pStyle w:val="Header2"/>
        <w:rPr>
          <w:lang w:val="en-US"/>
        </w:rPr>
      </w:pPr>
    </w:p>
    <w:p w14:paraId="41FFCE4F" w14:textId="77777777" w:rsidR="00870FA9" w:rsidRPr="00450DBE" w:rsidRDefault="00870FA9" w:rsidP="00870FA9">
      <w:pPr>
        <w:pStyle w:val="Bodyfont"/>
        <w:rPr>
          <w:color w:val="0070C0"/>
          <w:sz w:val="24"/>
          <w:szCs w:val="24"/>
          <w:lang w:val="en-US"/>
        </w:rPr>
      </w:pPr>
      <w:r w:rsidRPr="00450DBE">
        <w:rPr>
          <w:color w:val="0070C0"/>
          <w:sz w:val="24"/>
          <w:szCs w:val="24"/>
          <w:lang w:val="en-US"/>
        </w:rPr>
        <w:t xml:space="preserve">Implementation and Application of the NCC framework </w:t>
      </w:r>
    </w:p>
    <w:p w14:paraId="41FFCE50" w14:textId="77777777" w:rsidR="00870FA9" w:rsidRDefault="00870FA9" w:rsidP="00870FA9">
      <w:pPr>
        <w:rPr>
          <w:rFonts w:ascii="Arial" w:hAnsi="Arial" w:cs="Arial"/>
          <w:lang w:val="en-US"/>
        </w:rPr>
      </w:pPr>
    </w:p>
    <w:p w14:paraId="41FFCE51" w14:textId="77777777" w:rsidR="00870FA9" w:rsidRDefault="00870FA9" w:rsidP="00870FA9">
      <w:pPr>
        <w:rPr>
          <w:rFonts w:ascii="Arial" w:hAnsi="Arial" w:cs="Arial"/>
          <w:lang w:val="en-US"/>
        </w:rPr>
      </w:pPr>
      <w:r>
        <w:rPr>
          <w:rFonts w:ascii="Arial" w:hAnsi="Arial" w:cs="Arial"/>
          <w:lang w:val="en-US"/>
        </w:rPr>
        <w:t xml:space="preserve">Given that we have not charged an NCC since 2017-18 and the proposed </w:t>
      </w:r>
      <w:r w:rsidR="006C75FD">
        <w:rPr>
          <w:rFonts w:ascii="Arial" w:hAnsi="Arial" w:cs="Arial"/>
          <w:lang w:val="en-US"/>
        </w:rPr>
        <w:t>NCCs</w:t>
      </w:r>
      <w:r>
        <w:rPr>
          <w:rFonts w:ascii="Arial" w:hAnsi="Arial" w:cs="Arial"/>
          <w:lang w:val="en-US"/>
        </w:rPr>
        <w:t xml:space="preserve"> are at the upper range of the 2020-21 </w:t>
      </w:r>
      <w:r w:rsidR="006C75FD">
        <w:rPr>
          <w:rFonts w:ascii="Arial" w:hAnsi="Arial" w:cs="Arial"/>
          <w:lang w:val="en-US"/>
        </w:rPr>
        <w:t>NCCs</w:t>
      </w:r>
      <w:r>
        <w:rPr>
          <w:rFonts w:ascii="Arial" w:hAnsi="Arial" w:cs="Arial"/>
          <w:lang w:val="en-US"/>
        </w:rPr>
        <w:t xml:space="preserve"> charged by the balance of the Victorian Water Industry, and cognisant of developer feedback with respect to potential impacts on their margins and the final sale price of allotments, we have examined the prudency of capping the total quantum of NCC charged per lot based on a suitable proxy.  </w:t>
      </w:r>
    </w:p>
    <w:p w14:paraId="41FFCE52" w14:textId="77777777" w:rsidR="00870FA9" w:rsidRDefault="00870FA9" w:rsidP="00870FA9">
      <w:pPr>
        <w:rPr>
          <w:rFonts w:ascii="Arial" w:hAnsi="Arial" w:cs="Arial"/>
          <w:lang w:val="en-US"/>
        </w:rPr>
      </w:pPr>
    </w:p>
    <w:p w14:paraId="41FFCE53" w14:textId="77777777" w:rsidR="00870FA9" w:rsidRDefault="00870FA9" w:rsidP="00870FA9">
      <w:pPr>
        <w:rPr>
          <w:rFonts w:ascii="Arial" w:hAnsi="Arial" w:cs="Arial"/>
          <w:lang w:val="en-US"/>
        </w:rPr>
      </w:pPr>
      <w:r>
        <w:rPr>
          <w:rFonts w:ascii="Arial" w:hAnsi="Arial" w:cs="Arial"/>
          <w:lang w:val="en-US"/>
        </w:rPr>
        <w:t>The proxy chosen was a combined water and waste NCC that was no greater than 3.5% of the average cost of an average lot of land in that system (e</w:t>
      </w:r>
      <w:r w:rsidR="006C75FD">
        <w:rPr>
          <w:rFonts w:ascii="Arial" w:hAnsi="Arial" w:cs="Arial"/>
          <w:lang w:val="en-US"/>
        </w:rPr>
        <w:t>.</w:t>
      </w:r>
      <w:r>
        <w:rPr>
          <w:rFonts w:ascii="Arial" w:hAnsi="Arial" w:cs="Arial"/>
          <w:lang w:val="en-US"/>
        </w:rPr>
        <w:t>g</w:t>
      </w:r>
      <w:r w:rsidR="006C75FD">
        <w:rPr>
          <w:rFonts w:ascii="Arial" w:hAnsi="Arial" w:cs="Arial"/>
          <w:lang w:val="en-US"/>
        </w:rPr>
        <w:t>.</w:t>
      </w:r>
      <w:r>
        <w:rPr>
          <w:rFonts w:ascii="Arial" w:hAnsi="Arial" w:cs="Arial"/>
          <w:lang w:val="en-US"/>
        </w:rPr>
        <w:t xml:space="preserve"> $3</w:t>
      </w:r>
      <w:r w:rsidR="006C75FD">
        <w:rPr>
          <w:rFonts w:ascii="Arial" w:hAnsi="Arial" w:cs="Arial"/>
          <w:lang w:val="en-US"/>
        </w:rPr>
        <w:t>,</w:t>
      </w:r>
      <w:r>
        <w:rPr>
          <w:rFonts w:ascii="Arial" w:hAnsi="Arial" w:cs="Arial"/>
          <w:lang w:val="en-US"/>
        </w:rPr>
        <w:t xml:space="preserve">500 in $100,000) to mitigate any risks of developer price shock.  For this </w:t>
      </w:r>
      <w:r w:rsidR="00E4157A">
        <w:rPr>
          <w:rFonts w:ascii="Arial" w:hAnsi="Arial" w:cs="Arial"/>
          <w:lang w:val="en-US"/>
        </w:rPr>
        <w:t>Price Submission</w:t>
      </w:r>
      <w:r>
        <w:rPr>
          <w:rFonts w:ascii="Arial" w:hAnsi="Arial" w:cs="Arial"/>
          <w:lang w:val="en-US"/>
        </w:rPr>
        <w:t>, the Moe/Newborough system is the only capped NCC.</w:t>
      </w:r>
    </w:p>
    <w:p w14:paraId="41FFCE54" w14:textId="77777777" w:rsidR="00870FA9" w:rsidRDefault="00870FA9" w:rsidP="00870FA9">
      <w:pPr>
        <w:rPr>
          <w:rFonts w:ascii="Arial" w:hAnsi="Arial" w:cs="Arial"/>
          <w:lang w:val="en-US"/>
        </w:rPr>
      </w:pPr>
    </w:p>
    <w:p w14:paraId="41FFCE55" w14:textId="77777777" w:rsidR="00870FA9" w:rsidRDefault="00870FA9" w:rsidP="00870FA9">
      <w:pPr>
        <w:rPr>
          <w:rFonts w:ascii="Arial" w:hAnsi="Arial" w:cs="Arial"/>
          <w:lang w:val="en-US"/>
        </w:rPr>
      </w:pPr>
      <w:r>
        <w:rPr>
          <w:rFonts w:ascii="Arial" w:hAnsi="Arial" w:cs="Arial"/>
          <w:lang w:val="en-US"/>
        </w:rPr>
        <w:t xml:space="preserve">In regards to practical timing and balancing against our customer feedback we propose the application of </w:t>
      </w:r>
      <w:r w:rsidR="006C75FD">
        <w:rPr>
          <w:rFonts w:ascii="Arial" w:hAnsi="Arial" w:cs="Arial"/>
          <w:lang w:val="en-US"/>
        </w:rPr>
        <w:t>NCCs</w:t>
      </w:r>
      <w:r>
        <w:rPr>
          <w:rFonts w:ascii="Arial" w:hAnsi="Arial" w:cs="Arial"/>
          <w:lang w:val="en-US"/>
        </w:rPr>
        <w:t xml:space="preserve"> will be applied as follows:</w:t>
      </w:r>
    </w:p>
    <w:p w14:paraId="41FFCE56" w14:textId="77777777" w:rsidR="00870FA9" w:rsidRDefault="00870FA9" w:rsidP="00870FA9">
      <w:pPr>
        <w:rPr>
          <w:rFonts w:ascii="Arial" w:hAnsi="Arial" w:cs="Arial"/>
          <w:lang w:val="en-US"/>
        </w:rPr>
      </w:pPr>
    </w:p>
    <w:p w14:paraId="41FFCE57" w14:textId="77777777" w:rsidR="00870FA9" w:rsidRDefault="00870FA9" w:rsidP="001E2BC6">
      <w:pPr>
        <w:pStyle w:val="ListParagraph"/>
        <w:widowControl/>
        <w:numPr>
          <w:ilvl w:val="0"/>
          <w:numId w:val="120"/>
        </w:numPr>
        <w:autoSpaceDE/>
        <w:autoSpaceDN/>
        <w:spacing w:after="160" w:line="256" w:lineRule="auto"/>
        <w:contextualSpacing/>
        <w:rPr>
          <w:rFonts w:ascii="Arial" w:hAnsi="Arial" w:cs="Arial"/>
          <w:lang w:val="en-US"/>
        </w:rPr>
      </w:pPr>
      <w:r>
        <w:rPr>
          <w:rFonts w:ascii="Arial" w:hAnsi="Arial" w:cs="Arial"/>
          <w:lang w:val="en-US"/>
        </w:rPr>
        <w:t>Developer Works Deeds signed after 1 July 2023 to contain NC</w:t>
      </w:r>
      <w:r w:rsidR="003B430A">
        <w:rPr>
          <w:rFonts w:ascii="Arial" w:hAnsi="Arial" w:cs="Arial"/>
          <w:lang w:val="en-US"/>
        </w:rPr>
        <w:t>C framework</w:t>
      </w:r>
    </w:p>
    <w:p w14:paraId="41FFCE58" w14:textId="77777777" w:rsidR="00870FA9" w:rsidRDefault="00870FA9" w:rsidP="001E2BC6">
      <w:pPr>
        <w:pStyle w:val="ListParagraph"/>
        <w:widowControl/>
        <w:numPr>
          <w:ilvl w:val="0"/>
          <w:numId w:val="120"/>
        </w:numPr>
        <w:autoSpaceDE/>
        <w:autoSpaceDN/>
        <w:spacing w:after="160" w:line="256" w:lineRule="auto"/>
        <w:contextualSpacing/>
        <w:rPr>
          <w:rFonts w:ascii="Arial" w:hAnsi="Arial" w:cs="Arial"/>
          <w:lang w:val="en-US"/>
        </w:rPr>
      </w:pPr>
      <w:r>
        <w:rPr>
          <w:rFonts w:ascii="Arial" w:hAnsi="Arial" w:cs="Arial"/>
          <w:lang w:val="en-US"/>
        </w:rPr>
        <w:t xml:space="preserve">Any lots reaching statement of compliance associated with a Developer Works Deed signed after </w:t>
      </w:r>
      <w:r w:rsidR="003B430A">
        <w:rPr>
          <w:rFonts w:ascii="Arial" w:hAnsi="Arial" w:cs="Arial"/>
          <w:lang w:val="en-US"/>
        </w:rPr>
        <w:t xml:space="preserve">1 July 2023 to be charged </w:t>
      </w:r>
      <w:r w:rsidR="006C75FD">
        <w:rPr>
          <w:rFonts w:ascii="Arial" w:hAnsi="Arial" w:cs="Arial"/>
          <w:lang w:val="en-US"/>
        </w:rPr>
        <w:t>NCCs</w:t>
      </w:r>
    </w:p>
    <w:p w14:paraId="41FFCE59" w14:textId="77777777" w:rsidR="00870FA9" w:rsidRDefault="00870FA9" w:rsidP="001E2BC6">
      <w:pPr>
        <w:pStyle w:val="ListParagraph"/>
        <w:widowControl/>
        <w:numPr>
          <w:ilvl w:val="0"/>
          <w:numId w:val="120"/>
        </w:numPr>
        <w:autoSpaceDE/>
        <w:autoSpaceDN/>
        <w:spacing w:after="160" w:line="256" w:lineRule="auto"/>
        <w:contextualSpacing/>
        <w:rPr>
          <w:rFonts w:ascii="Arial" w:hAnsi="Arial" w:cs="Arial"/>
          <w:lang w:val="en-US"/>
        </w:rPr>
      </w:pPr>
      <w:r>
        <w:rPr>
          <w:rFonts w:ascii="Arial" w:hAnsi="Arial" w:cs="Arial"/>
          <w:lang w:val="en-US"/>
        </w:rPr>
        <w:lastRenderedPageBreak/>
        <w:t>Any Developer Works Deeds signed prior to 1 July 2023 will have the 12 m</w:t>
      </w:r>
      <w:r w:rsidR="003B430A">
        <w:rPr>
          <w:rFonts w:ascii="Arial" w:hAnsi="Arial" w:cs="Arial"/>
          <w:lang w:val="en-US"/>
        </w:rPr>
        <w:t>onth completion clause enforced</w:t>
      </w:r>
    </w:p>
    <w:p w14:paraId="41FFCE5A" w14:textId="77777777" w:rsidR="00870FA9" w:rsidRDefault="00870FA9" w:rsidP="001E2BC6">
      <w:pPr>
        <w:pStyle w:val="ListParagraph"/>
        <w:widowControl/>
        <w:numPr>
          <w:ilvl w:val="0"/>
          <w:numId w:val="120"/>
        </w:numPr>
        <w:autoSpaceDE/>
        <w:autoSpaceDN/>
        <w:spacing w:after="160" w:line="256" w:lineRule="auto"/>
        <w:contextualSpacing/>
        <w:rPr>
          <w:rFonts w:ascii="Arial" w:hAnsi="Arial" w:cs="Arial"/>
          <w:lang w:val="en-US"/>
        </w:rPr>
      </w:pPr>
      <w:r>
        <w:rPr>
          <w:rFonts w:ascii="Arial" w:hAnsi="Arial" w:cs="Arial"/>
          <w:lang w:val="en-US"/>
        </w:rPr>
        <w:t>Developer Works Deeds will contain a clause stating work must start within four months of execution, an</w:t>
      </w:r>
      <w:r w:rsidR="003B430A">
        <w:rPr>
          <w:rFonts w:ascii="Arial" w:hAnsi="Arial" w:cs="Arial"/>
          <w:lang w:val="en-US"/>
        </w:rPr>
        <w:t xml:space="preserve">d be completed within 12 months, and </w:t>
      </w:r>
    </w:p>
    <w:p w14:paraId="41FFCE5B" w14:textId="77777777" w:rsidR="00870FA9" w:rsidRDefault="00870FA9" w:rsidP="001E2BC6">
      <w:pPr>
        <w:pStyle w:val="ListParagraph"/>
        <w:widowControl/>
        <w:numPr>
          <w:ilvl w:val="0"/>
          <w:numId w:val="120"/>
        </w:numPr>
        <w:autoSpaceDE/>
        <w:autoSpaceDN/>
        <w:spacing w:after="160" w:line="256" w:lineRule="auto"/>
        <w:contextualSpacing/>
        <w:rPr>
          <w:rFonts w:ascii="Arial" w:hAnsi="Arial" w:cs="Arial"/>
          <w:lang w:val="en-US"/>
        </w:rPr>
      </w:pPr>
      <w:r>
        <w:rPr>
          <w:rFonts w:ascii="Arial" w:hAnsi="Arial" w:cs="Arial"/>
          <w:lang w:val="en-US"/>
        </w:rPr>
        <w:t xml:space="preserve">To avoid any Deeds being signed well prior to works being completed (to avoid </w:t>
      </w:r>
      <w:r w:rsidR="006C75FD">
        <w:rPr>
          <w:rFonts w:ascii="Arial" w:hAnsi="Arial" w:cs="Arial"/>
          <w:lang w:val="en-US"/>
        </w:rPr>
        <w:t>NCCs</w:t>
      </w:r>
      <w:r>
        <w:rPr>
          <w:rFonts w:ascii="Arial" w:hAnsi="Arial" w:cs="Arial"/>
          <w:lang w:val="en-US"/>
        </w:rPr>
        <w:t>), the 12 month completion clause will be enforced and a replacement Deed (containing the NCC framework) will be executed.</w:t>
      </w:r>
    </w:p>
    <w:p w14:paraId="41FFCE5C" w14:textId="77777777" w:rsidR="00870FA9" w:rsidRDefault="00870FA9" w:rsidP="00870FA9">
      <w:pPr>
        <w:pStyle w:val="Bodyfont"/>
        <w:rPr>
          <w:lang w:val="en-US"/>
        </w:rPr>
      </w:pPr>
      <w:r>
        <w:rPr>
          <w:lang w:val="en-US"/>
        </w:rPr>
        <w:t xml:space="preserve">The introduction of </w:t>
      </w:r>
      <w:r w:rsidR="006C75FD">
        <w:rPr>
          <w:lang w:val="en-US"/>
        </w:rPr>
        <w:t>NCCs</w:t>
      </w:r>
      <w:r>
        <w:rPr>
          <w:lang w:val="en-US"/>
        </w:rPr>
        <w:t xml:space="preserve"> from 1 July 2023 takes into account all individual circumstances and impacts from pre-sales contracts. No further individual circumstances will be considered. This approach creates a simple and firm framework where all developers get the same outcome.</w:t>
      </w:r>
    </w:p>
    <w:p w14:paraId="41FFCE5D" w14:textId="77777777" w:rsidR="00C864D0" w:rsidRPr="00C864D0" w:rsidRDefault="00870FA9" w:rsidP="00672BF1">
      <w:pPr>
        <w:rPr>
          <w:lang w:val="en-US"/>
        </w:rPr>
        <w:sectPr w:rsidR="00C864D0" w:rsidRPr="00C864D0" w:rsidSect="00993A44">
          <w:headerReference w:type="even" r:id="rId183"/>
          <w:headerReference w:type="default" r:id="rId184"/>
          <w:footerReference w:type="even" r:id="rId185"/>
          <w:footerReference w:type="default" r:id="rId186"/>
          <w:headerReference w:type="first" r:id="rId187"/>
          <w:footerReference w:type="first" r:id="rId188"/>
          <w:pgSz w:w="11910" w:h="16840"/>
          <w:pgMar w:top="1134" w:right="1134" w:bottom="567" w:left="1134" w:header="720" w:footer="720" w:gutter="0"/>
          <w:cols w:space="720"/>
          <w:titlePg/>
          <w:docGrid w:linePitch="299"/>
        </w:sectPr>
      </w:pPr>
      <w:r>
        <w:rPr>
          <w:lang w:val="en-US"/>
        </w:rPr>
        <w:br w:type="page"/>
      </w:r>
    </w:p>
    <w:p w14:paraId="41FFCE5E" w14:textId="77777777" w:rsidR="00672BF1" w:rsidRPr="00B318C8" w:rsidRDefault="00672BF1" w:rsidP="002B48F9">
      <w:pPr>
        <w:rPr>
          <w:sz w:val="3"/>
        </w:rPr>
      </w:pPr>
      <w:r w:rsidRPr="00B318C8">
        <w:rPr>
          <w:noProof/>
          <w:lang w:eastAsia="en-AU"/>
        </w:rPr>
        <w:lastRenderedPageBreak/>
        <mc:AlternateContent>
          <mc:Choice Requires="wps">
            <w:drawing>
              <wp:anchor distT="0" distB="0" distL="114300" distR="114300" simplePos="0" relativeHeight="487609344" behindDoc="1" locked="0" layoutInCell="1" allowOverlap="1" wp14:anchorId="41FFCF79" wp14:editId="41FFCF7A">
                <wp:simplePos x="0" y="0"/>
                <wp:positionH relativeFrom="page">
                  <wp:align>right</wp:align>
                </wp:positionH>
                <wp:positionV relativeFrom="page">
                  <wp:align>top</wp:align>
                </wp:positionV>
                <wp:extent cx="7560310" cy="10692130"/>
                <wp:effectExtent l="0" t="0" r="2540" b="0"/>
                <wp:wrapNone/>
                <wp:docPr id="23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FFD043" w14:textId="77777777" w:rsidR="002F51AF" w:rsidRDefault="002F51AF" w:rsidP="00672BF1">
                            <w:pPr>
                              <w:pStyle w:val="Titlesubheading"/>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52EAEA" id="_x0000_s1031" style="position:absolute;margin-left:544.1pt;margin-top:0;width:595.3pt;height:841.9pt;z-index:-1570713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" fillcolor="#0076be" stroked="f">
                <v:textbox>
                  <w:txbxContent>
                    <w:p w:rsidR="002F51AF" w:rsidRDefault="002F51AF" w:rsidP="00672BF1">
                      <w:pPr>
                        <w:pStyle w:val="Titlesubheading"/>
                      </w:pPr>
                    </w:p>
                  </w:txbxContent>
                </v:textbox>
                <w10:wrap anchorx="page" anchory="page"/>
              </v:rect>
            </w:pict>
          </mc:Fallback>
        </mc:AlternateContent>
      </w:r>
      <w:r w:rsidRPr="00B318C8">
        <w:rPr>
          <w:noProof/>
          <w:lang w:eastAsia="en-AU"/>
        </w:rPr>
        <mc:AlternateContent>
          <mc:Choice Requires="wps">
            <w:drawing>
              <wp:anchor distT="0" distB="0" distL="114300" distR="114300" simplePos="0" relativeHeight="487610368" behindDoc="0" locked="0" layoutInCell="1" allowOverlap="1" wp14:anchorId="41FFCF7B" wp14:editId="41FFCF7C">
                <wp:simplePos x="0" y="0"/>
                <wp:positionH relativeFrom="page">
                  <wp:posOffset>5882005</wp:posOffset>
                </wp:positionH>
                <wp:positionV relativeFrom="page">
                  <wp:posOffset>9391650</wp:posOffset>
                </wp:positionV>
                <wp:extent cx="1678305" cy="1083945"/>
                <wp:effectExtent l="0" t="0" r="0" b="0"/>
                <wp:wrapNone/>
                <wp:docPr id="6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6BD0C" id="Freeform 24" o:spid="_x0000_s1026" style="position:absolute;margin-left:463.15pt;margin-top:739.5pt;width:132.15pt;height:85.35pt;z-index:48761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611392" behindDoc="0" locked="0" layoutInCell="1" allowOverlap="1" wp14:anchorId="41FFCF7D" wp14:editId="41FFCF7E">
                <wp:simplePos x="0" y="0"/>
                <wp:positionH relativeFrom="page">
                  <wp:posOffset>0</wp:posOffset>
                </wp:positionH>
                <wp:positionV relativeFrom="page">
                  <wp:posOffset>7194550</wp:posOffset>
                </wp:positionV>
                <wp:extent cx="7560310" cy="3131820"/>
                <wp:effectExtent l="0" t="0" r="0" b="0"/>
                <wp:wrapNone/>
                <wp:docPr id="23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BA7F4" id="AutoShape 23" o:spid="_x0000_s1026" style="position:absolute;margin-left:0;margin-top:566.5pt;width:595.3pt;height:246.6pt;z-index:48761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p>
    <w:p w14:paraId="41FFCE5F" w14:textId="77777777" w:rsidR="00672BF1" w:rsidRPr="00B318C8" w:rsidRDefault="00672BF1" w:rsidP="00672BF1">
      <w:pPr>
        <w:ind w:left="330"/>
        <w:rPr>
          <w:sz w:val="20"/>
        </w:rPr>
      </w:pPr>
    </w:p>
    <w:p w14:paraId="41FFCE60" w14:textId="77777777" w:rsidR="00672BF1" w:rsidRPr="00B318C8" w:rsidRDefault="00672BF1" w:rsidP="00672BF1">
      <w:pPr>
        <w:rPr>
          <w:sz w:val="20"/>
        </w:rPr>
      </w:pPr>
    </w:p>
    <w:p w14:paraId="41FFCE61" w14:textId="77777777" w:rsidR="00672BF1" w:rsidRPr="00B318C8" w:rsidRDefault="00672BF1" w:rsidP="00672BF1">
      <w:pPr>
        <w:rPr>
          <w:sz w:val="20"/>
        </w:rPr>
      </w:pPr>
    </w:p>
    <w:p w14:paraId="41FFCE62" w14:textId="77777777" w:rsidR="00672BF1" w:rsidRPr="00B318C8" w:rsidRDefault="00672BF1" w:rsidP="00672BF1">
      <w:pPr>
        <w:rPr>
          <w:sz w:val="20"/>
        </w:rPr>
      </w:pPr>
    </w:p>
    <w:p w14:paraId="41FFCE63" w14:textId="77777777" w:rsidR="00672BF1" w:rsidRPr="00B318C8" w:rsidRDefault="00672BF1" w:rsidP="00672BF1">
      <w:pPr>
        <w:rPr>
          <w:sz w:val="20"/>
        </w:rPr>
      </w:pPr>
    </w:p>
    <w:p w14:paraId="41FFCE64" w14:textId="77777777" w:rsidR="00672BF1" w:rsidRDefault="00672BF1" w:rsidP="00672BF1">
      <w:pPr>
        <w:pStyle w:val="Titlesubheading"/>
        <w:rPr>
          <w:sz w:val="56"/>
          <w:szCs w:val="56"/>
        </w:rPr>
      </w:pPr>
    </w:p>
    <w:p w14:paraId="41FFCE65" w14:textId="77777777" w:rsidR="007B230B" w:rsidRPr="00B318C8" w:rsidRDefault="007B230B" w:rsidP="002B48F9">
      <w:pPr>
        <w:rPr>
          <w:sz w:val="20"/>
        </w:rPr>
      </w:pPr>
      <w:r w:rsidRPr="00B318C8">
        <w:rPr>
          <w:noProof/>
          <w:lang w:eastAsia="en-AU"/>
        </w:rPr>
        <mc:AlternateContent>
          <mc:Choice Requires="wps">
            <w:drawing>
              <wp:anchor distT="0" distB="0" distL="114300" distR="114300" simplePos="0" relativeHeight="487620608" behindDoc="1" locked="0" layoutInCell="1" allowOverlap="1" wp14:anchorId="41FFCF7F" wp14:editId="41FFCF80">
                <wp:simplePos x="0" y="0"/>
                <wp:positionH relativeFrom="page">
                  <wp:align>right</wp:align>
                </wp:positionH>
                <wp:positionV relativeFrom="page">
                  <wp:align>top</wp:align>
                </wp:positionV>
                <wp:extent cx="7560310" cy="10692130"/>
                <wp:effectExtent l="0" t="0" r="2540" b="0"/>
                <wp:wrapNone/>
                <wp:docPr id="27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FFD044" w14:textId="77777777" w:rsidR="002F51AF" w:rsidRDefault="002F51AF" w:rsidP="007B230B">
                            <w:pPr>
                              <w:pStyle w:val="Titlesubheading"/>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8BE50" id="_x0000_s1032" style="position:absolute;margin-left:544.1pt;margin-top:0;width:595.3pt;height:841.9pt;z-index:-156958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" fillcolor="#0076be" stroked="f">
                <v:textbox>
                  <w:txbxContent>
                    <w:p w:rsidR="002F51AF" w:rsidRDefault="002F51AF" w:rsidP="007B230B">
                      <w:pPr>
                        <w:pStyle w:val="Titlesubheading"/>
                      </w:pPr>
                    </w:p>
                  </w:txbxContent>
                </v:textbox>
                <w10:wrap anchorx="page" anchory="page"/>
              </v:rect>
            </w:pict>
          </mc:Fallback>
        </mc:AlternateContent>
      </w:r>
      <w:r w:rsidRPr="00B318C8">
        <w:rPr>
          <w:noProof/>
          <w:lang w:eastAsia="en-AU"/>
        </w:rPr>
        <mc:AlternateContent>
          <mc:Choice Requires="wps">
            <w:drawing>
              <wp:anchor distT="0" distB="0" distL="114300" distR="114300" simplePos="0" relativeHeight="487623680" behindDoc="1" locked="0" layoutInCell="1" allowOverlap="1" wp14:anchorId="41FFCF81" wp14:editId="41FFCF82">
                <wp:simplePos x="0" y="0"/>
                <wp:positionH relativeFrom="page">
                  <wp:align>right</wp:align>
                </wp:positionH>
                <wp:positionV relativeFrom="page">
                  <wp:align>top</wp:align>
                </wp:positionV>
                <wp:extent cx="7560310" cy="10692130"/>
                <wp:effectExtent l="0" t="0" r="2540" b="0"/>
                <wp:wrapNone/>
                <wp:docPr id="28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34AA0D" id="Rectangle 25" o:spid="_x0000_s1026" style="position:absolute;margin-left:544.1pt;margin-top:0;width:595.3pt;height:841.9pt;z-index:-156928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" fillcolor="#0076be" stroked="f">
                <w10:wrap anchorx="page" anchory="page"/>
              </v:rect>
            </w:pict>
          </mc:Fallback>
        </mc:AlternateContent>
      </w:r>
      <w:r w:rsidRPr="00B318C8">
        <w:rPr>
          <w:noProof/>
          <w:lang w:eastAsia="en-AU"/>
        </w:rPr>
        <mc:AlternateContent>
          <mc:Choice Requires="wps">
            <w:drawing>
              <wp:anchor distT="0" distB="0" distL="114300" distR="114300" simplePos="0" relativeHeight="487621632" behindDoc="0" locked="0" layoutInCell="1" allowOverlap="1" wp14:anchorId="41FFCF83" wp14:editId="41FFCF84">
                <wp:simplePos x="0" y="0"/>
                <wp:positionH relativeFrom="page">
                  <wp:posOffset>5882005</wp:posOffset>
                </wp:positionH>
                <wp:positionV relativeFrom="page">
                  <wp:posOffset>9391650</wp:posOffset>
                </wp:positionV>
                <wp:extent cx="1678305" cy="1083945"/>
                <wp:effectExtent l="0" t="0" r="0" b="0"/>
                <wp:wrapNone/>
                <wp:docPr id="281"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8305" cy="1083945"/>
                        </a:xfrm>
                        <a:custGeom>
                          <a:avLst/>
                          <a:gdLst>
                            <a:gd name="T0" fmla="+- 0 11906 9263"/>
                            <a:gd name="T1" fmla="*/ T0 w 2643"/>
                            <a:gd name="T2" fmla="+- 0 14790 14790"/>
                            <a:gd name="T3" fmla="*/ 14790 h 1707"/>
                            <a:gd name="T4" fmla="+- 0 11814 9263"/>
                            <a:gd name="T5" fmla="*/ T4 w 2643"/>
                            <a:gd name="T6" fmla="+- 0 14805 14790"/>
                            <a:gd name="T7" fmla="*/ 14805 h 1707"/>
                            <a:gd name="T8" fmla="+- 0 11507 9263"/>
                            <a:gd name="T9" fmla="*/ T8 w 2643"/>
                            <a:gd name="T10" fmla="+- 0 14853 14790"/>
                            <a:gd name="T11" fmla="*/ 14853 h 1707"/>
                            <a:gd name="T12" fmla="+- 0 11200 9263"/>
                            <a:gd name="T13" fmla="*/ T12 w 2643"/>
                            <a:gd name="T14" fmla="+- 0 14896 14790"/>
                            <a:gd name="T15" fmla="*/ 14896 h 1707"/>
                            <a:gd name="T16" fmla="+- 0 10893 9263"/>
                            <a:gd name="T17" fmla="*/ T16 w 2643"/>
                            <a:gd name="T18" fmla="+- 0 14932 14790"/>
                            <a:gd name="T19" fmla="*/ 14932 h 1707"/>
                            <a:gd name="T20" fmla="+- 0 10663 9263"/>
                            <a:gd name="T21" fmla="*/ T20 w 2643"/>
                            <a:gd name="T22" fmla="+- 0 14956 14790"/>
                            <a:gd name="T23" fmla="*/ 14956 h 1707"/>
                            <a:gd name="T24" fmla="+- 0 10433 9263"/>
                            <a:gd name="T25" fmla="*/ T24 w 2643"/>
                            <a:gd name="T26" fmla="+- 0 14976 14790"/>
                            <a:gd name="T27" fmla="*/ 14976 h 1707"/>
                            <a:gd name="T28" fmla="+- 0 10203 9263"/>
                            <a:gd name="T29" fmla="*/ T28 w 2643"/>
                            <a:gd name="T30" fmla="+- 0 14992 14790"/>
                            <a:gd name="T31" fmla="*/ 14992 h 1707"/>
                            <a:gd name="T32" fmla="+- 0 9974 9263"/>
                            <a:gd name="T33" fmla="*/ T32 w 2643"/>
                            <a:gd name="T34" fmla="+- 0 15004 14790"/>
                            <a:gd name="T35" fmla="*/ 15004 h 1707"/>
                            <a:gd name="T36" fmla="+- 0 9898 9263"/>
                            <a:gd name="T37" fmla="*/ T36 w 2643"/>
                            <a:gd name="T38" fmla="+- 0 15012 14790"/>
                            <a:gd name="T39" fmla="*/ 15012 h 1707"/>
                            <a:gd name="T40" fmla="+- 0 9824 9263"/>
                            <a:gd name="T41" fmla="*/ T40 w 2643"/>
                            <a:gd name="T42" fmla="+- 0 15027 14790"/>
                            <a:gd name="T43" fmla="*/ 15027 h 1707"/>
                            <a:gd name="T44" fmla="+- 0 9754 9263"/>
                            <a:gd name="T45" fmla="*/ T44 w 2643"/>
                            <a:gd name="T46" fmla="+- 0 15048 14790"/>
                            <a:gd name="T47" fmla="*/ 15048 h 1707"/>
                            <a:gd name="T48" fmla="+- 0 9687 9263"/>
                            <a:gd name="T49" fmla="*/ T48 w 2643"/>
                            <a:gd name="T50" fmla="+- 0 15076 14790"/>
                            <a:gd name="T51" fmla="*/ 15076 h 1707"/>
                            <a:gd name="T52" fmla="+- 0 9623 9263"/>
                            <a:gd name="T53" fmla="*/ T52 w 2643"/>
                            <a:gd name="T54" fmla="+- 0 15111 14790"/>
                            <a:gd name="T55" fmla="*/ 15111 h 1707"/>
                            <a:gd name="T56" fmla="+- 0 9563 9263"/>
                            <a:gd name="T57" fmla="*/ T56 w 2643"/>
                            <a:gd name="T58" fmla="+- 0 15151 14790"/>
                            <a:gd name="T59" fmla="*/ 15151 h 1707"/>
                            <a:gd name="T60" fmla="+- 0 9508 9263"/>
                            <a:gd name="T61" fmla="*/ T60 w 2643"/>
                            <a:gd name="T62" fmla="+- 0 15196 14790"/>
                            <a:gd name="T63" fmla="*/ 15196 h 1707"/>
                            <a:gd name="T64" fmla="+- 0 9457 9263"/>
                            <a:gd name="T65" fmla="*/ T64 w 2643"/>
                            <a:gd name="T66" fmla="+- 0 15247 14790"/>
                            <a:gd name="T67" fmla="*/ 15247 h 1707"/>
                            <a:gd name="T68" fmla="+- 0 9411 9263"/>
                            <a:gd name="T69" fmla="*/ T68 w 2643"/>
                            <a:gd name="T70" fmla="+- 0 15302 14790"/>
                            <a:gd name="T71" fmla="*/ 15302 h 1707"/>
                            <a:gd name="T72" fmla="+- 0 9371 9263"/>
                            <a:gd name="T73" fmla="*/ T72 w 2643"/>
                            <a:gd name="T74" fmla="+- 0 15361 14790"/>
                            <a:gd name="T75" fmla="*/ 15361 h 1707"/>
                            <a:gd name="T76" fmla="+- 0 9337 9263"/>
                            <a:gd name="T77" fmla="*/ T76 w 2643"/>
                            <a:gd name="T78" fmla="+- 0 15425 14790"/>
                            <a:gd name="T79" fmla="*/ 15425 h 1707"/>
                            <a:gd name="T80" fmla="+- 0 9308 9263"/>
                            <a:gd name="T81" fmla="*/ T80 w 2643"/>
                            <a:gd name="T82" fmla="+- 0 15491 14790"/>
                            <a:gd name="T83" fmla="*/ 15491 h 1707"/>
                            <a:gd name="T84" fmla="+- 0 9286 9263"/>
                            <a:gd name="T85" fmla="*/ T84 w 2643"/>
                            <a:gd name="T86" fmla="+- 0 15561 14790"/>
                            <a:gd name="T87" fmla="*/ 15561 h 1707"/>
                            <a:gd name="T88" fmla="+- 0 9271 9263"/>
                            <a:gd name="T89" fmla="*/ T88 w 2643"/>
                            <a:gd name="T90" fmla="+- 0 15633 14790"/>
                            <a:gd name="T91" fmla="*/ 15633 h 1707"/>
                            <a:gd name="T92" fmla="+- 0 9263 9263"/>
                            <a:gd name="T93" fmla="*/ T92 w 2643"/>
                            <a:gd name="T94" fmla="+- 0 15708 14790"/>
                            <a:gd name="T95" fmla="*/ 15708 h 1707"/>
                            <a:gd name="T96" fmla="+- 0 9263 9263"/>
                            <a:gd name="T97" fmla="*/ T96 w 2643"/>
                            <a:gd name="T98" fmla="+- 0 15784 14790"/>
                            <a:gd name="T99" fmla="*/ 15784 h 1707"/>
                            <a:gd name="T100" fmla="+- 0 9270 9263"/>
                            <a:gd name="T101" fmla="*/ T100 w 2643"/>
                            <a:gd name="T102" fmla="+- 0 15858 14790"/>
                            <a:gd name="T103" fmla="*/ 15858 h 1707"/>
                            <a:gd name="T104" fmla="+- 0 9284 9263"/>
                            <a:gd name="T105" fmla="*/ T104 w 2643"/>
                            <a:gd name="T106" fmla="+- 0 15929 14790"/>
                            <a:gd name="T107" fmla="*/ 15929 h 1707"/>
                            <a:gd name="T108" fmla="+- 0 9305 9263"/>
                            <a:gd name="T109" fmla="*/ T108 w 2643"/>
                            <a:gd name="T110" fmla="+- 0 15998 14790"/>
                            <a:gd name="T111" fmla="*/ 15998 h 1707"/>
                            <a:gd name="T112" fmla="+- 0 9332 9263"/>
                            <a:gd name="T113" fmla="*/ T112 w 2643"/>
                            <a:gd name="T114" fmla="+- 0 16064 14790"/>
                            <a:gd name="T115" fmla="*/ 16064 h 1707"/>
                            <a:gd name="T116" fmla="+- 0 9364 9263"/>
                            <a:gd name="T117" fmla="*/ T116 w 2643"/>
                            <a:gd name="T118" fmla="+- 0 16126 14790"/>
                            <a:gd name="T119" fmla="*/ 16126 h 1707"/>
                            <a:gd name="T120" fmla="+- 0 9402 9263"/>
                            <a:gd name="T121" fmla="*/ T120 w 2643"/>
                            <a:gd name="T122" fmla="+- 0 16185 14790"/>
                            <a:gd name="T123" fmla="*/ 16185 h 1707"/>
                            <a:gd name="T124" fmla="+- 0 9446 9263"/>
                            <a:gd name="T125" fmla="*/ T124 w 2643"/>
                            <a:gd name="T126" fmla="+- 0 16240 14790"/>
                            <a:gd name="T127" fmla="*/ 16240 h 1707"/>
                            <a:gd name="T128" fmla="+- 0 9494 9263"/>
                            <a:gd name="T129" fmla="*/ T128 w 2643"/>
                            <a:gd name="T130" fmla="+- 0 16290 14790"/>
                            <a:gd name="T131" fmla="*/ 16290 h 1707"/>
                            <a:gd name="T132" fmla="+- 0 9546 9263"/>
                            <a:gd name="T133" fmla="*/ T132 w 2643"/>
                            <a:gd name="T134" fmla="+- 0 16335 14790"/>
                            <a:gd name="T135" fmla="*/ 16335 h 1707"/>
                            <a:gd name="T136" fmla="+- 0 9603 9263"/>
                            <a:gd name="T137" fmla="*/ T136 w 2643"/>
                            <a:gd name="T138" fmla="+- 0 16376 14790"/>
                            <a:gd name="T139" fmla="*/ 16376 h 1707"/>
                            <a:gd name="T140" fmla="+- 0 9663 9263"/>
                            <a:gd name="T141" fmla="*/ T140 w 2643"/>
                            <a:gd name="T142" fmla="+- 0 16411 14790"/>
                            <a:gd name="T143" fmla="*/ 16411 h 1707"/>
                            <a:gd name="T144" fmla="+- 0 9727 9263"/>
                            <a:gd name="T145" fmla="*/ T144 w 2643"/>
                            <a:gd name="T146" fmla="+- 0 16441 14790"/>
                            <a:gd name="T147" fmla="*/ 16441 h 1707"/>
                            <a:gd name="T148" fmla="+- 0 9793 9263"/>
                            <a:gd name="T149" fmla="*/ T148 w 2643"/>
                            <a:gd name="T150" fmla="+- 0 16464 14790"/>
                            <a:gd name="T151" fmla="*/ 16464 h 1707"/>
                            <a:gd name="T152" fmla="+- 0 9863 9263"/>
                            <a:gd name="T153" fmla="*/ T152 w 2643"/>
                            <a:gd name="T154" fmla="+- 0 16482 14790"/>
                            <a:gd name="T155" fmla="*/ 16482 h 1707"/>
                            <a:gd name="T156" fmla="+- 0 9934 9263"/>
                            <a:gd name="T157" fmla="*/ T156 w 2643"/>
                            <a:gd name="T158" fmla="+- 0 16492 14790"/>
                            <a:gd name="T159" fmla="*/ 16492 h 1707"/>
                            <a:gd name="T160" fmla="+- 0 10008 9263"/>
                            <a:gd name="T161" fmla="*/ T160 w 2643"/>
                            <a:gd name="T162" fmla="+- 0 16496 14790"/>
                            <a:gd name="T163" fmla="*/ 16496 h 1707"/>
                            <a:gd name="T164" fmla="+- 0 10019 9263"/>
                            <a:gd name="T165" fmla="*/ T164 w 2643"/>
                            <a:gd name="T166" fmla="+- 0 16496 14790"/>
                            <a:gd name="T167" fmla="*/ 16496 h 1707"/>
                            <a:gd name="T168" fmla="+- 0 10280 9263"/>
                            <a:gd name="T169" fmla="*/ T168 w 2643"/>
                            <a:gd name="T170" fmla="+- 0 16482 14790"/>
                            <a:gd name="T171" fmla="*/ 16482 h 1707"/>
                            <a:gd name="T172" fmla="+- 0 10595 9263"/>
                            <a:gd name="T173" fmla="*/ T172 w 2643"/>
                            <a:gd name="T174" fmla="+- 0 16460 14790"/>
                            <a:gd name="T175" fmla="*/ 16460 h 1707"/>
                            <a:gd name="T176" fmla="+- 0 10910 9263"/>
                            <a:gd name="T177" fmla="*/ T176 w 2643"/>
                            <a:gd name="T178" fmla="+- 0 16431 14790"/>
                            <a:gd name="T179" fmla="*/ 16431 h 1707"/>
                            <a:gd name="T180" fmla="+- 0 11225 9263"/>
                            <a:gd name="T181" fmla="*/ T180 w 2643"/>
                            <a:gd name="T182" fmla="+- 0 16396 14790"/>
                            <a:gd name="T183" fmla="*/ 16396 h 1707"/>
                            <a:gd name="T184" fmla="+- 0 11539 9263"/>
                            <a:gd name="T185" fmla="*/ T184 w 2643"/>
                            <a:gd name="T186" fmla="+- 0 16356 14790"/>
                            <a:gd name="T187" fmla="*/ 16356 h 1707"/>
                            <a:gd name="T188" fmla="+- 0 11852 9263"/>
                            <a:gd name="T189" fmla="*/ T188 w 2643"/>
                            <a:gd name="T190" fmla="+- 0 16310 14790"/>
                            <a:gd name="T191" fmla="*/ 16310 h 1707"/>
                            <a:gd name="T192" fmla="+- 0 11906 9263"/>
                            <a:gd name="T193" fmla="*/ T192 w 2643"/>
                            <a:gd name="T194" fmla="+- 0 16302 14790"/>
                            <a:gd name="T195" fmla="*/ 16302 h 1707"/>
                            <a:gd name="T196" fmla="+- 0 11906 9263"/>
                            <a:gd name="T197" fmla="*/ T196 w 2643"/>
                            <a:gd name="T198" fmla="+- 0 14790 14790"/>
                            <a:gd name="T199" fmla="*/ 14790 h 17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643" h="1707">
                              <a:moveTo>
                                <a:pt x="2643" y="0"/>
                              </a:moveTo>
                              <a:lnTo>
                                <a:pt x="2551" y="15"/>
                              </a:lnTo>
                              <a:lnTo>
                                <a:pt x="2244" y="63"/>
                              </a:lnTo>
                              <a:lnTo>
                                <a:pt x="1937" y="106"/>
                              </a:lnTo>
                              <a:lnTo>
                                <a:pt x="1630" y="142"/>
                              </a:lnTo>
                              <a:lnTo>
                                <a:pt x="1400" y="166"/>
                              </a:lnTo>
                              <a:lnTo>
                                <a:pt x="1170" y="186"/>
                              </a:lnTo>
                              <a:lnTo>
                                <a:pt x="940" y="202"/>
                              </a:lnTo>
                              <a:lnTo>
                                <a:pt x="711" y="214"/>
                              </a:lnTo>
                              <a:lnTo>
                                <a:pt x="635" y="222"/>
                              </a:lnTo>
                              <a:lnTo>
                                <a:pt x="561" y="237"/>
                              </a:lnTo>
                              <a:lnTo>
                                <a:pt x="491" y="258"/>
                              </a:lnTo>
                              <a:lnTo>
                                <a:pt x="424" y="286"/>
                              </a:lnTo>
                              <a:lnTo>
                                <a:pt x="360" y="321"/>
                              </a:lnTo>
                              <a:lnTo>
                                <a:pt x="300" y="361"/>
                              </a:lnTo>
                              <a:lnTo>
                                <a:pt x="245" y="406"/>
                              </a:lnTo>
                              <a:lnTo>
                                <a:pt x="194" y="457"/>
                              </a:lnTo>
                              <a:lnTo>
                                <a:pt x="148" y="512"/>
                              </a:lnTo>
                              <a:lnTo>
                                <a:pt x="108" y="571"/>
                              </a:lnTo>
                              <a:lnTo>
                                <a:pt x="74" y="635"/>
                              </a:lnTo>
                              <a:lnTo>
                                <a:pt x="45" y="701"/>
                              </a:lnTo>
                              <a:lnTo>
                                <a:pt x="23" y="771"/>
                              </a:lnTo>
                              <a:lnTo>
                                <a:pt x="8" y="843"/>
                              </a:lnTo>
                              <a:lnTo>
                                <a:pt x="0" y="918"/>
                              </a:lnTo>
                              <a:lnTo>
                                <a:pt x="0" y="994"/>
                              </a:lnTo>
                              <a:lnTo>
                                <a:pt x="7" y="1068"/>
                              </a:lnTo>
                              <a:lnTo>
                                <a:pt x="21" y="1139"/>
                              </a:lnTo>
                              <a:lnTo>
                                <a:pt x="42" y="1208"/>
                              </a:lnTo>
                              <a:lnTo>
                                <a:pt x="69" y="1274"/>
                              </a:lnTo>
                              <a:lnTo>
                                <a:pt x="101" y="1336"/>
                              </a:lnTo>
                              <a:lnTo>
                                <a:pt x="139" y="1395"/>
                              </a:lnTo>
                              <a:lnTo>
                                <a:pt x="183" y="1450"/>
                              </a:lnTo>
                              <a:lnTo>
                                <a:pt x="231" y="1500"/>
                              </a:lnTo>
                              <a:lnTo>
                                <a:pt x="283" y="1545"/>
                              </a:lnTo>
                              <a:lnTo>
                                <a:pt x="340" y="1586"/>
                              </a:lnTo>
                              <a:lnTo>
                                <a:pt x="400" y="1621"/>
                              </a:lnTo>
                              <a:lnTo>
                                <a:pt x="464" y="1651"/>
                              </a:lnTo>
                              <a:lnTo>
                                <a:pt x="530" y="1674"/>
                              </a:lnTo>
                              <a:lnTo>
                                <a:pt x="600" y="1692"/>
                              </a:lnTo>
                              <a:lnTo>
                                <a:pt x="671" y="1702"/>
                              </a:lnTo>
                              <a:lnTo>
                                <a:pt x="745" y="1706"/>
                              </a:lnTo>
                              <a:lnTo>
                                <a:pt x="756" y="1706"/>
                              </a:lnTo>
                              <a:lnTo>
                                <a:pt x="1017" y="1692"/>
                              </a:lnTo>
                              <a:lnTo>
                                <a:pt x="1332" y="1670"/>
                              </a:lnTo>
                              <a:lnTo>
                                <a:pt x="1647" y="1641"/>
                              </a:lnTo>
                              <a:lnTo>
                                <a:pt x="1962" y="1606"/>
                              </a:lnTo>
                              <a:lnTo>
                                <a:pt x="2276" y="1566"/>
                              </a:lnTo>
                              <a:lnTo>
                                <a:pt x="2589" y="1520"/>
                              </a:lnTo>
                              <a:lnTo>
                                <a:pt x="2643" y="1512"/>
                              </a:lnTo>
                              <a:lnTo>
                                <a:pt x="2643"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040B5" id="Freeform 24" o:spid="_x0000_s1026" style="position:absolute;margin-left:463.15pt;margin-top:739.5pt;width:132.15pt;height:85.35pt;z-index:48762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43,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" path="m2643,r-92,15l2244,63r-307,43l1630,142r-230,24l1170,186,940,202,711,214r-76,8l561,237r-70,21l424,286r-64,35l300,361r-55,45l194,457r-46,55l108,571,74,635,45,701,23,771,8,843,,918r,76l7,1068r14,71l42,1208r27,66l101,1336r38,59l183,1450r48,50l283,1545r57,41l400,1621r64,30l530,1674r70,18l671,1702r74,4l756,1706r261,-14l1332,1670r315,-29l1962,1606r314,-40l2589,1520r54,-8l2643,xe" fillcolor="#1ca6df" stroked="f">
                <v:path arrowok="t" o:connecttype="custom" o:connectlocs="1678305,9391650;1619885,9401175;1424940,9431655;1229995,9458960;1035050,9481820;889000,9497060;742950,9509760;596900,9519920;451485,9527540;403225,9532620;356235,9542145;311785,9555480;269240,9573260;228600,9595485;190500,9620885;155575,9649460;123190,9681845;93980,9716770;68580,9754235;46990,9794875;28575,9836785;14605,9881235;5080,9926955;0,9974580;0,10022840;4445,10069830;13335,10114915;26670,10158730;43815,10200640;64135,10240010;88265,10277475;116205,10312400;146685,10344150;179705,10372725;215900,10398760;254000,10420985;294640,10440035;336550,10454640;381000,10466070;426085,10472420;473075,10474960;480060,10474960;645795,10466070;845820,10452100;1045845,10433685;1245870,10411460;1445260,10386060;1644015,10356850;1678305,10351770;1678305,9391650" o:connectangles="0,0,0,0,0,0,0,0,0,0,0,0,0,0,0,0,0,0,0,0,0,0,0,0,0,0,0,0,0,0,0,0,0,0,0,0,0,0,0,0,0,0,0,0,0,0,0,0,0,0"/>
                <w10:wrap anchorx="page" anchory="page"/>
              </v:shape>
            </w:pict>
          </mc:Fallback>
        </mc:AlternateContent>
      </w:r>
      <w:r w:rsidRPr="00B318C8">
        <w:rPr>
          <w:noProof/>
          <w:lang w:eastAsia="en-AU"/>
        </w:rPr>
        <mc:AlternateContent>
          <mc:Choice Requires="wps">
            <w:drawing>
              <wp:anchor distT="0" distB="0" distL="114300" distR="114300" simplePos="0" relativeHeight="487622656" behindDoc="0" locked="0" layoutInCell="1" allowOverlap="1" wp14:anchorId="41FFCF85" wp14:editId="41FFCF86">
                <wp:simplePos x="0" y="0"/>
                <wp:positionH relativeFrom="page">
                  <wp:posOffset>0</wp:posOffset>
                </wp:positionH>
                <wp:positionV relativeFrom="page">
                  <wp:posOffset>7194550</wp:posOffset>
                </wp:positionV>
                <wp:extent cx="7560310" cy="3131820"/>
                <wp:effectExtent l="0" t="0" r="0" b="0"/>
                <wp:wrapNone/>
                <wp:docPr id="282"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131820"/>
                        </a:xfrm>
                        <a:custGeom>
                          <a:avLst/>
                          <a:gdLst>
                            <a:gd name="T0" fmla="*/ 7118 w 11906"/>
                            <a:gd name="T1" fmla="+- 0 15332 11330"/>
                            <a:gd name="T2" fmla="*/ 15332 h 4932"/>
                            <a:gd name="T3" fmla="*/ 7035 w 11906"/>
                            <a:gd name="T4" fmla="+- 0 15133 11330"/>
                            <a:gd name="T5" fmla="*/ 15133 h 4932"/>
                            <a:gd name="T6" fmla="*/ 6900 w 11906"/>
                            <a:gd name="T7" fmla="+- 0 14967 11330"/>
                            <a:gd name="T8" fmla="*/ 14967 h 4932"/>
                            <a:gd name="T9" fmla="*/ 6721 w 11906"/>
                            <a:gd name="T10" fmla="+- 0 14844 11330"/>
                            <a:gd name="T11" fmla="*/ 14844 h 4932"/>
                            <a:gd name="T12" fmla="*/ 6507 w 11906"/>
                            <a:gd name="T13" fmla="+- 0 14778 11330"/>
                            <a:gd name="T14" fmla="*/ 14778 h 4932"/>
                            <a:gd name="T15" fmla="*/ 5063 w 11906"/>
                            <a:gd name="T16" fmla="+- 0 14517 11330"/>
                            <a:gd name="T17" fmla="*/ 14517 h 4932"/>
                            <a:gd name="T18" fmla="*/ 3405 w 11906"/>
                            <a:gd name="T19" fmla="+- 0 14124 11330"/>
                            <a:gd name="T20" fmla="*/ 14124 h 4932"/>
                            <a:gd name="T21" fmla="*/ 1142 w 11906"/>
                            <a:gd name="T22" fmla="+- 0 13455 11330"/>
                            <a:gd name="T23" fmla="*/ 13455 h 4932"/>
                            <a:gd name="T24" fmla="*/ 0 w 11906"/>
                            <a:gd name="T25" fmla="+- 0 14649 11330"/>
                            <a:gd name="T26" fmla="*/ 14649 h 4932"/>
                            <a:gd name="T27" fmla="*/ 2249 w 11906"/>
                            <a:gd name="T28" fmla="+- 0 15354 11330"/>
                            <a:gd name="T29" fmla="*/ 15354 h 4932"/>
                            <a:gd name="T30" fmla="*/ 4138 w 11906"/>
                            <a:gd name="T31" fmla="+- 0 15842 11330"/>
                            <a:gd name="T32" fmla="*/ 15842 h 4932"/>
                            <a:gd name="T33" fmla="*/ 5741 w 11906"/>
                            <a:gd name="T34" fmla="+- 0 16164 11330"/>
                            <a:gd name="T35" fmla="*/ 16164 h 4932"/>
                            <a:gd name="T36" fmla="*/ 6339 w 11906"/>
                            <a:gd name="T37" fmla="+- 0 16259 11330"/>
                            <a:gd name="T38" fmla="*/ 16259 h 4932"/>
                            <a:gd name="T39" fmla="*/ 6472 w 11906"/>
                            <a:gd name="T40" fmla="+- 0 16257 11330"/>
                            <a:gd name="T41" fmla="*/ 16257 h 4932"/>
                            <a:gd name="T42" fmla="*/ 6690 w 11906"/>
                            <a:gd name="T43" fmla="+- 0 16200 11330"/>
                            <a:gd name="T44" fmla="*/ 16200 h 4932"/>
                            <a:gd name="T45" fmla="*/ 6878 w 11906"/>
                            <a:gd name="T46" fmla="+- 0 16083 11330"/>
                            <a:gd name="T47" fmla="*/ 16083 h 4932"/>
                            <a:gd name="T48" fmla="*/ 7024 w 11906"/>
                            <a:gd name="T49" fmla="+- 0 15915 11330"/>
                            <a:gd name="T50" fmla="*/ 15915 h 4932"/>
                            <a:gd name="T51" fmla="*/ 7116 w 11906"/>
                            <a:gd name="T52" fmla="+- 0 15705 11330"/>
                            <a:gd name="T53" fmla="*/ 15705 h 4932"/>
                            <a:gd name="T54" fmla="*/ 7139 w 11906"/>
                            <a:gd name="T55" fmla="+- 0 15477 11330"/>
                            <a:gd name="T56" fmla="*/ 15477 h 4932"/>
                            <a:gd name="T57" fmla="*/ 11441 w 11906"/>
                            <a:gd name="T58" fmla="+- 0 11498 11330"/>
                            <a:gd name="T59" fmla="*/ 11498 h 4932"/>
                            <a:gd name="T60" fmla="*/ 10810 w 11906"/>
                            <a:gd name="T61" fmla="+- 0 11699 11330"/>
                            <a:gd name="T62" fmla="*/ 11699 h 4932"/>
                            <a:gd name="T63" fmla="*/ 10242 w 11906"/>
                            <a:gd name="T64" fmla="+- 0 11851 11330"/>
                            <a:gd name="T65" fmla="*/ 11851 h 4932"/>
                            <a:gd name="T66" fmla="*/ 9739 w 11906"/>
                            <a:gd name="T67" fmla="+- 0 11961 11330"/>
                            <a:gd name="T68" fmla="*/ 11961 h 4932"/>
                            <a:gd name="T69" fmla="*/ 9301 w 11906"/>
                            <a:gd name="T70" fmla="+- 0 12037 11330"/>
                            <a:gd name="T71" fmla="*/ 12037 h 4932"/>
                            <a:gd name="T72" fmla="*/ 8858 w 11906"/>
                            <a:gd name="T73" fmla="+- 0 12094 11330"/>
                            <a:gd name="T74" fmla="*/ 12094 h 4932"/>
                            <a:gd name="T75" fmla="*/ 8408 w 11906"/>
                            <a:gd name="T76" fmla="+- 0 12132 11330"/>
                            <a:gd name="T77" fmla="*/ 12132 h 4932"/>
                            <a:gd name="T78" fmla="*/ 7952 w 11906"/>
                            <a:gd name="T79" fmla="+- 0 12149 11330"/>
                            <a:gd name="T80" fmla="*/ 12149 h 4932"/>
                            <a:gd name="T81" fmla="*/ 7488 w 11906"/>
                            <a:gd name="T82" fmla="+- 0 12143 11330"/>
                            <a:gd name="T83" fmla="*/ 12143 h 4932"/>
                            <a:gd name="T84" fmla="*/ 7016 w 11906"/>
                            <a:gd name="T85" fmla="+- 0 12115 11330"/>
                            <a:gd name="T86" fmla="*/ 12115 h 4932"/>
                            <a:gd name="T87" fmla="*/ 6536 w 11906"/>
                            <a:gd name="T88" fmla="+- 0 12062 11330"/>
                            <a:gd name="T89" fmla="*/ 12062 h 4932"/>
                            <a:gd name="T90" fmla="*/ 6046 w 11906"/>
                            <a:gd name="T91" fmla="+- 0 11984 11330"/>
                            <a:gd name="T92" fmla="*/ 11984 h 4932"/>
                            <a:gd name="T93" fmla="*/ 5548 w 11906"/>
                            <a:gd name="T94" fmla="+- 0 11879 11330"/>
                            <a:gd name="T95" fmla="*/ 11879 h 4932"/>
                            <a:gd name="T96" fmla="*/ 5124 w 11906"/>
                            <a:gd name="T97" fmla="+- 0 11769 11330"/>
                            <a:gd name="T98" fmla="*/ 11769 h 4932"/>
                            <a:gd name="T99" fmla="*/ 4804 w 11906"/>
                            <a:gd name="T100" fmla="+- 0 11692 11330"/>
                            <a:gd name="T101" fmla="*/ 11692 h 4932"/>
                            <a:gd name="T102" fmla="*/ 4586 w 11906"/>
                            <a:gd name="T103" fmla="+- 0 11706 11330"/>
                            <a:gd name="T104" fmla="*/ 11706 h 4932"/>
                            <a:gd name="T105" fmla="*/ 4385 w 11906"/>
                            <a:gd name="T106" fmla="+- 0 11780 11330"/>
                            <a:gd name="T107" fmla="*/ 11780 h 4932"/>
                            <a:gd name="T108" fmla="*/ 4213 w 11906"/>
                            <a:gd name="T109" fmla="+- 0 11908 11330"/>
                            <a:gd name="T110" fmla="*/ 11908 h 4932"/>
                            <a:gd name="T111" fmla="*/ 4083 w 11906"/>
                            <a:gd name="T112" fmla="+- 0 12084 11330"/>
                            <a:gd name="T113" fmla="*/ 12084 h 4932"/>
                            <a:gd name="T114" fmla="*/ 4008 w 11906"/>
                            <a:gd name="T115" fmla="+- 0 12298 11330"/>
                            <a:gd name="T116" fmla="*/ 12298 h 4932"/>
                            <a:gd name="T117" fmla="*/ 4000 w 11906"/>
                            <a:gd name="T118" fmla="+- 0 12519 11330"/>
                            <a:gd name="T119" fmla="*/ 12519 h 4932"/>
                            <a:gd name="T120" fmla="*/ 4054 w 11906"/>
                            <a:gd name="T121" fmla="+- 0 12727 11330"/>
                            <a:gd name="T122" fmla="*/ 12727 h 4932"/>
                            <a:gd name="T123" fmla="*/ 4166 w 11906"/>
                            <a:gd name="T124" fmla="+- 0 12911 11330"/>
                            <a:gd name="T125" fmla="*/ 12911 h 4932"/>
                            <a:gd name="T126" fmla="*/ 4326 w 11906"/>
                            <a:gd name="T127" fmla="+- 0 13056 11330"/>
                            <a:gd name="T128" fmla="*/ 13056 h 4932"/>
                            <a:gd name="T129" fmla="*/ 4529 w 11906"/>
                            <a:gd name="T130" fmla="+- 0 13151 11330"/>
                            <a:gd name="T131" fmla="*/ 13151 h 4932"/>
                            <a:gd name="T132" fmla="*/ 4945 w 11906"/>
                            <a:gd name="T133" fmla="+- 0 13266 11330"/>
                            <a:gd name="T134" fmla="*/ 13266 h 4932"/>
                            <a:gd name="T135" fmla="*/ 5437 w 11906"/>
                            <a:gd name="T136" fmla="+- 0 13382 11330"/>
                            <a:gd name="T137" fmla="*/ 13382 h 4932"/>
                            <a:gd name="T138" fmla="*/ 5921 w 11906"/>
                            <a:gd name="T139" fmla="+- 0 13475 11330"/>
                            <a:gd name="T140" fmla="*/ 13475 h 4932"/>
                            <a:gd name="T141" fmla="*/ 6398 w 11906"/>
                            <a:gd name="T142" fmla="+- 0 13545 11330"/>
                            <a:gd name="T143" fmla="*/ 13545 h 4932"/>
                            <a:gd name="T144" fmla="*/ 6868 w 11906"/>
                            <a:gd name="T145" fmla="+- 0 13595 11330"/>
                            <a:gd name="T146" fmla="*/ 13595 h 4932"/>
                            <a:gd name="T147" fmla="*/ 7331 w 11906"/>
                            <a:gd name="T148" fmla="+- 0 13623 11330"/>
                            <a:gd name="T149" fmla="*/ 13623 h 4932"/>
                            <a:gd name="T150" fmla="*/ 7787 w 11906"/>
                            <a:gd name="T151" fmla="+- 0 13633 11330"/>
                            <a:gd name="T152" fmla="*/ 13633 h 4932"/>
                            <a:gd name="T153" fmla="*/ 8298 w 11906"/>
                            <a:gd name="T154" fmla="+- 0 13621 11330"/>
                            <a:gd name="T155" fmla="*/ 13621 h 4932"/>
                            <a:gd name="T156" fmla="*/ 8800 w 11906"/>
                            <a:gd name="T157" fmla="+- 0 13587 11330"/>
                            <a:gd name="T158" fmla="*/ 13587 h 4932"/>
                            <a:gd name="T159" fmla="*/ 9294 w 11906"/>
                            <a:gd name="T160" fmla="+- 0 13532 11330"/>
                            <a:gd name="T161" fmla="*/ 13532 h 4932"/>
                            <a:gd name="T162" fmla="*/ 9781 w 11906"/>
                            <a:gd name="T163" fmla="+- 0 13457 11330"/>
                            <a:gd name="T164" fmla="*/ 13457 h 4932"/>
                            <a:gd name="T165" fmla="*/ 10417 w 11906"/>
                            <a:gd name="T166" fmla="+- 0 13329 11330"/>
                            <a:gd name="T167" fmla="*/ 13329 h 4932"/>
                            <a:gd name="T168" fmla="*/ 11117 w 11906"/>
                            <a:gd name="T169" fmla="+- 0 13150 11330"/>
                            <a:gd name="T170" fmla="*/ 13150 h 4932"/>
                            <a:gd name="T171" fmla="*/ 11802 w 11906"/>
                            <a:gd name="T172" fmla="+- 0 12940 11330"/>
                            <a:gd name="T173" fmla="*/ 12940 h 4932"/>
                            <a:gd name="T174" fmla="*/ 11906 w 11906"/>
                            <a:gd name="T175" fmla="+- 0 11330 11330"/>
                            <a:gd name="T176" fmla="*/ 11330 h 49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11906" h="4932">
                              <a:moveTo>
                                <a:pt x="7139" y="4147"/>
                              </a:moveTo>
                              <a:lnTo>
                                <a:pt x="7132" y="4073"/>
                              </a:lnTo>
                              <a:lnTo>
                                <a:pt x="7118" y="4002"/>
                              </a:lnTo>
                              <a:lnTo>
                                <a:pt x="7097" y="3933"/>
                              </a:lnTo>
                              <a:lnTo>
                                <a:pt x="7069" y="3866"/>
                              </a:lnTo>
                              <a:lnTo>
                                <a:pt x="7035" y="3803"/>
                              </a:lnTo>
                              <a:lnTo>
                                <a:pt x="6996" y="3743"/>
                              </a:lnTo>
                              <a:lnTo>
                                <a:pt x="6950" y="3688"/>
                              </a:lnTo>
                              <a:lnTo>
                                <a:pt x="6900" y="3637"/>
                              </a:lnTo>
                              <a:lnTo>
                                <a:pt x="6845" y="3590"/>
                              </a:lnTo>
                              <a:lnTo>
                                <a:pt x="6785" y="3549"/>
                              </a:lnTo>
                              <a:lnTo>
                                <a:pt x="6721" y="3514"/>
                              </a:lnTo>
                              <a:lnTo>
                                <a:pt x="6653" y="3485"/>
                              </a:lnTo>
                              <a:lnTo>
                                <a:pt x="6582" y="3463"/>
                              </a:lnTo>
                              <a:lnTo>
                                <a:pt x="6507" y="3448"/>
                              </a:lnTo>
                              <a:lnTo>
                                <a:pt x="6049" y="3374"/>
                              </a:lnTo>
                              <a:lnTo>
                                <a:pt x="5593" y="3292"/>
                              </a:lnTo>
                              <a:lnTo>
                                <a:pt x="5063" y="3187"/>
                              </a:lnTo>
                              <a:lnTo>
                                <a:pt x="4535" y="3072"/>
                              </a:lnTo>
                              <a:lnTo>
                                <a:pt x="4007" y="2947"/>
                              </a:lnTo>
                              <a:lnTo>
                                <a:pt x="3405" y="2794"/>
                              </a:lnTo>
                              <a:lnTo>
                                <a:pt x="2727" y="2608"/>
                              </a:lnTo>
                              <a:lnTo>
                                <a:pt x="1974" y="2386"/>
                              </a:lnTo>
                              <a:lnTo>
                                <a:pt x="1142" y="2125"/>
                              </a:lnTo>
                              <a:lnTo>
                                <a:pt x="152" y="1794"/>
                              </a:lnTo>
                              <a:lnTo>
                                <a:pt x="0" y="1741"/>
                              </a:lnTo>
                              <a:lnTo>
                                <a:pt x="0" y="3319"/>
                              </a:lnTo>
                              <a:lnTo>
                                <a:pt x="664" y="3538"/>
                              </a:lnTo>
                              <a:lnTo>
                                <a:pt x="1495" y="3800"/>
                              </a:lnTo>
                              <a:lnTo>
                                <a:pt x="2249" y="4024"/>
                              </a:lnTo>
                              <a:lnTo>
                                <a:pt x="2928" y="4211"/>
                              </a:lnTo>
                              <a:lnTo>
                                <a:pt x="3532" y="4367"/>
                              </a:lnTo>
                              <a:lnTo>
                                <a:pt x="4138" y="4512"/>
                              </a:lnTo>
                              <a:lnTo>
                                <a:pt x="4670" y="4629"/>
                              </a:lnTo>
                              <a:lnTo>
                                <a:pt x="5205" y="4736"/>
                              </a:lnTo>
                              <a:lnTo>
                                <a:pt x="5741" y="4834"/>
                              </a:lnTo>
                              <a:lnTo>
                                <a:pt x="6281" y="4922"/>
                              </a:lnTo>
                              <a:lnTo>
                                <a:pt x="6310" y="4926"/>
                              </a:lnTo>
                              <a:lnTo>
                                <a:pt x="6339" y="4929"/>
                              </a:lnTo>
                              <a:lnTo>
                                <a:pt x="6367" y="4931"/>
                              </a:lnTo>
                              <a:lnTo>
                                <a:pt x="6395" y="4931"/>
                              </a:lnTo>
                              <a:lnTo>
                                <a:pt x="6472" y="4927"/>
                              </a:lnTo>
                              <a:lnTo>
                                <a:pt x="6547" y="4915"/>
                              </a:lnTo>
                              <a:lnTo>
                                <a:pt x="6620" y="4896"/>
                              </a:lnTo>
                              <a:lnTo>
                                <a:pt x="6690" y="4870"/>
                              </a:lnTo>
                              <a:lnTo>
                                <a:pt x="6756" y="4837"/>
                              </a:lnTo>
                              <a:lnTo>
                                <a:pt x="6819" y="4798"/>
                              </a:lnTo>
                              <a:lnTo>
                                <a:pt x="6878" y="4753"/>
                              </a:lnTo>
                              <a:lnTo>
                                <a:pt x="6932" y="4702"/>
                              </a:lnTo>
                              <a:lnTo>
                                <a:pt x="6981" y="4646"/>
                              </a:lnTo>
                              <a:lnTo>
                                <a:pt x="7024" y="4585"/>
                              </a:lnTo>
                              <a:lnTo>
                                <a:pt x="7061" y="4519"/>
                              </a:lnTo>
                              <a:lnTo>
                                <a:pt x="7092" y="4449"/>
                              </a:lnTo>
                              <a:lnTo>
                                <a:pt x="7116" y="4375"/>
                              </a:lnTo>
                              <a:lnTo>
                                <a:pt x="7132" y="4298"/>
                              </a:lnTo>
                              <a:lnTo>
                                <a:pt x="7139" y="4222"/>
                              </a:lnTo>
                              <a:lnTo>
                                <a:pt x="7139" y="4147"/>
                              </a:lnTo>
                              <a:close/>
                              <a:moveTo>
                                <a:pt x="11906" y="0"/>
                              </a:moveTo>
                              <a:lnTo>
                                <a:pt x="11650" y="95"/>
                              </a:lnTo>
                              <a:lnTo>
                                <a:pt x="11441" y="168"/>
                              </a:lnTo>
                              <a:lnTo>
                                <a:pt x="11232" y="238"/>
                              </a:lnTo>
                              <a:lnTo>
                                <a:pt x="11022" y="305"/>
                              </a:lnTo>
                              <a:lnTo>
                                <a:pt x="10810" y="369"/>
                              </a:lnTo>
                              <a:lnTo>
                                <a:pt x="10598" y="429"/>
                              </a:lnTo>
                              <a:lnTo>
                                <a:pt x="10385" y="485"/>
                              </a:lnTo>
                              <a:lnTo>
                                <a:pt x="10242" y="521"/>
                              </a:lnTo>
                              <a:lnTo>
                                <a:pt x="10027" y="571"/>
                              </a:lnTo>
                              <a:lnTo>
                                <a:pt x="9883" y="602"/>
                              </a:lnTo>
                              <a:lnTo>
                                <a:pt x="9739" y="631"/>
                              </a:lnTo>
                              <a:lnTo>
                                <a:pt x="9593" y="658"/>
                              </a:lnTo>
                              <a:lnTo>
                                <a:pt x="9447" y="683"/>
                              </a:lnTo>
                              <a:lnTo>
                                <a:pt x="9301" y="707"/>
                              </a:lnTo>
                              <a:lnTo>
                                <a:pt x="9154" y="728"/>
                              </a:lnTo>
                              <a:lnTo>
                                <a:pt x="9006" y="747"/>
                              </a:lnTo>
                              <a:lnTo>
                                <a:pt x="8858" y="764"/>
                              </a:lnTo>
                              <a:lnTo>
                                <a:pt x="8709" y="779"/>
                              </a:lnTo>
                              <a:lnTo>
                                <a:pt x="8559" y="791"/>
                              </a:lnTo>
                              <a:lnTo>
                                <a:pt x="8408" y="802"/>
                              </a:lnTo>
                              <a:lnTo>
                                <a:pt x="8257" y="810"/>
                              </a:lnTo>
                              <a:lnTo>
                                <a:pt x="8105" y="815"/>
                              </a:lnTo>
                              <a:lnTo>
                                <a:pt x="7952" y="819"/>
                              </a:lnTo>
                              <a:lnTo>
                                <a:pt x="7798" y="819"/>
                              </a:lnTo>
                              <a:lnTo>
                                <a:pt x="7643" y="818"/>
                              </a:lnTo>
                              <a:lnTo>
                                <a:pt x="7488" y="813"/>
                              </a:lnTo>
                              <a:lnTo>
                                <a:pt x="7331" y="807"/>
                              </a:lnTo>
                              <a:lnTo>
                                <a:pt x="7174" y="797"/>
                              </a:lnTo>
                              <a:lnTo>
                                <a:pt x="7016" y="785"/>
                              </a:lnTo>
                              <a:lnTo>
                                <a:pt x="6857" y="770"/>
                              </a:lnTo>
                              <a:lnTo>
                                <a:pt x="6697" y="753"/>
                              </a:lnTo>
                              <a:lnTo>
                                <a:pt x="6536" y="732"/>
                              </a:lnTo>
                              <a:lnTo>
                                <a:pt x="6374" y="709"/>
                              </a:lnTo>
                              <a:lnTo>
                                <a:pt x="6210" y="683"/>
                              </a:lnTo>
                              <a:lnTo>
                                <a:pt x="6046" y="654"/>
                              </a:lnTo>
                              <a:lnTo>
                                <a:pt x="5881" y="622"/>
                              </a:lnTo>
                              <a:lnTo>
                                <a:pt x="5715" y="587"/>
                              </a:lnTo>
                              <a:lnTo>
                                <a:pt x="5548" y="549"/>
                              </a:lnTo>
                              <a:lnTo>
                                <a:pt x="5379" y="507"/>
                              </a:lnTo>
                              <a:lnTo>
                                <a:pt x="5294" y="485"/>
                              </a:lnTo>
                              <a:lnTo>
                                <a:pt x="5124" y="439"/>
                              </a:lnTo>
                              <a:lnTo>
                                <a:pt x="4953" y="390"/>
                              </a:lnTo>
                              <a:lnTo>
                                <a:pt x="4879" y="372"/>
                              </a:lnTo>
                              <a:lnTo>
                                <a:pt x="4804" y="362"/>
                              </a:lnTo>
                              <a:lnTo>
                                <a:pt x="4731" y="360"/>
                              </a:lnTo>
                              <a:lnTo>
                                <a:pt x="4658" y="364"/>
                              </a:lnTo>
                              <a:lnTo>
                                <a:pt x="4586" y="376"/>
                              </a:lnTo>
                              <a:lnTo>
                                <a:pt x="4517" y="394"/>
                              </a:lnTo>
                              <a:lnTo>
                                <a:pt x="4449" y="419"/>
                              </a:lnTo>
                              <a:lnTo>
                                <a:pt x="4385" y="450"/>
                              </a:lnTo>
                              <a:lnTo>
                                <a:pt x="4324" y="487"/>
                              </a:lnTo>
                              <a:lnTo>
                                <a:pt x="4266" y="530"/>
                              </a:lnTo>
                              <a:lnTo>
                                <a:pt x="4213" y="578"/>
                              </a:lnTo>
                              <a:lnTo>
                                <a:pt x="4164" y="632"/>
                              </a:lnTo>
                              <a:lnTo>
                                <a:pt x="4121" y="691"/>
                              </a:lnTo>
                              <a:lnTo>
                                <a:pt x="4083" y="754"/>
                              </a:lnTo>
                              <a:lnTo>
                                <a:pt x="4051" y="822"/>
                              </a:lnTo>
                              <a:lnTo>
                                <a:pt x="4026" y="894"/>
                              </a:lnTo>
                              <a:lnTo>
                                <a:pt x="4008" y="968"/>
                              </a:lnTo>
                              <a:lnTo>
                                <a:pt x="3998" y="1042"/>
                              </a:lnTo>
                              <a:lnTo>
                                <a:pt x="3995" y="1116"/>
                              </a:lnTo>
                              <a:lnTo>
                                <a:pt x="4000" y="1189"/>
                              </a:lnTo>
                              <a:lnTo>
                                <a:pt x="4011" y="1261"/>
                              </a:lnTo>
                              <a:lnTo>
                                <a:pt x="4030" y="1330"/>
                              </a:lnTo>
                              <a:lnTo>
                                <a:pt x="4054" y="1397"/>
                              </a:lnTo>
                              <a:lnTo>
                                <a:pt x="4086" y="1462"/>
                              </a:lnTo>
                              <a:lnTo>
                                <a:pt x="4123" y="1523"/>
                              </a:lnTo>
                              <a:lnTo>
                                <a:pt x="4166" y="1581"/>
                              </a:lnTo>
                              <a:lnTo>
                                <a:pt x="4214" y="1634"/>
                              </a:lnTo>
                              <a:lnTo>
                                <a:pt x="4268" y="1683"/>
                              </a:lnTo>
                              <a:lnTo>
                                <a:pt x="4326" y="1726"/>
                              </a:lnTo>
                              <a:lnTo>
                                <a:pt x="4389" y="1764"/>
                              </a:lnTo>
                              <a:lnTo>
                                <a:pt x="4457" y="1796"/>
                              </a:lnTo>
                              <a:lnTo>
                                <a:pt x="4529" y="1821"/>
                              </a:lnTo>
                              <a:lnTo>
                                <a:pt x="4613" y="1846"/>
                              </a:lnTo>
                              <a:lnTo>
                                <a:pt x="4779" y="1892"/>
                              </a:lnTo>
                              <a:lnTo>
                                <a:pt x="4945" y="1936"/>
                              </a:lnTo>
                              <a:lnTo>
                                <a:pt x="5110" y="1978"/>
                              </a:lnTo>
                              <a:lnTo>
                                <a:pt x="5274" y="2016"/>
                              </a:lnTo>
                              <a:lnTo>
                                <a:pt x="5437" y="2052"/>
                              </a:lnTo>
                              <a:lnTo>
                                <a:pt x="5599" y="2086"/>
                              </a:lnTo>
                              <a:lnTo>
                                <a:pt x="5761" y="2117"/>
                              </a:lnTo>
                              <a:lnTo>
                                <a:pt x="5921" y="2145"/>
                              </a:lnTo>
                              <a:lnTo>
                                <a:pt x="6081" y="2171"/>
                              </a:lnTo>
                              <a:lnTo>
                                <a:pt x="6240" y="2194"/>
                              </a:lnTo>
                              <a:lnTo>
                                <a:pt x="6398" y="2215"/>
                              </a:lnTo>
                              <a:lnTo>
                                <a:pt x="6556" y="2234"/>
                              </a:lnTo>
                              <a:lnTo>
                                <a:pt x="6712" y="2250"/>
                              </a:lnTo>
                              <a:lnTo>
                                <a:pt x="6868" y="2265"/>
                              </a:lnTo>
                              <a:lnTo>
                                <a:pt x="7023" y="2276"/>
                              </a:lnTo>
                              <a:lnTo>
                                <a:pt x="7177" y="2286"/>
                              </a:lnTo>
                              <a:lnTo>
                                <a:pt x="7331" y="2293"/>
                              </a:lnTo>
                              <a:lnTo>
                                <a:pt x="7484" y="2299"/>
                              </a:lnTo>
                              <a:lnTo>
                                <a:pt x="7636" y="2302"/>
                              </a:lnTo>
                              <a:lnTo>
                                <a:pt x="7787" y="2303"/>
                              </a:lnTo>
                              <a:lnTo>
                                <a:pt x="7958" y="2301"/>
                              </a:lnTo>
                              <a:lnTo>
                                <a:pt x="8128" y="2297"/>
                              </a:lnTo>
                              <a:lnTo>
                                <a:pt x="8298" y="2291"/>
                              </a:lnTo>
                              <a:lnTo>
                                <a:pt x="8466" y="2282"/>
                              </a:lnTo>
                              <a:lnTo>
                                <a:pt x="8634" y="2271"/>
                              </a:lnTo>
                              <a:lnTo>
                                <a:pt x="8800" y="2257"/>
                              </a:lnTo>
                              <a:lnTo>
                                <a:pt x="8966" y="2241"/>
                              </a:lnTo>
                              <a:lnTo>
                                <a:pt x="9131" y="2222"/>
                              </a:lnTo>
                              <a:lnTo>
                                <a:pt x="9294" y="2202"/>
                              </a:lnTo>
                              <a:lnTo>
                                <a:pt x="9457" y="2179"/>
                              </a:lnTo>
                              <a:lnTo>
                                <a:pt x="9619" y="2154"/>
                              </a:lnTo>
                              <a:lnTo>
                                <a:pt x="9781" y="2127"/>
                              </a:lnTo>
                              <a:lnTo>
                                <a:pt x="9941" y="2098"/>
                              </a:lnTo>
                              <a:lnTo>
                                <a:pt x="10180" y="2050"/>
                              </a:lnTo>
                              <a:lnTo>
                                <a:pt x="10417" y="1999"/>
                              </a:lnTo>
                              <a:lnTo>
                                <a:pt x="10652" y="1943"/>
                              </a:lnTo>
                              <a:lnTo>
                                <a:pt x="10886" y="1884"/>
                              </a:lnTo>
                              <a:lnTo>
                                <a:pt x="11117" y="1820"/>
                              </a:lnTo>
                              <a:lnTo>
                                <a:pt x="11347" y="1754"/>
                              </a:lnTo>
                              <a:lnTo>
                                <a:pt x="11575" y="1684"/>
                              </a:lnTo>
                              <a:lnTo>
                                <a:pt x="11802" y="1610"/>
                              </a:lnTo>
                              <a:lnTo>
                                <a:pt x="11906" y="1575"/>
                              </a:lnTo>
                              <a:lnTo>
                                <a:pt x="11906" y="819"/>
                              </a:lnTo>
                              <a:lnTo>
                                <a:pt x="11906" y="0"/>
                              </a:lnTo>
                              <a:close/>
                            </a:path>
                          </a:pathLst>
                        </a:custGeom>
                        <a:solidFill>
                          <a:srgbClr val="1CA6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5E100" id="AutoShape 23" o:spid="_x0000_s1026" style="position:absolute;margin-left:0;margin-top:566.5pt;width:595.3pt;height:246.6pt;z-index:48762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" path="m7139,4147r-7,-74l7118,4002r-21,-69l7069,3866r-34,-63l6996,3743r-46,-55l6900,3637r-55,-47l6785,3549r-64,-35l6653,3485r-71,-22l6507,3448r-458,-74l5593,3292,5063,3187,4535,3072,4007,2947,3405,2794,2727,2608,1974,2386,1142,2125,152,1794,,1741,,3319r664,219l1495,3800r754,224l2928,4211r604,156l4138,4512r532,117l5205,4736r536,98l6281,4922r29,4l6339,4929r28,2l6395,4931r77,-4l6547,4915r73,-19l6690,4870r66,-33l6819,4798r59,-45l6932,4702r49,-56l7024,4585r37,-66l7092,4449r24,-74l7132,4298r7,-76l7139,4147xm11906,r-256,95l11441,168r-209,70l11022,305r-212,64l10598,429r-213,56l10242,521r-215,50l9883,602r-144,29l9593,658r-146,25l9301,707r-147,21l9006,747r-148,17l8709,779r-150,12l8408,802r-151,8l8105,815r-153,4l7798,819r-155,-1l7488,813r-157,-6l7174,797,7016,785,6857,770,6697,753,6536,732,6374,709,6210,683,6046,654,5881,622,5715,587,5548,549,5379,507r-85,-22l5124,439,4953,390r-74,-18l4804,362r-73,-2l4658,364r-72,12l4517,394r-68,25l4385,450r-61,37l4266,530r-53,48l4164,632r-43,59l4083,754r-32,68l4026,894r-18,74l3998,1042r-3,74l4000,1189r11,72l4030,1330r24,67l4086,1462r37,61l4166,1581r48,53l4268,1683r58,43l4389,1764r68,32l4529,1821r84,25l4779,1892r166,44l5110,1978r164,38l5437,2052r162,34l5761,2117r160,28l6081,2171r159,23l6398,2215r158,19l6712,2250r156,15l7023,2276r154,10l7331,2293r153,6l7636,2302r151,1l7958,2301r170,-4l8298,2291r168,-9l8634,2271r166,-14l8966,2241r165,-19l9294,2202r163,-23l9619,2154r162,-27l9941,2098r239,-48l10417,1999r235,-56l10886,1884r231,-64l11347,1754r228,-70l11802,1610r104,-35l11906,819r,-819xe" fillcolor="#1ca6df" stroked="f">
                <v:path arrowok="t" o:connecttype="custom" o:connectlocs="4519930,9735820;4467225,9609455;4381500,9504045;4267835,9425940;4131945,9384030;3215005,9218295;2162175,8968740;725170,8543925;0,9302115;1428115,9749790;2627630,10059670;3645535,10264140;4025265,10324465;4109720,10323195;4248150,10287000;4367530,10212705;4460240,10106025;4518660,9972675;4533265,9827895;7265035,7301230;6864350,7428865;6503670,7525385;6184265,7595235;5906135,7643495;5624830,7679690;5339080,7703820;5049520,7714615;4754880,7710805;4455160,7693025;4150360,7659370;3839210,7609840;3522980,7543165;3253740,7473315;3050540,7424420;2912110,7433310;2784475,7480300;2675255,7561580;2592705,7673340;2545080,7809230;2540000,7949565;2574290,8081645;2645410,8198485;2747010,8290560;2875915,8350885;3140075,8423910;3452495,8497570;3759835,8556625;4062730,8601075;4361180,8632825;4655185,8650605;4944745,8656955;5269230,8649335;5588000,8627745;5901690,8592820;6210935,8545195;6614795,8463915;7059295,8350250;7494270,8216900;7560310,7194550" o:connectangles="0,0,0,0,0,0,0,0,0,0,0,0,0,0,0,0,0,0,0,0,0,0,0,0,0,0,0,0,0,0,0,0,0,0,0,0,0,0,0,0,0,0,0,0,0,0,0,0,0,0,0,0,0,0,0,0,0,0,0"/>
                <w10:wrap anchorx="page" anchory="page"/>
              </v:shape>
            </w:pict>
          </mc:Fallback>
        </mc:AlternateContent>
      </w:r>
    </w:p>
    <w:p w14:paraId="41FFCE66" w14:textId="77777777" w:rsidR="007B230B" w:rsidRPr="00B318C8" w:rsidRDefault="007B230B" w:rsidP="007B230B">
      <w:pPr>
        <w:spacing w:before="10"/>
        <w:rPr>
          <w:sz w:val="3"/>
        </w:rPr>
      </w:pPr>
    </w:p>
    <w:p w14:paraId="41FFCE67" w14:textId="77777777" w:rsidR="007B230B" w:rsidRPr="00B318C8" w:rsidRDefault="007B230B" w:rsidP="007B230B">
      <w:pPr>
        <w:ind w:left="330"/>
        <w:rPr>
          <w:sz w:val="20"/>
        </w:rPr>
      </w:pPr>
    </w:p>
    <w:p w14:paraId="41FFCE68" w14:textId="77777777" w:rsidR="007B230B" w:rsidRPr="00B318C8" w:rsidRDefault="007B230B" w:rsidP="007B230B">
      <w:pPr>
        <w:rPr>
          <w:sz w:val="20"/>
        </w:rPr>
      </w:pPr>
    </w:p>
    <w:p w14:paraId="41FFCE69" w14:textId="77777777" w:rsidR="007B230B" w:rsidRPr="00B318C8" w:rsidRDefault="007B230B" w:rsidP="007B230B">
      <w:pPr>
        <w:rPr>
          <w:sz w:val="20"/>
        </w:rPr>
      </w:pPr>
    </w:p>
    <w:p w14:paraId="41FFCE6A" w14:textId="77777777" w:rsidR="007B230B" w:rsidRPr="00B318C8" w:rsidRDefault="007B230B" w:rsidP="007B230B">
      <w:pPr>
        <w:rPr>
          <w:sz w:val="20"/>
        </w:rPr>
      </w:pPr>
    </w:p>
    <w:p w14:paraId="41FFCE6B" w14:textId="77777777" w:rsidR="007B230B" w:rsidRPr="00B318C8" w:rsidRDefault="007B230B" w:rsidP="007B230B">
      <w:pPr>
        <w:rPr>
          <w:sz w:val="20"/>
        </w:rPr>
      </w:pPr>
    </w:p>
    <w:p w14:paraId="41FFCE6C" w14:textId="77777777" w:rsidR="007B230B" w:rsidRDefault="007B230B" w:rsidP="007B230B">
      <w:pPr>
        <w:pStyle w:val="Titlesubheading"/>
        <w:rPr>
          <w:sz w:val="56"/>
          <w:szCs w:val="56"/>
        </w:rPr>
      </w:pPr>
    </w:p>
    <w:p w14:paraId="41FFCE6D" w14:textId="77777777" w:rsidR="007B230B" w:rsidRPr="001A02F5" w:rsidRDefault="007B230B" w:rsidP="007B230B">
      <w:pPr>
        <w:pStyle w:val="Header1"/>
        <w:rPr>
          <w:color w:val="FFFFFF" w:themeColor="background1"/>
        </w:rPr>
      </w:pPr>
      <w:bookmarkStart w:id="215" w:name="_Toc115257048"/>
      <w:r w:rsidRPr="001A02F5">
        <w:rPr>
          <w:color w:val="FFFFFF" w:themeColor="background1"/>
        </w:rPr>
        <w:t>Appendix</w:t>
      </w:r>
      <w:r w:rsidR="00C864D0">
        <w:rPr>
          <w:color w:val="FFFFFF" w:themeColor="background1"/>
        </w:rPr>
        <w:t xml:space="preserve"> 6</w:t>
      </w:r>
      <w:r w:rsidRPr="001A02F5">
        <w:rPr>
          <w:color w:val="FFFFFF" w:themeColor="background1"/>
        </w:rPr>
        <w:t xml:space="preserve"> Independent assurance of </w:t>
      </w:r>
      <w:r w:rsidR="00E4157A">
        <w:rPr>
          <w:color w:val="FFFFFF" w:themeColor="background1"/>
        </w:rPr>
        <w:t>Price Submission</w:t>
      </w:r>
      <w:bookmarkEnd w:id="215"/>
    </w:p>
    <w:p w14:paraId="41FFCE6E" w14:textId="77777777" w:rsidR="007B230B" w:rsidRDefault="007B230B" w:rsidP="007B230B">
      <w:pPr>
        <w:rPr>
          <w:rFonts w:ascii="Arial" w:hAnsi="Arial" w:cs="Arial"/>
          <w:color w:val="FFFFFF" w:themeColor="background1"/>
        </w:rPr>
      </w:pPr>
      <w:r>
        <w:rPr>
          <w:rFonts w:ascii="Arial" w:hAnsi="Arial" w:cs="Arial"/>
          <w:bCs/>
          <w:color w:val="FFFFFF" w:themeColor="background1"/>
          <w:sz w:val="48"/>
          <w:szCs w:val="56"/>
        </w:rPr>
        <w:t>Utilities Regulation Advisory</w:t>
      </w:r>
    </w:p>
    <w:p w14:paraId="41FFCE6F" w14:textId="77777777" w:rsidR="007B230B" w:rsidRDefault="007B230B" w:rsidP="007B230B">
      <w:pPr>
        <w:rPr>
          <w:rFonts w:ascii="Arial" w:hAnsi="Arial" w:cs="Arial"/>
          <w:color w:val="FFFFFF" w:themeColor="background1"/>
        </w:rPr>
      </w:pPr>
      <w:r>
        <w:rPr>
          <w:rFonts w:ascii="Arial" w:hAnsi="Arial" w:cs="Arial"/>
          <w:color w:val="FFFFFF" w:themeColor="background1"/>
        </w:rPr>
        <w:br w:type="page"/>
      </w:r>
    </w:p>
    <w:p w14:paraId="41FFCE70" w14:textId="77777777" w:rsidR="007B230B" w:rsidRDefault="007B230B">
      <w:pPr>
        <w:rPr>
          <w:rFonts w:ascii="Arial" w:eastAsiaTheme="majorEastAsia" w:hAnsi="Arial" w:cs="Arial"/>
          <w:b/>
          <w:color w:val="0070C0"/>
          <w:sz w:val="36"/>
          <w:szCs w:val="32"/>
        </w:rPr>
      </w:pPr>
    </w:p>
    <w:p w14:paraId="41FFCE71" w14:textId="77777777" w:rsidR="00B058B7" w:rsidRDefault="00B058B7">
      <w:pPr>
        <w:rPr>
          <w:lang w:val="en-US"/>
        </w:rPr>
      </w:pPr>
      <w:r w:rsidRPr="00B058B7">
        <w:rPr>
          <w:noProof/>
          <w:lang w:eastAsia="en-AU"/>
        </w:rPr>
        <w:drawing>
          <wp:inline distT="0" distB="0" distL="0" distR="0" wp14:anchorId="41FFCF87" wp14:editId="41FFCF88">
            <wp:extent cx="5449060" cy="8021169"/>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49060" cy="8021169"/>
                    </a:xfrm>
                    <a:prstGeom prst="rect">
                      <a:avLst/>
                    </a:prstGeom>
                  </pic:spPr>
                </pic:pic>
              </a:graphicData>
            </a:graphic>
          </wp:inline>
        </w:drawing>
      </w:r>
    </w:p>
    <w:p w14:paraId="41FFCE72" w14:textId="77777777" w:rsidR="00B058B7" w:rsidRDefault="00B058B7" w:rsidP="00366548">
      <w:pPr>
        <w:rPr>
          <w:lang w:val="en-US"/>
        </w:rPr>
      </w:pPr>
    </w:p>
    <w:p w14:paraId="41FFCE73" w14:textId="77777777" w:rsidR="00B058B7" w:rsidRDefault="00B058B7">
      <w:pPr>
        <w:rPr>
          <w:lang w:val="en-US"/>
        </w:rPr>
      </w:pPr>
      <w:r>
        <w:rPr>
          <w:lang w:val="en-US"/>
        </w:rPr>
        <w:br w:type="page"/>
      </w:r>
    </w:p>
    <w:p w14:paraId="41FFCE74" w14:textId="77777777" w:rsidR="00B058B7" w:rsidRDefault="00B058B7" w:rsidP="004C0E85">
      <w:pPr>
        <w:rPr>
          <w:rFonts w:ascii="Arial" w:eastAsiaTheme="majorEastAsia" w:hAnsi="Arial" w:cs="Arial"/>
          <w:b/>
          <w:color w:val="0070C0"/>
          <w:sz w:val="36"/>
          <w:szCs w:val="32"/>
        </w:rPr>
      </w:pPr>
    </w:p>
    <w:p w14:paraId="41FFCE75" w14:textId="77777777" w:rsidR="00B058B7" w:rsidRDefault="00B058B7">
      <w:pPr>
        <w:rPr>
          <w:rFonts w:ascii="Arial" w:eastAsiaTheme="majorEastAsia" w:hAnsi="Arial" w:cs="Arial"/>
          <w:b/>
          <w:color w:val="0070C0"/>
          <w:sz w:val="36"/>
          <w:szCs w:val="32"/>
        </w:rPr>
      </w:pPr>
      <w:r w:rsidRPr="00B058B7">
        <w:rPr>
          <w:rFonts w:ascii="Arial" w:eastAsiaTheme="majorEastAsia" w:hAnsi="Arial" w:cs="Arial"/>
          <w:b/>
          <w:noProof/>
          <w:color w:val="0070C0"/>
          <w:sz w:val="36"/>
          <w:szCs w:val="32"/>
          <w:lang w:eastAsia="en-AU"/>
        </w:rPr>
        <w:drawing>
          <wp:inline distT="0" distB="0" distL="0" distR="0" wp14:anchorId="41FFCF89" wp14:editId="41FFCF8A">
            <wp:extent cx="5591955" cy="7811590"/>
            <wp:effectExtent l="0" t="0" r="889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591955" cy="7811590"/>
                    </a:xfrm>
                    <a:prstGeom prst="rect">
                      <a:avLst/>
                    </a:prstGeom>
                  </pic:spPr>
                </pic:pic>
              </a:graphicData>
            </a:graphic>
          </wp:inline>
        </w:drawing>
      </w:r>
    </w:p>
    <w:p w14:paraId="41FFCE76" w14:textId="77777777" w:rsidR="00B058B7" w:rsidRDefault="00B058B7">
      <w:pPr>
        <w:rPr>
          <w:rFonts w:ascii="Arial" w:eastAsiaTheme="majorEastAsia" w:hAnsi="Arial" w:cs="Arial"/>
          <w:b/>
          <w:color w:val="0070C0"/>
          <w:sz w:val="36"/>
          <w:szCs w:val="32"/>
        </w:rPr>
      </w:pPr>
      <w:r>
        <w:rPr>
          <w:rFonts w:ascii="Arial" w:eastAsiaTheme="majorEastAsia" w:hAnsi="Arial" w:cs="Arial"/>
          <w:b/>
          <w:color w:val="0070C0"/>
          <w:sz w:val="36"/>
          <w:szCs w:val="32"/>
        </w:rPr>
        <w:br w:type="page"/>
      </w:r>
    </w:p>
    <w:p w14:paraId="41FFCE77" w14:textId="77777777" w:rsidR="00B058B7" w:rsidRDefault="00B058B7">
      <w:pPr>
        <w:rPr>
          <w:rFonts w:ascii="Arial" w:eastAsiaTheme="majorEastAsia" w:hAnsi="Arial" w:cs="Arial"/>
          <w:b/>
          <w:color w:val="0070C0"/>
          <w:sz w:val="36"/>
          <w:szCs w:val="32"/>
        </w:rPr>
      </w:pPr>
    </w:p>
    <w:p w14:paraId="41FFCE78" w14:textId="77777777" w:rsidR="0052766E" w:rsidRPr="004C0E85" w:rsidRDefault="00B058B7" w:rsidP="004C0E85">
      <w:pPr>
        <w:rPr>
          <w:rFonts w:ascii="Arial" w:eastAsiaTheme="majorEastAsia" w:hAnsi="Arial" w:cs="Arial"/>
          <w:b/>
          <w:color w:val="0070C0"/>
          <w:sz w:val="36"/>
          <w:szCs w:val="32"/>
        </w:rPr>
        <w:sectPr w:rsidR="0052766E" w:rsidRPr="004C0E85" w:rsidSect="00993A44">
          <w:headerReference w:type="even" r:id="rId191"/>
          <w:headerReference w:type="default" r:id="rId192"/>
          <w:footerReference w:type="even" r:id="rId193"/>
          <w:footerReference w:type="default" r:id="rId194"/>
          <w:headerReference w:type="first" r:id="rId195"/>
          <w:footerReference w:type="first" r:id="rId196"/>
          <w:pgSz w:w="11910" w:h="16840"/>
          <w:pgMar w:top="1134" w:right="1134" w:bottom="567" w:left="1134" w:header="0" w:footer="397" w:gutter="0"/>
          <w:cols w:space="720"/>
          <w:docGrid w:linePitch="299"/>
        </w:sectPr>
      </w:pPr>
      <w:r w:rsidRPr="00B058B7">
        <w:rPr>
          <w:rFonts w:ascii="Arial" w:eastAsiaTheme="majorEastAsia" w:hAnsi="Arial" w:cs="Arial"/>
          <w:b/>
          <w:noProof/>
          <w:color w:val="0070C0"/>
          <w:sz w:val="36"/>
          <w:szCs w:val="32"/>
          <w:lang w:eastAsia="en-AU"/>
        </w:rPr>
        <w:drawing>
          <wp:inline distT="0" distB="0" distL="0" distR="0" wp14:anchorId="41FFCF8B" wp14:editId="41FFCF8C">
            <wp:extent cx="5544324" cy="7306695"/>
            <wp:effectExtent l="0" t="0" r="0" b="889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544324" cy="7306695"/>
                    </a:xfrm>
                    <a:prstGeom prst="rect">
                      <a:avLst/>
                    </a:prstGeom>
                  </pic:spPr>
                </pic:pic>
              </a:graphicData>
            </a:graphic>
          </wp:inline>
        </w:drawing>
      </w:r>
    </w:p>
    <w:p w14:paraId="41FFCE79" w14:textId="77777777" w:rsidR="00DA50F7" w:rsidRDefault="00DA50F7">
      <w:pPr>
        <w:rPr>
          <w:rFonts w:ascii="Arial" w:eastAsiaTheme="majorEastAsia" w:hAnsi="Arial" w:cs="Arial"/>
          <w:b/>
          <w:color w:val="0070C0"/>
          <w:sz w:val="36"/>
          <w:szCs w:val="32"/>
        </w:rPr>
      </w:pPr>
    </w:p>
    <w:p w14:paraId="41FFCE7A" w14:textId="77777777" w:rsidR="00D842FA" w:rsidRPr="00B318C8" w:rsidRDefault="003E744A" w:rsidP="00B63401">
      <w:pPr>
        <w:rPr>
          <w:rFonts w:ascii="Arial" w:hAnsi="Arial" w:cs="Arial"/>
          <w:b/>
        </w:rPr>
      </w:pPr>
      <w:r w:rsidRPr="00AB14D4">
        <w:rPr>
          <w:noProof/>
          <w:lang w:eastAsia="en-AU"/>
        </w:rPr>
        <mc:AlternateContent>
          <mc:Choice Requires="wps">
            <w:drawing>
              <wp:anchor distT="0" distB="0" distL="114300" distR="114300" simplePos="0" relativeHeight="487533568" behindDoc="0" locked="0" layoutInCell="1" allowOverlap="1" wp14:anchorId="41FFCF8D" wp14:editId="41FFCF8E">
                <wp:simplePos x="0" y="0"/>
                <wp:positionH relativeFrom="column">
                  <wp:posOffset>4870450</wp:posOffset>
                </wp:positionH>
                <wp:positionV relativeFrom="paragraph">
                  <wp:posOffset>5067300</wp:posOffset>
                </wp:positionV>
                <wp:extent cx="1400810" cy="197104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400810" cy="1971040"/>
                        </a:xfrm>
                        <a:prstGeom prst="rect">
                          <a:avLst/>
                        </a:prstGeom>
                        <a:noFill/>
                        <a:ln w="6350">
                          <a:noFill/>
                        </a:ln>
                      </wps:spPr>
                      <wps:txbx>
                        <w:txbxContent>
                          <w:p w14:paraId="41FFD045" w14:textId="77777777" w:rsidR="002F51AF" w:rsidRDefault="002F51AF">
                            <w:r>
                              <w:rPr>
                                <w:noProof/>
                                <w:lang w:eastAsia="en-AU"/>
                              </w:rPr>
                              <w:drawing>
                                <wp:inline distT="0" distB="0" distL="0" distR="0" wp14:anchorId="41FFD051" wp14:editId="41FFD052">
                                  <wp:extent cx="1116000" cy="1580400"/>
                                  <wp:effectExtent l="0" t="0" r="825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W_White Brandmark_Stacked_RGB.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116000" cy="1580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964F07" id="Text Box 33" o:spid="_x0000_s1033" type="#_x0000_t202" style="position:absolute;margin-left:383.5pt;margin-top:399pt;width:110.3pt;height:155.2pt;z-index:48753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" filled="f" stroked="f" strokeweight=".5pt">
                <v:textbox>
                  <w:txbxContent>
                    <w:p w:rsidR="002F51AF" w:rsidRDefault="002F51AF">
                      <w:r>
                        <w:rPr>
                          <w:noProof/>
                          <w:lang w:eastAsia="en-AU"/>
                        </w:rPr>
                        <w:drawing>
                          <wp:inline distT="0" distB="0" distL="0" distR="0" wp14:anchorId="04DC93CA" wp14:editId="1D1E573F">
                            <wp:extent cx="1116000" cy="1580400"/>
                            <wp:effectExtent l="0" t="0" r="825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W_White Brandmark_Stacked_RGB.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116000" cy="1580400"/>
                                    </a:xfrm>
                                    <a:prstGeom prst="rect">
                                      <a:avLst/>
                                    </a:prstGeom>
                                  </pic:spPr>
                                </pic:pic>
                              </a:graphicData>
                            </a:graphic>
                          </wp:inline>
                        </w:drawing>
                      </w:r>
                    </w:p>
                  </w:txbxContent>
                </v:textbox>
              </v:shape>
            </w:pict>
          </mc:Fallback>
        </mc:AlternateContent>
      </w:r>
      <w:r w:rsidRPr="00AB14D4">
        <w:rPr>
          <w:noProof/>
          <w:lang w:eastAsia="en-AU"/>
        </w:rPr>
        <mc:AlternateContent>
          <mc:Choice Requires="wps">
            <w:drawing>
              <wp:anchor distT="0" distB="0" distL="114300" distR="114300" simplePos="0" relativeHeight="487532544" behindDoc="0" locked="0" layoutInCell="1" allowOverlap="1" wp14:anchorId="41FFCF8F" wp14:editId="41FFCF90">
                <wp:simplePos x="0" y="0"/>
                <wp:positionH relativeFrom="column">
                  <wp:posOffset>3528695</wp:posOffset>
                </wp:positionH>
                <wp:positionV relativeFrom="paragraph">
                  <wp:posOffset>6896735</wp:posOffset>
                </wp:positionV>
                <wp:extent cx="2623820" cy="207772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623820" cy="2077720"/>
                        </a:xfrm>
                        <a:prstGeom prst="rect">
                          <a:avLst/>
                        </a:prstGeom>
                        <a:noFill/>
                        <a:ln w="6350">
                          <a:noFill/>
                        </a:ln>
                      </wps:spPr>
                      <wps:txbx>
                        <w:txbxContent>
                          <w:p w14:paraId="41FFD046" w14:textId="77777777"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PO Box 348</w:t>
                            </w:r>
                          </w:p>
                          <w:p w14:paraId="41FFD047" w14:textId="77777777"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55 Hazelwood Road</w:t>
                            </w:r>
                          </w:p>
                          <w:p w14:paraId="41FFD048" w14:textId="77777777"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Traralgon VIC 3844</w:t>
                            </w:r>
                          </w:p>
                          <w:p w14:paraId="41FFD049" w14:textId="77777777" w:rsidR="002F51AF" w:rsidRPr="00B63401" w:rsidRDefault="002F51AF" w:rsidP="00B63401">
                            <w:pPr>
                              <w:jc w:val="right"/>
                              <w:rPr>
                                <w:rFonts w:ascii="Arial" w:hAnsi="Arial" w:cs="Arial"/>
                                <w:color w:val="FFFFFF" w:themeColor="background1"/>
                              </w:rPr>
                            </w:pPr>
                          </w:p>
                          <w:p w14:paraId="41FFD04A" w14:textId="77777777" w:rsidR="002F51AF" w:rsidRPr="00B63401" w:rsidRDefault="002F51AF" w:rsidP="00B63401">
                            <w:pPr>
                              <w:jc w:val="right"/>
                              <w:rPr>
                                <w:rFonts w:ascii="Arial" w:hAnsi="Arial" w:cs="Arial"/>
                                <w:color w:val="FFFFFF" w:themeColor="background1"/>
                              </w:rPr>
                            </w:pPr>
                            <w:r>
                              <w:rPr>
                                <w:rFonts w:ascii="Arial" w:hAnsi="Arial" w:cs="Arial"/>
                                <w:color w:val="FFFFFF" w:themeColor="background1"/>
                              </w:rPr>
                              <w:t>General</w:t>
                            </w:r>
                            <w:r w:rsidRPr="00B63401">
                              <w:rPr>
                                <w:rFonts w:ascii="Arial" w:hAnsi="Arial" w:cs="Arial"/>
                                <w:color w:val="FFFFFF" w:themeColor="background1"/>
                              </w:rPr>
                              <w:t xml:space="preserve"> enquiries 1800 050 500</w:t>
                            </w:r>
                          </w:p>
                          <w:p w14:paraId="41FFD04B" w14:textId="77777777"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Faults and emergencies 1800 057 057</w:t>
                            </w:r>
                          </w:p>
                          <w:p w14:paraId="41FFD04C" w14:textId="77777777" w:rsidR="002F51AF" w:rsidRPr="00B63401" w:rsidRDefault="002F51AF" w:rsidP="00B63401">
                            <w:pPr>
                              <w:jc w:val="right"/>
                              <w:rPr>
                                <w:rFonts w:ascii="Arial" w:hAnsi="Arial" w:cs="Arial"/>
                                <w:color w:val="FFFFFF" w:themeColor="background1"/>
                              </w:rPr>
                            </w:pPr>
                          </w:p>
                          <w:p w14:paraId="41FFD04D" w14:textId="77777777" w:rsidR="002F51AF" w:rsidRPr="00B63401" w:rsidRDefault="005B6B1C" w:rsidP="00B63401">
                            <w:pPr>
                              <w:jc w:val="right"/>
                              <w:rPr>
                                <w:rFonts w:ascii="Arial" w:hAnsi="Arial" w:cs="Arial"/>
                                <w:color w:val="FFFFFF" w:themeColor="background1"/>
                              </w:rPr>
                            </w:pPr>
                            <w:hyperlink r:id="rId202" w:history="1">
                              <w:r w:rsidR="002F51AF" w:rsidRPr="00B63401">
                                <w:rPr>
                                  <w:rStyle w:val="Hyperlink"/>
                                  <w:rFonts w:ascii="Arial" w:hAnsi="Arial" w:cs="Arial"/>
                                  <w:color w:val="FFFFFF" w:themeColor="background1"/>
                                </w:rPr>
                                <w:t>contactus@gippswater.com.au</w:t>
                              </w:r>
                            </w:hyperlink>
                          </w:p>
                          <w:p w14:paraId="41FFD04E" w14:textId="77777777" w:rsidR="002F51AF" w:rsidRPr="00B63401" w:rsidRDefault="005B6B1C" w:rsidP="00B63401">
                            <w:pPr>
                              <w:jc w:val="right"/>
                              <w:rPr>
                                <w:rFonts w:ascii="Arial" w:hAnsi="Arial" w:cs="Arial"/>
                                <w:color w:val="FFFFFF" w:themeColor="background1"/>
                              </w:rPr>
                            </w:pPr>
                            <w:hyperlink r:id="rId203" w:history="1">
                              <w:r w:rsidR="002F51AF" w:rsidRPr="00B63401">
                                <w:rPr>
                                  <w:rStyle w:val="Hyperlink"/>
                                  <w:rFonts w:ascii="Arial" w:hAnsi="Arial" w:cs="Arial"/>
                                  <w:color w:val="FFFFFF" w:themeColor="background1"/>
                                </w:rPr>
                                <w:t>www.gippswater.com.au</w:t>
                              </w:r>
                            </w:hyperlink>
                          </w:p>
                          <w:p w14:paraId="41FFD04F" w14:textId="77777777" w:rsidR="002F51AF" w:rsidRPr="00B63401" w:rsidRDefault="002F51AF" w:rsidP="00B63401">
                            <w:pPr>
                              <w:jc w:val="right"/>
                              <w:rPr>
                                <w:rFonts w:ascii="Arial" w:hAnsi="Arial" w:cs="Arial"/>
                                <w:color w:val="FFFFFF" w:themeColor="background1"/>
                              </w:rPr>
                            </w:pPr>
                          </w:p>
                          <w:p w14:paraId="41FFD050" w14:textId="77777777"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ABN 75 830 750 413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95265" id="Text Box 31" o:spid="_x0000_s1034" type="#_x0000_t202" style="position:absolute;margin-left:277.85pt;margin-top:543.05pt;width:206.6pt;height:163.6pt;z-index:4875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" filled="f" stroked="f" strokeweight=".5pt">
                <v:textbox>
                  <w:txbxContent>
                    <w:p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PO Box 348</w:t>
                      </w:r>
                    </w:p>
                    <w:p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55 Hazelwood Road</w:t>
                      </w:r>
                    </w:p>
                    <w:p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Traralgon VIC 3844</w:t>
                      </w:r>
                    </w:p>
                    <w:p w:rsidR="002F51AF" w:rsidRPr="00B63401" w:rsidRDefault="002F51AF" w:rsidP="00B63401">
                      <w:pPr>
                        <w:jc w:val="right"/>
                        <w:rPr>
                          <w:rFonts w:ascii="Arial" w:hAnsi="Arial" w:cs="Arial"/>
                          <w:color w:val="FFFFFF" w:themeColor="background1"/>
                        </w:rPr>
                      </w:pPr>
                    </w:p>
                    <w:p w:rsidR="002F51AF" w:rsidRPr="00B63401" w:rsidRDefault="002F51AF" w:rsidP="00B63401">
                      <w:pPr>
                        <w:jc w:val="right"/>
                        <w:rPr>
                          <w:rFonts w:ascii="Arial" w:hAnsi="Arial" w:cs="Arial"/>
                          <w:color w:val="FFFFFF" w:themeColor="background1"/>
                        </w:rPr>
                      </w:pPr>
                      <w:r>
                        <w:rPr>
                          <w:rFonts w:ascii="Arial" w:hAnsi="Arial" w:cs="Arial"/>
                          <w:color w:val="FFFFFF" w:themeColor="background1"/>
                        </w:rPr>
                        <w:t>General</w:t>
                      </w:r>
                      <w:r w:rsidRPr="00B63401">
                        <w:rPr>
                          <w:rFonts w:ascii="Arial" w:hAnsi="Arial" w:cs="Arial"/>
                          <w:color w:val="FFFFFF" w:themeColor="background1"/>
                        </w:rPr>
                        <w:t xml:space="preserve"> enquiries 1800 050 500</w:t>
                      </w:r>
                    </w:p>
                    <w:p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Faults and emergencies 1800 057 057</w:t>
                      </w:r>
                    </w:p>
                    <w:p w:rsidR="002F51AF" w:rsidRPr="00B63401" w:rsidRDefault="002F51AF" w:rsidP="00B63401">
                      <w:pPr>
                        <w:jc w:val="right"/>
                        <w:rPr>
                          <w:rFonts w:ascii="Arial" w:hAnsi="Arial" w:cs="Arial"/>
                          <w:color w:val="FFFFFF" w:themeColor="background1"/>
                        </w:rPr>
                      </w:pPr>
                    </w:p>
                    <w:p w:rsidR="002F51AF" w:rsidRPr="00B63401" w:rsidRDefault="002F51AF" w:rsidP="00B63401">
                      <w:pPr>
                        <w:jc w:val="right"/>
                        <w:rPr>
                          <w:rFonts w:ascii="Arial" w:hAnsi="Arial" w:cs="Arial"/>
                          <w:color w:val="FFFFFF" w:themeColor="background1"/>
                        </w:rPr>
                      </w:pPr>
                      <w:hyperlink r:id="rId204" w:history="1">
                        <w:r w:rsidRPr="00B63401">
                          <w:rPr>
                            <w:rStyle w:val="Hyperlink"/>
                            <w:rFonts w:ascii="Arial" w:hAnsi="Arial" w:cs="Arial"/>
                            <w:color w:val="FFFFFF" w:themeColor="background1"/>
                          </w:rPr>
                          <w:t>contactus@gippswater.com.au</w:t>
                        </w:r>
                      </w:hyperlink>
                    </w:p>
                    <w:p w:rsidR="002F51AF" w:rsidRPr="00B63401" w:rsidRDefault="002F51AF" w:rsidP="00B63401">
                      <w:pPr>
                        <w:jc w:val="right"/>
                        <w:rPr>
                          <w:rFonts w:ascii="Arial" w:hAnsi="Arial" w:cs="Arial"/>
                          <w:color w:val="FFFFFF" w:themeColor="background1"/>
                        </w:rPr>
                      </w:pPr>
                      <w:hyperlink r:id="rId205" w:history="1">
                        <w:r w:rsidRPr="00B63401">
                          <w:rPr>
                            <w:rStyle w:val="Hyperlink"/>
                            <w:rFonts w:ascii="Arial" w:hAnsi="Arial" w:cs="Arial"/>
                            <w:color w:val="FFFFFF" w:themeColor="background1"/>
                          </w:rPr>
                          <w:t>www.gippswater.com.au</w:t>
                        </w:r>
                      </w:hyperlink>
                    </w:p>
                    <w:p w:rsidR="002F51AF" w:rsidRPr="00B63401" w:rsidRDefault="002F51AF" w:rsidP="00B63401">
                      <w:pPr>
                        <w:jc w:val="right"/>
                        <w:rPr>
                          <w:rFonts w:ascii="Arial" w:hAnsi="Arial" w:cs="Arial"/>
                          <w:color w:val="FFFFFF" w:themeColor="background1"/>
                        </w:rPr>
                      </w:pPr>
                    </w:p>
                    <w:p w:rsidR="002F51AF" w:rsidRPr="00B63401" w:rsidRDefault="002F51AF" w:rsidP="00B63401">
                      <w:pPr>
                        <w:jc w:val="right"/>
                        <w:rPr>
                          <w:rFonts w:ascii="Arial" w:hAnsi="Arial" w:cs="Arial"/>
                          <w:color w:val="FFFFFF" w:themeColor="background1"/>
                        </w:rPr>
                      </w:pPr>
                      <w:r w:rsidRPr="00B63401">
                        <w:rPr>
                          <w:rFonts w:ascii="Arial" w:hAnsi="Arial" w:cs="Arial"/>
                          <w:color w:val="FFFFFF" w:themeColor="background1"/>
                        </w:rPr>
                        <w:t>ABN 75 830 750 413</w:t>
                      </w:r>
                    </w:p>
                  </w:txbxContent>
                </v:textbox>
              </v:shape>
            </w:pict>
          </mc:Fallback>
        </mc:AlternateContent>
      </w:r>
      <w:r w:rsidR="00B63401" w:rsidRPr="00AB14D4">
        <w:rPr>
          <w:noProof/>
          <w:lang w:eastAsia="en-AU"/>
        </w:rPr>
        <mc:AlternateContent>
          <mc:Choice Requires="wps">
            <w:drawing>
              <wp:anchor distT="0" distB="0" distL="114300" distR="114300" simplePos="0" relativeHeight="487531520" behindDoc="1" locked="0" layoutInCell="1" allowOverlap="1" wp14:anchorId="41FFCF91" wp14:editId="41FFCF92">
                <wp:simplePos x="0" y="0"/>
                <wp:positionH relativeFrom="page">
                  <wp:posOffset>10160</wp:posOffset>
                </wp:positionH>
                <wp:positionV relativeFrom="page">
                  <wp:posOffset>-10350</wp:posOffset>
                </wp:positionV>
                <wp:extent cx="7560310" cy="10692130"/>
                <wp:effectExtent l="0" t="0" r="2540" b="0"/>
                <wp:wrapNone/>
                <wp:docPr id="1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CEBF9" id="Rectangle 12" o:spid="_x0000_s1026" style="position:absolute;margin-left:.8pt;margin-top:-.8pt;width:595.3pt;height:841.9pt;z-index:-1578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" fillcolor="#0076be" stroked="f">
                <w10:wrap anchorx="page" anchory="page"/>
              </v:rect>
            </w:pict>
          </mc:Fallback>
        </mc:AlternateContent>
      </w:r>
    </w:p>
    <w:sectPr w:rsidR="00D842FA" w:rsidRPr="00B318C8" w:rsidSect="00993A44">
      <w:pgSz w:w="11910" w:h="16840"/>
      <w:pgMar w:top="1134" w:right="1134" w:bottom="567" w:left="1134" w:header="0" w:footer="39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FFCF95" w14:textId="77777777" w:rsidR="003D2FB2" w:rsidRDefault="003D2FB2" w:rsidP="00B82114">
      <w:r>
        <w:separator/>
      </w:r>
    </w:p>
  </w:endnote>
  <w:endnote w:type="continuationSeparator" w:id="0">
    <w:p w14:paraId="41FFCF96" w14:textId="77777777" w:rsidR="003D2FB2" w:rsidRDefault="003D2FB2" w:rsidP="00B821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GothicBook">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E9D27" w14:textId="77777777" w:rsidR="005B6B1C" w:rsidRDefault="005B6B1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6465588"/>
      <w:docPartObj>
        <w:docPartGallery w:val="Page Numbers (Bottom of Page)"/>
        <w:docPartUnique/>
      </w:docPartObj>
    </w:sdtPr>
    <w:sdtEndPr>
      <w:rPr>
        <w:noProof/>
      </w:rPr>
    </w:sdtEndPr>
    <w:sdtContent>
      <w:p w14:paraId="41FFCFBD" w14:textId="77777777" w:rsidR="002F51AF" w:rsidRDefault="002F51AF">
        <w:pPr>
          <w:pStyle w:val="Footer"/>
          <w:jc w:val="right"/>
        </w:pPr>
        <w:r>
          <w:rPr>
            <w:noProof/>
            <w:lang w:eastAsia="en-AU"/>
          </w:rPr>
          <mc:AlternateContent>
            <mc:Choice Requires="wps">
              <w:drawing>
                <wp:anchor distT="0" distB="0" distL="114300" distR="114300" simplePos="0" relativeHeight="251846656" behindDoc="0" locked="1" layoutInCell="0" allowOverlap="1" wp14:anchorId="41FFD011" wp14:editId="41FFD012">
                  <wp:simplePos x="0" y="0"/>
                  <wp:positionH relativeFrom="page">
                    <wp:posOffset>807085</wp:posOffset>
                  </wp:positionH>
                  <wp:positionV relativeFrom="bottomMargin">
                    <wp:posOffset>273685</wp:posOffset>
                  </wp:positionV>
                  <wp:extent cx="1165860" cy="214630"/>
                  <wp:effectExtent l="0" t="0" r="0" b="0"/>
                  <wp:wrapNone/>
                  <wp:docPr id="98" name="janusSEAL SC F_FirstPage_S_33"/>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6F" w14:textId="77777777"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4D1C3F6" id="_x0000_t202" coordsize="21600,21600" o:spt="202" path="m,l,21600r21600,l21600,xe">
                  <v:stroke joinstyle="miter"/>
                  <v:path gradientshapeok="t" o:connecttype="rect"/>
                </v:shapetype>
                <v:shape id="janusSEAL SC F_FirstPage_S_33" o:spid="_x0000_s1063" type="#_x0000_t202" style="position:absolute;left:0;text-align:left;margin-left:63.55pt;margin-top:21.55pt;width:91.8pt;height:16.9pt;z-index:251846656;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" o:allowincell="f" filled="f" stroked="f" strokeweight=".5pt">
                  <v:textbox style="mso-fit-shape-to-text:t">
                    <w:txbxContent>
                      <w:p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v:textbox>
                  <w10:wrap anchorx="page" anchory="margin"/>
                  <w10:anchorlock/>
                </v:shape>
              </w:pict>
            </mc:Fallback>
          </mc:AlternateContent>
        </w:r>
        <w:r>
          <w:fldChar w:fldCharType="begin"/>
        </w:r>
        <w:r>
          <w:instrText xml:space="preserve"> PAGE   \* MERGEFORMAT </w:instrText>
        </w:r>
        <w:r>
          <w:fldChar w:fldCharType="separate"/>
        </w:r>
        <w:r w:rsidR="00440ADD">
          <w:rPr>
            <w:noProof/>
          </w:rPr>
          <w:t>182</w:t>
        </w:r>
        <w:r>
          <w:rPr>
            <w:noProof/>
          </w:rPr>
          <w:fldChar w:fldCharType="end"/>
        </w:r>
      </w:p>
    </w:sdtContent>
  </w:sdt>
  <w:p w14:paraId="41FFCFBE" w14:textId="77777777" w:rsidR="002F51AF" w:rsidRDefault="002F51AF">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1" w14:textId="77777777" w:rsidR="002F51AF" w:rsidRDefault="002F51AF">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0178267"/>
      <w:docPartObj>
        <w:docPartGallery w:val="Page Numbers (Bottom of Page)"/>
        <w:docPartUnique/>
      </w:docPartObj>
    </w:sdtPr>
    <w:sdtEndPr>
      <w:rPr>
        <w:noProof/>
      </w:rPr>
    </w:sdtEndPr>
    <w:sdtContent>
      <w:p w14:paraId="41FFCFC2" w14:textId="77777777" w:rsidR="002F51AF" w:rsidRDefault="002F51AF">
        <w:pPr>
          <w:pStyle w:val="Footer"/>
          <w:jc w:val="right"/>
        </w:pPr>
        <w:r>
          <w:fldChar w:fldCharType="begin"/>
        </w:r>
        <w:r>
          <w:instrText xml:space="preserve"> PAGE   \* MERGEFORMAT </w:instrText>
        </w:r>
        <w:r>
          <w:fldChar w:fldCharType="separate"/>
        </w:r>
        <w:r w:rsidR="00440ADD">
          <w:rPr>
            <w:noProof/>
          </w:rPr>
          <w:t>209</w:t>
        </w:r>
        <w:r>
          <w:rPr>
            <w:noProof/>
          </w:rPr>
          <w:fldChar w:fldCharType="end"/>
        </w:r>
      </w:p>
    </w:sdtContent>
  </w:sdt>
  <w:p w14:paraId="41FFCFC3" w14:textId="77777777" w:rsidR="002F51AF" w:rsidRDefault="002F51AF">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6400512"/>
      <w:docPartObj>
        <w:docPartGallery w:val="Page Numbers (Bottom of Page)"/>
        <w:docPartUnique/>
      </w:docPartObj>
    </w:sdtPr>
    <w:sdtEndPr>
      <w:rPr>
        <w:noProof/>
      </w:rPr>
    </w:sdtEndPr>
    <w:sdtContent>
      <w:p w14:paraId="41FFCFC5" w14:textId="77777777" w:rsidR="002F51AF" w:rsidRDefault="002F51AF">
        <w:pPr>
          <w:pStyle w:val="Footer"/>
          <w:jc w:val="right"/>
        </w:pPr>
        <w:r>
          <w:fldChar w:fldCharType="begin"/>
        </w:r>
        <w:r>
          <w:instrText xml:space="preserve"> PAGE   \* MERGEFORMAT </w:instrText>
        </w:r>
        <w:r>
          <w:fldChar w:fldCharType="separate"/>
        </w:r>
        <w:r w:rsidR="00440ADD">
          <w:rPr>
            <w:noProof/>
          </w:rPr>
          <w:t>186</w:t>
        </w:r>
        <w:r>
          <w:rPr>
            <w:noProof/>
          </w:rPr>
          <w:fldChar w:fldCharType="end"/>
        </w:r>
      </w:p>
    </w:sdtContent>
  </w:sdt>
  <w:p w14:paraId="41FFCFC6" w14:textId="77777777" w:rsidR="002F51AF" w:rsidRDefault="002F51AF">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9" w14:textId="77777777" w:rsidR="002F51AF" w:rsidRDefault="002F51AF">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0480060"/>
      <w:docPartObj>
        <w:docPartGallery w:val="Page Numbers (Bottom of Page)"/>
        <w:docPartUnique/>
      </w:docPartObj>
    </w:sdtPr>
    <w:sdtEndPr>
      <w:rPr>
        <w:noProof/>
      </w:rPr>
    </w:sdtEndPr>
    <w:sdtContent>
      <w:p w14:paraId="41FFCFCA" w14:textId="77777777" w:rsidR="002F51AF" w:rsidRDefault="002F51AF">
        <w:pPr>
          <w:pStyle w:val="Footer"/>
          <w:jc w:val="right"/>
        </w:pPr>
        <w:r>
          <w:fldChar w:fldCharType="begin"/>
        </w:r>
        <w:r>
          <w:instrText xml:space="preserve"> PAGE   \* MERGEFORMAT </w:instrText>
        </w:r>
        <w:r>
          <w:fldChar w:fldCharType="separate"/>
        </w:r>
        <w:r w:rsidR="00440ADD">
          <w:rPr>
            <w:noProof/>
          </w:rPr>
          <w:t>233</w:t>
        </w:r>
        <w:r>
          <w:rPr>
            <w:noProof/>
          </w:rPr>
          <w:fldChar w:fldCharType="end"/>
        </w:r>
      </w:p>
    </w:sdtContent>
  </w:sdt>
  <w:p w14:paraId="41FFCFCB" w14:textId="77777777" w:rsidR="002F51AF" w:rsidRDefault="002F51AF">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D" w14:textId="77777777" w:rsidR="002F51AF" w:rsidRDefault="002F51AF">
    <w:pPr>
      <w:pStyle w:val="Footer"/>
    </w:pPr>
    <w:r>
      <w:rPr>
        <w:noProof/>
        <w:lang w:eastAsia="en-AU"/>
      </w:rPr>
      <mc:AlternateContent>
        <mc:Choice Requires="wps">
          <w:drawing>
            <wp:anchor distT="0" distB="0" distL="114300" distR="114300" simplePos="0" relativeHeight="251821056" behindDoc="0" locked="1" layoutInCell="0" allowOverlap="1" wp14:anchorId="41FFD01F" wp14:editId="41FFD020">
              <wp:simplePos x="0" y="0"/>
              <wp:positionH relativeFrom="page">
                <wp:posOffset>814070</wp:posOffset>
              </wp:positionH>
              <wp:positionV relativeFrom="bottomMargin">
                <wp:posOffset>278130</wp:posOffset>
              </wp:positionV>
              <wp:extent cx="1165860" cy="214630"/>
              <wp:effectExtent l="0" t="0" r="15240" b="13970"/>
              <wp:wrapNone/>
              <wp:docPr id="81" name="janusSEAL SC F_FirstPage_S_37"/>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solidFill>
                          <a:prstClr val="black"/>
                        </a:solidFill>
                      </a:ln>
                    </wps:spPr>
                    <wps:txbx>
                      <w:txbxContent>
                        <w:p w14:paraId="41FFD076" w14:textId="77777777"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43DF1A4" id="_x0000_t202" coordsize="21600,21600" o:spt="202" path="m,l,21600r21600,l21600,xe">
              <v:stroke joinstyle="miter"/>
              <v:path gradientshapeok="t" o:connecttype="rect"/>
            </v:shapetype>
            <v:shape id="janusSEAL SC F_FirstPage_S_37" o:spid="_x0000_s1069" type="#_x0000_t202" style="position:absolute;margin-left:64.1pt;margin-top:21.9pt;width:91.8pt;height:16.9pt;z-index:251821056;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" o:allowincell="f" filled="f" strokeweight=".5pt">
              <v:textbox style="mso-fit-shape-to-text:t">
                <w:txbxContent>
                  <w:p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0" relativeHeight="251797504" behindDoc="0" locked="1" layoutInCell="0" allowOverlap="1" wp14:anchorId="41FFD021" wp14:editId="41FFD022">
              <wp:simplePos x="0" y="0"/>
              <wp:positionH relativeFrom="page">
                <wp:posOffset>807085</wp:posOffset>
              </wp:positionH>
              <wp:positionV relativeFrom="bottomMargin">
                <wp:posOffset>279400</wp:posOffset>
              </wp:positionV>
              <wp:extent cx="1165860" cy="214630"/>
              <wp:effectExtent l="0" t="0" r="0" b="0"/>
              <wp:wrapNone/>
              <wp:docPr id="228" name="janusSEAL SC F_FirstPage_S_34"/>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77" w14:textId="77777777"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4AABA0F" id="_x0000_t202" coordsize="21600,21600" o:spt="202" path="m,l,21600r21600,l21600,xe">
              <v:stroke joinstyle="miter"/>
              <v:path gradientshapeok="t" o:connecttype="rect"/>
            </v:shapetype>
            <v:shape id="janusSEAL SC F_FirstPage_S_34" o:spid="_x0000_s1071" type="#_x0000_t202" style="position:absolute;margin-left:63.55pt;margin-top:22pt;width:91.8pt;height:16.9pt;z-index:251797504;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" o:allowincell="f" filled="f" stroked="f" strokeweight=".5pt">
              <v:textbox style="mso-fit-shape-to-text:t">
                <w:txbxContent>
                  <w:p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v:textbox>
              <w10:wrap anchorx="page" anchory="margin"/>
              <w10:anchorlock/>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D0" w14:textId="77777777" w:rsidR="002F51AF" w:rsidRDefault="002F51AF">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37791"/>
      <w:docPartObj>
        <w:docPartGallery w:val="Page Numbers (Bottom of Page)"/>
        <w:docPartUnique/>
      </w:docPartObj>
    </w:sdtPr>
    <w:sdtEndPr>
      <w:rPr>
        <w:noProof/>
      </w:rPr>
    </w:sdtEndPr>
    <w:sdtContent>
      <w:p w14:paraId="41FFCFD1" w14:textId="77777777" w:rsidR="002F51AF" w:rsidRDefault="002F51AF">
        <w:pPr>
          <w:pStyle w:val="Footer"/>
          <w:jc w:val="right"/>
        </w:pPr>
        <w:r>
          <w:fldChar w:fldCharType="begin"/>
        </w:r>
        <w:r>
          <w:instrText xml:space="preserve"> PAGE   \* MERGEFORMAT </w:instrText>
        </w:r>
        <w:r>
          <w:fldChar w:fldCharType="separate"/>
        </w:r>
        <w:r w:rsidR="00440ADD">
          <w:rPr>
            <w:noProof/>
          </w:rPr>
          <w:t>238</w:t>
        </w:r>
        <w:r>
          <w:rPr>
            <w:noProof/>
          </w:rPr>
          <w:fldChar w:fldCharType="end"/>
        </w:r>
      </w:p>
    </w:sdtContent>
  </w:sdt>
  <w:p w14:paraId="41FFCFD2" w14:textId="77777777" w:rsidR="002F51AF" w:rsidRDefault="002F51AF">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D4" w14:textId="77777777" w:rsidR="002F51AF" w:rsidRDefault="002F51AF">
    <w:pPr>
      <w:pStyle w:val="Footer"/>
    </w:pPr>
    <w:r>
      <w:rPr>
        <w:noProof/>
        <w:lang w:eastAsia="en-AU"/>
      </w:rPr>
      <mc:AlternateContent>
        <mc:Choice Requires="wps">
          <w:drawing>
            <wp:anchor distT="0" distB="0" distL="114300" distR="114300" simplePos="0" relativeHeight="251825152" behindDoc="0" locked="1" layoutInCell="0" allowOverlap="1" wp14:anchorId="41FFD02D" wp14:editId="41FFD02E">
              <wp:simplePos x="0" y="0"/>
              <wp:positionH relativeFrom="page">
                <wp:posOffset>814070</wp:posOffset>
              </wp:positionH>
              <wp:positionV relativeFrom="bottomMargin">
                <wp:posOffset>278130</wp:posOffset>
              </wp:positionV>
              <wp:extent cx="1165860" cy="214630"/>
              <wp:effectExtent l="0" t="0" r="15240" b="13970"/>
              <wp:wrapNone/>
              <wp:docPr id="89" name="janusSEAL SC F_FirstPage_S_38"/>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solidFill>
                          <a:prstClr val="black"/>
                        </a:solidFill>
                      </a:ln>
                    </wps:spPr>
                    <wps:txbx>
                      <w:txbxContent>
                        <w:p w14:paraId="41FFD07D" w14:textId="77777777"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D8CE882" id="_x0000_t202" coordsize="21600,21600" o:spt="202" path="m,l,21600r21600,l21600,xe">
              <v:stroke joinstyle="miter"/>
              <v:path gradientshapeok="t" o:connecttype="rect"/>
            </v:shapetype>
            <v:shape id="janusSEAL SC F_FirstPage_S_38" o:spid="_x0000_s1076" type="#_x0000_t202" style="position:absolute;margin-left:64.1pt;margin-top:21.9pt;width:91.8pt;height:16.9pt;z-index:251825152;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" o:allowincell="f" filled="f" strokeweight=".5pt">
              <v:textbox style="mso-fit-shape-to-text:t">
                <w:txbxContent>
                  <w:p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0" relativeHeight="251809792" behindDoc="0" locked="1" layoutInCell="0" allowOverlap="1" wp14:anchorId="41FFD02F" wp14:editId="41FFD030">
              <wp:simplePos x="0" y="0"/>
              <wp:positionH relativeFrom="page">
                <wp:posOffset>814070</wp:posOffset>
              </wp:positionH>
              <wp:positionV relativeFrom="bottomMargin">
                <wp:posOffset>278130</wp:posOffset>
              </wp:positionV>
              <wp:extent cx="1165860" cy="214630"/>
              <wp:effectExtent l="0" t="0" r="0" b="0"/>
              <wp:wrapNone/>
              <wp:docPr id="60" name="janusSEAL SC F_FirstPage_S_36"/>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7E" w14:textId="77777777" w:rsidR="002F51AF" w:rsidRPr="00E30F08" w:rsidRDefault="002F51AF" w:rsidP="00E30F08">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61E655" id="janusSEAL SC F_FirstPage_S_36" o:spid="_x0000_s1077" type="#_x0000_t202" style="position:absolute;margin-left:64.1pt;margin-top:21.9pt;width:91.8pt;height:16.9pt;z-index:251809792;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" o:allowincell="f" filled="f" stroked="f" strokeweight=".5pt">
              <v:textbox style="mso-fit-shape-to-text:t">
                <w:txbxContent>
                  <w:p w:rsidR="002F51AF" w:rsidRPr="00E30F08" w:rsidRDefault="002F51AF" w:rsidP="00E30F08">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1" relativeHeight="251799552" behindDoc="0" locked="1" layoutInCell="0" allowOverlap="1" wp14:anchorId="41FFD031" wp14:editId="41FFD032">
              <wp:simplePos x="812800" y="279400"/>
              <wp:positionH relativeFrom="page">
                <wp:posOffset>812800</wp:posOffset>
              </wp:positionH>
              <wp:positionV relativeFrom="bottomMargin">
                <wp:posOffset>279400</wp:posOffset>
              </wp:positionV>
              <wp:extent cx="1165860" cy="214630"/>
              <wp:effectExtent l="0" t="0" r="0" b="0"/>
              <wp:wrapNone/>
              <wp:docPr id="230" name="janusSEAL SC F_FirstPage_S_35"/>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7F" w14:textId="77777777" w:rsidR="002F51AF" w:rsidRPr="00275CD1" w:rsidRDefault="002F51AF" w:rsidP="00275CD1">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D9D5BF" id="janusSEAL SC F_FirstPage_S_35" o:spid="_x0000_s1078" type="#_x0000_t202" style="position:absolute;margin-left:64pt;margin-top:22pt;width:91.8pt;height:16.9pt;z-index:251799552;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" o:allowincell="f" filled="f" stroked="f" strokeweight=".5pt">
              <v:textbox style="mso-fit-shape-to-text:t">
                <w:txbxContent>
                  <w:p w:rsidR="002F51AF" w:rsidRPr="00275CD1" w:rsidRDefault="002F51AF" w:rsidP="00275CD1">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4713993"/>
      <w:docPartObj>
        <w:docPartGallery w:val="Page Numbers (Bottom of Page)"/>
        <w:docPartUnique/>
      </w:docPartObj>
    </w:sdtPr>
    <w:sdtEndPr>
      <w:rPr>
        <w:noProof/>
      </w:rPr>
    </w:sdtEndPr>
    <w:sdtContent>
      <w:p w14:paraId="41FFCF9A" w14:textId="77777777" w:rsidR="002F51AF" w:rsidRDefault="002F51AF">
        <w:pPr>
          <w:pStyle w:val="Footer"/>
          <w:jc w:val="right"/>
        </w:pPr>
        <w:r>
          <w:fldChar w:fldCharType="begin"/>
        </w:r>
        <w:r>
          <w:instrText xml:space="preserve"> PAGE   \* MERGEFORMAT </w:instrText>
        </w:r>
        <w:r>
          <w:fldChar w:fldCharType="separate"/>
        </w:r>
        <w:r w:rsidR="00440ADD">
          <w:rPr>
            <w:noProof/>
          </w:rPr>
          <w:t>4</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5EC4B" w14:textId="77777777" w:rsidR="005B6B1C" w:rsidRDefault="005B6B1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454116"/>
      <w:docPartObj>
        <w:docPartGallery w:val="Page Numbers (Bottom of Page)"/>
        <w:docPartUnique/>
      </w:docPartObj>
    </w:sdtPr>
    <w:sdtEndPr>
      <w:rPr>
        <w:noProof/>
      </w:rPr>
    </w:sdtEndPr>
    <w:sdtContent>
      <w:p w14:paraId="41FFCFA6" w14:textId="77777777" w:rsidR="002F51AF" w:rsidRDefault="002F51AF">
        <w:pPr>
          <w:pStyle w:val="Footer"/>
          <w:jc w:val="right"/>
        </w:pPr>
        <w:r>
          <w:fldChar w:fldCharType="begin"/>
        </w:r>
        <w:r>
          <w:instrText xml:space="preserve"> PAGE   \* MERGEFORMAT </w:instrText>
        </w:r>
        <w:r>
          <w:fldChar w:fldCharType="separate"/>
        </w:r>
        <w:r w:rsidR="00440ADD">
          <w:rPr>
            <w:noProof/>
          </w:rPr>
          <w:t>180</w:t>
        </w:r>
        <w:r>
          <w:rPr>
            <w:noProof/>
          </w:rPr>
          <w:fldChar w:fldCharType="end"/>
        </w:r>
      </w:p>
    </w:sdtContent>
  </w:sdt>
  <w:p w14:paraId="41FFCFA7" w14:textId="77777777" w:rsidR="002F51AF" w:rsidRDefault="002F51A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1" w14:textId="77777777" w:rsidR="002F51AF" w:rsidRDefault="002F51A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3699844"/>
      <w:docPartObj>
        <w:docPartGallery w:val="Page Numbers (Bottom of Page)"/>
        <w:docPartUnique/>
      </w:docPartObj>
    </w:sdtPr>
    <w:sdtEndPr>
      <w:rPr>
        <w:noProof/>
      </w:rPr>
    </w:sdtEndPr>
    <w:sdtContent>
      <w:p w14:paraId="41FFCFB2" w14:textId="7B64122B" w:rsidR="002F51AF" w:rsidRDefault="002F51AF">
        <w:pPr>
          <w:pStyle w:val="Footer"/>
          <w:jc w:val="right"/>
        </w:pPr>
        <w:r>
          <w:fldChar w:fldCharType="begin"/>
        </w:r>
        <w:r>
          <w:instrText xml:space="preserve"> PAGE   \* MERGEFORMAT </w:instrText>
        </w:r>
        <w:r>
          <w:fldChar w:fldCharType="separate"/>
        </w:r>
        <w:r>
          <w:rPr>
            <w:noProof/>
          </w:rPr>
          <w:t>238</w:t>
        </w:r>
        <w:r>
          <w:rPr>
            <w:noProof/>
          </w:rPr>
          <w:fldChar w:fldCharType="end"/>
        </w:r>
      </w:p>
    </w:sdtContent>
  </w:sdt>
  <w:p w14:paraId="41FFCFB3" w14:textId="77777777" w:rsidR="002F51AF" w:rsidRDefault="002F51AF">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652680"/>
      <w:docPartObj>
        <w:docPartGallery w:val="Page Numbers (Bottom of Page)"/>
        <w:docPartUnique/>
      </w:docPartObj>
    </w:sdtPr>
    <w:sdtEndPr>
      <w:rPr>
        <w:noProof/>
      </w:rPr>
    </w:sdtEndPr>
    <w:sdtContent>
      <w:p w14:paraId="41FFCFB5" w14:textId="77777777" w:rsidR="002F51AF" w:rsidRDefault="002F51AF">
        <w:pPr>
          <w:pStyle w:val="Footer"/>
          <w:jc w:val="right"/>
        </w:pPr>
        <w:r>
          <w:rPr>
            <w:noProof/>
            <w:lang w:eastAsia="en-AU"/>
          </w:rPr>
          <mc:AlternateContent>
            <mc:Choice Requires="wps">
              <w:drawing>
                <wp:anchor distT="0" distB="0" distL="114300" distR="114300" simplePos="0" relativeHeight="251791360" behindDoc="0" locked="1" layoutInCell="0" allowOverlap="1" wp14:anchorId="41FFD009" wp14:editId="41FFD00A">
                  <wp:simplePos x="0" y="0"/>
                  <wp:positionH relativeFrom="page">
                    <wp:posOffset>807085</wp:posOffset>
                  </wp:positionH>
                  <wp:positionV relativeFrom="bottomMargin">
                    <wp:posOffset>273685</wp:posOffset>
                  </wp:positionV>
                  <wp:extent cx="1165860" cy="214630"/>
                  <wp:effectExtent l="0" t="0" r="0" b="0"/>
                  <wp:wrapNone/>
                  <wp:docPr id="219" name="janusSEAL SC F_FirstPage_S_31"/>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6B" w14:textId="77777777"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D447861" id="_x0000_t202" coordsize="21600,21600" o:spt="202" path="m,l,21600r21600,l21600,xe">
                  <v:stroke joinstyle="miter"/>
                  <v:path gradientshapeok="t" o:connecttype="rect"/>
                </v:shapetype>
                <v:shape id="janusSEAL SC F_FirstPage_S_31" o:spid="_x0000_s1059" type="#_x0000_t202" style="position:absolute;left:0;text-align:left;margin-left:63.55pt;margin-top:21.55pt;width:91.8pt;height:16.9pt;z-index:251791360;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" o:allowincell="f" filled="f" stroked="f" strokeweight=".5pt">
                  <v:textbox style="mso-fit-shape-to-text:t">
                    <w:txbxContent>
                      <w:p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v:textbox>
                  <w10:wrap anchorx="page" anchory="margin"/>
                  <w10:anchorlock/>
                </v:shape>
              </w:pict>
            </mc:Fallback>
          </mc:AlternateContent>
        </w:r>
        <w:r>
          <w:fldChar w:fldCharType="begin"/>
        </w:r>
        <w:r>
          <w:instrText xml:space="preserve"> PAGE   \* MERGEFORMAT </w:instrText>
        </w:r>
        <w:r>
          <w:fldChar w:fldCharType="separate"/>
        </w:r>
        <w:r w:rsidR="00440ADD">
          <w:rPr>
            <w:noProof/>
          </w:rPr>
          <w:t>181</w:t>
        </w:r>
        <w:r>
          <w:rPr>
            <w:noProof/>
          </w:rPr>
          <w:fldChar w:fldCharType="end"/>
        </w:r>
      </w:p>
    </w:sdtContent>
  </w:sdt>
  <w:p w14:paraId="41FFCFB6" w14:textId="77777777" w:rsidR="002F51AF" w:rsidRDefault="002F51A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9" w14:textId="77777777" w:rsidR="002F51AF" w:rsidRDefault="002F51AF">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5610030"/>
      <w:docPartObj>
        <w:docPartGallery w:val="Page Numbers (Bottom of Page)"/>
        <w:docPartUnique/>
      </w:docPartObj>
    </w:sdtPr>
    <w:sdtEndPr>
      <w:rPr>
        <w:noProof/>
      </w:rPr>
    </w:sdtEndPr>
    <w:sdtContent>
      <w:p w14:paraId="41FFCFBA" w14:textId="77777777" w:rsidR="002F51AF" w:rsidRDefault="002F51AF">
        <w:pPr>
          <w:pStyle w:val="Footer"/>
          <w:jc w:val="right"/>
        </w:pPr>
        <w:r>
          <w:fldChar w:fldCharType="begin"/>
        </w:r>
        <w:r>
          <w:instrText xml:space="preserve"> PAGE   \* MERGEFORMAT </w:instrText>
        </w:r>
        <w:r>
          <w:fldChar w:fldCharType="separate"/>
        </w:r>
        <w:r w:rsidR="00440ADD">
          <w:rPr>
            <w:noProof/>
          </w:rPr>
          <w:t>185</w:t>
        </w:r>
        <w:r>
          <w:rPr>
            <w:noProof/>
          </w:rPr>
          <w:fldChar w:fldCharType="end"/>
        </w:r>
      </w:p>
    </w:sdtContent>
  </w:sdt>
  <w:p w14:paraId="41FFCFBB" w14:textId="77777777" w:rsidR="002F51AF" w:rsidRPr="008D2F70" w:rsidRDefault="002F51AF" w:rsidP="008D2F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FCF93" w14:textId="77777777" w:rsidR="003D2FB2" w:rsidRDefault="003D2FB2" w:rsidP="00B82114">
      <w:r>
        <w:separator/>
      </w:r>
    </w:p>
  </w:footnote>
  <w:footnote w:type="continuationSeparator" w:id="0">
    <w:p w14:paraId="41FFCF94" w14:textId="77777777" w:rsidR="003D2FB2" w:rsidRDefault="003D2FB2" w:rsidP="00B82114">
      <w:r>
        <w:continuationSeparator/>
      </w:r>
    </w:p>
  </w:footnote>
  <w:footnote w:id="1">
    <w:p w14:paraId="41FFD033" w14:textId="77777777" w:rsidR="002F51AF" w:rsidRPr="00275CD1" w:rsidRDefault="002F51AF" w:rsidP="00275CD1">
      <w:pPr>
        <w:rPr>
          <w:i/>
          <w:iCs/>
          <w:color w:val="1F497D"/>
          <w:sz w:val="18"/>
          <w:szCs w:val="18"/>
          <w:lang w:val="en-US"/>
        </w:rPr>
      </w:pPr>
      <w:r>
        <w:rPr>
          <w:rStyle w:val="FootnoteReference"/>
        </w:rPr>
        <w:footnoteRef/>
      </w:r>
      <w:r>
        <w:t xml:space="preserve"> </w:t>
      </w:r>
      <w:r w:rsidRPr="00275CD1">
        <w:rPr>
          <w:i/>
          <w:iCs/>
          <w:color w:val="1F497D"/>
          <w:sz w:val="18"/>
          <w:szCs w:val="18"/>
          <w:lang w:val="en-US"/>
        </w:rPr>
        <w:t>Additional information that is classified as either sensitive information or protected commercial information, has been provided directly to the ESC as part of our submission for assessment of this item.</w:t>
      </w:r>
    </w:p>
    <w:p w14:paraId="41FFD034" w14:textId="77777777" w:rsidR="002F51AF" w:rsidRPr="00275CD1" w:rsidRDefault="002F51AF">
      <w:pPr>
        <w:pStyle w:val="FootnoteText"/>
        <w:rPr>
          <w:sz w:val="18"/>
          <w:szCs w:val="18"/>
          <w:lang w:val="en-US"/>
        </w:rPr>
      </w:pPr>
    </w:p>
  </w:footnote>
  <w:footnote w:id="2">
    <w:p w14:paraId="41FFD035" w14:textId="77777777" w:rsidR="002F51AF" w:rsidRPr="00C52D29" w:rsidRDefault="002F51AF" w:rsidP="00C52D29">
      <w:pPr>
        <w:rPr>
          <w:i/>
          <w:iCs/>
          <w:color w:val="1F497D"/>
          <w:sz w:val="18"/>
          <w:szCs w:val="18"/>
          <w:lang w:val="en-US"/>
        </w:rPr>
      </w:pPr>
      <w:r>
        <w:rPr>
          <w:rStyle w:val="FootnoteReference"/>
        </w:rPr>
        <w:footnoteRef/>
      </w:r>
      <w:r>
        <w:t xml:space="preserve"> </w:t>
      </w:r>
      <w:r w:rsidRPr="00C52D29">
        <w:rPr>
          <w:i/>
          <w:iCs/>
          <w:color w:val="1F497D"/>
          <w:sz w:val="18"/>
          <w:szCs w:val="18"/>
          <w:lang w:val="en-US"/>
        </w:rPr>
        <w:t>Additional information that is classified as either sensitive information or protected commercial information, has been provided directly to the ESC as part of our submission for assessment of this item.</w:t>
      </w:r>
    </w:p>
    <w:p w14:paraId="41FFD036" w14:textId="77777777" w:rsidR="002F51AF" w:rsidRPr="00C52D29" w:rsidRDefault="002F51AF">
      <w:pPr>
        <w:pStyle w:val="FootnoteText"/>
        <w:rPr>
          <w:lang w:val="en-US"/>
        </w:rPr>
      </w:pPr>
    </w:p>
  </w:footnote>
  <w:footnote w:id="3">
    <w:p w14:paraId="41FFD037" w14:textId="77777777" w:rsidR="002F51AF" w:rsidRPr="00C52D29" w:rsidRDefault="002F51AF" w:rsidP="00C52D29">
      <w:pPr>
        <w:rPr>
          <w:i/>
          <w:iCs/>
          <w:color w:val="1F497D"/>
          <w:sz w:val="18"/>
          <w:szCs w:val="18"/>
          <w:lang w:val="en-US"/>
        </w:rPr>
      </w:pPr>
      <w:r w:rsidRPr="00C52D29">
        <w:rPr>
          <w:rStyle w:val="FootnoteReference"/>
          <w:sz w:val="18"/>
          <w:szCs w:val="18"/>
        </w:rPr>
        <w:footnoteRef/>
      </w:r>
      <w:r w:rsidRPr="00C52D29">
        <w:rPr>
          <w:sz w:val="18"/>
          <w:szCs w:val="18"/>
        </w:rPr>
        <w:t xml:space="preserve"> </w:t>
      </w:r>
      <w:r w:rsidRPr="00C52D29">
        <w:rPr>
          <w:i/>
          <w:iCs/>
          <w:color w:val="1F497D"/>
          <w:sz w:val="18"/>
          <w:szCs w:val="18"/>
          <w:lang w:val="en-US"/>
        </w:rPr>
        <w:t>Additional information that is classified as either sensitive information or protected commercial information, has been provided directly to the ESC as part of our submission for assessment of this item.</w:t>
      </w:r>
    </w:p>
    <w:p w14:paraId="41FFD038" w14:textId="77777777" w:rsidR="002F51AF" w:rsidRPr="00C52D29" w:rsidRDefault="002F51AF">
      <w:pPr>
        <w:pStyle w:val="FootnoteText"/>
        <w:rPr>
          <w:lang w:val="en-US"/>
        </w:rPr>
      </w:pPr>
    </w:p>
  </w:footnote>
  <w:footnote w:id="4">
    <w:p w14:paraId="41FFD039" w14:textId="77777777" w:rsidR="002F51AF" w:rsidRPr="00C52D29" w:rsidRDefault="002F51AF" w:rsidP="00C52D29">
      <w:pPr>
        <w:rPr>
          <w:i/>
          <w:iCs/>
          <w:color w:val="1F497D"/>
          <w:sz w:val="18"/>
          <w:szCs w:val="18"/>
          <w:lang w:val="en-US"/>
        </w:rPr>
      </w:pPr>
      <w:r>
        <w:rPr>
          <w:rStyle w:val="FootnoteReference"/>
        </w:rPr>
        <w:footnoteRef/>
      </w:r>
      <w:r>
        <w:t xml:space="preserve"> </w:t>
      </w:r>
      <w:r w:rsidRPr="00C52D29">
        <w:rPr>
          <w:i/>
          <w:iCs/>
          <w:color w:val="1F497D"/>
          <w:sz w:val="18"/>
          <w:szCs w:val="18"/>
          <w:lang w:val="en-US"/>
        </w:rPr>
        <w:t>Additional information that is classified as either sensitive information or protected commercial information, has been provided directly to the ESC as part of our submission for assessment of this item.</w:t>
      </w:r>
    </w:p>
    <w:p w14:paraId="41FFD03A" w14:textId="77777777" w:rsidR="002F51AF" w:rsidRPr="00C52D29" w:rsidRDefault="002F51AF">
      <w:pPr>
        <w:pStyle w:val="FootnoteText"/>
        <w:rPr>
          <w:lang w:val="en-US"/>
        </w:rPr>
      </w:pPr>
    </w:p>
  </w:footnote>
  <w:footnote w:id="5">
    <w:p w14:paraId="41FFD03B" w14:textId="77777777" w:rsidR="002F51AF" w:rsidRPr="0044049A" w:rsidRDefault="002F51AF" w:rsidP="0044049A">
      <w:pPr>
        <w:rPr>
          <w:i/>
          <w:iCs/>
          <w:color w:val="1F497D"/>
          <w:sz w:val="18"/>
          <w:szCs w:val="18"/>
          <w:lang w:val="en-US"/>
        </w:rPr>
      </w:pPr>
      <w:r w:rsidRPr="0044049A">
        <w:rPr>
          <w:rStyle w:val="FootnoteReference"/>
          <w:sz w:val="18"/>
          <w:szCs w:val="18"/>
        </w:rPr>
        <w:footnoteRef/>
      </w:r>
      <w:r w:rsidRPr="0044049A">
        <w:rPr>
          <w:sz w:val="18"/>
          <w:szCs w:val="18"/>
        </w:rPr>
        <w:t xml:space="preserve"> </w:t>
      </w:r>
      <w:r w:rsidRPr="0044049A">
        <w:rPr>
          <w:i/>
          <w:iCs/>
          <w:color w:val="1F497D"/>
          <w:sz w:val="18"/>
          <w:szCs w:val="18"/>
          <w:lang w:val="en-US"/>
        </w:rPr>
        <w:t>Additional information that is classified as either sensitive information or protected commercial information, has been provided directly to the ESC as part of our submission for assessment of this item.</w:t>
      </w:r>
    </w:p>
    <w:p w14:paraId="41FFD03C" w14:textId="77777777" w:rsidR="002F51AF" w:rsidRPr="0044049A" w:rsidRDefault="002F51AF">
      <w:pPr>
        <w:pStyle w:val="FootnoteText"/>
        <w:rPr>
          <w:sz w:val="18"/>
          <w:szCs w:val="18"/>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D4262" w14:textId="77777777" w:rsidR="005B6B1C" w:rsidRDefault="005B6B1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8" w14:textId="522D0203" w:rsidR="002F51AF" w:rsidRDefault="002F51A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9" w14:textId="51A412D9" w:rsidR="002F51AF" w:rsidRDefault="002F51A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A" w14:textId="7129229A" w:rsidR="002F51AF" w:rsidRDefault="002F51A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B" w14:textId="2D1F058B" w:rsidR="002F51AF" w:rsidRDefault="002F51A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C" w14:textId="358DDA92" w:rsidR="002F51AF" w:rsidRDefault="002F51AF">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D" w14:textId="4D488A4C" w:rsidR="002F51AF" w:rsidRDefault="002F51A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E" w14:textId="79C127CA" w:rsidR="002F51AF" w:rsidRDefault="002F51AF">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F" w14:textId="77777777" w:rsidR="002F51AF" w:rsidRDefault="002F51AF">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0" w14:textId="29442735" w:rsidR="002F51AF" w:rsidRDefault="002F51AF">
    <w:pPr>
      <w:pStyle w:val="Header"/>
    </w:pPr>
    <w:r>
      <w:rPr>
        <w:noProof/>
        <w:lang w:eastAsia="en-AU"/>
      </w:rPr>
      <w:drawing>
        <wp:anchor distT="0" distB="0" distL="114300" distR="114300" simplePos="0" relativeHeight="251757568" behindDoc="0" locked="0" layoutInCell="1" allowOverlap="1" wp14:anchorId="41FFCFFF" wp14:editId="41FFD000">
          <wp:simplePos x="0" y="0"/>
          <wp:positionH relativeFrom="page">
            <wp:align>right</wp:align>
          </wp:positionH>
          <wp:positionV relativeFrom="margin">
            <wp:posOffset>-902269</wp:posOffset>
          </wp:positionV>
          <wp:extent cx="7614920" cy="696036"/>
          <wp:effectExtent l="0" t="0" r="5080" b="8890"/>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rategy word document template 3.jpg"/>
                  <pic:cNvPicPr/>
                </pic:nvPicPr>
                <pic:blipFill>
                  <a:blip r:embed="rId1">
                    <a:extLst>
                      <a:ext uri="{28A0092B-C50C-407E-A947-70E740481C1C}">
                        <a14:useLocalDpi xmlns:a14="http://schemas.microsoft.com/office/drawing/2010/main" val="0"/>
                      </a:ext>
                    </a:extLst>
                  </a:blip>
                  <a:stretch>
                    <a:fillRect/>
                  </a:stretch>
                </pic:blipFill>
                <pic:spPr>
                  <a:xfrm>
                    <a:off x="0" y="0"/>
                    <a:ext cx="7614920" cy="696036"/>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4" w14:textId="77777777" w:rsidR="002F51AF" w:rsidRDefault="002F51AF">
    <w:pPr>
      <w:pStyle w:val="Header"/>
    </w:pPr>
    <w:r>
      <w:rPr>
        <w:noProof/>
        <w:lang w:eastAsia="en-AU"/>
      </w:rPr>
      <mc:AlternateContent>
        <mc:Choice Requires="wps">
          <w:drawing>
            <wp:anchor distT="0" distB="0" distL="114300" distR="114300" simplePos="0" relativeHeight="251842560" behindDoc="0" locked="1" layoutInCell="0" allowOverlap="1" wp14:anchorId="41FFD003" wp14:editId="41FFD004">
              <wp:simplePos x="0" y="0"/>
              <wp:positionH relativeFrom="page">
                <wp:posOffset>812800</wp:posOffset>
              </wp:positionH>
              <wp:positionV relativeFrom="bottomMargin">
                <wp:posOffset>279400</wp:posOffset>
              </wp:positionV>
              <wp:extent cx="1165860" cy="214630"/>
              <wp:effectExtent l="0" t="0" r="0" b="0"/>
              <wp:wrapNone/>
              <wp:docPr id="92" name="janusSEAL SC F_FirstPage_S_32"/>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68" w14:textId="77777777"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A1C6709" id="_x0000_t202" coordsize="21600,21600" o:spt="202" path="m,l,21600r21600,l21600,xe">
              <v:stroke joinstyle="miter"/>
              <v:path gradientshapeok="t" o:connecttype="rect"/>
            </v:shapetype>
            <v:shape id="janusSEAL SC F_FirstPage_S_32" o:spid="_x0000_s1056" type="#_x0000_t202" style="position:absolute;margin-left:64pt;margin-top:22pt;width:91.8pt;height:16.9pt;z-index:251842560;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" o:allowincell="f" filled="f" stroked="f" strokeweight=".5pt">
              <v:textbox style="mso-fit-shape-to-text:t">
                <w:txbxContent>
                  <w:p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0" relativeHeight="251840512" behindDoc="0" locked="1" layoutInCell="0" allowOverlap="1" wp14:anchorId="41FFD005" wp14:editId="3F2CED2F">
              <wp:simplePos x="0" y="0"/>
              <wp:positionH relativeFrom="page">
                <wp:posOffset>809625</wp:posOffset>
              </wp:positionH>
              <wp:positionV relativeFrom="topMargin">
                <wp:posOffset>200025</wp:posOffset>
              </wp:positionV>
              <wp:extent cx="1165860" cy="214630"/>
              <wp:effectExtent l="0" t="0" r="0" b="0"/>
              <wp:wrapNone/>
              <wp:docPr id="84" name="janusSEAL SC H_FirstPage_S_32"/>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69" w14:textId="7A8CCDB0"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1FFD005" id="_x0000_t202" coordsize="21600,21600" o:spt="202" path="m,l,21600r21600,l21600,xe">
              <v:stroke joinstyle="miter"/>
              <v:path gradientshapeok="t" o:connecttype="rect"/>
            </v:shapetype>
            <v:shape id="janusSEAL SC H_FirstPage_S_32" o:spid="_x0000_s1039" type="#_x0000_t202" style="position:absolute;margin-left:63.75pt;margin-top:15.75pt;width:91.8pt;height:16.9pt;z-index:251840512;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" o:allowincell="f" filled="f" stroked="f" strokeweight=".5pt">
              <v:textbox style="mso-fit-shape-to-text:t">
                <w:txbxContent>
                  <w:p w14:paraId="41FFD069" w14:textId="7A8CCDB0"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0" relativeHeight="251778048" behindDoc="0" locked="1" layoutInCell="0" allowOverlap="1" wp14:anchorId="41FFD007" wp14:editId="25DBA557">
              <wp:simplePos x="0" y="0"/>
              <wp:positionH relativeFrom="page">
                <wp:posOffset>812800</wp:posOffset>
              </wp:positionH>
              <wp:positionV relativeFrom="topMargin">
                <wp:posOffset>203200</wp:posOffset>
              </wp:positionV>
              <wp:extent cx="815975" cy="214630"/>
              <wp:effectExtent l="0" t="0" r="0" b="0"/>
              <wp:wrapNone/>
              <wp:docPr id="198" name="janusSEAL SC H_FirstPage_S_31"/>
              <wp:cNvGraphicFramePr/>
              <a:graphic xmlns:a="http://schemas.openxmlformats.org/drawingml/2006/main">
                <a:graphicData uri="http://schemas.microsoft.com/office/word/2010/wordprocessingShape">
                  <wps:wsp>
                    <wps:cNvSpPr txBox="1"/>
                    <wps:spPr>
                      <a:xfrm>
                        <a:off x="0" y="0"/>
                        <a:ext cx="815975"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6A" w14:textId="42F0EAF9"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FFD007" id="janusSEAL SC H_FirstPage_S_31" o:spid="_x0000_s1040" type="#_x0000_t202" style="position:absolute;margin-left:64pt;margin-top:16pt;width:64.25pt;height:16.9pt;z-index:251778048;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" o:allowincell="f" filled="f" stroked="f" strokeweight=".5pt">
              <v:textbox style="mso-fit-shape-to-text:t">
                <w:txbxContent>
                  <w:p w14:paraId="41FFD06A" w14:textId="42F0EAF9"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page" anchory="margin"/>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98" w14:textId="77777777" w:rsidR="002F51AF" w:rsidRDefault="002F51AF">
    <w:pPr>
      <w:pStyle w:val="Header"/>
    </w:pPr>
    <w:r>
      <w:rPr>
        <w:noProof/>
        <w:lang w:eastAsia="en-AU"/>
      </w:rPr>
      <mc:AlternateContent>
        <mc:Choice Requires="wps">
          <w:drawing>
            <wp:anchor distT="0" distB="0" distL="114300" distR="114300" simplePos="1" relativeHeight="251758592" behindDoc="0" locked="1" layoutInCell="0" allowOverlap="1" wp14:anchorId="41FFCFD5" wp14:editId="47422E52">
              <wp:simplePos x="812800" y="203200"/>
              <wp:positionH relativeFrom="page">
                <wp:posOffset>812800</wp:posOffset>
              </wp:positionH>
              <wp:positionV relativeFrom="topMargin">
                <wp:posOffset>203200</wp:posOffset>
              </wp:positionV>
              <wp:extent cx="815975" cy="214630"/>
              <wp:effectExtent l="0" t="0" r="0" b="0"/>
              <wp:wrapNone/>
              <wp:docPr id="147" name="janusSEAL SC Header"/>
              <wp:cNvGraphicFramePr/>
              <a:graphic xmlns:a="http://schemas.openxmlformats.org/drawingml/2006/main">
                <a:graphicData uri="http://schemas.microsoft.com/office/word/2010/wordprocessingShape">
                  <wps:wsp>
                    <wps:cNvSpPr txBox="1"/>
                    <wps:spPr>
                      <a:xfrm>
                        <a:off x="0" y="0"/>
                        <a:ext cx="815975"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53" w14:textId="520E13F9"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1FFCFD5" id="_x0000_t202" coordsize="21600,21600" o:spt="202" path="m,l,21600r21600,l21600,xe">
              <v:stroke joinstyle="miter"/>
              <v:path gradientshapeok="t" o:connecttype="rect"/>
            </v:shapetype>
            <v:shape id="janusSEAL SC Header" o:spid="_x0000_s1035" type="#_x0000_t202" style="position:absolute;margin-left:64pt;margin-top:16pt;width:64.25pt;height:16.9pt;z-index:251758592;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" o:allowincell="f" filled="f" stroked="f" strokeweight=".5pt">
              <v:textbox style="mso-fit-shape-to-text:t">
                <w:txbxContent>
                  <w:p w14:paraId="41FFD053" w14:textId="520E13F9"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page" anchory="margin"/>
              <w10:anchorlock/>
            </v:shape>
          </w:pict>
        </mc:Fallback>
      </mc:AlternateContent>
    </w:r>
    <w:r>
      <w:rPr>
        <w:noProof/>
        <w:lang w:eastAsia="en-AU"/>
      </w:rPr>
      <w:drawing>
        <wp:anchor distT="0" distB="0" distL="114300" distR="114300" simplePos="0" relativeHeight="251656192" behindDoc="0" locked="0" layoutInCell="1" allowOverlap="1" wp14:anchorId="41FFCFD7" wp14:editId="41FFCFD8">
          <wp:simplePos x="0" y="0"/>
          <wp:positionH relativeFrom="page">
            <wp:align>right</wp:align>
          </wp:positionH>
          <wp:positionV relativeFrom="margin">
            <wp:posOffset>-902269</wp:posOffset>
          </wp:positionV>
          <wp:extent cx="7614920" cy="696036"/>
          <wp:effectExtent l="0" t="0" r="5080" b="889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rategy word document template 3.jpg"/>
                  <pic:cNvPicPr/>
                </pic:nvPicPr>
                <pic:blipFill>
                  <a:blip r:embed="rId1">
                    <a:extLst>
                      <a:ext uri="{28A0092B-C50C-407E-A947-70E740481C1C}">
                        <a14:useLocalDpi xmlns:a14="http://schemas.microsoft.com/office/drawing/2010/main" val="0"/>
                      </a:ext>
                    </a:extLst>
                  </a:blip>
                  <a:stretch>
                    <a:fillRect/>
                  </a:stretch>
                </pic:blipFill>
                <pic:spPr>
                  <a:xfrm>
                    <a:off x="0" y="0"/>
                    <a:ext cx="7614920" cy="696036"/>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7" w14:textId="77777777" w:rsidR="002F51AF" w:rsidRDefault="002F51A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8" w14:textId="75551C79" w:rsidR="002F51AF" w:rsidRDefault="002F51AF">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C" w14:textId="77777777" w:rsidR="002F51AF" w:rsidRPr="008D2F70" w:rsidRDefault="002F51AF" w:rsidP="008D2F70">
    <w:pPr>
      <w:pStyle w:val="Header"/>
    </w:pPr>
    <w:r>
      <w:rPr>
        <w:noProof/>
        <w:lang w:eastAsia="en-AU"/>
      </w:rPr>
      <mc:AlternateContent>
        <mc:Choice Requires="wps">
          <w:drawing>
            <wp:anchor distT="0" distB="0" distL="114300" distR="114300" simplePos="0" relativeHeight="251844608" behindDoc="0" locked="1" layoutInCell="0" allowOverlap="1" wp14:anchorId="41FFD00F" wp14:editId="10358B88">
              <wp:simplePos x="0" y="0"/>
              <wp:positionH relativeFrom="page">
                <wp:posOffset>812800</wp:posOffset>
              </wp:positionH>
              <wp:positionV relativeFrom="topMargin">
                <wp:posOffset>203200</wp:posOffset>
              </wp:positionV>
              <wp:extent cx="1165860" cy="214630"/>
              <wp:effectExtent l="0" t="0" r="0" b="0"/>
              <wp:wrapNone/>
              <wp:docPr id="95" name="janusSEAL SC H_FirstPage_S_33"/>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6E" w14:textId="571BC807"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1FFD00F" id="_x0000_t202" coordsize="21600,21600" o:spt="202" path="m,l,21600r21600,l21600,xe">
              <v:stroke joinstyle="miter"/>
              <v:path gradientshapeok="t" o:connecttype="rect"/>
            </v:shapetype>
            <v:shape id="janusSEAL SC H_FirstPage_S_33" o:spid="_x0000_s1042" type="#_x0000_t202" style="position:absolute;margin-left:64pt;margin-top:16pt;width:91.8pt;height:16.9pt;z-index:251844608;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" o:allowincell="f" filled="f" stroked="f" strokeweight=".5pt">
              <v:textbox style="mso-fit-shape-to-text:t">
                <w:txbxContent>
                  <w:p w14:paraId="41FFD06E" w14:textId="571BC807"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page" anchory="margin"/>
              <w10:anchorlock/>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BF" w14:textId="77777777" w:rsidR="002F51AF" w:rsidRDefault="002F51AF">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0" w14:textId="33B93470" w:rsidR="002F51AF" w:rsidRPr="00B41C71" w:rsidRDefault="002F51AF" w:rsidP="00B41C7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4" w14:textId="77777777" w:rsidR="002F51AF" w:rsidRDefault="002F51AF">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7" w14:textId="77777777" w:rsidR="002F51AF" w:rsidRDefault="002F51AF">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8" w14:textId="39A62B8A" w:rsidR="002F51AF" w:rsidRDefault="002F51AF">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C" w14:textId="77777777" w:rsidR="002F51AF" w:rsidRDefault="002F51AF">
    <w:pPr>
      <w:pStyle w:val="Header"/>
    </w:pPr>
    <w:r>
      <w:rPr>
        <w:noProof/>
        <w:lang w:eastAsia="en-AU"/>
      </w:rPr>
      <mc:AlternateContent>
        <mc:Choice Requires="wps">
          <w:drawing>
            <wp:anchor distT="0" distB="0" distL="114300" distR="114300" simplePos="0" relativeHeight="251819008" behindDoc="0" locked="1" layoutInCell="0" allowOverlap="1" wp14:anchorId="41FFD01B" wp14:editId="41FFD01C">
              <wp:simplePos x="0" y="0"/>
              <wp:positionH relativeFrom="page">
                <wp:posOffset>814388</wp:posOffset>
              </wp:positionH>
              <wp:positionV relativeFrom="topMargin">
                <wp:posOffset>204788</wp:posOffset>
              </wp:positionV>
              <wp:extent cx="1165860" cy="214630"/>
              <wp:effectExtent l="0" t="0" r="15240" b="13970"/>
              <wp:wrapNone/>
              <wp:docPr id="79" name="janusSEAL SC H_FirstPage_S_37"/>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solidFill>
                          <a:prstClr val="black"/>
                        </a:solidFill>
                      </a:ln>
                    </wps:spPr>
                    <wps:txbx>
                      <w:txbxContent>
                        <w:p w14:paraId="41FFD074" w14:textId="77777777"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B4FB841" id="_x0000_t202" coordsize="21600,21600" o:spt="202" path="m,l,21600r21600,l21600,xe">
              <v:stroke joinstyle="miter"/>
              <v:path gradientshapeok="t" o:connecttype="rect"/>
            </v:shapetype>
            <v:shape id="janusSEAL SC H_FirstPage_S_37" o:spid="_x0000_s1067" type="#_x0000_t202" style="position:absolute;margin-left:64.15pt;margin-top:16.15pt;width:91.8pt;height:16.9pt;z-index:251819008;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" o:allowincell="f" filled="f" strokeweight=".5pt">
              <v:textbox style="mso-fit-shape-to-text:t">
                <w:txbxContent>
                  <w:p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0" relativeHeight="251784192" behindDoc="0" locked="1" layoutInCell="0" allowOverlap="1" wp14:anchorId="41FFD01D" wp14:editId="7ADE14DE">
              <wp:simplePos x="0" y="0"/>
              <wp:positionH relativeFrom="page">
                <wp:posOffset>809625</wp:posOffset>
              </wp:positionH>
              <wp:positionV relativeFrom="topMargin">
                <wp:posOffset>200025</wp:posOffset>
              </wp:positionV>
              <wp:extent cx="815975" cy="214630"/>
              <wp:effectExtent l="0" t="0" r="0" b="0"/>
              <wp:wrapNone/>
              <wp:docPr id="206" name="janusSEAL SC H_FirstPage_S_34"/>
              <wp:cNvGraphicFramePr/>
              <a:graphic xmlns:a="http://schemas.openxmlformats.org/drawingml/2006/main">
                <a:graphicData uri="http://schemas.microsoft.com/office/word/2010/wordprocessingShape">
                  <wps:wsp>
                    <wps:cNvSpPr txBox="1"/>
                    <wps:spPr>
                      <a:xfrm>
                        <a:off x="0" y="0"/>
                        <a:ext cx="815975"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75" w14:textId="326C8290"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1FFD01D" id="_x0000_t202" coordsize="21600,21600" o:spt="202" path="m,l,21600r21600,l21600,xe">
              <v:stroke joinstyle="miter"/>
              <v:path gradientshapeok="t" o:connecttype="rect"/>
            </v:shapetype>
            <v:shape id="janusSEAL SC H_FirstPage_S_34" o:spid="_x0000_s1045" type="#_x0000_t202" style="position:absolute;margin-left:63.75pt;margin-top:15.75pt;width:64.25pt;height:16.9pt;z-index:251784192;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" o:allowincell="f" filled="f" stroked="f" strokeweight=".5pt">
              <v:textbox style="mso-fit-shape-to-text:t">
                <w:txbxContent>
                  <w:p w14:paraId="41FFD075" w14:textId="326C8290"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page" anchory="margin"/>
              <w10:anchorlock/>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E" w14:textId="77777777" w:rsidR="002F51AF" w:rsidRDefault="002F51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9B" w14:textId="77777777" w:rsidR="002F51AF" w:rsidRDefault="002F51AF">
    <w:pPr>
      <w:pStyle w:val="Header"/>
    </w:pPr>
    <w:r>
      <w:rPr>
        <w:noProof/>
        <w:lang w:eastAsia="en-AU"/>
      </w:rPr>
      <mc:AlternateContent>
        <mc:Choice Requires="wps">
          <w:drawing>
            <wp:anchor distT="0" distB="0" distL="114300" distR="114300" simplePos="0" relativeHeight="251788288" behindDoc="0" locked="1" layoutInCell="0" allowOverlap="1" wp14:anchorId="41FFCFD9" wp14:editId="41FFCFDA">
              <wp:simplePos x="0" y="0"/>
              <wp:positionH relativeFrom="page">
                <wp:posOffset>807085</wp:posOffset>
              </wp:positionH>
              <wp:positionV relativeFrom="bottomMargin">
                <wp:posOffset>279400</wp:posOffset>
              </wp:positionV>
              <wp:extent cx="1165860" cy="214630"/>
              <wp:effectExtent l="0" t="0" r="0" b="0"/>
              <wp:wrapNone/>
              <wp:docPr id="216" name="janusSEAL SC F_FirstPage"/>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54" w14:textId="77777777"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4974DC1" id="_x0000_t202" coordsize="21600,21600" o:spt="202" path="m,l,21600r21600,l21600,xe">
              <v:stroke joinstyle="miter"/>
              <v:path gradientshapeok="t" o:connecttype="rect"/>
            </v:shapetype>
            <v:shape id="janusSEAL SC F_FirstPage" o:spid="_x0000_s1036" type="#_x0000_t202" style="position:absolute;margin-left:63.55pt;margin-top:22pt;width:91.8pt;height:16.9pt;z-index:251788288;visibility:visible;mso-wrap-style:none;mso-wrap-distance-left:9pt;mso-wrap-distance-top:0;mso-wrap-distance-right:9pt;mso-wrap-distance-bottom:0;mso-position-horizontal:absolute;mso-position-horizontal-relative:page;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" o:allowincell="f" filled="f" stroked="f" strokeweight=".5pt">
              <v:textbox style="mso-fit-shape-to-text:t">
                <w:txbxContent>
                  <w:p w:rsidR="002F51AF" w:rsidRPr="00440ADD" w:rsidRDefault="00440ADD" w:rsidP="00440ADD">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PM_ProtectiveMarkingValue_Footer \* MERGEFORMAT </w:instrText>
                    </w:r>
                    <w:r>
                      <w:rPr>
                        <w:rFonts w:ascii="Arial" w:hAnsi="Arial" w:cs="Arial"/>
                        <w:b/>
                        <w:color w:val="FF0000"/>
                        <w:sz w:val="16"/>
                      </w:rPr>
                      <w:fldChar w:fldCharType="separate"/>
                    </w:r>
                    <w:r>
                      <w:rPr>
                        <w:rFonts w:ascii="Arial" w:hAnsi="Arial" w:cs="Arial"/>
                        <w:b/>
                        <w:color w:val="FF0000"/>
                        <w:sz w:val="16"/>
                      </w:rPr>
                      <w:t>OFFICIAL</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0" relativeHeight="251759616" behindDoc="0" locked="1" layoutInCell="0" allowOverlap="1" wp14:anchorId="41FFCFDB" wp14:editId="7F2C3CB1">
              <wp:simplePos x="0" y="0"/>
              <wp:positionH relativeFrom="page">
                <wp:posOffset>809625</wp:posOffset>
              </wp:positionH>
              <wp:positionV relativeFrom="topMargin">
                <wp:posOffset>200025</wp:posOffset>
              </wp:positionV>
              <wp:extent cx="815975" cy="214630"/>
              <wp:effectExtent l="0" t="0" r="0" b="0"/>
              <wp:wrapNone/>
              <wp:docPr id="148" name="janusSEAL SC H_FirstPage"/>
              <wp:cNvGraphicFramePr/>
              <a:graphic xmlns:a="http://schemas.openxmlformats.org/drawingml/2006/main">
                <a:graphicData uri="http://schemas.microsoft.com/office/word/2010/wordprocessingShape">
                  <wps:wsp>
                    <wps:cNvSpPr txBox="1"/>
                    <wps:spPr>
                      <a:xfrm>
                        <a:off x="0" y="0"/>
                        <a:ext cx="815975"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55" w14:textId="197E7208"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1FFCFDB" id="_x0000_t202" coordsize="21600,21600" o:spt="202" path="m,l,21600r21600,l21600,xe">
              <v:stroke joinstyle="miter"/>
              <v:path gradientshapeok="t" o:connecttype="rect"/>
            </v:shapetype>
            <v:shape id="janusSEAL SC H_FirstPage" o:spid="_x0000_s1037" type="#_x0000_t202" style="position:absolute;margin-left:63.75pt;margin-top:15.75pt;width:64.25pt;height:16.9pt;z-index:251759616;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" o:allowincell="f" filled="f" stroked="f" strokeweight=".5pt">
              <v:textbox style="mso-fit-shape-to-text:t">
                <w:txbxContent>
                  <w:p w14:paraId="41FFD055" w14:textId="197E7208" w:rsidR="002F51AF" w:rsidRPr="005B6B1C" w:rsidRDefault="005B6B1C" w:rsidP="00440ADD">
                    <w:pPr>
                      <w:jc w:val="center"/>
                      <w:rPr>
                        <w:rFonts w:ascii="Arial" w:hAnsi="Arial" w:cs="Arial"/>
                        <w:b/>
                        <w:color w:val="FF0000"/>
                        <w:sz w:val="24"/>
                      </w:rPr>
                    </w:pPr>
                    <w:r>
                      <w:rPr>
                        <w:rFonts w:ascii="Arial" w:hAnsi="Arial" w:cs="Arial"/>
                        <w:b/>
                        <w:color w:val="FF0000"/>
                        <w:sz w:val="24"/>
                      </w:rPr>
                      <w:fldChar w:fldCharType="begin"/>
                    </w:r>
                    <w:r>
                      <w:rPr>
                        <w:rFonts w:ascii="Arial" w:hAnsi="Arial" w:cs="Arial"/>
                        <w:b/>
                        <w:color w:val="FF0000"/>
                        <w:sz w:val="24"/>
                      </w:rPr>
                      <w:instrText xml:space="preserve"> DOCPROPERTY PM_ProtectiveMarkingValue_Header \* MERGEFORMAT </w:instrText>
                    </w:r>
                    <w:r>
                      <w:rPr>
                        <w:rFonts w:ascii="Arial" w:hAnsi="Arial" w:cs="Arial"/>
                        <w:b/>
                        <w:color w:val="FF0000"/>
                        <w:sz w:val="24"/>
                      </w:rPr>
                      <w:fldChar w:fldCharType="separate"/>
                    </w:r>
                    <w:r>
                      <w:rPr>
                        <w:rFonts w:ascii="Arial" w:hAnsi="Arial" w:cs="Arial"/>
                        <w:b/>
                        <w:color w:val="FF0000"/>
                        <w:sz w:val="24"/>
                      </w:rPr>
                      <w:t>OFFICIAL</w:t>
                    </w:r>
                    <w:r>
                      <w:rPr>
                        <w:rFonts w:ascii="Arial" w:hAnsi="Arial" w:cs="Arial"/>
                        <w:b/>
                        <w:color w:val="FF0000"/>
                        <w:sz w:val="24"/>
                      </w:rPr>
                      <w:fldChar w:fldCharType="end"/>
                    </w:r>
                  </w:p>
                </w:txbxContent>
              </v:textbox>
              <w10:wrap anchorx="page" anchory="margin"/>
              <w10:anchorlock/>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CF" w14:textId="56B8D700" w:rsidR="002F51AF" w:rsidRDefault="002F51AF">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D3" w14:textId="77777777" w:rsidR="002F51AF" w:rsidRDefault="002F51AF">
    <w:pPr>
      <w:pStyle w:val="Header"/>
    </w:pPr>
    <w:r>
      <w:rPr>
        <w:noProof/>
        <w:lang w:eastAsia="en-AU"/>
      </w:rPr>
      <mc:AlternateContent>
        <mc:Choice Requires="wps">
          <w:drawing>
            <wp:anchor distT="0" distB="0" distL="114300" distR="114300" simplePos="0" relativeHeight="251823104" behindDoc="0" locked="1" layoutInCell="0" allowOverlap="1" wp14:anchorId="41FFD027" wp14:editId="41FFD028">
              <wp:simplePos x="0" y="0"/>
              <wp:positionH relativeFrom="page">
                <wp:posOffset>814388</wp:posOffset>
              </wp:positionH>
              <wp:positionV relativeFrom="topMargin">
                <wp:posOffset>204788</wp:posOffset>
              </wp:positionV>
              <wp:extent cx="1165860" cy="214630"/>
              <wp:effectExtent l="0" t="0" r="15240" b="13970"/>
              <wp:wrapNone/>
              <wp:docPr id="85" name="janusSEAL SC H_FirstPage_S_38"/>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solidFill>
                          <a:prstClr val="black"/>
                        </a:solidFill>
                      </a:ln>
                    </wps:spPr>
                    <wps:txbx>
                      <w:txbxContent>
                        <w:p w14:paraId="41FFD07A" w14:textId="77777777"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5CEC943" id="_x0000_t202" coordsize="21600,21600" o:spt="202" path="m,l,21600r21600,l21600,xe">
              <v:stroke joinstyle="miter"/>
              <v:path gradientshapeok="t" o:connecttype="rect"/>
            </v:shapetype>
            <v:shape id="janusSEAL SC H_FirstPage_S_38" o:spid="_x0000_s1073" type="#_x0000_t202" style="position:absolute;margin-left:64.15pt;margin-top:16.15pt;width:91.8pt;height:16.9pt;z-index:251823104;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" o:allowincell="f" filled="f" strokeweight=".5pt">
              <v:textbox style="mso-fit-shape-to-text:t">
                <w:txbxContent>
                  <w:p w:rsidR="002F51AF" w:rsidRPr="00D40BE0" w:rsidRDefault="002F51AF" w:rsidP="00D40BE0">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0" relativeHeight="251807744" behindDoc="0" locked="1" layoutInCell="0" allowOverlap="1" wp14:anchorId="41FFD029" wp14:editId="41FFD02A">
              <wp:simplePos x="0" y="0"/>
              <wp:positionH relativeFrom="page">
                <wp:posOffset>814070</wp:posOffset>
              </wp:positionH>
              <wp:positionV relativeFrom="topMargin">
                <wp:posOffset>204470</wp:posOffset>
              </wp:positionV>
              <wp:extent cx="1165860" cy="214630"/>
              <wp:effectExtent l="0" t="0" r="0" b="0"/>
              <wp:wrapNone/>
              <wp:docPr id="56" name="janusSEAL SC H_FirstPage_S_36"/>
              <wp:cNvGraphicFramePr/>
              <a:graphic xmlns:a="http://schemas.openxmlformats.org/drawingml/2006/main">
                <a:graphicData uri="http://schemas.microsoft.com/office/word/2010/wordprocessingShape">
                  <wps:wsp>
                    <wps:cNvSpPr txBox="1"/>
                    <wps:spPr>
                      <a:xfrm>
                        <a:off x="0" y="0"/>
                        <a:ext cx="1165860"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7B" w14:textId="77777777" w:rsidR="002F51AF" w:rsidRPr="00E30F08" w:rsidRDefault="002F51AF" w:rsidP="00E30F08">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7CCA918" id="janusSEAL SC H_FirstPage_S_36" o:spid="_x0000_s1074" type="#_x0000_t202" style="position:absolute;margin-left:64.1pt;margin-top:16.1pt;width:91.8pt;height:16.9pt;z-index:251807744;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" o:allowincell="f" filled="f" stroked="f" strokeweight=".5pt">
              <v:textbox style="mso-fit-shape-to-text:t">
                <w:txbxContent>
                  <w:p w:rsidR="002F51AF" w:rsidRPr="00E30F08" w:rsidRDefault="002F51AF" w:rsidP="00E30F08">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r>
      <w:rPr>
        <w:noProof/>
        <w:lang w:eastAsia="en-AU"/>
      </w:rPr>
      <mc:AlternateContent>
        <mc:Choice Requires="wps">
          <w:drawing>
            <wp:anchor distT="0" distB="0" distL="114300" distR="114300" simplePos="1" relativeHeight="251786240" behindDoc="0" locked="1" layoutInCell="0" allowOverlap="1" wp14:anchorId="41FFD02B" wp14:editId="41FFD02C">
              <wp:simplePos x="812800" y="203200"/>
              <wp:positionH relativeFrom="page">
                <wp:posOffset>812800</wp:posOffset>
              </wp:positionH>
              <wp:positionV relativeFrom="topMargin">
                <wp:posOffset>203200</wp:posOffset>
              </wp:positionV>
              <wp:extent cx="815975" cy="214630"/>
              <wp:effectExtent l="0" t="0" r="0" b="0"/>
              <wp:wrapNone/>
              <wp:docPr id="208" name="janusSEAL SC H_FirstPage_S_35"/>
              <wp:cNvGraphicFramePr/>
              <a:graphic xmlns:a="http://schemas.openxmlformats.org/drawingml/2006/main">
                <a:graphicData uri="http://schemas.microsoft.com/office/word/2010/wordprocessingShape">
                  <wps:wsp>
                    <wps:cNvSpPr txBox="1"/>
                    <wps:spPr>
                      <a:xfrm>
                        <a:off x="0" y="0"/>
                        <a:ext cx="815975" cy="21463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FFD07C" w14:textId="77777777" w:rsidR="002F51AF" w:rsidRPr="00275CD1" w:rsidRDefault="002F51AF" w:rsidP="00275CD1">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E58401" id="janusSEAL SC H_FirstPage_S_35" o:spid="_x0000_s1075" type="#_x0000_t202" style="position:absolute;margin-left:64pt;margin-top:16pt;width:64.25pt;height:16.9pt;z-index:251786240;visibility:visible;mso-wrap-style:none;mso-wrap-distance-left:9pt;mso-wrap-distance-top:0;mso-wrap-distance-right:9pt;mso-wrap-distance-bottom:0;mso-position-horizontal:absolute;mso-position-horizontal-relative:page;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" o:allowincell="f" filled="f" stroked="f" strokeweight=".5pt">
              <v:textbox style="mso-fit-shape-to-text:t">
                <w:txbxContent>
                  <w:p w:rsidR="002F51AF" w:rsidRPr="00275CD1" w:rsidRDefault="002F51AF" w:rsidP="00275CD1">
                    <w:pPr>
                      <w:jc w:val="center"/>
                      <w:rPr>
                        <w:rFonts w:ascii="Arial" w:hAnsi="Arial" w:cs="Arial"/>
                        <w:b/>
                        <w:color w:val="FF0000"/>
                        <w:sz w:val="16"/>
                      </w:rPr>
                    </w:pPr>
                    <w:r>
                      <w:rPr>
                        <w:rFonts w:ascii="Arial" w:hAnsi="Arial" w:cs="Arial"/>
                        <w:b/>
                        <w:color w:val="FF0000"/>
                        <w:sz w:val="16"/>
                      </w:rPr>
                      <w:fldChar w:fldCharType="begin"/>
                    </w:r>
                    <w:r>
                      <w:rPr>
                        <w:rFonts w:ascii="Arial" w:hAnsi="Arial" w:cs="Arial"/>
                        <w:b/>
                        <w:color w:val="FF0000"/>
                        <w:sz w:val="16"/>
                      </w:rPr>
                      <w:instrText xml:space="preserve"> DOCPROPERTY PM_ProtectiveMarkingValue_Header \* MERGEFORMAT </w:instrText>
                    </w:r>
                    <w:r>
                      <w:rPr>
                        <w:rFonts w:ascii="Arial" w:hAnsi="Arial" w:cs="Arial"/>
                        <w:b/>
                        <w:color w:val="FF0000"/>
                        <w:sz w:val="16"/>
                      </w:rPr>
                      <w:fldChar w:fldCharType="separate"/>
                    </w:r>
                    <w:r>
                      <w:rPr>
                        <w:rFonts w:ascii="Arial" w:hAnsi="Arial" w:cs="Arial"/>
                        <w:b/>
                        <w:color w:val="FF0000"/>
                        <w:sz w:val="16"/>
                      </w:rPr>
                      <w:t>OFFICIAL: Sensitive</w:t>
                    </w:r>
                    <w:r>
                      <w:rPr>
                        <w:rFonts w:ascii="Arial" w:hAnsi="Arial" w:cs="Arial"/>
                        <w:b/>
                        <w:color w:val="FF0000"/>
                        <w:sz w:val="16"/>
                      </w:rPr>
                      <w:fldChar w:fldCharType="end"/>
                    </w:r>
                  </w:p>
                </w:txbxContent>
              </v:textbox>
              <w10:wrap anchorx="page" anchory="margin"/>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9D" w14:textId="09F7DF41" w:rsidR="002F51AF" w:rsidRPr="0078263B" w:rsidRDefault="002F51AF" w:rsidP="0078263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9E" w14:textId="49C21CC3" w:rsidR="002F51AF" w:rsidRPr="0078263B" w:rsidRDefault="002F51AF" w:rsidP="0078263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9F" w14:textId="23C295FD" w:rsidR="002F51AF" w:rsidRDefault="002F51AF">
    <w:pPr>
      <w:pStyle w:val="Header"/>
    </w:pPr>
  </w:p>
  <w:p w14:paraId="41FFCFA0" w14:textId="77777777" w:rsidR="002F51AF" w:rsidRDefault="002F51AF"/>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1" w14:textId="7983AF43" w:rsidR="002F51AF" w:rsidRDefault="002F51AF">
    <w:pPr>
      <w:pStyle w:val="Header"/>
    </w:pPr>
  </w:p>
  <w:p w14:paraId="41FFCFA2" w14:textId="77777777" w:rsidR="002F51AF" w:rsidRDefault="002F51AF"/>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3" w14:textId="06458525" w:rsidR="002F51AF" w:rsidRDefault="002F51AF">
    <w:pPr>
      <w:pStyle w:val="Header"/>
    </w:pPr>
  </w:p>
  <w:p w14:paraId="41FFCFA4" w14:textId="77777777" w:rsidR="002F51AF" w:rsidRDefault="002F51AF"/>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CFA5" w14:textId="21C32236" w:rsidR="002F51AF" w:rsidRDefault="002F51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2169"/>
    <w:multiLevelType w:val="hybridMultilevel"/>
    <w:tmpl w:val="E04EBE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3A4440"/>
    <w:multiLevelType w:val="hybridMultilevel"/>
    <w:tmpl w:val="FEF801AA"/>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2" w15:restartNumberingAfterBreak="0">
    <w:nsid w:val="01BD4D07"/>
    <w:multiLevelType w:val="hybridMultilevel"/>
    <w:tmpl w:val="73621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E90677"/>
    <w:multiLevelType w:val="hybridMultilevel"/>
    <w:tmpl w:val="63089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1FC3EC3"/>
    <w:multiLevelType w:val="hybridMultilevel"/>
    <w:tmpl w:val="17FCA562"/>
    <w:lvl w:ilvl="0" w:tplc="0C090001">
      <w:start w:val="1"/>
      <w:numFmt w:val="bullet"/>
      <w:lvlText w:val=""/>
      <w:lvlJc w:val="left"/>
      <w:pPr>
        <w:ind w:left="720" w:hanging="360"/>
      </w:pPr>
      <w:rPr>
        <w:rFonts w:ascii="Symbol" w:hAnsi="Symbol" w:hint="default"/>
      </w:rPr>
    </w:lvl>
    <w:lvl w:ilvl="1" w:tplc="0CD6A866">
      <w:start w:val="3"/>
      <w:numFmt w:val="bullet"/>
      <w:lvlText w:val=""/>
      <w:lvlJc w:val="left"/>
      <w:pPr>
        <w:ind w:left="1440" w:hanging="360"/>
      </w:pPr>
      <w:rPr>
        <w:rFonts w:ascii="Symbol" w:eastAsia="Times New Roman" w:hAnsi="Symbol"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0A7918"/>
    <w:multiLevelType w:val="hybridMultilevel"/>
    <w:tmpl w:val="AE4C1E42"/>
    <w:lvl w:ilvl="0" w:tplc="1886351C">
      <w:start w:val="1"/>
      <w:numFmt w:val="bullet"/>
      <w:lvlText w:val="•"/>
      <w:lvlJc w:val="left"/>
      <w:pPr>
        <w:tabs>
          <w:tab w:val="num" w:pos="720"/>
        </w:tabs>
        <w:ind w:left="720" w:hanging="360"/>
      </w:pPr>
      <w:rPr>
        <w:rFonts w:ascii="Arial" w:hAnsi="Arial" w:hint="default"/>
      </w:rPr>
    </w:lvl>
    <w:lvl w:ilvl="1" w:tplc="B9DEF314">
      <w:start w:val="1"/>
      <w:numFmt w:val="bullet"/>
      <w:lvlText w:val="•"/>
      <w:lvlJc w:val="left"/>
      <w:pPr>
        <w:tabs>
          <w:tab w:val="num" w:pos="1440"/>
        </w:tabs>
        <w:ind w:left="1440" w:hanging="360"/>
      </w:pPr>
      <w:rPr>
        <w:rFonts w:ascii="Arial" w:hAnsi="Arial" w:hint="default"/>
      </w:rPr>
    </w:lvl>
    <w:lvl w:ilvl="2" w:tplc="D9202ED6" w:tentative="1">
      <w:start w:val="1"/>
      <w:numFmt w:val="bullet"/>
      <w:lvlText w:val="•"/>
      <w:lvlJc w:val="left"/>
      <w:pPr>
        <w:tabs>
          <w:tab w:val="num" w:pos="2160"/>
        </w:tabs>
        <w:ind w:left="2160" w:hanging="360"/>
      </w:pPr>
      <w:rPr>
        <w:rFonts w:ascii="Arial" w:hAnsi="Arial" w:hint="default"/>
      </w:rPr>
    </w:lvl>
    <w:lvl w:ilvl="3" w:tplc="38684BD0" w:tentative="1">
      <w:start w:val="1"/>
      <w:numFmt w:val="bullet"/>
      <w:lvlText w:val="•"/>
      <w:lvlJc w:val="left"/>
      <w:pPr>
        <w:tabs>
          <w:tab w:val="num" w:pos="2880"/>
        </w:tabs>
        <w:ind w:left="2880" w:hanging="360"/>
      </w:pPr>
      <w:rPr>
        <w:rFonts w:ascii="Arial" w:hAnsi="Arial" w:hint="default"/>
      </w:rPr>
    </w:lvl>
    <w:lvl w:ilvl="4" w:tplc="F92A5142" w:tentative="1">
      <w:start w:val="1"/>
      <w:numFmt w:val="bullet"/>
      <w:lvlText w:val="•"/>
      <w:lvlJc w:val="left"/>
      <w:pPr>
        <w:tabs>
          <w:tab w:val="num" w:pos="3600"/>
        </w:tabs>
        <w:ind w:left="3600" w:hanging="360"/>
      </w:pPr>
      <w:rPr>
        <w:rFonts w:ascii="Arial" w:hAnsi="Arial" w:hint="default"/>
      </w:rPr>
    </w:lvl>
    <w:lvl w:ilvl="5" w:tplc="C0145544" w:tentative="1">
      <w:start w:val="1"/>
      <w:numFmt w:val="bullet"/>
      <w:lvlText w:val="•"/>
      <w:lvlJc w:val="left"/>
      <w:pPr>
        <w:tabs>
          <w:tab w:val="num" w:pos="4320"/>
        </w:tabs>
        <w:ind w:left="4320" w:hanging="360"/>
      </w:pPr>
      <w:rPr>
        <w:rFonts w:ascii="Arial" w:hAnsi="Arial" w:hint="default"/>
      </w:rPr>
    </w:lvl>
    <w:lvl w:ilvl="6" w:tplc="755A636A" w:tentative="1">
      <w:start w:val="1"/>
      <w:numFmt w:val="bullet"/>
      <w:lvlText w:val="•"/>
      <w:lvlJc w:val="left"/>
      <w:pPr>
        <w:tabs>
          <w:tab w:val="num" w:pos="5040"/>
        </w:tabs>
        <w:ind w:left="5040" w:hanging="360"/>
      </w:pPr>
      <w:rPr>
        <w:rFonts w:ascii="Arial" w:hAnsi="Arial" w:hint="default"/>
      </w:rPr>
    </w:lvl>
    <w:lvl w:ilvl="7" w:tplc="484CFCDC" w:tentative="1">
      <w:start w:val="1"/>
      <w:numFmt w:val="bullet"/>
      <w:lvlText w:val="•"/>
      <w:lvlJc w:val="left"/>
      <w:pPr>
        <w:tabs>
          <w:tab w:val="num" w:pos="5760"/>
        </w:tabs>
        <w:ind w:left="5760" w:hanging="360"/>
      </w:pPr>
      <w:rPr>
        <w:rFonts w:ascii="Arial" w:hAnsi="Arial" w:hint="default"/>
      </w:rPr>
    </w:lvl>
    <w:lvl w:ilvl="8" w:tplc="5066CFF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2703C78"/>
    <w:multiLevelType w:val="hybridMultilevel"/>
    <w:tmpl w:val="F52C42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35217D9"/>
    <w:multiLevelType w:val="hybridMultilevel"/>
    <w:tmpl w:val="38C684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03E51AF5"/>
    <w:multiLevelType w:val="hybridMultilevel"/>
    <w:tmpl w:val="A22E6D5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043059E1"/>
    <w:multiLevelType w:val="hybridMultilevel"/>
    <w:tmpl w:val="BDCCCA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4D166D9"/>
    <w:multiLevelType w:val="hybridMultilevel"/>
    <w:tmpl w:val="D2106E84"/>
    <w:lvl w:ilvl="0" w:tplc="0C090001">
      <w:start w:val="1"/>
      <w:numFmt w:val="bullet"/>
      <w:lvlText w:val=""/>
      <w:lvlJc w:val="left"/>
      <w:pPr>
        <w:ind w:left="787" w:hanging="360"/>
      </w:pPr>
      <w:rPr>
        <w:rFonts w:ascii="Symbol" w:hAnsi="Symbol" w:hint="default"/>
      </w:rPr>
    </w:lvl>
    <w:lvl w:ilvl="1" w:tplc="0C090001">
      <w:start w:val="1"/>
      <w:numFmt w:val="bullet"/>
      <w:lvlText w:val=""/>
      <w:lvlJc w:val="left"/>
      <w:pPr>
        <w:ind w:left="1507" w:hanging="360"/>
      </w:pPr>
      <w:rPr>
        <w:rFonts w:ascii="Symbol" w:hAnsi="Symbol"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11" w15:restartNumberingAfterBreak="0">
    <w:nsid w:val="05CA34AB"/>
    <w:multiLevelType w:val="hybridMultilevel"/>
    <w:tmpl w:val="849840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05E71934"/>
    <w:multiLevelType w:val="hybridMultilevel"/>
    <w:tmpl w:val="3992F8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67159DA"/>
    <w:multiLevelType w:val="hybridMultilevel"/>
    <w:tmpl w:val="7E526DF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6965578"/>
    <w:multiLevelType w:val="hybridMultilevel"/>
    <w:tmpl w:val="FEB2B038"/>
    <w:lvl w:ilvl="0" w:tplc="C818C16E">
      <w:start w:val="1"/>
      <w:numFmt w:val="bullet"/>
      <w:lvlText w:val=""/>
      <w:lvlJc w:val="left"/>
      <w:pPr>
        <w:ind w:left="510" w:hanging="51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7032EFE"/>
    <w:multiLevelType w:val="hybridMultilevel"/>
    <w:tmpl w:val="4878827A"/>
    <w:lvl w:ilvl="0" w:tplc="0C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Arial" w:hAnsi="Arial" w:cs="Times New Roman" w:hint="default"/>
      </w:rPr>
    </w:lvl>
    <w:lvl w:ilvl="2" w:tplc="FFFFFFFF">
      <w:start w:val="1"/>
      <w:numFmt w:val="bullet"/>
      <w:lvlText w:val="•"/>
      <w:lvlJc w:val="left"/>
      <w:pPr>
        <w:tabs>
          <w:tab w:val="num" w:pos="2160"/>
        </w:tabs>
        <w:ind w:left="2160" w:hanging="360"/>
      </w:pPr>
      <w:rPr>
        <w:rFonts w:ascii="Arial" w:hAnsi="Arial" w:cs="Times New Roman" w:hint="default"/>
      </w:rPr>
    </w:lvl>
    <w:lvl w:ilvl="3" w:tplc="FFFFFFFF">
      <w:start w:val="1"/>
      <w:numFmt w:val="bullet"/>
      <w:lvlText w:val="•"/>
      <w:lvlJc w:val="left"/>
      <w:pPr>
        <w:tabs>
          <w:tab w:val="num" w:pos="2880"/>
        </w:tabs>
        <w:ind w:left="2880" w:hanging="360"/>
      </w:pPr>
      <w:rPr>
        <w:rFonts w:ascii="Arial" w:hAnsi="Arial" w:cs="Times New Roman" w:hint="default"/>
      </w:rPr>
    </w:lvl>
    <w:lvl w:ilvl="4" w:tplc="FFFFFFFF">
      <w:start w:val="1"/>
      <w:numFmt w:val="bullet"/>
      <w:lvlText w:val="•"/>
      <w:lvlJc w:val="left"/>
      <w:pPr>
        <w:tabs>
          <w:tab w:val="num" w:pos="3600"/>
        </w:tabs>
        <w:ind w:left="3600" w:hanging="360"/>
      </w:pPr>
      <w:rPr>
        <w:rFonts w:ascii="Arial" w:hAnsi="Arial" w:cs="Times New Roman" w:hint="default"/>
      </w:rPr>
    </w:lvl>
    <w:lvl w:ilvl="5" w:tplc="FFFFFFFF">
      <w:start w:val="1"/>
      <w:numFmt w:val="bullet"/>
      <w:lvlText w:val="•"/>
      <w:lvlJc w:val="left"/>
      <w:pPr>
        <w:tabs>
          <w:tab w:val="num" w:pos="4320"/>
        </w:tabs>
        <w:ind w:left="4320" w:hanging="360"/>
      </w:pPr>
      <w:rPr>
        <w:rFonts w:ascii="Arial" w:hAnsi="Arial" w:cs="Times New Roman" w:hint="default"/>
      </w:rPr>
    </w:lvl>
    <w:lvl w:ilvl="6" w:tplc="FFFFFFFF">
      <w:start w:val="1"/>
      <w:numFmt w:val="bullet"/>
      <w:lvlText w:val="•"/>
      <w:lvlJc w:val="left"/>
      <w:pPr>
        <w:tabs>
          <w:tab w:val="num" w:pos="5040"/>
        </w:tabs>
        <w:ind w:left="5040" w:hanging="360"/>
      </w:pPr>
      <w:rPr>
        <w:rFonts w:ascii="Arial" w:hAnsi="Arial" w:cs="Times New Roman" w:hint="default"/>
      </w:rPr>
    </w:lvl>
    <w:lvl w:ilvl="7" w:tplc="FFFFFFFF">
      <w:start w:val="1"/>
      <w:numFmt w:val="bullet"/>
      <w:lvlText w:val="•"/>
      <w:lvlJc w:val="left"/>
      <w:pPr>
        <w:tabs>
          <w:tab w:val="num" w:pos="5760"/>
        </w:tabs>
        <w:ind w:left="5760" w:hanging="360"/>
      </w:pPr>
      <w:rPr>
        <w:rFonts w:ascii="Arial" w:hAnsi="Arial" w:cs="Times New Roman" w:hint="default"/>
      </w:rPr>
    </w:lvl>
    <w:lvl w:ilvl="8" w:tplc="FFFFFFFF">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071C6FE6"/>
    <w:multiLevelType w:val="hybridMultilevel"/>
    <w:tmpl w:val="41048F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096D3C17"/>
    <w:multiLevelType w:val="hybridMultilevel"/>
    <w:tmpl w:val="E2BE1E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9DC786E"/>
    <w:multiLevelType w:val="hybridMultilevel"/>
    <w:tmpl w:val="EAB606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0A1E5758"/>
    <w:multiLevelType w:val="hybridMultilevel"/>
    <w:tmpl w:val="1EBEBA86"/>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0AAB74E0"/>
    <w:multiLevelType w:val="hybridMultilevel"/>
    <w:tmpl w:val="2E361478"/>
    <w:lvl w:ilvl="0" w:tplc="797E73B0">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B480786"/>
    <w:multiLevelType w:val="hybridMultilevel"/>
    <w:tmpl w:val="4B7AFD3A"/>
    <w:lvl w:ilvl="0" w:tplc="08090001">
      <w:numFmt w:val="decimal"/>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2" w15:restartNumberingAfterBreak="0">
    <w:nsid w:val="0B823038"/>
    <w:multiLevelType w:val="hybridMultilevel"/>
    <w:tmpl w:val="313AD6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0C164809"/>
    <w:multiLevelType w:val="hybridMultilevel"/>
    <w:tmpl w:val="90849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C386DDF"/>
    <w:multiLevelType w:val="hybridMultilevel"/>
    <w:tmpl w:val="A40CFE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0C526776"/>
    <w:multiLevelType w:val="hybridMultilevel"/>
    <w:tmpl w:val="4014D27E"/>
    <w:lvl w:ilvl="0" w:tplc="797E73B0">
      <w:start w:val="1"/>
      <w:numFmt w:val="bullet"/>
      <w:lvlText w:val="•"/>
      <w:lvlJc w:val="left"/>
      <w:pPr>
        <w:tabs>
          <w:tab w:val="num" w:pos="360"/>
        </w:tabs>
        <w:ind w:left="360" w:hanging="360"/>
      </w:pPr>
      <w:rPr>
        <w:rFonts w:ascii="Arial" w:hAnsi="Arial" w:hint="default"/>
      </w:rPr>
    </w:lvl>
    <w:lvl w:ilvl="1" w:tplc="A4C24810">
      <w:start w:val="1"/>
      <w:numFmt w:val="bullet"/>
      <w:lvlText w:val="•"/>
      <w:lvlJc w:val="left"/>
      <w:pPr>
        <w:tabs>
          <w:tab w:val="num" w:pos="1080"/>
        </w:tabs>
        <w:ind w:left="1080" w:hanging="360"/>
      </w:pPr>
      <w:rPr>
        <w:rFonts w:ascii="Arial" w:hAnsi="Arial" w:hint="default"/>
      </w:rPr>
    </w:lvl>
    <w:lvl w:ilvl="2" w:tplc="F84C2040">
      <w:start w:val="1"/>
      <w:numFmt w:val="bullet"/>
      <w:lvlText w:val="•"/>
      <w:lvlJc w:val="left"/>
      <w:pPr>
        <w:tabs>
          <w:tab w:val="num" w:pos="1800"/>
        </w:tabs>
        <w:ind w:left="1800" w:hanging="360"/>
      </w:pPr>
      <w:rPr>
        <w:rFonts w:ascii="Arial" w:hAnsi="Arial" w:hint="default"/>
      </w:rPr>
    </w:lvl>
    <w:lvl w:ilvl="3" w:tplc="7CE4C598" w:tentative="1">
      <w:start w:val="1"/>
      <w:numFmt w:val="bullet"/>
      <w:lvlText w:val="•"/>
      <w:lvlJc w:val="left"/>
      <w:pPr>
        <w:tabs>
          <w:tab w:val="num" w:pos="2520"/>
        </w:tabs>
        <w:ind w:left="2520" w:hanging="360"/>
      </w:pPr>
      <w:rPr>
        <w:rFonts w:ascii="Arial" w:hAnsi="Arial" w:hint="default"/>
      </w:rPr>
    </w:lvl>
    <w:lvl w:ilvl="4" w:tplc="E3BE98D6" w:tentative="1">
      <w:start w:val="1"/>
      <w:numFmt w:val="bullet"/>
      <w:lvlText w:val="•"/>
      <w:lvlJc w:val="left"/>
      <w:pPr>
        <w:tabs>
          <w:tab w:val="num" w:pos="3240"/>
        </w:tabs>
        <w:ind w:left="3240" w:hanging="360"/>
      </w:pPr>
      <w:rPr>
        <w:rFonts w:ascii="Arial" w:hAnsi="Arial" w:hint="default"/>
      </w:rPr>
    </w:lvl>
    <w:lvl w:ilvl="5" w:tplc="DFB25C16" w:tentative="1">
      <w:start w:val="1"/>
      <w:numFmt w:val="bullet"/>
      <w:lvlText w:val="•"/>
      <w:lvlJc w:val="left"/>
      <w:pPr>
        <w:tabs>
          <w:tab w:val="num" w:pos="3960"/>
        </w:tabs>
        <w:ind w:left="3960" w:hanging="360"/>
      </w:pPr>
      <w:rPr>
        <w:rFonts w:ascii="Arial" w:hAnsi="Arial" w:hint="default"/>
      </w:rPr>
    </w:lvl>
    <w:lvl w:ilvl="6" w:tplc="24EA98F2" w:tentative="1">
      <w:start w:val="1"/>
      <w:numFmt w:val="bullet"/>
      <w:lvlText w:val="•"/>
      <w:lvlJc w:val="left"/>
      <w:pPr>
        <w:tabs>
          <w:tab w:val="num" w:pos="4680"/>
        </w:tabs>
        <w:ind w:left="4680" w:hanging="360"/>
      </w:pPr>
      <w:rPr>
        <w:rFonts w:ascii="Arial" w:hAnsi="Arial" w:hint="default"/>
      </w:rPr>
    </w:lvl>
    <w:lvl w:ilvl="7" w:tplc="1E621C08" w:tentative="1">
      <w:start w:val="1"/>
      <w:numFmt w:val="bullet"/>
      <w:lvlText w:val="•"/>
      <w:lvlJc w:val="left"/>
      <w:pPr>
        <w:tabs>
          <w:tab w:val="num" w:pos="5400"/>
        </w:tabs>
        <w:ind w:left="5400" w:hanging="360"/>
      </w:pPr>
      <w:rPr>
        <w:rFonts w:ascii="Arial" w:hAnsi="Arial" w:hint="default"/>
      </w:rPr>
    </w:lvl>
    <w:lvl w:ilvl="8" w:tplc="D070FF54" w:tentative="1">
      <w:start w:val="1"/>
      <w:numFmt w:val="bullet"/>
      <w:lvlText w:val="•"/>
      <w:lvlJc w:val="left"/>
      <w:pPr>
        <w:tabs>
          <w:tab w:val="num" w:pos="6120"/>
        </w:tabs>
        <w:ind w:left="6120" w:hanging="360"/>
      </w:pPr>
      <w:rPr>
        <w:rFonts w:ascii="Arial" w:hAnsi="Arial" w:hint="default"/>
      </w:rPr>
    </w:lvl>
  </w:abstractNum>
  <w:abstractNum w:abstractNumId="26" w15:restartNumberingAfterBreak="0">
    <w:nsid w:val="0C9B5B5C"/>
    <w:multiLevelType w:val="hybridMultilevel"/>
    <w:tmpl w:val="5BFA0EA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0CC92626"/>
    <w:multiLevelType w:val="hybridMultilevel"/>
    <w:tmpl w:val="FFF29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D297F99"/>
    <w:multiLevelType w:val="hybridMultilevel"/>
    <w:tmpl w:val="DE1EAE2C"/>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29" w15:restartNumberingAfterBreak="0">
    <w:nsid w:val="0DC97877"/>
    <w:multiLevelType w:val="hybridMultilevel"/>
    <w:tmpl w:val="92AEC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DF05735"/>
    <w:multiLevelType w:val="hybridMultilevel"/>
    <w:tmpl w:val="AF7CB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0E410C74"/>
    <w:multiLevelType w:val="hybridMultilevel"/>
    <w:tmpl w:val="FB8008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EAA4FCB"/>
    <w:multiLevelType w:val="hybridMultilevel"/>
    <w:tmpl w:val="FC525B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0EBF74DC"/>
    <w:multiLevelType w:val="hybridMultilevel"/>
    <w:tmpl w:val="EC088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EDC4147"/>
    <w:multiLevelType w:val="hybridMultilevel"/>
    <w:tmpl w:val="652C9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F3504AA"/>
    <w:multiLevelType w:val="hybridMultilevel"/>
    <w:tmpl w:val="356A9358"/>
    <w:lvl w:ilvl="0" w:tplc="797E73B0">
      <w:start w:val="1"/>
      <w:numFmt w:val="bullet"/>
      <w:lvlText w:val="•"/>
      <w:lvlJc w:val="left"/>
      <w:pPr>
        <w:tabs>
          <w:tab w:val="num" w:pos="360"/>
        </w:tabs>
        <w:ind w:left="360" w:hanging="360"/>
      </w:pPr>
      <w:rPr>
        <w:rFonts w:ascii="Arial" w:hAnsi="Arial" w:hint="default"/>
      </w:rPr>
    </w:lvl>
    <w:lvl w:ilvl="1" w:tplc="0C090001">
      <w:start w:val="1"/>
      <w:numFmt w:val="bullet"/>
      <w:lvlText w:val=""/>
      <w:lvlJc w:val="left"/>
      <w:pPr>
        <w:ind w:left="1080" w:hanging="360"/>
      </w:pPr>
      <w:rPr>
        <w:rFonts w:ascii="Symbol" w:hAnsi="Symbol" w:hint="default"/>
      </w:rPr>
    </w:lvl>
    <w:lvl w:ilvl="2" w:tplc="F84C2040">
      <w:start w:val="1"/>
      <w:numFmt w:val="bullet"/>
      <w:lvlText w:val="•"/>
      <w:lvlJc w:val="left"/>
      <w:pPr>
        <w:tabs>
          <w:tab w:val="num" w:pos="1800"/>
        </w:tabs>
        <w:ind w:left="1800" w:hanging="360"/>
      </w:pPr>
      <w:rPr>
        <w:rFonts w:ascii="Arial" w:hAnsi="Arial" w:hint="default"/>
      </w:rPr>
    </w:lvl>
    <w:lvl w:ilvl="3" w:tplc="7CE4C598" w:tentative="1">
      <w:start w:val="1"/>
      <w:numFmt w:val="bullet"/>
      <w:lvlText w:val="•"/>
      <w:lvlJc w:val="left"/>
      <w:pPr>
        <w:tabs>
          <w:tab w:val="num" w:pos="2520"/>
        </w:tabs>
        <w:ind w:left="2520" w:hanging="360"/>
      </w:pPr>
      <w:rPr>
        <w:rFonts w:ascii="Arial" w:hAnsi="Arial" w:hint="default"/>
      </w:rPr>
    </w:lvl>
    <w:lvl w:ilvl="4" w:tplc="E3BE98D6" w:tentative="1">
      <w:start w:val="1"/>
      <w:numFmt w:val="bullet"/>
      <w:lvlText w:val="•"/>
      <w:lvlJc w:val="left"/>
      <w:pPr>
        <w:tabs>
          <w:tab w:val="num" w:pos="3240"/>
        </w:tabs>
        <w:ind w:left="3240" w:hanging="360"/>
      </w:pPr>
      <w:rPr>
        <w:rFonts w:ascii="Arial" w:hAnsi="Arial" w:hint="default"/>
      </w:rPr>
    </w:lvl>
    <w:lvl w:ilvl="5" w:tplc="DFB25C16" w:tentative="1">
      <w:start w:val="1"/>
      <w:numFmt w:val="bullet"/>
      <w:lvlText w:val="•"/>
      <w:lvlJc w:val="left"/>
      <w:pPr>
        <w:tabs>
          <w:tab w:val="num" w:pos="3960"/>
        </w:tabs>
        <w:ind w:left="3960" w:hanging="360"/>
      </w:pPr>
      <w:rPr>
        <w:rFonts w:ascii="Arial" w:hAnsi="Arial" w:hint="default"/>
      </w:rPr>
    </w:lvl>
    <w:lvl w:ilvl="6" w:tplc="24EA98F2" w:tentative="1">
      <w:start w:val="1"/>
      <w:numFmt w:val="bullet"/>
      <w:lvlText w:val="•"/>
      <w:lvlJc w:val="left"/>
      <w:pPr>
        <w:tabs>
          <w:tab w:val="num" w:pos="4680"/>
        </w:tabs>
        <w:ind w:left="4680" w:hanging="360"/>
      </w:pPr>
      <w:rPr>
        <w:rFonts w:ascii="Arial" w:hAnsi="Arial" w:hint="default"/>
      </w:rPr>
    </w:lvl>
    <w:lvl w:ilvl="7" w:tplc="1E621C08" w:tentative="1">
      <w:start w:val="1"/>
      <w:numFmt w:val="bullet"/>
      <w:lvlText w:val="•"/>
      <w:lvlJc w:val="left"/>
      <w:pPr>
        <w:tabs>
          <w:tab w:val="num" w:pos="5400"/>
        </w:tabs>
        <w:ind w:left="5400" w:hanging="360"/>
      </w:pPr>
      <w:rPr>
        <w:rFonts w:ascii="Arial" w:hAnsi="Arial" w:hint="default"/>
      </w:rPr>
    </w:lvl>
    <w:lvl w:ilvl="8" w:tplc="D070FF54" w:tentative="1">
      <w:start w:val="1"/>
      <w:numFmt w:val="bullet"/>
      <w:lvlText w:val="•"/>
      <w:lvlJc w:val="left"/>
      <w:pPr>
        <w:tabs>
          <w:tab w:val="num" w:pos="6120"/>
        </w:tabs>
        <w:ind w:left="6120" w:hanging="360"/>
      </w:pPr>
      <w:rPr>
        <w:rFonts w:ascii="Arial" w:hAnsi="Arial" w:hint="default"/>
      </w:rPr>
    </w:lvl>
  </w:abstractNum>
  <w:abstractNum w:abstractNumId="36" w15:restartNumberingAfterBreak="0">
    <w:nsid w:val="0F375535"/>
    <w:multiLevelType w:val="hybridMultilevel"/>
    <w:tmpl w:val="0F161BF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0F3A5014"/>
    <w:multiLevelType w:val="hybridMultilevel"/>
    <w:tmpl w:val="AF90C8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0FCC3052"/>
    <w:multiLevelType w:val="hybridMultilevel"/>
    <w:tmpl w:val="EC2AA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0233E32"/>
    <w:multiLevelType w:val="hybridMultilevel"/>
    <w:tmpl w:val="7C3EDAA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0" w15:restartNumberingAfterBreak="0">
    <w:nsid w:val="10C33655"/>
    <w:multiLevelType w:val="hybridMultilevel"/>
    <w:tmpl w:val="B1907B34"/>
    <w:lvl w:ilvl="0" w:tplc="B92EC1CA">
      <w:start w:val="1"/>
      <w:numFmt w:val="bullet"/>
      <w:lvlText w:val=""/>
      <w:lvlJc w:val="left"/>
      <w:pPr>
        <w:ind w:left="360" w:hanging="360"/>
      </w:pPr>
      <w:rPr>
        <w:rFonts w:ascii="Symbol" w:hAnsi="Symbol" w:hint="default"/>
        <w:color w:val="auto"/>
        <w:sz w:val="21"/>
        <w:szCs w:val="21"/>
      </w:rPr>
    </w:lvl>
    <w:lvl w:ilvl="1" w:tplc="0C090003" w:tentative="1">
      <w:start w:val="1"/>
      <w:numFmt w:val="bullet"/>
      <w:lvlText w:val="o"/>
      <w:lvlJc w:val="left"/>
      <w:pPr>
        <w:ind w:left="720" w:hanging="360"/>
      </w:pPr>
      <w:rPr>
        <w:rFonts w:ascii="Courier New" w:hAnsi="Courier New" w:cs="Courier New" w:hint="default"/>
      </w:rPr>
    </w:lvl>
    <w:lvl w:ilvl="2" w:tplc="0C090005" w:tentative="1">
      <w:start w:val="1"/>
      <w:numFmt w:val="bullet"/>
      <w:lvlText w:val=""/>
      <w:lvlJc w:val="left"/>
      <w:pPr>
        <w:ind w:left="1440" w:hanging="360"/>
      </w:pPr>
      <w:rPr>
        <w:rFonts w:ascii="Wingdings" w:hAnsi="Wingdings" w:hint="default"/>
      </w:rPr>
    </w:lvl>
    <w:lvl w:ilvl="3" w:tplc="0C090001" w:tentative="1">
      <w:start w:val="1"/>
      <w:numFmt w:val="bullet"/>
      <w:lvlText w:val=""/>
      <w:lvlJc w:val="left"/>
      <w:pPr>
        <w:ind w:left="2160" w:hanging="360"/>
      </w:pPr>
      <w:rPr>
        <w:rFonts w:ascii="Symbol" w:hAnsi="Symbol" w:hint="default"/>
      </w:rPr>
    </w:lvl>
    <w:lvl w:ilvl="4" w:tplc="0C090003" w:tentative="1">
      <w:start w:val="1"/>
      <w:numFmt w:val="bullet"/>
      <w:lvlText w:val="o"/>
      <w:lvlJc w:val="left"/>
      <w:pPr>
        <w:ind w:left="2880" w:hanging="360"/>
      </w:pPr>
      <w:rPr>
        <w:rFonts w:ascii="Courier New" w:hAnsi="Courier New" w:cs="Courier New" w:hint="default"/>
      </w:rPr>
    </w:lvl>
    <w:lvl w:ilvl="5" w:tplc="0C090005" w:tentative="1">
      <w:start w:val="1"/>
      <w:numFmt w:val="bullet"/>
      <w:lvlText w:val=""/>
      <w:lvlJc w:val="left"/>
      <w:pPr>
        <w:ind w:left="3600" w:hanging="360"/>
      </w:pPr>
      <w:rPr>
        <w:rFonts w:ascii="Wingdings" w:hAnsi="Wingdings" w:hint="default"/>
      </w:rPr>
    </w:lvl>
    <w:lvl w:ilvl="6" w:tplc="0C090001" w:tentative="1">
      <w:start w:val="1"/>
      <w:numFmt w:val="bullet"/>
      <w:lvlText w:val=""/>
      <w:lvlJc w:val="left"/>
      <w:pPr>
        <w:ind w:left="4320" w:hanging="360"/>
      </w:pPr>
      <w:rPr>
        <w:rFonts w:ascii="Symbol" w:hAnsi="Symbol" w:hint="default"/>
      </w:rPr>
    </w:lvl>
    <w:lvl w:ilvl="7" w:tplc="0C090003" w:tentative="1">
      <w:start w:val="1"/>
      <w:numFmt w:val="bullet"/>
      <w:lvlText w:val="o"/>
      <w:lvlJc w:val="left"/>
      <w:pPr>
        <w:ind w:left="5040" w:hanging="360"/>
      </w:pPr>
      <w:rPr>
        <w:rFonts w:ascii="Courier New" w:hAnsi="Courier New" w:cs="Courier New" w:hint="default"/>
      </w:rPr>
    </w:lvl>
    <w:lvl w:ilvl="8" w:tplc="0C090005" w:tentative="1">
      <w:start w:val="1"/>
      <w:numFmt w:val="bullet"/>
      <w:lvlText w:val=""/>
      <w:lvlJc w:val="left"/>
      <w:pPr>
        <w:ind w:left="5760" w:hanging="360"/>
      </w:pPr>
      <w:rPr>
        <w:rFonts w:ascii="Wingdings" w:hAnsi="Wingdings" w:hint="default"/>
      </w:rPr>
    </w:lvl>
  </w:abstractNum>
  <w:abstractNum w:abstractNumId="41" w15:restartNumberingAfterBreak="0">
    <w:nsid w:val="11581C64"/>
    <w:multiLevelType w:val="hybridMultilevel"/>
    <w:tmpl w:val="A64C40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11CC6656"/>
    <w:multiLevelType w:val="hybridMultilevel"/>
    <w:tmpl w:val="57608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2CB2E1B"/>
    <w:multiLevelType w:val="hybridMultilevel"/>
    <w:tmpl w:val="14D468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136D6C6F"/>
    <w:multiLevelType w:val="hybridMultilevel"/>
    <w:tmpl w:val="403A55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3EF5B61"/>
    <w:multiLevelType w:val="hybridMultilevel"/>
    <w:tmpl w:val="E5AA6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141F1D37"/>
    <w:multiLevelType w:val="hybridMultilevel"/>
    <w:tmpl w:val="C11030BC"/>
    <w:lvl w:ilvl="0" w:tplc="6EDEAC9C">
      <w:start w:val="1"/>
      <w:numFmt w:val="decimal"/>
      <w:lvlText w:val="%1."/>
      <w:lvlJc w:val="left"/>
      <w:pPr>
        <w:ind w:left="360" w:hanging="360"/>
      </w:pPr>
      <w:rPr>
        <w:rFonts w:ascii="Arial" w:hAnsi="Arial" w:cs="Arial" w:hint="default"/>
      </w:rPr>
    </w:lvl>
    <w:lvl w:ilvl="1" w:tplc="28E67EAC">
      <w:start w:val="1"/>
      <w:numFmt w:val="lowerLetter"/>
      <w:lvlText w:val="(%2)"/>
      <w:lvlJc w:val="left"/>
      <w:pPr>
        <w:ind w:left="1080" w:hanging="360"/>
      </w:pPr>
      <w:rPr>
        <w:rFonts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142A4D59"/>
    <w:multiLevelType w:val="multilevel"/>
    <w:tmpl w:val="132284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436214F"/>
    <w:multiLevelType w:val="multilevel"/>
    <w:tmpl w:val="1A62803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4565EAF"/>
    <w:multiLevelType w:val="hybridMultilevel"/>
    <w:tmpl w:val="549A1F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148158D3"/>
    <w:multiLevelType w:val="hybridMultilevel"/>
    <w:tmpl w:val="B4886D48"/>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15226F9A"/>
    <w:multiLevelType w:val="hybridMultilevel"/>
    <w:tmpl w:val="4E3EF07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5936253"/>
    <w:multiLevelType w:val="hybridMultilevel"/>
    <w:tmpl w:val="91DC2502"/>
    <w:lvl w:ilvl="0" w:tplc="0C090001">
      <w:start w:val="1"/>
      <w:numFmt w:val="bullet"/>
      <w:lvlText w:val=""/>
      <w:lvlJc w:val="left"/>
      <w:pPr>
        <w:ind w:left="787" w:hanging="360"/>
      </w:pPr>
      <w:rPr>
        <w:rFonts w:ascii="Symbol" w:hAnsi="Symbol" w:hint="default"/>
      </w:rPr>
    </w:lvl>
    <w:lvl w:ilvl="1" w:tplc="0C090003">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53" w15:restartNumberingAfterBreak="0">
    <w:nsid w:val="165F5CE2"/>
    <w:multiLevelType w:val="hybridMultilevel"/>
    <w:tmpl w:val="0B2CE1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4" w15:restartNumberingAfterBreak="0">
    <w:nsid w:val="16F577E1"/>
    <w:multiLevelType w:val="hybridMultilevel"/>
    <w:tmpl w:val="7E063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177B77CA"/>
    <w:multiLevelType w:val="hybridMultilevel"/>
    <w:tmpl w:val="A7D2B2E4"/>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56" w15:restartNumberingAfterBreak="0">
    <w:nsid w:val="17C818BE"/>
    <w:multiLevelType w:val="hybridMultilevel"/>
    <w:tmpl w:val="BEA8C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17F53AD0"/>
    <w:multiLevelType w:val="hybridMultilevel"/>
    <w:tmpl w:val="F522A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83A2311"/>
    <w:multiLevelType w:val="hybridMultilevel"/>
    <w:tmpl w:val="F432D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9260351"/>
    <w:multiLevelType w:val="hybridMultilevel"/>
    <w:tmpl w:val="C64037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196A27C9"/>
    <w:multiLevelType w:val="hybridMultilevel"/>
    <w:tmpl w:val="29F86D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196E4131"/>
    <w:multiLevelType w:val="hybridMultilevel"/>
    <w:tmpl w:val="614E73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1B025C72"/>
    <w:multiLevelType w:val="hybridMultilevel"/>
    <w:tmpl w:val="B290AC52"/>
    <w:lvl w:ilvl="0" w:tplc="797E73B0">
      <w:start w:val="1"/>
      <w:numFmt w:val="bullet"/>
      <w:lvlText w:val="•"/>
      <w:lvlJc w:val="left"/>
      <w:pPr>
        <w:tabs>
          <w:tab w:val="num" w:pos="360"/>
        </w:tabs>
        <w:ind w:left="360" w:hanging="360"/>
      </w:pPr>
      <w:rPr>
        <w:rFonts w:ascii="Arial" w:hAnsi="Arial" w:hint="default"/>
      </w:rPr>
    </w:lvl>
    <w:lvl w:ilvl="1" w:tplc="B92EC1CA">
      <w:start w:val="1"/>
      <w:numFmt w:val="bullet"/>
      <w:lvlText w:val=""/>
      <w:lvlJc w:val="left"/>
      <w:pPr>
        <w:ind w:left="1080" w:hanging="360"/>
      </w:pPr>
      <w:rPr>
        <w:rFonts w:ascii="Symbol" w:hAnsi="Symbol" w:hint="default"/>
        <w:color w:val="auto"/>
        <w:sz w:val="21"/>
        <w:szCs w:val="21"/>
      </w:rPr>
    </w:lvl>
    <w:lvl w:ilvl="2" w:tplc="F84C2040">
      <w:start w:val="1"/>
      <w:numFmt w:val="bullet"/>
      <w:lvlText w:val="•"/>
      <w:lvlJc w:val="left"/>
      <w:pPr>
        <w:tabs>
          <w:tab w:val="num" w:pos="1800"/>
        </w:tabs>
        <w:ind w:left="1800" w:hanging="360"/>
      </w:pPr>
      <w:rPr>
        <w:rFonts w:ascii="Arial" w:hAnsi="Arial" w:hint="default"/>
      </w:rPr>
    </w:lvl>
    <w:lvl w:ilvl="3" w:tplc="7CE4C598" w:tentative="1">
      <w:start w:val="1"/>
      <w:numFmt w:val="bullet"/>
      <w:lvlText w:val="•"/>
      <w:lvlJc w:val="left"/>
      <w:pPr>
        <w:tabs>
          <w:tab w:val="num" w:pos="2520"/>
        </w:tabs>
        <w:ind w:left="2520" w:hanging="360"/>
      </w:pPr>
      <w:rPr>
        <w:rFonts w:ascii="Arial" w:hAnsi="Arial" w:hint="default"/>
      </w:rPr>
    </w:lvl>
    <w:lvl w:ilvl="4" w:tplc="E3BE98D6" w:tentative="1">
      <w:start w:val="1"/>
      <w:numFmt w:val="bullet"/>
      <w:lvlText w:val="•"/>
      <w:lvlJc w:val="left"/>
      <w:pPr>
        <w:tabs>
          <w:tab w:val="num" w:pos="3240"/>
        </w:tabs>
        <w:ind w:left="3240" w:hanging="360"/>
      </w:pPr>
      <w:rPr>
        <w:rFonts w:ascii="Arial" w:hAnsi="Arial" w:hint="default"/>
      </w:rPr>
    </w:lvl>
    <w:lvl w:ilvl="5" w:tplc="DFB25C16" w:tentative="1">
      <w:start w:val="1"/>
      <w:numFmt w:val="bullet"/>
      <w:lvlText w:val="•"/>
      <w:lvlJc w:val="left"/>
      <w:pPr>
        <w:tabs>
          <w:tab w:val="num" w:pos="3960"/>
        </w:tabs>
        <w:ind w:left="3960" w:hanging="360"/>
      </w:pPr>
      <w:rPr>
        <w:rFonts w:ascii="Arial" w:hAnsi="Arial" w:hint="default"/>
      </w:rPr>
    </w:lvl>
    <w:lvl w:ilvl="6" w:tplc="24EA98F2" w:tentative="1">
      <w:start w:val="1"/>
      <w:numFmt w:val="bullet"/>
      <w:lvlText w:val="•"/>
      <w:lvlJc w:val="left"/>
      <w:pPr>
        <w:tabs>
          <w:tab w:val="num" w:pos="4680"/>
        </w:tabs>
        <w:ind w:left="4680" w:hanging="360"/>
      </w:pPr>
      <w:rPr>
        <w:rFonts w:ascii="Arial" w:hAnsi="Arial" w:hint="default"/>
      </w:rPr>
    </w:lvl>
    <w:lvl w:ilvl="7" w:tplc="1E621C08" w:tentative="1">
      <w:start w:val="1"/>
      <w:numFmt w:val="bullet"/>
      <w:lvlText w:val="•"/>
      <w:lvlJc w:val="left"/>
      <w:pPr>
        <w:tabs>
          <w:tab w:val="num" w:pos="5400"/>
        </w:tabs>
        <w:ind w:left="5400" w:hanging="360"/>
      </w:pPr>
      <w:rPr>
        <w:rFonts w:ascii="Arial" w:hAnsi="Arial" w:hint="default"/>
      </w:rPr>
    </w:lvl>
    <w:lvl w:ilvl="8" w:tplc="D070FF54" w:tentative="1">
      <w:start w:val="1"/>
      <w:numFmt w:val="bullet"/>
      <w:lvlText w:val="•"/>
      <w:lvlJc w:val="left"/>
      <w:pPr>
        <w:tabs>
          <w:tab w:val="num" w:pos="6120"/>
        </w:tabs>
        <w:ind w:left="6120" w:hanging="360"/>
      </w:pPr>
      <w:rPr>
        <w:rFonts w:ascii="Arial" w:hAnsi="Arial" w:hint="default"/>
      </w:rPr>
    </w:lvl>
  </w:abstractNum>
  <w:abstractNum w:abstractNumId="63" w15:restartNumberingAfterBreak="0">
    <w:nsid w:val="1BD85176"/>
    <w:multiLevelType w:val="hybridMultilevel"/>
    <w:tmpl w:val="DD6C2E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1D8E0D52"/>
    <w:multiLevelType w:val="hybridMultilevel"/>
    <w:tmpl w:val="8E1C4178"/>
    <w:lvl w:ilvl="0" w:tplc="1886351C">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1DE5072B"/>
    <w:multiLevelType w:val="hybridMultilevel"/>
    <w:tmpl w:val="41D613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1E0E3EB9"/>
    <w:multiLevelType w:val="hybridMultilevel"/>
    <w:tmpl w:val="1C2A0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1E2C4012"/>
    <w:multiLevelType w:val="hybridMultilevel"/>
    <w:tmpl w:val="542ECB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E640F08"/>
    <w:multiLevelType w:val="hybridMultilevel"/>
    <w:tmpl w:val="7486B23E"/>
    <w:lvl w:ilvl="0" w:tplc="0C090001">
      <w:start w:val="1"/>
      <w:numFmt w:val="bullet"/>
      <w:lvlText w:val=""/>
      <w:lvlJc w:val="left"/>
      <w:pPr>
        <w:ind w:left="720" w:hanging="360"/>
      </w:pPr>
      <w:rPr>
        <w:rFonts w:ascii="Symbol" w:hAnsi="Symbol" w:hint="default"/>
      </w:rPr>
    </w:lvl>
    <w:lvl w:ilvl="1" w:tplc="7F68441E">
      <w:start w:val="1"/>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1FBA4A10"/>
    <w:multiLevelType w:val="hybridMultilevel"/>
    <w:tmpl w:val="FB8E31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21AF7660"/>
    <w:multiLevelType w:val="hybridMultilevel"/>
    <w:tmpl w:val="075E2470"/>
    <w:lvl w:ilvl="0" w:tplc="7080762A">
      <w:start w:val="1"/>
      <w:numFmt w:val="bullet"/>
      <w:pStyle w:val="SEWBullettex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5E2AE108">
      <w:numFmt w:val="bullet"/>
      <w:lvlText w:val="•"/>
      <w:lvlJc w:val="left"/>
      <w:pPr>
        <w:ind w:left="2520" w:hanging="720"/>
      </w:pPr>
      <w:rPr>
        <w:rFonts w:ascii="Arial" w:eastAsia="MS Mincho" w:hAnsi="Arial" w:cs="Arial" w:hint="default"/>
      </w:rPr>
    </w:lvl>
    <w:lvl w:ilvl="3" w:tplc="F820895C">
      <w:numFmt w:val="bullet"/>
      <w:lvlText w:val="−"/>
      <w:lvlJc w:val="left"/>
      <w:pPr>
        <w:ind w:left="3240" w:hanging="720"/>
      </w:pPr>
      <w:rPr>
        <w:rFonts w:ascii="Arial" w:eastAsia="MS Mincho" w:hAnsi="Arial" w:cs="Aria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1" w15:restartNumberingAfterBreak="0">
    <w:nsid w:val="23B76BEE"/>
    <w:multiLevelType w:val="hybridMultilevel"/>
    <w:tmpl w:val="CE704F1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2" w15:restartNumberingAfterBreak="0">
    <w:nsid w:val="24BB5582"/>
    <w:multiLevelType w:val="hybridMultilevel"/>
    <w:tmpl w:val="4C9A2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4F86824"/>
    <w:multiLevelType w:val="hybridMultilevel"/>
    <w:tmpl w:val="E7FC5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25526D24"/>
    <w:multiLevelType w:val="hybridMultilevel"/>
    <w:tmpl w:val="7AB60B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260418BB"/>
    <w:multiLevelType w:val="hybridMultilevel"/>
    <w:tmpl w:val="FB80E3CA"/>
    <w:lvl w:ilvl="0" w:tplc="0C090001">
      <w:start w:val="1"/>
      <w:numFmt w:val="bullet"/>
      <w:lvlText w:val=""/>
      <w:lvlJc w:val="left"/>
      <w:pPr>
        <w:ind w:left="720" w:hanging="360"/>
      </w:pPr>
      <w:rPr>
        <w:rFonts w:ascii="Symbol" w:hAnsi="Symbol" w:hint="default"/>
      </w:rPr>
    </w:lvl>
    <w:lvl w:ilvl="1" w:tplc="763C7D0E">
      <w:start w:val="1"/>
      <w:numFmt w:val="bullet"/>
      <w:lvlText w:val="•"/>
      <w:lvlJc w:val="left"/>
      <w:pPr>
        <w:ind w:left="1440" w:hanging="360"/>
      </w:pPr>
      <w:rPr>
        <w:rFonts w:ascii="Arial"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260714DC"/>
    <w:multiLevelType w:val="hybridMultilevel"/>
    <w:tmpl w:val="C02291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26BB120A"/>
    <w:multiLevelType w:val="hybridMultilevel"/>
    <w:tmpl w:val="96C69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8660DB0"/>
    <w:multiLevelType w:val="hybridMultilevel"/>
    <w:tmpl w:val="BBFE75E6"/>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F84C2040">
      <w:start w:val="1"/>
      <w:numFmt w:val="bullet"/>
      <w:lvlText w:val="•"/>
      <w:lvlJc w:val="left"/>
      <w:pPr>
        <w:tabs>
          <w:tab w:val="num" w:pos="1800"/>
        </w:tabs>
        <w:ind w:left="1800" w:hanging="360"/>
      </w:pPr>
      <w:rPr>
        <w:rFonts w:ascii="Arial" w:hAnsi="Arial" w:hint="default"/>
      </w:rPr>
    </w:lvl>
    <w:lvl w:ilvl="3" w:tplc="7CE4C598" w:tentative="1">
      <w:start w:val="1"/>
      <w:numFmt w:val="bullet"/>
      <w:lvlText w:val="•"/>
      <w:lvlJc w:val="left"/>
      <w:pPr>
        <w:tabs>
          <w:tab w:val="num" w:pos="2520"/>
        </w:tabs>
        <w:ind w:left="2520" w:hanging="360"/>
      </w:pPr>
      <w:rPr>
        <w:rFonts w:ascii="Arial" w:hAnsi="Arial" w:hint="default"/>
      </w:rPr>
    </w:lvl>
    <w:lvl w:ilvl="4" w:tplc="E3BE98D6" w:tentative="1">
      <w:start w:val="1"/>
      <w:numFmt w:val="bullet"/>
      <w:lvlText w:val="•"/>
      <w:lvlJc w:val="left"/>
      <w:pPr>
        <w:tabs>
          <w:tab w:val="num" w:pos="3240"/>
        </w:tabs>
        <w:ind w:left="3240" w:hanging="360"/>
      </w:pPr>
      <w:rPr>
        <w:rFonts w:ascii="Arial" w:hAnsi="Arial" w:hint="default"/>
      </w:rPr>
    </w:lvl>
    <w:lvl w:ilvl="5" w:tplc="DFB25C16" w:tentative="1">
      <w:start w:val="1"/>
      <w:numFmt w:val="bullet"/>
      <w:lvlText w:val="•"/>
      <w:lvlJc w:val="left"/>
      <w:pPr>
        <w:tabs>
          <w:tab w:val="num" w:pos="3960"/>
        </w:tabs>
        <w:ind w:left="3960" w:hanging="360"/>
      </w:pPr>
      <w:rPr>
        <w:rFonts w:ascii="Arial" w:hAnsi="Arial" w:hint="default"/>
      </w:rPr>
    </w:lvl>
    <w:lvl w:ilvl="6" w:tplc="24EA98F2" w:tentative="1">
      <w:start w:val="1"/>
      <w:numFmt w:val="bullet"/>
      <w:lvlText w:val="•"/>
      <w:lvlJc w:val="left"/>
      <w:pPr>
        <w:tabs>
          <w:tab w:val="num" w:pos="4680"/>
        </w:tabs>
        <w:ind w:left="4680" w:hanging="360"/>
      </w:pPr>
      <w:rPr>
        <w:rFonts w:ascii="Arial" w:hAnsi="Arial" w:hint="default"/>
      </w:rPr>
    </w:lvl>
    <w:lvl w:ilvl="7" w:tplc="1E621C08" w:tentative="1">
      <w:start w:val="1"/>
      <w:numFmt w:val="bullet"/>
      <w:lvlText w:val="•"/>
      <w:lvlJc w:val="left"/>
      <w:pPr>
        <w:tabs>
          <w:tab w:val="num" w:pos="5400"/>
        </w:tabs>
        <w:ind w:left="5400" w:hanging="360"/>
      </w:pPr>
      <w:rPr>
        <w:rFonts w:ascii="Arial" w:hAnsi="Arial" w:hint="default"/>
      </w:rPr>
    </w:lvl>
    <w:lvl w:ilvl="8" w:tplc="D070FF54" w:tentative="1">
      <w:start w:val="1"/>
      <w:numFmt w:val="bullet"/>
      <w:lvlText w:val="•"/>
      <w:lvlJc w:val="left"/>
      <w:pPr>
        <w:tabs>
          <w:tab w:val="num" w:pos="6120"/>
        </w:tabs>
        <w:ind w:left="6120" w:hanging="360"/>
      </w:pPr>
      <w:rPr>
        <w:rFonts w:ascii="Arial" w:hAnsi="Arial" w:hint="default"/>
      </w:rPr>
    </w:lvl>
  </w:abstractNum>
  <w:abstractNum w:abstractNumId="79" w15:restartNumberingAfterBreak="0">
    <w:nsid w:val="291F52EE"/>
    <w:multiLevelType w:val="hybridMultilevel"/>
    <w:tmpl w:val="84120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9414FC5"/>
    <w:multiLevelType w:val="hybridMultilevel"/>
    <w:tmpl w:val="1F10FF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295E3627"/>
    <w:multiLevelType w:val="hybridMultilevel"/>
    <w:tmpl w:val="510CB6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15:restartNumberingAfterBreak="0">
    <w:nsid w:val="296D652D"/>
    <w:multiLevelType w:val="hybridMultilevel"/>
    <w:tmpl w:val="8A1028D0"/>
    <w:lvl w:ilvl="0" w:tplc="763C7D0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9BD7BC0"/>
    <w:multiLevelType w:val="hybridMultilevel"/>
    <w:tmpl w:val="B46280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2AA715E2"/>
    <w:multiLevelType w:val="hybridMultilevel"/>
    <w:tmpl w:val="78360A6C"/>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2AED7DA5"/>
    <w:multiLevelType w:val="hybridMultilevel"/>
    <w:tmpl w:val="D3B8BC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2BE3507F"/>
    <w:multiLevelType w:val="hybridMultilevel"/>
    <w:tmpl w:val="9CF25F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2CC81F47"/>
    <w:multiLevelType w:val="hybridMultilevel"/>
    <w:tmpl w:val="43E07C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8" w15:restartNumberingAfterBreak="0">
    <w:nsid w:val="2D2353A8"/>
    <w:multiLevelType w:val="hybridMultilevel"/>
    <w:tmpl w:val="3D08D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2D374A6E"/>
    <w:multiLevelType w:val="hybridMultilevel"/>
    <w:tmpl w:val="29F4FB5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90" w15:restartNumberingAfterBreak="0">
    <w:nsid w:val="2D8C1192"/>
    <w:multiLevelType w:val="hybridMultilevel"/>
    <w:tmpl w:val="9482A474"/>
    <w:lvl w:ilvl="0" w:tplc="08090001">
      <w:start w:val="1"/>
      <w:numFmt w:val="bullet"/>
      <w:lvlText w:val=""/>
      <w:lvlJc w:val="left"/>
      <w:pPr>
        <w:ind w:left="720" w:hanging="360"/>
      </w:pPr>
      <w:rPr>
        <w:rFonts w:ascii="Symbol" w:hAnsi="Symbol" w:hint="default"/>
      </w:rPr>
    </w:lvl>
    <w:lvl w:ilvl="1" w:tplc="0CD6A866">
      <w:start w:val="3"/>
      <w:numFmt w:val="bullet"/>
      <w:lvlText w:val=""/>
      <w:lvlJc w:val="left"/>
      <w:pPr>
        <w:ind w:left="1440" w:hanging="360"/>
      </w:pPr>
      <w:rPr>
        <w:rFonts w:ascii="Symbol" w:eastAsia="Times New Roman" w:hAnsi="Symbol"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2DD505E1"/>
    <w:multiLevelType w:val="hybridMultilevel"/>
    <w:tmpl w:val="6FF695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2E732D29"/>
    <w:multiLevelType w:val="hybridMultilevel"/>
    <w:tmpl w:val="6CDE0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2ECC7F53"/>
    <w:multiLevelType w:val="hybridMultilevel"/>
    <w:tmpl w:val="31A8694A"/>
    <w:lvl w:ilvl="0" w:tplc="797E73B0">
      <w:start w:val="1"/>
      <w:numFmt w:val="bullet"/>
      <w:lvlText w:val="•"/>
      <w:lvlJc w:val="left"/>
      <w:pPr>
        <w:tabs>
          <w:tab w:val="num" w:pos="360"/>
        </w:tabs>
        <w:ind w:left="360" w:hanging="360"/>
      </w:pPr>
      <w:rPr>
        <w:rFonts w:ascii="Arial" w:hAnsi="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30445EC9"/>
    <w:multiLevelType w:val="hybridMultilevel"/>
    <w:tmpl w:val="2B8ACD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30E4539E"/>
    <w:multiLevelType w:val="hybridMultilevel"/>
    <w:tmpl w:val="59EAE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32B638DE"/>
    <w:multiLevelType w:val="hybridMultilevel"/>
    <w:tmpl w:val="4B7AFD3A"/>
    <w:lvl w:ilvl="0" w:tplc="FFFFFFFF">
      <w:numFmt w:val="decimal"/>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7" w15:restartNumberingAfterBreak="0">
    <w:nsid w:val="32EB28D6"/>
    <w:multiLevelType w:val="multilevel"/>
    <w:tmpl w:val="9BEC1F58"/>
    <w:lvl w:ilvl="0">
      <w:start w:val="1"/>
      <w:numFmt w:val="bullet"/>
      <w:lvlText w:val=""/>
      <w:lvlJc w:val="left"/>
      <w:pPr>
        <w:tabs>
          <w:tab w:val="num" w:pos="868"/>
        </w:tabs>
        <w:ind w:left="868" w:hanging="360"/>
      </w:pPr>
      <w:rPr>
        <w:rFonts w:ascii="Symbol" w:hAnsi="Symbol" w:hint="default"/>
        <w:sz w:val="20"/>
      </w:rPr>
    </w:lvl>
    <w:lvl w:ilvl="1">
      <w:start w:val="1"/>
      <w:numFmt w:val="bullet"/>
      <w:lvlText w:val="o"/>
      <w:lvlJc w:val="left"/>
      <w:pPr>
        <w:tabs>
          <w:tab w:val="num" w:pos="1588"/>
        </w:tabs>
        <w:ind w:left="1588" w:hanging="360"/>
      </w:pPr>
      <w:rPr>
        <w:rFonts w:ascii="Courier New" w:hAnsi="Courier New" w:cs="Times New Roman" w:hint="default"/>
        <w:sz w:val="20"/>
      </w:rPr>
    </w:lvl>
    <w:lvl w:ilvl="2">
      <w:start w:val="1"/>
      <w:numFmt w:val="bullet"/>
      <w:lvlText w:val=""/>
      <w:lvlJc w:val="left"/>
      <w:pPr>
        <w:tabs>
          <w:tab w:val="num" w:pos="2308"/>
        </w:tabs>
        <w:ind w:left="2308" w:hanging="360"/>
      </w:pPr>
      <w:rPr>
        <w:rFonts w:ascii="Symbol" w:hAnsi="Symbol" w:hint="default"/>
        <w:sz w:val="20"/>
      </w:rPr>
    </w:lvl>
    <w:lvl w:ilvl="3">
      <w:start w:val="1"/>
      <w:numFmt w:val="bullet"/>
      <w:lvlText w:val=""/>
      <w:lvlJc w:val="left"/>
      <w:pPr>
        <w:tabs>
          <w:tab w:val="num" w:pos="3028"/>
        </w:tabs>
        <w:ind w:left="3028" w:hanging="360"/>
      </w:pPr>
      <w:rPr>
        <w:rFonts w:ascii="Symbol" w:hAnsi="Symbol" w:hint="default"/>
        <w:sz w:val="20"/>
      </w:rPr>
    </w:lvl>
    <w:lvl w:ilvl="4">
      <w:start w:val="1"/>
      <w:numFmt w:val="bullet"/>
      <w:lvlText w:val=""/>
      <w:lvlJc w:val="left"/>
      <w:pPr>
        <w:tabs>
          <w:tab w:val="num" w:pos="3748"/>
        </w:tabs>
        <w:ind w:left="3748" w:hanging="360"/>
      </w:pPr>
      <w:rPr>
        <w:rFonts w:ascii="Symbol" w:hAnsi="Symbol" w:hint="default"/>
        <w:sz w:val="20"/>
      </w:rPr>
    </w:lvl>
    <w:lvl w:ilvl="5">
      <w:start w:val="1"/>
      <w:numFmt w:val="bullet"/>
      <w:lvlText w:val=""/>
      <w:lvlJc w:val="left"/>
      <w:pPr>
        <w:tabs>
          <w:tab w:val="num" w:pos="4468"/>
        </w:tabs>
        <w:ind w:left="4468" w:hanging="360"/>
      </w:pPr>
      <w:rPr>
        <w:rFonts w:ascii="Symbol" w:hAnsi="Symbol" w:hint="default"/>
        <w:sz w:val="20"/>
      </w:rPr>
    </w:lvl>
    <w:lvl w:ilvl="6">
      <w:start w:val="1"/>
      <w:numFmt w:val="bullet"/>
      <w:lvlText w:val=""/>
      <w:lvlJc w:val="left"/>
      <w:pPr>
        <w:tabs>
          <w:tab w:val="num" w:pos="5188"/>
        </w:tabs>
        <w:ind w:left="5188" w:hanging="360"/>
      </w:pPr>
      <w:rPr>
        <w:rFonts w:ascii="Symbol" w:hAnsi="Symbol" w:hint="default"/>
        <w:sz w:val="20"/>
      </w:rPr>
    </w:lvl>
    <w:lvl w:ilvl="7">
      <w:start w:val="1"/>
      <w:numFmt w:val="bullet"/>
      <w:lvlText w:val=""/>
      <w:lvlJc w:val="left"/>
      <w:pPr>
        <w:tabs>
          <w:tab w:val="num" w:pos="5908"/>
        </w:tabs>
        <w:ind w:left="5908" w:hanging="360"/>
      </w:pPr>
      <w:rPr>
        <w:rFonts w:ascii="Symbol" w:hAnsi="Symbol" w:hint="default"/>
        <w:sz w:val="20"/>
      </w:rPr>
    </w:lvl>
    <w:lvl w:ilvl="8">
      <w:start w:val="1"/>
      <w:numFmt w:val="bullet"/>
      <w:lvlText w:val=""/>
      <w:lvlJc w:val="left"/>
      <w:pPr>
        <w:tabs>
          <w:tab w:val="num" w:pos="6628"/>
        </w:tabs>
        <w:ind w:left="6628" w:hanging="360"/>
      </w:pPr>
      <w:rPr>
        <w:rFonts w:ascii="Symbol" w:hAnsi="Symbol" w:hint="default"/>
        <w:sz w:val="20"/>
      </w:rPr>
    </w:lvl>
  </w:abstractNum>
  <w:abstractNum w:abstractNumId="98" w15:restartNumberingAfterBreak="0">
    <w:nsid w:val="34904219"/>
    <w:multiLevelType w:val="hybridMultilevel"/>
    <w:tmpl w:val="80A6D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357D42A6"/>
    <w:multiLevelType w:val="hybridMultilevel"/>
    <w:tmpl w:val="4B7AFD3A"/>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35814539"/>
    <w:multiLevelType w:val="multilevel"/>
    <w:tmpl w:val="EDE06FCE"/>
    <w:lvl w:ilvl="0">
      <w:start w:val="1"/>
      <w:numFmt w:val="decimal"/>
      <w:lvlText w:val="%1."/>
      <w:lvlJc w:val="left"/>
      <w:pPr>
        <w:ind w:left="720" w:hanging="360"/>
      </w:pPr>
      <w:rPr>
        <w:rFonts w:hint="default"/>
      </w:rPr>
    </w:lvl>
    <w:lvl w:ilvl="1">
      <w:start w:val="7"/>
      <w:numFmt w:val="decimal"/>
      <w:isLgl/>
      <w:lvlText w:val="%1.%2"/>
      <w:lvlJc w:val="left"/>
      <w:pPr>
        <w:ind w:left="1658" w:hanging="938"/>
      </w:pPr>
      <w:rPr>
        <w:rFonts w:hint="default"/>
      </w:rPr>
    </w:lvl>
    <w:lvl w:ilvl="2">
      <w:start w:val="4"/>
      <w:numFmt w:val="decimal"/>
      <w:isLgl/>
      <w:lvlText w:val="%1.%2.%3"/>
      <w:lvlJc w:val="left"/>
      <w:pPr>
        <w:ind w:left="2018" w:hanging="938"/>
      </w:pPr>
      <w:rPr>
        <w:rFonts w:hint="default"/>
      </w:rPr>
    </w:lvl>
    <w:lvl w:ilvl="3">
      <w:start w:val="3"/>
      <w:numFmt w:val="decimal"/>
      <w:isLgl/>
      <w:lvlText w:val="%1.%2.%3.%4"/>
      <w:lvlJc w:val="left"/>
      <w:pPr>
        <w:ind w:left="2378" w:hanging="938"/>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01" w15:restartNumberingAfterBreak="0">
    <w:nsid w:val="359F6403"/>
    <w:multiLevelType w:val="hybridMultilevel"/>
    <w:tmpl w:val="4B62529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36B04719"/>
    <w:multiLevelType w:val="hybridMultilevel"/>
    <w:tmpl w:val="88FCA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370D354D"/>
    <w:multiLevelType w:val="hybridMultilevel"/>
    <w:tmpl w:val="353CC1AE"/>
    <w:lvl w:ilvl="0" w:tplc="0C090001">
      <w:start w:val="1"/>
      <w:numFmt w:val="bullet"/>
      <w:lvlText w:val=""/>
      <w:lvlJc w:val="left"/>
      <w:pPr>
        <w:ind w:left="674" w:hanging="360"/>
      </w:pPr>
      <w:rPr>
        <w:rFonts w:ascii="Symbol" w:hAnsi="Symbol" w:hint="default"/>
      </w:rPr>
    </w:lvl>
    <w:lvl w:ilvl="1" w:tplc="0C090003" w:tentative="1">
      <w:start w:val="1"/>
      <w:numFmt w:val="bullet"/>
      <w:lvlText w:val="o"/>
      <w:lvlJc w:val="left"/>
      <w:pPr>
        <w:ind w:left="1394" w:hanging="360"/>
      </w:pPr>
      <w:rPr>
        <w:rFonts w:ascii="Courier New" w:hAnsi="Courier New" w:cs="Courier New" w:hint="default"/>
      </w:rPr>
    </w:lvl>
    <w:lvl w:ilvl="2" w:tplc="0C090005" w:tentative="1">
      <w:start w:val="1"/>
      <w:numFmt w:val="bullet"/>
      <w:lvlText w:val=""/>
      <w:lvlJc w:val="left"/>
      <w:pPr>
        <w:ind w:left="2114" w:hanging="360"/>
      </w:pPr>
      <w:rPr>
        <w:rFonts w:ascii="Wingdings" w:hAnsi="Wingdings" w:hint="default"/>
      </w:rPr>
    </w:lvl>
    <w:lvl w:ilvl="3" w:tplc="0C090001" w:tentative="1">
      <w:start w:val="1"/>
      <w:numFmt w:val="bullet"/>
      <w:lvlText w:val=""/>
      <w:lvlJc w:val="left"/>
      <w:pPr>
        <w:ind w:left="2834" w:hanging="360"/>
      </w:pPr>
      <w:rPr>
        <w:rFonts w:ascii="Symbol" w:hAnsi="Symbol" w:hint="default"/>
      </w:rPr>
    </w:lvl>
    <w:lvl w:ilvl="4" w:tplc="0C090003" w:tentative="1">
      <w:start w:val="1"/>
      <w:numFmt w:val="bullet"/>
      <w:lvlText w:val="o"/>
      <w:lvlJc w:val="left"/>
      <w:pPr>
        <w:ind w:left="3554" w:hanging="360"/>
      </w:pPr>
      <w:rPr>
        <w:rFonts w:ascii="Courier New" w:hAnsi="Courier New" w:cs="Courier New" w:hint="default"/>
      </w:rPr>
    </w:lvl>
    <w:lvl w:ilvl="5" w:tplc="0C090005" w:tentative="1">
      <w:start w:val="1"/>
      <w:numFmt w:val="bullet"/>
      <w:lvlText w:val=""/>
      <w:lvlJc w:val="left"/>
      <w:pPr>
        <w:ind w:left="4274" w:hanging="360"/>
      </w:pPr>
      <w:rPr>
        <w:rFonts w:ascii="Wingdings" w:hAnsi="Wingdings" w:hint="default"/>
      </w:rPr>
    </w:lvl>
    <w:lvl w:ilvl="6" w:tplc="0C090001" w:tentative="1">
      <w:start w:val="1"/>
      <w:numFmt w:val="bullet"/>
      <w:lvlText w:val=""/>
      <w:lvlJc w:val="left"/>
      <w:pPr>
        <w:ind w:left="4994" w:hanging="360"/>
      </w:pPr>
      <w:rPr>
        <w:rFonts w:ascii="Symbol" w:hAnsi="Symbol" w:hint="default"/>
      </w:rPr>
    </w:lvl>
    <w:lvl w:ilvl="7" w:tplc="0C090003" w:tentative="1">
      <w:start w:val="1"/>
      <w:numFmt w:val="bullet"/>
      <w:lvlText w:val="o"/>
      <w:lvlJc w:val="left"/>
      <w:pPr>
        <w:ind w:left="5714" w:hanging="360"/>
      </w:pPr>
      <w:rPr>
        <w:rFonts w:ascii="Courier New" w:hAnsi="Courier New" w:cs="Courier New" w:hint="default"/>
      </w:rPr>
    </w:lvl>
    <w:lvl w:ilvl="8" w:tplc="0C090005" w:tentative="1">
      <w:start w:val="1"/>
      <w:numFmt w:val="bullet"/>
      <w:lvlText w:val=""/>
      <w:lvlJc w:val="left"/>
      <w:pPr>
        <w:ind w:left="6434" w:hanging="360"/>
      </w:pPr>
      <w:rPr>
        <w:rFonts w:ascii="Wingdings" w:hAnsi="Wingdings" w:hint="default"/>
      </w:rPr>
    </w:lvl>
  </w:abstractNum>
  <w:abstractNum w:abstractNumId="104" w15:restartNumberingAfterBreak="0">
    <w:nsid w:val="37353B9B"/>
    <w:multiLevelType w:val="hybridMultilevel"/>
    <w:tmpl w:val="DC041C6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5" w15:restartNumberingAfterBreak="0">
    <w:nsid w:val="38886E8E"/>
    <w:multiLevelType w:val="hybridMultilevel"/>
    <w:tmpl w:val="1166F5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39076DC6"/>
    <w:multiLevelType w:val="hybridMultilevel"/>
    <w:tmpl w:val="4CFE1CE6"/>
    <w:lvl w:ilvl="0" w:tplc="00504B20">
      <w:start w:val="1"/>
      <w:numFmt w:val="bullet"/>
      <w:lvlText w:val="•"/>
      <w:lvlJc w:val="left"/>
      <w:pPr>
        <w:tabs>
          <w:tab w:val="num" w:pos="-2160"/>
        </w:tabs>
        <w:ind w:left="-2160" w:hanging="360"/>
      </w:pPr>
      <w:rPr>
        <w:rFonts w:ascii="Arial" w:hAnsi="Arial" w:hint="default"/>
      </w:rPr>
    </w:lvl>
    <w:lvl w:ilvl="1" w:tplc="65167976" w:tentative="1">
      <w:start w:val="1"/>
      <w:numFmt w:val="bullet"/>
      <w:lvlText w:val="•"/>
      <w:lvlJc w:val="left"/>
      <w:pPr>
        <w:tabs>
          <w:tab w:val="num" w:pos="-1440"/>
        </w:tabs>
        <w:ind w:left="-1440" w:hanging="360"/>
      </w:pPr>
      <w:rPr>
        <w:rFonts w:ascii="Arial" w:hAnsi="Arial" w:hint="default"/>
      </w:rPr>
    </w:lvl>
    <w:lvl w:ilvl="2" w:tplc="0E0C5D9E" w:tentative="1">
      <w:start w:val="1"/>
      <w:numFmt w:val="bullet"/>
      <w:lvlText w:val="•"/>
      <w:lvlJc w:val="left"/>
      <w:pPr>
        <w:tabs>
          <w:tab w:val="num" w:pos="-720"/>
        </w:tabs>
        <w:ind w:left="-720" w:hanging="360"/>
      </w:pPr>
      <w:rPr>
        <w:rFonts w:ascii="Arial" w:hAnsi="Arial" w:hint="default"/>
      </w:rPr>
    </w:lvl>
    <w:lvl w:ilvl="3" w:tplc="E1FE5B84" w:tentative="1">
      <w:start w:val="1"/>
      <w:numFmt w:val="bullet"/>
      <w:lvlText w:val="•"/>
      <w:lvlJc w:val="left"/>
      <w:pPr>
        <w:tabs>
          <w:tab w:val="num" w:pos="0"/>
        </w:tabs>
        <w:ind w:left="0" w:hanging="360"/>
      </w:pPr>
      <w:rPr>
        <w:rFonts w:ascii="Arial" w:hAnsi="Arial" w:hint="default"/>
      </w:rPr>
    </w:lvl>
    <w:lvl w:ilvl="4" w:tplc="3C3E8F8E" w:tentative="1">
      <w:start w:val="1"/>
      <w:numFmt w:val="bullet"/>
      <w:lvlText w:val="•"/>
      <w:lvlJc w:val="left"/>
      <w:pPr>
        <w:tabs>
          <w:tab w:val="num" w:pos="720"/>
        </w:tabs>
        <w:ind w:left="720" w:hanging="360"/>
      </w:pPr>
      <w:rPr>
        <w:rFonts w:ascii="Arial" w:hAnsi="Arial" w:hint="default"/>
      </w:rPr>
    </w:lvl>
    <w:lvl w:ilvl="5" w:tplc="9E5E0748" w:tentative="1">
      <w:start w:val="1"/>
      <w:numFmt w:val="bullet"/>
      <w:lvlText w:val="•"/>
      <w:lvlJc w:val="left"/>
      <w:pPr>
        <w:tabs>
          <w:tab w:val="num" w:pos="1440"/>
        </w:tabs>
        <w:ind w:left="1440" w:hanging="360"/>
      </w:pPr>
      <w:rPr>
        <w:rFonts w:ascii="Arial" w:hAnsi="Arial" w:hint="default"/>
      </w:rPr>
    </w:lvl>
    <w:lvl w:ilvl="6" w:tplc="8F82D6E4" w:tentative="1">
      <w:start w:val="1"/>
      <w:numFmt w:val="bullet"/>
      <w:lvlText w:val="•"/>
      <w:lvlJc w:val="left"/>
      <w:pPr>
        <w:tabs>
          <w:tab w:val="num" w:pos="2160"/>
        </w:tabs>
        <w:ind w:left="2160" w:hanging="360"/>
      </w:pPr>
      <w:rPr>
        <w:rFonts w:ascii="Arial" w:hAnsi="Arial" w:hint="default"/>
      </w:rPr>
    </w:lvl>
    <w:lvl w:ilvl="7" w:tplc="949A56DA" w:tentative="1">
      <w:start w:val="1"/>
      <w:numFmt w:val="bullet"/>
      <w:lvlText w:val="•"/>
      <w:lvlJc w:val="left"/>
      <w:pPr>
        <w:tabs>
          <w:tab w:val="num" w:pos="2880"/>
        </w:tabs>
        <w:ind w:left="2880" w:hanging="360"/>
      </w:pPr>
      <w:rPr>
        <w:rFonts w:ascii="Arial" w:hAnsi="Arial" w:hint="default"/>
      </w:rPr>
    </w:lvl>
    <w:lvl w:ilvl="8" w:tplc="5B6E0AB0" w:tentative="1">
      <w:start w:val="1"/>
      <w:numFmt w:val="bullet"/>
      <w:lvlText w:val="•"/>
      <w:lvlJc w:val="left"/>
      <w:pPr>
        <w:tabs>
          <w:tab w:val="num" w:pos="3600"/>
        </w:tabs>
        <w:ind w:left="3600" w:hanging="360"/>
      </w:pPr>
      <w:rPr>
        <w:rFonts w:ascii="Arial" w:hAnsi="Arial" w:hint="default"/>
      </w:rPr>
    </w:lvl>
  </w:abstractNum>
  <w:abstractNum w:abstractNumId="107" w15:restartNumberingAfterBreak="0">
    <w:nsid w:val="3941303C"/>
    <w:multiLevelType w:val="hybridMultilevel"/>
    <w:tmpl w:val="08CA79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39EA76E2"/>
    <w:multiLevelType w:val="multilevel"/>
    <w:tmpl w:val="05B440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09" w15:restartNumberingAfterBreak="0">
    <w:nsid w:val="3ADC50D0"/>
    <w:multiLevelType w:val="hybridMultilevel"/>
    <w:tmpl w:val="8E2E0B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BCA06B1"/>
    <w:multiLevelType w:val="hybridMultilevel"/>
    <w:tmpl w:val="ACF2647A"/>
    <w:lvl w:ilvl="0" w:tplc="4C328CB0">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3C9319F4"/>
    <w:multiLevelType w:val="hybridMultilevel"/>
    <w:tmpl w:val="B94065DE"/>
    <w:lvl w:ilvl="0" w:tplc="0CD6A866">
      <w:start w:val="3"/>
      <w:numFmt w:val="bullet"/>
      <w:lvlText w:val=""/>
      <w:lvlJc w:val="left"/>
      <w:pPr>
        <w:tabs>
          <w:tab w:val="num" w:pos="360"/>
        </w:tabs>
        <w:ind w:left="360" w:hanging="360"/>
      </w:pPr>
      <w:rPr>
        <w:rFonts w:ascii="Symbol" w:eastAsia="Times New Roman" w:hAnsi="Symbol" w:cs="Calibri" w:hint="default"/>
      </w:rPr>
    </w:lvl>
    <w:lvl w:ilvl="1" w:tplc="0C090003">
      <w:start w:val="1"/>
      <w:numFmt w:val="bullet"/>
      <w:lvlText w:val="o"/>
      <w:lvlJc w:val="left"/>
      <w:pPr>
        <w:ind w:left="1080" w:hanging="360"/>
      </w:pPr>
      <w:rPr>
        <w:rFonts w:ascii="Courier New" w:hAnsi="Courier New" w:cs="Courier New" w:hint="default"/>
      </w:rPr>
    </w:lvl>
    <w:lvl w:ilvl="2" w:tplc="F84C2040">
      <w:start w:val="1"/>
      <w:numFmt w:val="bullet"/>
      <w:lvlText w:val="•"/>
      <w:lvlJc w:val="left"/>
      <w:pPr>
        <w:tabs>
          <w:tab w:val="num" w:pos="1800"/>
        </w:tabs>
        <w:ind w:left="1800" w:hanging="360"/>
      </w:pPr>
      <w:rPr>
        <w:rFonts w:ascii="Arial" w:hAnsi="Arial" w:hint="default"/>
      </w:rPr>
    </w:lvl>
    <w:lvl w:ilvl="3" w:tplc="7CE4C598" w:tentative="1">
      <w:start w:val="1"/>
      <w:numFmt w:val="bullet"/>
      <w:lvlText w:val="•"/>
      <w:lvlJc w:val="left"/>
      <w:pPr>
        <w:tabs>
          <w:tab w:val="num" w:pos="2520"/>
        </w:tabs>
        <w:ind w:left="2520" w:hanging="360"/>
      </w:pPr>
      <w:rPr>
        <w:rFonts w:ascii="Arial" w:hAnsi="Arial" w:hint="default"/>
      </w:rPr>
    </w:lvl>
    <w:lvl w:ilvl="4" w:tplc="E3BE98D6" w:tentative="1">
      <w:start w:val="1"/>
      <w:numFmt w:val="bullet"/>
      <w:lvlText w:val="•"/>
      <w:lvlJc w:val="left"/>
      <w:pPr>
        <w:tabs>
          <w:tab w:val="num" w:pos="3240"/>
        </w:tabs>
        <w:ind w:left="3240" w:hanging="360"/>
      </w:pPr>
      <w:rPr>
        <w:rFonts w:ascii="Arial" w:hAnsi="Arial" w:hint="default"/>
      </w:rPr>
    </w:lvl>
    <w:lvl w:ilvl="5" w:tplc="DFB25C16" w:tentative="1">
      <w:start w:val="1"/>
      <w:numFmt w:val="bullet"/>
      <w:lvlText w:val="•"/>
      <w:lvlJc w:val="left"/>
      <w:pPr>
        <w:tabs>
          <w:tab w:val="num" w:pos="3960"/>
        </w:tabs>
        <w:ind w:left="3960" w:hanging="360"/>
      </w:pPr>
      <w:rPr>
        <w:rFonts w:ascii="Arial" w:hAnsi="Arial" w:hint="default"/>
      </w:rPr>
    </w:lvl>
    <w:lvl w:ilvl="6" w:tplc="24EA98F2" w:tentative="1">
      <w:start w:val="1"/>
      <w:numFmt w:val="bullet"/>
      <w:lvlText w:val="•"/>
      <w:lvlJc w:val="left"/>
      <w:pPr>
        <w:tabs>
          <w:tab w:val="num" w:pos="4680"/>
        </w:tabs>
        <w:ind w:left="4680" w:hanging="360"/>
      </w:pPr>
      <w:rPr>
        <w:rFonts w:ascii="Arial" w:hAnsi="Arial" w:hint="default"/>
      </w:rPr>
    </w:lvl>
    <w:lvl w:ilvl="7" w:tplc="1E621C08" w:tentative="1">
      <w:start w:val="1"/>
      <w:numFmt w:val="bullet"/>
      <w:lvlText w:val="•"/>
      <w:lvlJc w:val="left"/>
      <w:pPr>
        <w:tabs>
          <w:tab w:val="num" w:pos="5400"/>
        </w:tabs>
        <w:ind w:left="5400" w:hanging="360"/>
      </w:pPr>
      <w:rPr>
        <w:rFonts w:ascii="Arial" w:hAnsi="Arial" w:hint="default"/>
      </w:rPr>
    </w:lvl>
    <w:lvl w:ilvl="8" w:tplc="D070FF54" w:tentative="1">
      <w:start w:val="1"/>
      <w:numFmt w:val="bullet"/>
      <w:lvlText w:val="•"/>
      <w:lvlJc w:val="left"/>
      <w:pPr>
        <w:tabs>
          <w:tab w:val="num" w:pos="6120"/>
        </w:tabs>
        <w:ind w:left="6120" w:hanging="360"/>
      </w:pPr>
      <w:rPr>
        <w:rFonts w:ascii="Arial" w:hAnsi="Arial" w:hint="default"/>
      </w:rPr>
    </w:lvl>
  </w:abstractNum>
  <w:abstractNum w:abstractNumId="112" w15:restartNumberingAfterBreak="0">
    <w:nsid w:val="3D412C68"/>
    <w:multiLevelType w:val="hybridMultilevel"/>
    <w:tmpl w:val="A6ACC0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3" w15:restartNumberingAfterBreak="0">
    <w:nsid w:val="3D761E66"/>
    <w:multiLevelType w:val="hybridMultilevel"/>
    <w:tmpl w:val="CB66C17C"/>
    <w:lvl w:ilvl="0" w:tplc="E948EB82">
      <w:start w:val="1"/>
      <w:numFmt w:val="bullet"/>
      <w:lvlText w:val="•"/>
      <w:lvlJc w:val="left"/>
      <w:pPr>
        <w:tabs>
          <w:tab w:val="num" w:pos="720"/>
        </w:tabs>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DC333A8"/>
    <w:multiLevelType w:val="hybridMultilevel"/>
    <w:tmpl w:val="EFDED6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3EEE6F23"/>
    <w:multiLevelType w:val="hybridMultilevel"/>
    <w:tmpl w:val="B950BEEA"/>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116" w15:restartNumberingAfterBreak="0">
    <w:nsid w:val="3EF62A79"/>
    <w:multiLevelType w:val="hybridMultilevel"/>
    <w:tmpl w:val="EE34C8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3F277A23"/>
    <w:multiLevelType w:val="hybridMultilevel"/>
    <w:tmpl w:val="E4CA9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3F67203C"/>
    <w:multiLevelType w:val="multilevel"/>
    <w:tmpl w:val="61520F4A"/>
    <w:lvl w:ilvl="0">
      <w:start w:val="1"/>
      <w:numFmt w:val="decimal"/>
      <w:lvlText w:val="%1."/>
      <w:lvlJc w:val="left"/>
      <w:pPr>
        <w:ind w:left="1287" w:hanging="153"/>
      </w:pPr>
      <w:rPr>
        <w:rFonts w:hint="default"/>
      </w:rPr>
    </w:lvl>
    <w:lvl w:ilvl="1">
      <w:start w:val="2"/>
      <w:numFmt w:val="decimal"/>
      <w:isLgl/>
      <w:lvlText w:val="%1.%2"/>
      <w:lvlJc w:val="left"/>
      <w:pPr>
        <w:ind w:left="1145" w:hanging="153"/>
      </w:pPr>
      <w:rPr>
        <w:rFonts w:hint="default"/>
        <w:sz w:val="24"/>
      </w:rPr>
    </w:lvl>
    <w:lvl w:ilvl="2">
      <w:start w:val="1"/>
      <w:numFmt w:val="decimal"/>
      <w:isLgl/>
      <w:lvlText w:val="%1.%2.%3"/>
      <w:lvlJc w:val="left"/>
      <w:pPr>
        <w:ind w:left="1003" w:hanging="153"/>
      </w:pPr>
      <w:rPr>
        <w:rFonts w:hint="default"/>
      </w:rPr>
    </w:lvl>
    <w:lvl w:ilvl="3">
      <w:start w:val="1"/>
      <w:numFmt w:val="decimal"/>
      <w:isLgl/>
      <w:lvlText w:val="%1.%2.%3.%4"/>
      <w:lvlJc w:val="left"/>
      <w:pPr>
        <w:ind w:left="861" w:hanging="153"/>
      </w:pPr>
      <w:rPr>
        <w:rFonts w:hint="default"/>
      </w:rPr>
    </w:lvl>
    <w:lvl w:ilvl="4">
      <w:start w:val="1"/>
      <w:numFmt w:val="decimal"/>
      <w:isLgl/>
      <w:lvlText w:val="%1.%2.%3.%4.%5"/>
      <w:lvlJc w:val="left"/>
      <w:pPr>
        <w:ind w:left="719" w:hanging="153"/>
      </w:pPr>
      <w:rPr>
        <w:rFonts w:hint="default"/>
      </w:rPr>
    </w:lvl>
    <w:lvl w:ilvl="5">
      <w:start w:val="1"/>
      <w:numFmt w:val="decimal"/>
      <w:isLgl/>
      <w:lvlText w:val="%1.%2.%3.%4.%5.%6"/>
      <w:lvlJc w:val="left"/>
      <w:pPr>
        <w:ind w:left="577" w:hanging="153"/>
      </w:pPr>
      <w:rPr>
        <w:rFonts w:hint="default"/>
      </w:rPr>
    </w:lvl>
    <w:lvl w:ilvl="6">
      <w:start w:val="1"/>
      <w:numFmt w:val="decimal"/>
      <w:isLgl/>
      <w:lvlText w:val="%1.%2.%3.%4.%5.%6.%7"/>
      <w:lvlJc w:val="left"/>
      <w:pPr>
        <w:ind w:left="435" w:hanging="153"/>
      </w:pPr>
      <w:rPr>
        <w:rFonts w:hint="default"/>
      </w:rPr>
    </w:lvl>
    <w:lvl w:ilvl="7">
      <w:start w:val="1"/>
      <w:numFmt w:val="decimal"/>
      <w:isLgl/>
      <w:lvlText w:val="%1.%2.%3.%4.%5.%6.%7.%8"/>
      <w:lvlJc w:val="left"/>
      <w:pPr>
        <w:ind w:left="293" w:hanging="153"/>
      </w:pPr>
      <w:rPr>
        <w:rFonts w:hint="default"/>
      </w:rPr>
    </w:lvl>
    <w:lvl w:ilvl="8">
      <w:start w:val="1"/>
      <w:numFmt w:val="decimal"/>
      <w:isLgl/>
      <w:lvlText w:val="%1.%2.%3.%4.%5.%6.%7.%8.%9"/>
      <w:lvlJc w:val="left"/>
      <w:pPr>
        <w:ind w:left="151" w:hanging="153"/>
      </w:pPr>
      <w:rPr>
        <w:rFonts w:hint="default"/>
      </w:rPr>
    </w:lvl>
  </w:abstractNum>
  <w:abstractNum w:abstractNumId="119" w15:restartNumberingAfterBreak="0">
    <w:nsid w:val="402D4AAF"/>
    <w:multiLevelType w:val="hybridMultilevel"/>
    <w:tmpl w:val="CD84D2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0" w15:restartNumberingAfterBreak="0">
    <w:nsid w:val="40D8696F"/>
    <w:multiLevelType w:val="hybridMultilevel"/>
    <w:tmpl w:val="11A2DFA2"/>
    <w:lvl w:ilvl="0" w:tplc="0C090001">
      <w:start w:val="1"/>
      <w:numFmt w:val="bullet"/>
      <w:lvlText w:val=""/>
      <w:lvlJc w:val="left"/>
      <w:pPr>
        <w:tabs>
          <w:tab w:val="num" w:pos="0"/>
        </w:tabs>
        <w:ind w:left="0" w:hanging="360"/>
      </w:pPr>
      <w:rPr>
        <w:rFonts w:ascii="Symbol" w:hAnsi="Symbol" w:hint="default"/>
      </w:rPr>
    </w:lvl>
    <w:lvl w:ilvl="1" w:tplc="0C090003" w:tentative="1">
      <w:start w:val="1"/>
      <w:numFmt w:val="bullet"/>
      <w:lvlText w:val="o"/>
      <w:lvlJc w:val="left"/>
      <w:pPr>
        <w:tabs>
          <w:tab w:val="num" w:pos="720"/>
        </w:tabs>
        <w:ind w:left="720" w:hanging="360"/>
      </w:pPr>
      <w:rPr>
        <w:rFonts w:ascii="Courier New" w:hAnsi="Courier New" w:cs="Courier New" w:hint="default"/>
      </w:rPr>
    </w:lvl>
    <w:lvl w:ilvl="2" w:tplc="0C090005" w:tentative="1">
      <w:start w:val="1"/>
      <w:numFmt w:val="bullet"/>
      <w:lvlText w:val=""/>
      <w:lvlJc w:val="left"/>
      <w:pPr>
        <w:tabs>
          <w:tab w:val="num" w:pos="1440"/>
        </w:tabs>
        <w:ind w:left="1440" w:hanging="360"/>
      </w:pPr>
      <w:rPr>
        <w:rFonts w:ascii="Wingdings" w:hAnsi="Wingdings" w:hint="default"/>
      </w:rPr>
    </w:lvl>
    <w:lvl w:ilvl="3" w:tplc="0C090001" w:tentative="1">
      <w:start w:val="1"/>
      <w:numFmt w:val="bullet"/>
      <w:lvlText w:val=""/>
      <w:lvlJc w:val="left"/>
      <w:pPr>
        <w:tabs>
          <w:tab w:val="num" w:pos="2160"/>
        </w:tabs>
        <w:ind w:left="2160" w:hanging="360"/>
      </w:pPr>
      <w:rPr>
        <w:rFonts w:ascii="Symbol" w:hAnsi="Symbol" w:hint="default"/>
      </w:rPr>
    </w:lvl>
    <w:lvl w:ilvl="4" w:tplc="0C090003" w:tentative="1">
      <w:start w:val="1"/>
      <w:numFmt w:val="bullet"/>
      <w:lvlText w:val="o"/>
      <w:lvlJc w:val="left"/>
      <w:pPr>
        <w:tabs>
          <w:tab w:val="num" w:pos="2880"/>
        </w:tabs>
        <w:ind w:left="2880" w:hanging="360"/>
      </w:pPr>
      <w:rPr>
        <w:rFonts w:ascii="Courier New" w:hAnsi="Courier New" w:cs="Courier New" w:hint="default"/>
      </w:rPr>
    </w:lvl>
    <w:lvl w:ilvl="5" w:tplc="0C090005" w:tentative="1">
      <w:start w:val="1"/>
      <w:numFmt w:val="bullet"/>
      <w:lvlText w:val=""/>
      <w:lvlJc w:val="left"/>
      <w:pPr>
        <w:tabs>
          <w:tab w:val="num" w:pos="3600"/>
        </w:tabs>
        <w:ind w:left="3600" w:hanging="360"/>
      </w:pPr>
      <w:rPr>
        <w:rFonts w:ascii="Wingdings" w:hAnsi="Wingdings" w:hint="default"/>
      </w:rPr>
    </w:lvl>
    <w:lvl w:ilvl="6" w:tplc="0C090001" w:tentative="1">
      <w:start w:val="1"/>
      <w:numFmt w:val="bullet"/>
      <w:lvlText w:val=""/>
      <w:lvlJc w:val="left"/>
      <w:pPr>
        <w:tabs>
          <w:tab w:val="num" w:pos="4320"/>
        </w:tabs>
        <w:ind w:left="4320" w:hanging="360"/>
      </w:pPr>
      <w:rPr>
        <w:rFonts w:ascii="Symbol" w:hAnsi="Symbol" w:hint="default"/>
      </w:rPr>
    </w:lvl>
    <w:lvl w:ilvl="7" w:tplc="0C090003" w:tentative="1">
      <w:start w:val="1"/>
      <w:numFmt w:val="bullet"/>
      <w:lvlText w:val="o"/>
      <w:lvlJc w:val="left"/>
      <w:pPr>
        <w:tabs>
          <w:tab w:val="num" w:pos="5040"/>
        </w:tabs>
        <w:ind w:left="5040" w:hanging="360"/>
      </w:pPr>
      <w:rPr>
        <w:rFonts w:ascii="Courier New" w:hAnsi="Courier New" w:cs="Courier New" w:hint="default"/>
      </w:rPr>
    </w:lvl>
    <w:lvl w:ilvl="8" w:tplc="0C090005" w:tentative="1">
      <w:start w:val="1"/>
      <w:numFmt w:val="bullet"/>
      <w:lvlText w:val=""/>
      <w:lvlJc w:val="left"/>
      <w:pPr>
        <w:tabs>
          <w:tab w:val="num" w:pos="5760"/>
        </w:tabs>
        <w:ind w:left="5760" w:hanging="360"/>
      </w:pPr>
      <w:rPr>
        <w:rFonts w:ascii="Wingdings" w:hAnsi="Wingdings" w:hint="default"/>
      </w:rPr>
    </w:lvl>
  </w:abstractNum>
  <w:abstractNum w:abstractNumId="121" w15:restartNumberingAfterBreak="0">
    <w:nsid w:val="415C211A"/>
    <w:multiLevelType w:val="hybridMultilevel"/>
    <w:tmpl w:val="6A8041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415E798E"/>
    <w:multiLevelType w:val="multilevel"/>
    <w:tmpl w:val="3F6A479C"/>
    <w:lvl w:ilvl="0">
      <w:start w:val="1"/>
      <w:numFmt w:val="decimal"/>
      <w:lvlText w:val="%1"/>
      <w:lvlJc w:val="left"/>
      <w:pPr>
        <w:ind w:left="990" w:hanging="495"/>
      </w:pPr>
      <w:rPr>
        <w:rFonts w:hint="default"/>
      </w:rPr>
    </w:lvl>
    <w:lvl w:ilvl="1">
      <w:start w:val="1"/>
      <w:numFmt w:val="decimal"/>
      <w:lvlText w:val="%1.%2"/>
      <w:lvlJc w:val="left"/>
      <w:pPr>
        <w:ind w:left="1215" w:hanging="720"/>
      </w:pPr>
      <w:rPr>
        <w:rFonts w:hint="default"/>
        <w:sz w:val="24"/>
      </w:rPr>
    </w:lvl>
    <w:lvl w:ilvl="2">
      <w:start w:val="1"/>
      <w:numFmt w:val="decimal"/>
      <w:lvlText w:val="%1.%2.%3"/>
      <w:lvlJc w:val="left"/>
      <w:pPr>
        <w:ind w:left="1575" w:hanging="1080"/>
      </w:pPr>
      <w:rPr>
        <w:rFonts w:hint="default"/>
      </w:rPr>
    </w:lvl>
    <w:lvl w:ilvl="3">
      <w:start w:val="1"/>
      <w:numFmt w:val="decimal"/>
      <w:lvlText w:val="%1.%2.%3.%4"/>
      <w:lvlJc w:val="left"/>
      <w:pPr>
        <w:ind w:left="1935" w:hanging="1440"/>
      </w:pPr>
      <w:rPr>
        <w:rFonts w:hint="default"/>
      </w:rPr>
    </w:lvl>
    <w:lvl w:ilvl="4">
      <w:start w:val="1"/>
      <w:numFmt w:val="decimal"/>
      <w:lvlText w:val="%1.%2.%3.%4.%5"/>
      <w:lvlJc w:val="left"/>
      <w:pPr>
        <w:ind w:left="1935" w:hanging="1440"/>
      </w:pPr>
      <w:rPr>
        <w:rFonts w:hint="default"/>
      </w:rPr>
    </w:lvl>
    <w:lvl w:ilvl="5">
      <w:start w:val="1"/>
      <w:numFmt w:val="decimal"/>
      <w:lvlText w:val="%1.%2.%3.%4.%5.%6"/>
      <w:lvlJc w:val="left"/>
      <w:pPr>
        <w:ind w:left="2295" w:hanging="1800"/>
      </w:pPr>
      <w:rPr>
        <w:rFonts w:hint="default"/>
      </w:rPr>
    </w:lvl>
    <w:lvl w:ilvl="6">
      <w:start w:val="1"/>
      <w:numFmt w:val="decimal"/>
      <w:lvlText w:val="%1.%2.%3.%4.%5.%6.%7"/>
      <w:lvlJc w:val="left"/>
      <w:pPr>
        <w:ind w:left="2655" w:hanging="2160"/>
      </w:pPr>
      <w:rPr>
        <w:rFonts w:hint="default"/>
      </w:rPr>
    </w:lvl>
    <w:lvl w:ilvl="7">
      <w:start w:val="1"/>
      <w:numFmt w:val="decimal"/>
      <w:lvlText w:val="%1.%2.%3.%4.%5.%6.%7.%8"/>
      <w:lvlJc w:val="left"/>
      <w:pPr>
        <w:ind w:left="3015" w:hanging="2520"/>
      </w:pPr>
      <w:rPr>
        <w:rFonts w:hint="default"/>
      </w:rPr>
    </w:lvl>
    <w:lvl w:ilvl="8">
      <w:start w:val="1"/>
      <w:numFmt w:val="decimal"/>
      <w:lvlText w:val="%1.%2.%3.%4.%5.%6.%7.%8.%9"/>
      <w:lvlJc w:val="left"/>
      <w:pPr>
        <w:ind w:left="3375" w:hanging="2880"/>
      </w:pPr>
      <w:rPr>
        <w:rFonts w:hint="default"/>
      </w:rPr>
    </w:lvl>
  </w:abstractNum>
  <w:abstractNum w:abstractNumId="123" w15:restartNumberingAfterBreak="0">
    <w:nsid w:val="41AA5D66"/>
    <w:multiLevelType w:val="hybridMultilevel"/>
    <w:tmpl w:val="D6147EF4"/>
    <w:lvl w:ilvl="0" w:tplc="0C090001">
      <w:start w:val="1"/>
      <w:numFmt w:val="bullet"/>
      <w:lvlText w:val=""/>
      <w:lvlJc w:val="left"/>
      <w:pPr>
        <w:ind w:left="720" w:hanging="360"/>
      </w:pPr>
      <w:rPr>
        <w:rFonts w:ascii="Symbol" w:hAnsi="Symbol" w:hint="default"/>
      </w:rPr>
    </w:lvl>
    <w:lvl w:ilvl="1" w:tplc="0CD6A866">
      <w:start w:val="3"/>
      <w:numFmt w:val="bullet"/>
      <w:lvlText w:val=""/>
      <w:lvlJc w:val="left"/>
      <w:pPr>
        <w:ind w:left="1440" w:hanging="360"/>
      </w:pPr>
      <w:rPr>
        <w:rFonts w:ascii="Symbol" w:eastAsia="Times New Roman" w:hAnsi="Symbol" w:cs="Calibri" w:hint="default"/>
      </w:rPr>
    </w:lvl>
    <w:lvl w:ilvl="2" w:tplc="AD40DB74">
      <w:start w:val="5"/>
      <w:numFmt w:val="bullet"/>
      <w:lvlText w:val="-"/>
      <w:lvlJc w:val="left"/>
      <w:pPr>
        <w:ind w:left="2160" w:hanging="360"/>
      </w:pPr>
      <w:rPr>
        <w:rFonts w:ascii="Arial" w:eastAsia="Times New Roman"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41CC000E"/>
    <w:multiLevelType w:val="hybridMultilevel"/>
    <w:tmpl w:val="7D767A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41D5599C"/>
    <w:multiLevelType w:val="hybridMultilevel"/>
    <w:tmpl w:val="F17242A0"/>
    <w:lvl w:ilvl="0" w:tplc="763C7D0E">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41DC4BAB"/>
    <w:multiLevelType w:val="hybridMultilevel"/>
    <w:tmpl w:val="50927C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421F6EDD"/>
    <w:multiLevelType w:val="hybridMultilevel"/>
    <w:tmpl w:val="572EEEE4"/>
    <w:lvl w:ilvl="0" w:tplc="08090001">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438F0B9F"/>
    <w:multiLevelType w:val="hybridMultilevel"/>
    <w:tmpl w:val="0CDCB568"/>
    <w:lvl w:ilvl="0" w:tplc="4DC28168">
      <w:numFmt w:val="bullet"/>
      <w:lvlText w:val="•"/>
      <w:lvlJc w:val="left"/>
      <w:pPr>
        <w:ind w:left="720" w:hanging="720"/>
      </w:pPr>
      <w:rPr>
        <w:rFonts w:ascii="Calibri" w:eastAsiaTheme="minorHAns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9" w15:restartNumberingAfterBreak="0">
    <w:nsid w:val="446D3A6A"/>
    <w:multiLevelType w:val="multilevel"/>
    <w:tmpl w:val="F66891DE"/>
    <w:lvl w:ilvl="0">
      <w:start w:val="1"/>
      <w:numFmt w:val="bullet"/>
      <w:pStyle w:val="Bullet1"/>
      <w:lvlText w:val=""/>
      <w:lvlJc w:val="left"/>
      <w:pPr>
        <w:tabs>
          <w:tab w:val="num" w:pos="1077"/>
        </w:tabs>
        <w:ind w:left="1077" w:hanging="283"/>
      </w:pPr>
      <w:rPr>
        <w:rFonts w:ascii="Symbol" w:hAnsi="Symbol" w:hint="default"/>
        <w:b w:val="0"/>
        <w:i w:val="0"/>
        <w:vanish w:val="0"/>
        <w:color w:val="auto"/>
        <w:sz w:val="22"/>
      </w:rPr>
    </w:lvl>
    <w:lvl w:ilvl="1">
      <w:start w:val="1"/>
      <w:numFmt w:val="bullet"/>
      <w:pStyle w:val="Bullet2"/>
      <w:lvlText w:val="–"/>
      <w:lvlJc w:val="left"/>
      <w:pPr>
        <w:tabs>
          <w:tab w:val="num" w:pos="1361"/>
        </w:tabs>
        <w:ind w:left="1361" w:hanging="284"/>
      </w:pPr>
      <w:rPr>
        <w:rFonts w:ascii="Calibri" w:hAnsi="Calibri" w:hint="default"/>
        <w:b w:val="0"/>
        <w:i w:val="0"/>
        <w:vanish w:val="0"/>
        <w:color w:val="auto"/>
        <w:sz w:val="22"/>
      </w:rPr>
    </w:lvl>
    <w:lvl w:ilvl="2">
      <w:start w:val="1"/>
      <w:numFmt w:val="bullet"/>
      <w:pStyle w:val="Bullet3"/>
      <w:lvlText w:val=""/>
      <w:lvlJc w:val="left"/>
      <w:pPr>
        <w:tabs>
          <w:tab w:val="num" w:pos="1644"/>
        </w:tabs>
        <w:ind w:left="1644" w:hanging="283"/>
      </w:pPr>
      <w:rPr>
        <w:rFonts w:ascii="Symbol" w:hAnsi="Symbol" w:hint="default"/>
        <w:b w:val="0"/>
        <w:i w:val="0"/>
        <w:vanish w:val="0"/>
        <w:color w:val="auto"/>
        <w:sz w:val="22"/>
      </w:rPr>
    </w:lvl>
    <w:lvl w:ilvl="3">
      <w:start w:val="1"/>
      <w:numFmt w:val="bullet"/>
      <w:lvlText w:val=""/>
      <w:lvlJc w:val="left"/>
      <w:pPr>
        <w:tabs>
          <w:tab w:val="num" w:pos="1928"/>
        </w:tabs>
        <w:ind w:left="1928" w:hanging="284"/>
      </w:pPr>
      <w:rPr>
        <w:rFonts w:ascii="Symbol" w:hAnsi="Symbol"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30" w15:restartNumberingAfterBreak="0">
    <w:nsid w:val="45F57E0E"/>
    <w:multiLevelType w:val="hybridMultilevel"/>
    <w:tmpl w:val="71DEE4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46417F33"/>
    <w:multiLevelType w:val="hybridMultilevel"/>
    <w:tmpl w:val="35FECA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466A01E9"/>
    <w:multiLevelType w:val="hybridMultilevel"/>
    <w:tmpl w:val="0B946D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46AF6634"/>
    <w:multiLevelType w:val="hybridMultilevel"/>
    <w:tmpl w:val="3CEA53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47E148B0"/>
    <w:multiLevelType w:val="hybridMultilevel"/>
    <w:tmpl w:val="A7724F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5" w15:restartNumberingAfterBreak="0">
    <w:nsid w:val="48A94E21"/>
    <w:multiLevelType w:val="hybridMultilevel"/>
    <w:tmpl w:val="3D3EFF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48DF480E"/>
    <w:multiLevelType w:val="hybridMultilevel"/>
    <w:tmpl w:val="F314D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4A9B53B6"/>
    <w:multiLevelType w:val="hybridMultilevel"/>
    <w:tmpl w:val="4FAAB294"/>
    <w:lvl w:ilvl="0" w:tplc="797E73B0">
      <w:start w:val="1"/>
      <w:numFmt w:val="bullet"/>
      <w:lvlText w:val="•"/>
      <w:lvlJc w:val="left"/>
      <w:pPr>
        <w:tabs>
          <w:tab w:val="num" w:pos="360"/>
        </w:tabs>
        <w:ind w:left="360" w:hanging="360"/>
      </w:pPr>
      <w:rPr>
        <w:rFonts w:ascii="Arial" w:hAnsi="Arial" w:hint="default"/>
      </w:rPr>
    </w:lvl>
    <w:lvl w:ilvl="1" w:tplc="4DC28168">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4C646AC6"/>
    <w:multiLevelType w:val="hybridMultilevel"/>
    <w:tmpl w:val="B302F5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9" w15:restartNumberingAfterBreak="0">
    <w:nsid w:val="4DE87F5A"/>
    <w:multiLevelType w:val="hybridMultilevel"/>
    <w:tmpl w:val="100C08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4E8D2F85"/>
    <w:multiLevelType w:val="hybridMultilevel"/>
    <w:tmpl w:val="875EA91A"/>
    <w:lvl w:ilvl="0" w:tplc="797E73B0">
      <w:start w:val="1"/>
      <w:numFmt w:val="bullet"/>
      <w:lvlText w:val="•"/>
      <w:lvlJc w:val="left"/>
      <w:pPr>
        <w:tabs>
          <w:tab w:val="num" w:pos="360"/>
        </w:tabs>
        <w:ind w:left="360" w:hanging="360"/>
      </w:pPr>
      <w:rPr>
        <w:rFonts w:ascii="Arial" w:hAnsi="Arial" w:hint="default"/>
      </w:rPr>
    </w:lvl>
    <w:lvl w:ilvl="1" w:tplc="4C328CB0">
      <w:numFmt w:val="bullet"/>
      <w:lvlText w:val=""/>
      <w:lvlJc w:val="left"/>
      <w:pPr>
        <w:ind w:left="1080" w:hanging="360"/>
      </w:pPr>
      <w:rPr>
        <w:rFonts w:ascii="Symbol" w:eastAsiaTheme="minorHAnsi" w:hAnsi="Symbol" w:cs="Arial" w:hint="default"/>
      </w:rPr>
    </w:lvl>
    <w:lvl w:ilvl="2" w:tplc="F84C2040">
      <w:start w:val="1"/>
      <w:numFmt w:val="bullet"/>
      <w:lvlText w:val="•"/>
      <w:lvlJc w:val="left"/>
      <w:pPr>
        <w:tabs>
          <w:tab w:val="num" w:pos="1800"/>
        </w:tabs>
        <w:ind w:left="1800" w:hanging="360"/>
      </w:pPr>
      <w:rPr>
        <w:rFonts w:ascii="Arial" w:hAnsi="Arial" w:hint="default"/>
      </w:rPr>
    </w:lvl>
    <w:lvl w:ilvl="3" w:tplc="7CE4C598" w:tentative="1">
      <w:start w:val="1"/>
      <w:numFmt w:val="bullet"/>
      <w:lvlText w:val="•"/>
      <w:lvlJc w:val="left"/>
      <w:pPr>
        <w:tabs>
          <w:tab w:val="num" w:pos="2520"/>
        </w:tabs>
        <w:ind w:left="2520" w:hanging="360"/>
      </w:pPr>
      <w:rPr>
        <w:rFonts w:ascii="Arial" w:hAnsi="Arial" w:hint="default"/>
      </w:rPr>
    </w:lvl>
    <w:lvl w:ilvl="4" w:tplc="E3BE98D6" w:tentative="1">
      <w:start w:val="1"/>
      <w:numFmt w:val="bullet"/>
      <w:lvlText w:val="•"/>
      <w:lvlJc w:val="left"/>
      <w:pPr>
        <w:tabs>
          <w:tab w:val="num" w:pos="3240"/>
        </w:tabs>
        <w:ind w:left="3240" w:hanging="360"/>
      </w:pPr>
      <w:rPr>
        <w:rFonts w:ascii="Arial" w:hAnsi="Arial" w:hint="default"/>
      </w:rPr>
    </w:lvl>
    <w:lvl w:ilvl="5" w:tplc="DFB25C16" w:tentative="1">
      <w:start w:val="1"/>
      <w:numFmt w:val="bullet"/>
      <w:lvlText w:val="•"/>
      <w:lvlJc w:val="left"/>
      <w:pPr>
        <w:tabs>
          <w:tab w:val="num" w:pos="3960"/>
        </w:tabs>
        <w:ind w:left="3960" w:hanging="360"/>
      </w:pPr>
      <w:rPr>
        <w:rFonts w:ascii="Arial" w:hAnsi="Arial" w:hint="default"/>
      </w:rPr>
    </w:lvl>
    <w:lvl w:ilvl="6" w:tplc="24EA98F2" w:tentative="1">
      <w:start w:val="1"/>
      <w:numFmt w:val="bullet"/>
      <w:lvlText w:val="•"/>
      <w:lvlJc w:val="left"/>
      <w:pPr>
        <w:tabs>
          <w:tab w:val="num" w:pos="4680"/>
        </w:tabs>
        <w:ind w:left="4680" w:hanging="360"/>
      </w:pPr>
      <w:rPr>
        <w:rFonts w:ascii="Arial" w:hAnsi="Arial" w:hint="default"/>
      </w:rPr>
    </w:lvl>
    <w:lvl w:ilvl="7" w:tplc="1E621C08" w:tentative="1">
      <w:start w:val="1"/>
      <w:numFmt w:val="bullet"/>
      <w:lvlText w:val="•"/>
      <w:lvlJc w:val="left"/>
      <w:pPr>
        <w:tabs>
          <w:tab w:val="num" w:pos="5400"/>
        </w:tabs>
        <w:ind w:left="5400" w:hanging="360"/>
      </w:pPr>
      <w:rPr>
        <w:rFonts w:ascii="Arial" w:hAnsi="Arial" w:hint="default"/>
      </w:rPr>
    </w:lvl>
    <w:lvl w:ilvl="8" w:tplc="D070FF54" w:tentative="1">
      <w:start w:val="1"/>
      <w:numFmt w:val="bullet"/>
      <w:lvlText w:val="•"/>
      <w:lvlJc w:val="left"/>
      <w:pPr>
        <w:tabs>
          <w:tab w:val="num" w:pos="6120"/>
        </w:tabs>
        <w:ind w:left="6120" w:hanging="360"/>
      </w:pPr>
      <w:rPr>
        <w:rFonts w:ascii="Arial" w:hAnsi="Arial" w:hint="default"/>
      </w:rPr>
    </w:lvl>
  </w:abstractNum>
  <w:abstractNum w:abstractNumId="141" w15:restartNumberingAfterBreak="0">
    <w:nsid w:val="4E9A4216"/>
    <w:multiLevelType w:val="hybridMultilevel"/>
    <w:tmpl w:val="F00A61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4F0A76D2"/>
    <w:multiLevelType w:val="hybridMultilevel"/>
    <w:tmpl w:val="724C2D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4F6F1E3E"/>
    <w:multiLevelType w:val="hybridMultilevel"/>
    <w:tmpl w:val="DF427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F8A3357"/>
    <w:multiLevelType w:val="hybridMultilevel"/>
    <w:tmpl w:val="90F22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4FEB3F1C"/>
    <w:multiLevelType w:val="hybridMultilevel"/>
    <w:tmpl w:val="B2BC6D46"/>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6" w15:restartNumberingAfterBreak="0">
    <w:nsid w:val="4FFC4106"/>
    <w:multiLevelType w:val="hybridMultilevel"/>
    <w:tmpl w:val="8B801F1C"/>
    <w:lvl w:ilvl="0" w:tplc="AE1C032C">
      <w:start w:val="1"/>
      <w:numFmt w:val="bullet"/>
      <w:lvlText w:val=""/>
      <w:lvlJc w:val="left"/>
      <w:pPr>
        <w:tabs>
          <w:tab w:val="num" w:pos="720"/>
        </w:tabs>
        <w:ind w:left="720" w:hanging="360"/>
      </w:pPr>
      <w:rPr>
        <w:rFonts w:ascii="Symbol" w:hAnsi="Symbol" w:hint="default"/>
      </w:rPr>
    </w:lvl>
    <w:lvl w:ilvl="1" w:tplc="0C090001">
      <w:start w:val="1"/>
      <w:numFmt w:val="bullet"/>
      <w:lvlText w:val=""/>
      <w:lvlJc w:val="left"/>
      <w:pPr>
        <w:tabs>
          <w:tab w:val="num" w:pos="1440"/>
        </w:tabs>
        <w:ind w:left="1440" w:hanging="360"/>
      </w:pPr>
      <w:rPr>
        <w:rFonts w:ascii="Symbol" w:hAnsi="Symbol" w:hint="default"/>
      </w:rPr>
    </w:lvl>
    <w:lvl w:ilvl="2" w:tplc="3A705C78" w:tentative="1">
      <w:start w:val="1"/>
      <w:numFmt w:val="bullet"/>
      <w:lvlText w:val=""/>
      <w:lvlJc w:val="left"/>
      <w:pPr>
        <w:tabs>
          <w:tab w:val="num" w:pos="2160"/>
        </w:tabs>
        <w:ind w:left="2160" w:hanging="360"/>
      </w:pPr>
      <w:rPr>
        <w:rFonts w:ascii="Symbol" w:hAnsi="Symbol" w:hint="default"/>
      </w:rPr>
    </w:lvl>
    <w:lvl w:ilvl="3" w:tplc="EFA42230" w:tentative="1">
      <w:start w:val="1"/>
      <w:numFmt w:val="bullet"/>
      <w:lvlText w:val=""/>
      <w:lvlJc w:val="left"/>
      <w:pPr>
        <w:tabs>
          <w:tab w:val="num" w:pos="2880"/>
        </w:tabs>
        <w:ind w:left="2880" w:hanging="360"/>
      </w:pPr>
      <w:rPr>
        <w:rFonts w:ascii="Symbol" w:hAnsi="Symbol" w:hint="default"/>
      </w:rPr>
    </w:lvl>
    <w:lvl w:ilvl="4" w:tplc="D16CD19E" w:tentative="1">
      <w:start w:val="1"/>
      <w:numFmt w:val="bullet"/>
      <w:lvlText w:val=""/>
      <w:lvlJc w:val="left"/>
      <w:pPr>
        <w:tabs>
          <w:tab w:val="num" w:pos="3600"/>
        </w:tabs>
        <w:ind w:left="3600" w:hanging="360"/>
      </w:pPr>
      <w:rPr>
        <w:rFonts w:ascii="Symbol" w:hAnsi="Symbol" w:hint="default"/>
      </w:rPr>
    </w:lvl>
    <w:lvl w:ilvl="5" w:tplc="2122859E" w:tentative="1">
      <w:start w:val="1"/>
      <w:numFmt w:val="bullet"/>
      <w:lvlText w:val=""/>
      <w:lvlJc w:val="left"/>
      <w:pPr>
        <w:tabs>
          <w:tab w:val="num" w:pos="4320"/>
        </w:tabs>
        <w:ind w:left="4320" w:hanging="360"/>
      </w:pPr>
      <w:rPr>
        <w:rFonts w:ascii="Symbol" w:hAnsi="Symbol" w:hint="default"/>
      </w:rPr>
    </w:lvl>
    <w:lvl w:ilvl="6" w:tplc="98BE2FD4" w:tentative="1">
      <w:start w:val="1"/>
      <w:numFmt w:val="bullet"/>
      <w:lvlText w:val=""/>
      <w:lvlJc w:val="left"/>
      <w:pPr>
        <w:tabs>
          <w:tab w:val="num" w:pos="5040"/>
        </w:tabs>
        <w:ind w:left="5040" w:hanging="360"/>
      </w:pPr>
      <w:rPr>
        <w:rFonts w:ascii="Symbol" w:hAnsi="Symbol" w:hint="default"/>
      </w:rPr>
    </w:lvl>
    <w:lvl w:ilvl="7" w:tplc="330CD998" w:tentative="1">
      <w:start w:val="1"/>
      <w:numFmt w:val="bullet"/>
      <w:lvlText w:val=""/>
      <w:lvlJc w:val="left"/>
      <w:pPr>
        <w:tabs>
          <w:tab w:val="num" w:pos="5760"/>
        </w:tabs>
        <w:ind w:left="5760" w:hanging="360"/>
      </w:pPr>
      <w:rPr>
        <w:rFonts w:ascii="Symbol" w:hAnsi="Symbol" w:hint="default"/>
      </w:rPr>
    </w:lvl>
    <w:lvl w:ilvl="8" w:tplc="47B8BF20" w:tentative="1">
      <w:start w:val="1"/>
      <w:numFmt w:val="bullet"/>
      <w:lvlText w:val=""/>
      <w:lvlJc w:val="left"/>
      <w:pPr>
        <w:tabs>
          <w:tab w:val="num" w:pos="6480"/>
        </w:tabs>
        <w:ind w:left="6480" w:hanging="360"/>
      </w:pPr>
      <w:rPr>
        <w:rFonts w:ascii="Symbol" w:hAnsi="Symbol" w:hint="default"/>
      </w:rPr>
    </w:lvl>
  </w:abstractNum>
  <w:abstractNum w:abstractNumId="147" w15:restartNumberingAfterBreak="0">
    <w:nsid w:val="50D95443"/>
    <w:multiLevelType w:val="hybridMultilevel"/>
    <w:tmpl w:val="B57CE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52183339"/>
    <w:multiLevelType w:val="hybridMultilevel"/>
    <w:tmpl w:val="7B2E3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5352494B"/>
    <w:multiLevelType w:val="hybridMultilevel"/>
    <w:tmpl w:val="F1B69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54E80FA2"/>
    <w:multiLevelType w:val="hybridMultilevel"/>
    <w:tmpl w:val="EF9E0F10"/>
    <w:lvl w:ilvl="0" w:tplc="0C090001">
      <w:start w:val="1"/>
      <w:numFmt w:val="bullet"/>
      <w:lvlText w:val=""/>
      <w:lvlJc w:val="left"/>
      <w:pPr>
        <w:ind w:left="778" w:hanging="360"/>
      </w:pPr>
      <w:rPr>
        <w:rFonts w:ascii="Symbol" w:hAnsi="Symbol" w:hint="default"/>
      </w:rPr>
    </w:lvl>
    <w:lvl w:ilvl="1" w:tplc="0C090001">
      <w:start w:val="1"/>
      <w:numFmt w:val="bullet"/>
      <w:lvlText w:val=""/>
      <w:lvlJc w:val="left"/>
      <w:pPr>
        <w:ind w:left="1498" w:hanging="360"/>
      </w:pPr>
      <w:rPr>
        <w:rFonts w:ascii="Symbol" w:hAnsi="Symbol"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151" w15:restartNumberingAfterBreak="0">
    <w:nsid w:val="55060D21"/>
    <w:multiLevelType w:val="hybridMultilevel"/>
    <w:tmpl w:val="9AE83A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55880071"/>
    <w:multiLevelType w:val="hybridMultilevel"/>
    <w:tmpl w:val="1B5C0C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3" w15:restartNumberingAfterBreak="0">
    <w:nsid w:val="55E62E39"/>
    <w:multiLevelType w:val="hybridMultilevel"/>
    <w:tmpl w:val="1CA8A6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595C64DF"/>
    <w:multiLevelType w:val="multilevel"/>
    <w:tmpl w:val="B118627A"/>
    <w:lvl w:ilvl="0">
      <w:start w:val="6"/>
      <w:numFmt w:val="decimal"/>
      <w:lvlText w:val="%1."/>
      <w:lvlJc w:val="left"/>
      <w:pPr>
        <w:ind w:left="360" w:hanging="360"/>
      </w:pPr>
      <w:rPr>
        <w:rFonts w:hint="default"/>
      </w:rPr>
    </w:lvl>
    <w:lvl w:ilvl="1">
      <w:start w:val="4"/>
      <w:numFmt w:val="decimal"/>
      <w:isLgl/>
      <w:lvlText w:val="%1.%2"/>
      <w:lvlJc w:val="left"/>
      <w:pPr>
        <w:ind w:left="398" w:hanging="39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5" w15:restartNumberingAfterBreak="0">
    <w:nsid w:val="5AF83855"/>
    <w:multiLevelType w:val="multilevel"/>
    <w:tmpl w:val="851CF58C"/>
    <w:lvl w:ilvl="0">
      <w:start w:val="1"/>
      <w:numFmt w:val="decimal"/>
      <w:lvlText w:val="%1."/>
      <w:lvlJc w:val="left"/>
      <w:pPr>
        <w:ind w:left="72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56" w15:restartNumberingAfterBreak="0">
    <w:nsid w:val="5C5E3EA3"/>
    <w:multiLevelType w:val="multilevel"/>
    <w:tmpl w:val="C4B6F08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7" w15:restartNumberingAfterBreak="0">
    <w:nsid w:val="5C881C77"/>
    <w:multiLevelType w:val="hybridMultilevel"/>
    <w:tmpl w:val="5F4ED034"/>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58" w15:restartNumberingAfterBreak="0">
    <w:nsid w:val="5DD33194"/>
    <w:multiLevelType w:val="hybridMultilevel"/>
    <w:tmpl w:val="615A4CAA"/>
    <w:lvl w:ilvl="0" w:tplc="0C090001">
      <w:start w:val="1"/>
      <w:numFmt w:val="bullet"/>
      <w:lvlText w:val=""/>
      <w:lvlJc w:val="left"/>
      <w:pPr>
        <w:ind w:left="1430" w:hanging="360"/>
      </w:pPr>
      <w:rPr>
        <w:rFonts w:ascii="Symbol" w:hAnsi="Symbol" w:hint="default"/>
      </w:rPr>
    </w:lvl>
    <w:lvl w:ilvl="1" w:tplc="0C090003" w:tentative="1">
      <w:start w:val="1"/>
      <w:numFmt w:val="bullet"/>
      <w:lvlText w:val="o"/>
      <w:lvlJc w:val="left"/>
      <w:pPr>
        <w:ind w:left="2150" w:hanging="360"/>
      </w:pPr>
      <w:rPr>
        <w:rFonts w:ascii="Courier New" w:hAnsi="Courier New" w:cs="Courier New" w:hint="default"/>
      </w:rPr>
    </w:lvl>
    <w:lvl w:ilvl="2" w:tplc="0C090005" w:tentative="1">
      <w:start w:val="1"/>
      <w:numFmt w:val="bullet"/>
      <w:lvlText w:val=""/>
      <w:lvlJc w:val="left"/>
      <w:pPr>
        <w:ind w:left="2870" w:hanging="360"/>
      </w:pPr>
      <w:rPr>
        <w:rFonts w:ascii="Wingdings" w:hAnsi="Wingdings" w:hint="default"/>
      </w:rPr>
    </w:lvl>
    <w:lvl w:ilvl="3" w:tplc="0C090001" w:tentative="1">
      <w:start w:val="1"/>
      <w:numFmt w:val="bullet"/>
      <w:lvlText w:val=""/>
      <w:lvlJc w:val="left"/>
      <w:pPr>
        <w:ind w:left="3590" w:hanging="360"/>
      </w:pPr>
      <w:rPr>
        <w:rFonts w:ascii="Symbol" w:hAnsi="Symbol" w:hint="default"/>
      </w:rPr>
    </w:lvl>
    <w:lvl w:ilvl="4" w:tplc="0C090003" w:tentative="1">
      <w:start w:val="1"/>
      <w:numFmt w:val="bullet"/>
      <w:lvlText w:val="o"/>
      <w:lvlJc w:val="left"/>
      <w:pPr>
        <w:ind w:left="4310" w:hanging="360"/>
      </w:pPr>
      <w:rPr>
        <w:rFonts w:ascii="Courier New" w:hAnsi="Courier New" w:cs="Courier New" w:hint="default"/>
      </w:rPr>
    </w:lvl>
    <w:lvl w:ilvl="5" w:tplc="0C090005" w:tentative="1">
      <w:start w:val="1"/>
      <w:numFmt w:val="bullet"/>
      <w:lvlText w:val=""/>
      <w:lvlJc w:val="left"/>
      <w:pPr>
        <w:ind w:left="5030" w:hanging="360"/>
      </w:pPr>
      <w:rPr>
        <w:rFonts w:ascii="Wingdings" w:hAnsi="Wingdings" w:hint="default"/>
      </w:rPr>
    </w:lvl>
    <w:lvl w:ilvl="6" w:tplc="0C090001" w:tentative="1">
      <w:start w:val="1"/>
      <w:numFmt w:val="bullet"/>
      <w:lvlText w:val=""/>
      <w:lvlJc w:val="left"/>
      <w:pPr>
        <w:ind w:left="5750" w:hanging="360"/>
      </w:pPr>
      <w:rPr>
        <w:rFonts w:ascii="Symbol" w:hAnsi="Symbol" w:hint="default"/>
      </w:rPr>
    </w:lvl>
    <w:lvl w:ilvl="7" w:tplc="0C090003" w:tentative="1">
      <w:start w:val="1"/>
      <w:numFmt w:val="bullet"/>
      <w:lvlText w:val="o"/>
      <w:lvlJc w:val="left"/>
      <w:pPr>
        <w:ind w:left="6470" w:hanging="360"/>
      </w:pPr>
      <w:rPr>
        <w:rFonts w:ascii="Courier New" w:hAnsi="Courier New" w:cs="Courier New" w:hint="default"/>
      </w:rPr>
    </w:lvl>
    <w:lvl w:ilvl="8" w:tplc="0C090005" w:tentative="1">
      <w:start w:val="1"/>
      <w:numFmt w:val="bullet"/>
      <w:lvlText w:val=""/>
      <w:lvlJc w:val="left"/>
      <w:pPr>
        <w:ind w:left="7190" w:hanging="360"/>
      </w:pPr>
      <w:rPr>
        <w:rFonts w:ascii="Wingdings" w:hAnsi="Wingdings" w:hint="default"/>
      </w:rPr>
    </w:lvl>
  </w:abstractNum>
  <w:abstractNum w:abstractNumId="159" w15:restartNumberingAfterBreak="0">
    <w:nsid w:val="5E6A501B"/>
    <w:multiLevelType w:val="hybridMultilevel"/>
    <w:tmpl w:val="D5CEC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5F784F67"/>
    <w:multiLevelType w:val="hybridMultilevel"/>
    <w:tmpl w:val="0CAEBEA0"/>
    <w:lvl w:ilvl="0" w:tplc="AADADDF0">
      <w:start w:val="1"/>
      <w:numFmt w:val="bullet"/>
      <w:lvlText w:val=""/>
      <w:lvlJc w:val="left"/>
      <w:pPr>
        <w:ind w:left="502" w:hanging="360"/>
      </w:pPr>
      <w:rPr>
        <w:rFonts w:ascii="Symbol" w:hAnsi="Symbol" w:hint="default"/>
        <w:color w:val="FFFFFF" w:themeColor="background1"/>
        <w:sz w:val="21"/>
        <w:szCs w:val="21"/>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61" w15:restartNumberingAfterBreak="0">
    <w:nsid w:val="5FF6240A"/>
    <w:multiLevelType w:val="hybridMultilevel"/>
    <w:tmpl w:val="A5809054"/>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2" w15:restartNumberingAfterBreak="0">
    <w:nsid w:val="61623BD7"/>
    <w:multiLevelType w:val="hybridMultilevel"/>
    <w:tmpl w:val="B59837AA"/>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163" w15:restartNumberingAfterBreak="0">
    <w:nsid w:val="618F6880"/>
    <w:multiLevelType w:val="hybridMultilevel"/>
    <w:tmpl w:val="AD7025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4" w15:restartNumberingAfterBreak="0">
    <w:nsid w:val="624542F9"/>
    <w:multiLevelType w:val="hybridMultilevel"/>
    <w:tmpl w:val="F6BAEE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62CC751E"/>
    <w:multiLevelType w:val="hybridMultilevel"/>
    <w:tmpl w:val="C3F29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64931C2E"/>
    <w:multiLevelType w:val="hybridMultilevel"/>
    <w:tmpl w:val="6B16B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64F55812"/>
    <w:multiLevelType w:val="hybridMultilevel"/>
    <w:tmpl w:val="EC2280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64FB36BD"/>
    <w:multiLevelType w:val="hybridMultilevel"/>
    <w:tmpl w:val="55F6565A"/>
    <w:lvl w:ilvl="0" w:tplc="0CD6A866">
      <w:start w:val="3"/>
      <w:numFmt w:val="bullet"/>
      <w:lvlText w:val=""/>
      <w:lvlJc w:val="left"/>
      <w:pPr>
        <w:ind w:left="360" w:hanging="360"/>
      </w:pPr>
      <w:rPr>
        <w:rFonts w:ascii="Symbol" w:eastAsia="Times New Roman" w:hAnsi="Symbol" w:cs="Calibr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9" w15:restartNumberingAfterBreak="0">
    <w:nsid w:val="652F0529"/>
    <w:multiLevelType w:val="hybridMultilevel"/>
    <w:tmpl w:val="14BCE15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0" w15:restartNumberingAfterBreak="0">
    <w:nsid w:val="653161E2"/>
    <w:multiLevelType w:val="hybridMultilevel"/>
    <w:tmpl w:val="AB9AE656"/>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15:restartNumberingAfterBreak="0">
    <w:nsid w:val="65401B42"/>
    <w:multiLevelType w:val="hybridMultilevel"/>
    <w:tmpl w:val="D89A3E2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657A456B"/>
    <w:multiLevelType w:val="hybridMultilevel"/>
    <w:tmpl w:val="D618DFB4"/>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3" w15:restartNumberingAfterBreak="0">
    <w:nsid w:val="65832D04"/>
    <w:multiLevelType w:val="hybridMultilevel"/>
    <w:tmpl w:val="F192EE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AD40DB74">
      <w:start w:val="5"/>
      <w:numFmt w:val="bullet"/>
      <w:lvlText w:val="-"/>
      <w:lvlJc w:val="left"/>
      <w:pPr>
        <w:ind w:left="2160" w:hanging="360"/>
      </w:pPr>
      <w:rPr>
        <w:rFonts w:ascii="Arial" w:eastAsia="Times New Roman"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65ED0CF2"/>
    <w:multiLevelType w:val="hybridMultilevel"/>
    <w:tmpl w:val="9350FE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5" w15:restartNumberingAfterBreak="0">
    <w:nsid w:val="670C78CE"/>
    <w:multiLevelType w:val="hybridMultilevel"/>
    <w:tmpl w:val="AD4493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68CD4B0A"/>
    <w:multiLevelType w:val="multilevel"/>
    <w:tmpl w:val="E06E6F6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7" w15:restartNumberingAfterBreak="0">
    <w:nsid w:val="693017F9"/>
    <w:multiLevelType w:val="hybridMultilevel"/>
    <w:tmpl w:val="D506F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15:restartNumberingAfterBreak="0">
    <w:nsid w:val="6A0D4889"/>
    <w:multiLevelType w:val="hybridMultilevel"/>
    <w:tmpl w:val="FFA62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6A6A3A69"/>
    <w:multiLevelType w:val="hybridMultilevel"/>
    <w:tmpl w:val="0CBA9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0" w15:restartNumberingAfterBreak="0">
    <w:nsid w:val="6A7D1432"/>
    <w:multiLevelType w:val="hybridMultilevel"/>
    <w:tmpl w:val="004A9962"/>
    <w:lvl w:ilvl="0" w:tplc="0C090001">
      <w:start w:val="1"/>
      <w:numFmt w:val="bullet"/>
      <w:lvlText w:val=""/>
      <w:lvlJc w:val="left"/>
      <w:pPr>
        <w:ind w:left="778" w:hanging="360"/>
      </w:pPr>
      <w:rPr>
        <w:rFonts w:ascii="Symbol" w:hAnsi="Symbol" w:hint="default"/>
      </w:rPr>
    </w:lvl>
    <w:lvl w:ilvl="1" w:tplc="0C090003">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181" w15:restartNumberingAfterBreak="0">
    <w:nsid w:val="6AB32A8E"/>
    <w:multiLevelType w:val="hybridMultilevel"/>
    <w:tmpl w:val="A7BA30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2" w15:restartNumberingAfterBreak="0">
    <w:nsid w:val="6B1302BC"/>
    <w:multiLevelType w:val="hybridMultilevel"/>
    <w:tmpl w:val="21EE2D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3" w15:restartNumberingAfterBreak="0">
    <w:nsid w:val="6C19412C"/>
    <w:multiLevelType w:val="hybridMultilevel"/>
    <w:tmpl w:val="043A75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15:restartNumberingAfterBreak="0">
    <w:nsid w:val="6CC872A5"/>
    <w:multiLevelType w:val="hybridMultilevel"/>
    <w:tmpl w:val="00701B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6DCB564D"/>
    <w:multiLevelType w:val="hybridMultilevel"/>
    <w:tmpl w:val="8E62ABE4"/>
    <w:lvl w:ilvl="0" w:tplc="E948EB82">
      <w:start w:val="1"/>
      <w:numFmt w:val="bullet"/>
      <w:lvlText w:val="•"/>
      <w:lvlJc w:val="left"/>
      <w:pPr>
        <w:tabs>
          <w:tab w:val="num" w:pos="720"/>
        </w:tabs>
        <w:ind w:left="720" w:hanging="360"/>
      </w:pPr>
      <w:rPr>
        <w:rFonts w:ascii="Arial" w:hAnsi="Arial" w:hint="default"/>
      </w:rPr>
    </w:lvl>
    <w:lvl w:ilvl="1" w:tplc="9AC631E4">
      <w:start w:val="1"/>
      <w:numFmt w:val="bullet"/>
      <w:lvlText w:val="•"/>
      <w:lvlJc w:val="left"/>
      <w:pPr>
        <w:tabs>
          <w:tab w:val="num" w:pos="1440"/>
        </w:tabs>
        <w:ind w:left="1440" w:hanging="360"/>
      </w:pPr>
      <w:rPr>
        <w:rFonts w:ascii="Arial" w:hAnsi="Arial" w:hint="default"/>
      </w:rPr>
    </w:lvl>
    <w:lvl w:ilvl="2" w:tplc="8548A10A" w:tentative="1">
      <w:start w:val="1"/>
      <w:numFmt w:val="bullet"/>
      <w:lvlText w:val="•"/>
      <w:lvlJc w:val="left"/>
      <w:pPr>
        <w:tabs>
          <w:tab w:val="num" w:pos="2160"/>
        </w:tabs>
        <w:ind w:left="2160" w:hanging="360"/>
      </w:pPr>
      <w:rPr>
        <w:rFonts w:ascii="Arial" w:hAnsi="Arial" w:hint="default"/>
      </w:rPr>
    </w:lvl>
    <w:lvl w:ilvl="3" w:tplc="ACAA8C32" w:tentative="1">
      <w:start w:val="1"/>
      <w:numFmt w:val="bullet"/>
      <w:lvlText w:val="•"/>
      <w:lvlJc w:val="left"/>
      <w:pPr>
        <w:tabs>
          <w:tab w:val="num" w:pos="2880"/>
        </w:tabs>
        <w:ind w:left="2880" w:hanging="360"/>
      </w:pPr>
      <w:rPr>
        <w:rFonts w:ascii="Arial" w:hAnsi="Arial" w:hint="default"/>
      </w:rPr>
    </w:lvl>
    <w:lvl w:ilvl="4" w:tplc="C6DEBFEA" w:tentative="1">
      <w:start w:val="1"/>
      <w:numFmt w:val="bullet"/>
      <w:lvlText w:val="•"/>
      <w:lvlJc w:val="left"/>
      <w:pPr>
        <w:tabs>
          <w:tab w:val="num" w:pos="3600"/>
        </w:tabs>
        <w:ind w:left="3600" w:hanging="360"/>
      </w:pPr>
      <w:rPr>
        <w:rFonts w:ascii="Arial" w:hAnsi="Arial" w:hint="default"/>
      </w:rPr>
    </w:lvl>
    <w:lvl w:ilvl="5" w:tplc="0D84C628" w:tentative="1">
      <w:start w:val="1"/>
      <w:numFmt w:val="bullet"/>
      <w:lvlText w:val="•"/>
      <w:lvlJc w:val="left"/>
      <w:pPr>
        <w:tabs>
          <w:tab w:val="num" w:pos="4320"/>
        </w:tabs>
        <w:ind w:left="4320" w:hanging="360"/>
      </w:pPr>
      <w:rPr>
        <w:rFonts w:ascii="Arial" w:hAnsi="Arial" w:hint="default"/>
      </w:rPr>
    </w:lvl>
    <w:lvl w:ilvl="6" w:tplc="75C45ADE" w:tentative="1">
      <w:start w:val="1"/>
      <w:numFmt w:val="bullet"/>
      <w:lvlText w:val="•"/>
      <w:lvlJc w:val="left"/>
      <w:pPr>
        <w:tabs>
          <w:tab w:val="num" w:pos="5040"/>
        </w:tabs>
        <w:ind w:left="5040" w:hanging="360"/>
      </w:pPr>
      <w:rPr>
        <w:rFonts w:ascii="Arial" w:hAnsi="Arial" w:hint="default"/>
      </w:rPr>
    </w:lvl>
    <w:lvl w:ilvl="7" w:tplc="7034FE82" w:tentative="1">
      <w:start w:val="1"/>
      <w:numFmt w:val="bullet"/>
      <w:lvlText w:val="•"/>
      <w:lvlJc w:val="left"/>
      <w:pPr>
        <w:tabs>
          <w:tab w:val="num" w:pos="5760"/>
        </w:tabs>
        <w:ind w:left="5760" w:hanging="360"/>
      </w:pPr>
      <w:rPr>
        <w:rFonts w:ascii="Arial" w:hAnsi="Arial" w:hint="default"/>
      </w:rPr>
    </w:lvl>
    <w:lvl w:ilvl="8" w:tplc="6A70B652" w:tentative="1">
      <w:start w:val="1"/>
      <w:numFmt w:val="bullet"/>
      <w:lvlText w:val="•"/>
      <w:lvlJc w:val="left"/>
      <w:pPr>
        <w:tabs>
          <w:tab w:val="num" w:pos="6480"/>
        </w:tabs>
        <w:ind w:left="6480" w:hanging="360"/>
      </w:pPr>
      <w:rPr>
        <w:rFonts w:ascii="Arial" w:hAnsi="Arial" w:hint="default"/>
      </w:rPr>
    </w:lvl>
  </w:abstractNum>
  <w:abstractNum w:abstractNumId="186" w15:restartNumberingAfterBreak="0">
    <w:nsid w:val="6DDB2A97"/>
    <w:multiLevelType w:val="hybridMultilevel"/>
    <w:tmpl w:val="2B606B70"/>
    <w:lvl w:ilvl="0" w:tplc="0C090001">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6F9741A8"/>
    <w:multiLevelType w:val="hybridMultilevel"/>
    <w:tmpl w:val="1E646B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8" w15:restartNumberingAfterBreak="0">
    <w:nsid w:val="707E69CA"/>
    <w:multiLevelType w:val="hybridMultilevel"/>
    <w:tmpl w:val="7576C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9" w15:restartNumberingAfterBreak="0">
    <w:nsid w:val="719A667A"/>
    <w:multiLevelType w:val="hybridMultilevel"/>
    <w:tmpl w:val="4AB0A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0" w15:restartNumberingAfterBreak="0">
    <w:nsid w:val="72AC0B46"/>
    <w:multiLevelType w:val="hybridMultilevel"/>
    <w:tmpl w:val="EE46B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1" w15:restartNumberingAfterBreak="0">
    <w:nsid w:val="72E91CF7"/>
    <w:multiLevelType w:val="hybridMultilevel"/>
    <w:tmpl w:val="ABBA7268"/>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192" w15:restartNumberingAfterBreak="0">
    <w:nsid w:val="734865A0"/>
    <w:multiLevelType w:val="hybridMultilevel"/>
    <w:tmpl w:val="958ED8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3" w15:restartNumberingAfterBreak="0">
    <w:nsid w:val="73747888"/>
    <w:multiLevelType w:val="hybridMultilevel"/>
    <w:tmpl w:val="85D851D8"/>
    <w:lvl w:ilvl="0" w:tplc="797E73B0">
      <w:start w:val="1"/>
      <w:numFmt w:val="bullet"/>
      <w:lvlText w:val="•"/>
      <w:lvlJc w:val="left"/>
      <w:pPr>
        <w:tabs>
          <w:tab w:val="num" w:pos="360"/>
        </w:tabs>
        <w:ind w:left="360" w:hanging="360"/>
      </w:pPr>
      <w:rPr>
        <w:rFonts w:ascii="Arial" w:hAnsi="Arial" w:hint="default"/>
      </w:rPr>
    </w:lvl>
    <w:lvl w:ilvl="1" w:tplc="0C090001">
      <w:start w:val="1"/>
      <w:numFmt w:val="bullet"/>
      <w:lvlText w:val=""/>
      <w:lvlJc w:val="left"/>
      <w:pPr>
        <w:ind w:left="1080" w:hanging="360"/>
      </w:pPr>
      <w:rPr>
        <w:rFonts w:ascii="Symbol" w:hAnsi="Symbol" w:hint="default"/>
      </w:rPr>
    </w:lvl>
    <w:lvl w:ilvl="2" w:tplc="B92EC1CA">
      <w:start w:val="1"/>
      <w:numFmt w:val="bullet"/>
      <w:lvlText w:val=""/>
      <w:lvlJc w:val="left"/>
      <w:pPr>
        <w:tabs>
          <w:tab w:val="num" w:pos="1800"/>
        </w:tabs>
        <w:ind w:left="1800" w:hanging="360"/>
      </w:pPr>
      <w:rPr>
        <w:rFonts w:ascii="Symbol" w:hAnsi="Symbol" w:hint="default"/>
        <w:color w:val="auto"/>
        <w:sz w:val="21"/>
        <w:szCs w:val="21"/>
      </w:rPr>
    </w:lvl>
    <w:lvl w:ilvl="3" w:tplc="7CE4C598" w:tentative="1">
      <w:start w:val="1"/>
      <w:numFmt w:val="bullet"/>
      <w:lvlText w:val="•"/>
      <w:lvlJc w:val="left"/>
      <w:pPr>
        <w:tabs>
          <w:tab w:val="num" w:pos="2520"/>
        </w:tabs>
        <w:ind w:left="2520" w:hanging="360"/>
      </w:pPr>
      <w:rPr>
        <w:rFonts w:ascii="Arial" w:hAnsi="Arial" w:hint="default"/>
      </w:rPr>
    </w:lvl>
    <w:lvl w:ilvl="4" w:tplc="E3BE98D6" w:tentative="1">
      <w:start w:val="1"/>
      <w:numFmt w:val="bullet"/>
      <w:lvlText w:val="•"/>
      <w:lvlJc w:val="left"/>
      <w:pPr>
        <w:tabs>
          <w:tab w:val="num" w:pos="3240"/>
        </w:tabs>
        <w:ind w:left="3240" w:hanging="360"/>
      </w:pPr>
      <w:rPr>
        <w:rFonts w:ascii="Arial" w:hAnsi="Arial" w:hint="default"/>
      </w:rPr>
    </w:lvl>
    <w:lvl w:ilvl="5" w:tplc="DFB25C16" w:tentative="1">
      <w:start w:val="1"/>
      <w:numFmt w:val="bullet"/>
      <w:lvlText w:val="•"/>
      <w:lvlJc w:val="left"/>
      <w:pPr>
        <w:tabs>
          <w:tab w:val="num" w:pos="3960"/>
        </w:tabs>
        <w:ind w:left="3960" w:hanging="360"/>
      </w:pPr>
      <w:rPr>
        <w:rFonts w:ascii="Arial" w:hAnsi="Arial" w:hint="default"/>
      </w:rPr>
    </w:lvl>
    <w:lvl w:ilvl="6" w:tplc="24EA98F2" w:tentative="1">
      <w:start w:val="1"/>
      <w:numFmt w:val="bullet"/>
      <w:lvlText w:val="•"/>
      <w:lvlJc w:val="left"/>
      <w:pPr>
        <w:tabs>
          <w:tab w:val="num" w:pos="4680"/>
        </w:tabs>
        <w:ind w:left="4680" w:hanging="360"/>
      </w:pPr>
      <w:rPr>
        <w:rFonts w:ascii="Arial" w:hAnsi="Arial" w:hint="default"/>
      </w:rPr>
    </w:lvl>
    <w:lvl w:ilvl="7" w:tplc="1E621C08" w:tentative="1">
      <w:start w:val="1"/>
      <w:numFmt w:val="bullet"/>
      <w:lvlText w:val="•"/>
      <w:lvlJc w:val="left"/>
      <w:pPr>
        <w:tabs>
          <w:tab w:val="num" w:pos="5400"/>
        </w:tabs>
        <w:ind w:left="5400" w:hanging="360"/>
      </w:pPr>
      <w:rPr>
        <w:rFonts w:ascii="Arial" w:hAnsi="Arial" w:hint="default"/>
      </w:rPr>
    </w:lvl>
    <w:lvl w:ilvl="8" w:tplc="D070FF54" w:tentative="1">
      <w:start w:val="1"/>
      <w:numFmt w:val="bullet"/>
      <w:lvlText w:val="•"/>
      <w:lvlJc w:val="left"/>
      <w:pPr>
        <w:tabs>
          <w:tab w:val="num" w:pos="6120"/>
        </w:tabs>
        <w:ind w:left="6120" w:hanging="360"/>
      </w:pPr>
      <w:rPr>
        <w:rFonts w:ascii="Arial" w:hAnsi="Arial" w:hint="default"/>
      </w:rPr>
    </w:lvl>
  </w:abstractNum>
  <w:abstractNum w:abstractNumId="194" w15:restartNumberingAfterBreak="0">
    <w:nsid w:val="740F2D54"/>
    <w:multiLevelType w:val="hybridMultilevel"/>
    <w:tmpl w:val="3E70E1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74A35B80"/>
    <w:multiLevelType w:val="hybridMultilevel"/>
    <w:tmpl w:val="FF1C91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6" w15:restartNumberingAfterBreak="0">
    <w:nsid w:val="75477F17"/>
    <w:multiLevelType w:val="hybridMultilevel"/>
    <w:tmpl w:val="C85C1FD6"/>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197" w15:restartNumberingAfterBreak="0">
    <w:nsid w:val="78A17B05"/>
    <w:multiLevelType w:val="hybridMultilevel"/>
    <w:tmpl w:val="989AE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78FE6A92"/>
    <w:multiLevelType w:val="hybridMultilevel"/>
    <w:tmpl w:val="70341E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7B5405CA"/>
    <w:multiLevelType w:val="hybridMultilevel"/>
    <w:tmpl w:val="9438A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7B831670"/>
    <w:multiLevelType w:val="hybridMultilevel"/>
    <w:tmpl w:val="FC2811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1" w15:restartNumberingAfterBreak="0">
    <w:nsid w:val="7D1F619D"/>
    <w:multiLevelType w:val="hybridMultilevel"/>
    <w:tmpl w:val="0D20D302"/>
    <w:lvl w:ilvl="0" w:tplc="0C090017">
      <w:start w:val="1"/>
      <w:numFmt w:val="lowerLetter"/>
      <w:lvlText w:val="%1)"/>
      <w:lvlJc w:val="left"/>
      <w:pPr>
        <w:ind w:left="780" w:hanging="360"/>
      </w:pPr>
    </w:lvl>
    <w:lvl w:ilvl="1" w:tplc="0C090019">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202" w15:restartNumberingAfterBreak="0">
    <w:nsid w:val="7D557811"/>
    <w:multiLevelType w:val="hybridMultilevel"/>
    <w:tmpl w:val="046C07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7E86208A"/>
    <w:multiLevelType w:val="hybridMultilevel"/>
    <w:tmpl w:val="19C4C3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4" w15:restartNumberingAfterBreak="0">
    <w:nsid w:val="7EB54A94"/>
    <w:multiLevelType w:val="hybridMultilevel"/>
    <w:tmpl w:val="BA609A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7EF67B78"/>
    <w:multiLevelType w:val="hybridMultilevel"/>
    <w:tmpl w:val="E7A41AAC"/>
    <w:lvl w:ilvl="0" w:tplc="AE1C032C">
      <w:start w:val="1"/>
      <w:numFmt w:val="bullet"/>
      <w:lvlText w:val=""/>
      <w:lvlJc w:val="left"/>
      <w:pPr>
        <w:tabs>
          <w:tab w:val="num" w:pos="720"/>
        </w:tabs>
        <w:ind w:left="720" w:hanging="360"/>
      </w:pPr>
      <w:rPr>
        <w:rFonts w:ascii="Symbol" w:hAnsi="Symbol" w:hint="default"/>
      </w:rPr>
    </w:lvl>
    <w:lvl w:ilvl="1" w:tplc="208E2AC6">
      <w:numFmt w:val="bullet"/>
      <w:lvlText w:val="o"/>
      <w:lvlJc w:val="left"/>
      <w:pPr>
        <w:tabs>
          <w:tab w:val="num" w:pos="1440"/>
        </w:tabs>
        <w:ind w:left="1440" w:hanging="360"/>
      </w:pPr>
      <w:rPr>
        <w:rFonts w:ascii="Courier New" w:hAnsi="Courier New" w:hint="default"/>
      </w:rPr>
    </w:lvl>
    <w:lvl w:ilvl="2" w:tplc="3A705C78" w:tentative="1">
      <w:start w:val="1"/>
      <w:numFmt w:val="bullet"/>
      <w:lvlText w:val=""/>
      <w:lvlJc w:val="left"/>
      <w:pPr>
        <w:tabs>
          <w:tab w:val="num" w:pos="2160"/>
        </w:tabs>
        <w:ind w:left="2160" w:hanging="360"/>
      </w:pPr>
      <w:rPr>
        <w:rFonts w:ascii="Symbol" w:hAnsi="Symbol" w:hint="default"/>
      </w:rPr>
    </w:lvl>
    <w:lvl w:ilvl="3" w:tplc="EFA42230" w:tentative="1">
      <w:start w:val="1"/>
      <w:numFmt w:val="bullet"/>
      <w:lvlText w:val=""/>
      <w:lvlJc w:val="left"/>
      <w:pPr>
        <w:tabs>
          <w:tab w:val="num" w:pos="2880"/>
        </w:tabs>
        <w:ind w:left="2880" w:hanging="360"/>
      </w:pPr>
      <w:rPr>
        <w:rFonts w:ascii="Symbol" w:hAnsi="Symbol" w:hint="default"/>
      </w:rPr>
    </w:lvl>
    <w:lvl w:ilvl="4" w:tplc="D16CD19E" w:tentative="1">
      <w:start w:val="1"/>
      <w:numFmt w:val="bullet"/>
      <w:lvlText w:val=""/>
      <w:lvlJc w:val="left"/>
      <w:pPr>
        <w:tabs>
          <w:tab w:val="num" w:pos="3600"/>
        </w:tabs>
        <w:ind w:left="3600" w:hanging="360"/>
      </w:pPr>
      <w:rPr>
        <w:rFonts w:ascii="Symbol" w:hAnsi="Symbol" w:hint="default"/>
      </w:rPr>
    </w:lvl>
    <w:lvl w:ilvl="5" w:tplc="2122859E" w:tentative="1">
      <w:start w:val="1"/>
      <w:numFmt w:val="bullet"/>
      <w:lvlText w:val=""/>
      <w:lvlJc w:val="left"/>
      <w:pPr>
        <w:tabs>
          <w:tab w:val="num" w:pos="4320"/>
        </w:tabs>
        <w:ind w:left="4320" w:hanging="360"/>
      </w:pPr>
      <w:rPr>
        <w:rFonts w:ascii="Symbol" w:hAnsi="Symbol" w:hint="default"/>
      </w:rPr>
    </w:lvl>
    <w:lvl w:ilvl="6" w:tplc="98BE2FD4" w:tentative="1">
      <w:start w:val="1"/>
      <w:numFmt w:val="bullet"/>
      <w:lvlText w:val=""/>
      <w:lvlJc w:val="left"/>
      <w:pPr>
        <w:tabs>
          <w:tab w:val="num" w:pos="5040"/>
        </w:tabs>
        <w:ind w:left="5040" w:hanging="360"/>
      </w:pPr>
      <w:rPr>
        <w:rFonts w:ascii="Symbol" w:hAnsi="Symbol" w:hint="default"/>
      </w:rPr>
    </w:lvl>
    <w:lvl w:ilvl="7" w:tplc="330CD998" w:tentative="1">
      <w:start w:val="1"/>
      <w:numFmt w:val="bullet"/>
      <w:lvlText w:val=""/>
      <w:lvlJc w:val="left"/>
      <w:pPr>
        <w:tabs>
          <w:tab w:val="num" w:pos="5760"/>
        </w:tabs>
        <w:ind w:left="5760" w:hanging="360"/>
      </w:pPr>
      <w:rPr>
        <w:rFonts w:ascii="Symbol" w:hAnsi="Symbol" w:hint="default"/>
      </w:rPr>
    </w:lvl>
    <w:lvl w:ilvl="8" w:tplc="47B8BF20" w:tentative="1">
      <w:start w:val="1"/>
      <w:numFmt w:val="bullet"/>
      <w:lvlText w:val=""/>
      <w:lvlJc w:val="left"/>
      <w:pPr>
        <w:tabs>
          <w:tab w:val="num" w:pos="6480"/>
        </w:tabs>
        <w:ind w:left="6480" w:hanging="360"/>
      </w:pPr>
      <w:rPr>
        <w:rFonts w:ascii="Symbol" w:hAnsi="Symbol" w:hint="default"/>
      </w:rPr>
    </w:lvl>
  </w:abstractNum>
  <w:abstractNum w:abstractNumId="206" w15:restartNumberingAfterBreak="0">
    <w:nsid w:val="7F291374"/>
    <w:multiLevelType w:val="hybridMultilevel"/>
    <w:tmpl w:val="F5B494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937758816">
    <w:abstractNumId w:val="118"/>
  </w:num>
  <w:num w:numId="2" w16cid:durableId="1078359828">
    <w:abstractNumId w:val="56"/>
  </w:num>
  <w:num w:numId="3" w16cid:durableId="1628779001">
    <w:abstractNumId w:val="59"/>
  </w:num>
  <w:num w:numId="4" w16cid:durableId="1334869998">
    <w:abstractNumId w:val="2"/>
  </w:num>
  <w:num w:numId="5" w16cid:durableId="1841235702">
    <w:abstractNumId w:val="99"/>
  </w:num>
  <w:num w:numId="6" w16cid:durableId="595526804">
    <w:abstractNumId w:val="97"/>
  </w:num>
  <w:num w:numId="7" w16cid:durableId="683164755">
    <w:abstractNumId w:val="138"/>
  </w:num>
  <w:num w:numId="8" w16cid:durableId="1559364757">
    <w:abstractNumId w:val="173"/>
  </w:num>
  <w:num w:numId="9" w16cid:durableId="778109141">
    <w:abstractNumId w:val="106"/>
  </w:num>
  <w:num w:numId="10" w16cid:durableId="177890295">
    <w:abstractNumId w:val="5"/>
  </w:num>
  <w:num w:numId="11" w16cid:durableId="376466594">
    <w:abstractNumId w:val="30"/>
  </w:num>
  <w:num w:numId="12" w16cid:durableId="784351764">
    <w:abstractNumId w:val="127"/>
  </w:num>
  <w:num w:numId="13" w16cid:durableId="1844733814">
    <w:abstractNumId w:val="166"/>
  </w:num>
  <w:num w:numId="14" w16cid:durableId="1008945000">
    <w:abstractNumId w:val="161"/>
  </w:num>
  <w:num w:numId="15" w16cid:durableId="333925381">
    <w:abstractNumId w:val="177"/>
  </w:num>
  <w:num w:numId="16" w16cid:durableId="1364092731">
    <w:abstractNumId w:val="159"/>
  </w:num>
  <w:num w:numId="17" w16cid:durableId="1761637458">
    <w:abstractNumId w:val="116"/>
  </w:num>
  <w:num w:numId="18" w16cid:durableId="1948271284">
    <w:abstractNumId w:val="130"/>
  </w:num>
  <w:num w:numId="19" w16cid:durableId="706486796">
    <w:abstractNumId w:val="184"/>
  </w:num>
  <w:num w:numId="20" w16cid:durableId="1365247677">
    <w:abstractNumId w:val="183"/>
  </w:num>
  <w:num w:numId="21" w16cid:durableId="1171145503">
    <w:abstractNumId w:val="190"/>
  </w:num>
  <w:num w:numId="22" w16cid:durableId="1637249207">
    <w:abstractNumId w:val="37"/>
  </w:num>
  <w:num w:numId="23" w16cid:durableId="1746414001">
    <w:abstractNumId w:val="149"/>
  </w:num>
  <w:num w:numId="24" w16cid:durableId="1267083442">
    <w:abstractNumId w:val="165"/>
  </w:num>
  <w:num w:numId="25" w16cid:durableId="1967926541">
    <w:abstractNumId w:val="51"/>
  </w:num>
  <w:num w:numId="26" w16cid:durableId="1219050374">
    <w:abstractNumId w:val="23"/>
  </w:num>
  <w:num w:numId="27" w16cid:durableId="51274928">
    <w:abstractNumId w:val="70"/>
  </w:num>
  <w:num w:numId="28" w16cid:durableId="1289431099">
    <w:abstractNumId w:val="144"/>
  </w:num>
  <w:num w:numId="29" w16cid:durableId="623313314">
    <w:abstractNumId w:val="205"/>
  </w:num>
  <w:num w:numId="30" w16cid:durableId="965507904">
    <w:abstractNumId w:val="133"/>
  </w:num>
  <w:num w:numId="31" w16cid:durableId="469515122">
    <w:abstractNumId w:val="93"/>
  </w:num>
  <w:num w:numId="32" w16cid:durableId="2116973282">
    <w:abstractNumId w:val="196"/>
  </w:num>
  <w:num w:numId="33" w16cid:durableId="1633897540">
    <w:abstractNumId w:val="42"/>
  </w:num>
  <w:num w:numId="34" w16cid:durableId="198593954">
    <w:abstractNumId w:val="52"/>
  </w:num>
  <w:num w:numId="35" w16cid:durableId="203370694">
    <w:abstractNumId w:val="189"/>
  </w:num>
  <w:num w:numId="36" w16cid:durableId="1945183888">
    <w:abstractNumId w:val="112"/>
  </w:num>
  <w:num w:numId="37" w16cid:durableId="1778520184">
    <w:abstractNumId w:val="108"/>
  </w:num>
  <w:num w:numId="38" w16cid:durableId="365909632">
    <w:abstractNumId w:val="200"/>
  </w:num>
  <w:num w:numId="39" w16cid:durableId="1992438751">
    <w:abstractNumId w:val="88"/>
  </w:num>
  <w:num w:numId="40" w16cid:durableId="425998408">
    <w:abstractNumId w:val="143"/>
  </w:num>
  <w:num w:numId="41" w16cid:durableId="844327369">
    <w:abstractNumId w:val="179"/>
  </w:num>
  <w:num w:numId="42" w16cid:durableId="1835799509">
    <w:abstractNumId w:val="178"/>
  </w:num>
  <w:num w:numId="43" w16cid:durableId="1264650689">
    <w:abstractNumId w:val="175"/>
  </w:num>
  <w:num w:numId="44" w16cid:durableId="619260083">
    <w:abstractNumId w:val="92"/>
  </w:num>
  <w:num w:numId="45" w16cid:durableId="1923563712">
    <w:abstractNumId w:val="188"/>
  </w:num>
  <w:num w:numId="46" w16cid:durableId="497381170">
    <w:abstractNumId w:val="142"/>
  </w:num>
  <w:num w:numId="47" w16cid:durableId="1029455171">
    <w:abstractNumId w:val="68"/>
  </w:num>
  <w:num w:numId="48" w16cid:durableId="771248299">
    <w:abstractNumId w:val="50"/>
  </w:num>
  <w:num w:numId="49" w16cid:durableId="1539463880">
    <w:abstractNumId w:val="46"/>
  </w:num>
  <w:num w:numId="50" w16cid:durableId="655844323">
    <w:abstractNumId w:val="131"/>
  </w:num>
  <w:num w:numId="51" w16cid:durableId="35542387">
    <w:abstractNumId w:val="100"/>
  </w:num>
  <w:num w:numId="52" w16cid:durableId="677315083">
    <w:abstractNumId w:val="83"/>
  </w:num>
  <w:num w:numId="53" w16cid:durableId="387654745">
    <w:abstractNumId w:val="38"/>
  </w:num>
  <w:num w:numId="54" w16cid:durableId="2097163182">
    <w:abstractNumId w:val="32"/>
  </w:num>
  <w:num w:numId="55" w16cid:durableId="396830473">
    <w:abstractNumId w:val="49"/>
  </w:num>
  <w:num w:numId="56" w16cid:durableId="1748991958">
    <w:abstractNumId w:val="91"/>
  </w:num>
  <w:num w:numId="57" w16cid:durableId="1575161319">
    <w:abstractNumId w:val="66"/>
  </w:num>
  <w:num w:numId="58" w16cid:durableId="880827289">
    <w:abstractNumId w:val="148"/>
  </w:num>
  <w:num w:numId="59" w16cid:durableId="96605041">
    <w:abstractNumId w:val="20"/>
  </w:num>
  <w:num w:numId="60" w16cid:durableId="298460157">
    <w:abstractNumId w:val="139"/>
  </w:num>
  <w:num w:numId="61" w16cid:durableId="1848053829">
    <w:abstractNumId w:val="64"/>
  </w:num>
  <w:num w:numId="62" w16cid:durableId="206649059">
    <w:abstractNumId w:val="194"/>
  </w:num>
  <w:num w:numId="63" w16cid:durableId="818225597">
    <w:abstractNumId w:val="155"/>
  </w:num>
  <w:num w:numId="64" w16cid:durableId="1411266929">
    <w:abstractNumId w:val="206"/>
  </w:num>
  <w:num w:numId="65" w16cid:durableId="1650211454">
    <w:abstractNumId w:val="114"/>
  </w:num>
  <w:num w:numId="66" w16cid:durableId="1704935759">
    <w:abstractNumId w:val="6"/>
  </w:num>
  <w:num w:numId="67" w16cid:durableId="836312190">
    <w:abstractNumId w:val="48"/>
  </w:num>
  <w:num w:numId="68" w16cid:durableId="2041127005">
    <w:abstractNumId w:val="47"/>
  </w:num>
  <w:num w:numId="69" w16cid:durableId="495458297">
    <w:abstractNumId w:val="172"/>
  </w:num>
  <w:num w:numId="70" w16cid:durableId="1353452264">
    <w:abstractNumId w:val="186"/>
  </w:num>
  <w:num w:numId="71" w16cid:durableId="305402815">
    <w:abstractNumId w:val="180"/>
  </w:num>
  <w:num w:numId="72" w16cid:durableId="1781413506">
    <w:abstractNumId w:val="107"/>
  </w:num>
  <w:num w:numId="73" w16cid:durableId="2043628462">
    <w:abstractNumId w:val="98"/>
  </w:num>
  <w:num w:numId="74" w16cid:durableId="2146046565">
    <w:abstractNumId w:val="167"/>
  </w:num>
  <w:num w:numId="75" w16cid:durableId="224296715">
    <w:abstractNumId w:val="192"/>
  </w:num>
  <w:num w:numId="76" w16cid:durableId="79109474">
    <w:abstractNumId w:val="110"/>
  </w:num>
  <w:num w:numId="77" w16cid:durableId="2144422149">
    <w:abstractNumId w:val="17"/>
  </w:num>
  <w:num w:numId="78" w16cid:durableId="473062936">
    <w:abstractNumId w:val="33"/>
  </w:num>
  <w:num w:numId="79" w16cid:durableId="1589919355">
    <w:abstractNumId w:val="141"/>
  </w:num>
  <w:num w:numId="80" w16cid:durableId="29691627">
    <w:abstractNumId w:val="79"/>
  </w:num>
  <w:num w:numId="81" w16cid:durableId="1358850375">
    <w:abstractNumId w:val="74"/>
  </w:num>
  <w:num w:numId="82" w16cid:durableId="1679624691">
    <w:abstractNumId w:val="105"/>
  </w:num>
  <w:num w:numId="83" w16cid:durableId="1019552817">
    <w:abstractNumId w:val="202"/>
  </w:num>
  <w:num w:numId="84" w16cid:durableId="368452241">
    <w:abstractNumId w:val="60"/>
  </w:num>
  <w:num w:numId="85" w16cid:durableId="1691494144">
    <w:abstractNumId w:val="0"/>
  </w:num>
  <w:num w:numId="86" w16cid:durableId="1801611969">
    <w:abstractNumId w:val="135"/>
  </w:num>
  <w:num w:numId="87" w16cid:durableId="63963941">
    <w:abstractNumId w:val="122"/>
  </w:num>
  <w:num w:numId="88" w16cid:durableId="1745296368">
    <w:abstractNumId w:val="19"/>
  </w:num>
  <w:num w:numId="89" w16cid:durableId="1659070656">
    <w:abstractNumId w:val="204"/>
  </w:num>
  <w:num w:numId="90" w16cid:durableId="1576282972">
    <w:abstractNumId w:val="73"/>
  </w:num>
  <w:num w:numId="91" w16cid:durableId="391513520">
    <w:abstractNumId w:val="57"/>
  </w:num>
  <w:num w:numId="92" w16cid:durableId="921913689">
    <w:abstractNumId w:val="124"/>
  </w:num>
  <w:num w:numId="93" w16cid:durableId="42950753">
    <w:abstractNumId w:val="25"/>
  </w:num>
  <w:num w:numId="94" w16cid:durableId="825050629">
    <w:abstractNumId w:val="154"/>
  </w:num>
  <w:num w:numId="95" w16cid:durableId="1166363526">
    <w:abstractNumId w:val="12"/>
  </w:num>
  <w:num w:numId="96" w16cid:durableId="2045060339">
    <w:abstractNumId w:val="198"/>
  </w:num>
  <w:num w:numId="97" w16cid:durableId="1917737083">
    <w:abstractNumId w:val="160"/>
  </w:num>
  <w:num w:numId="98" w16cid:durableId="200363858">
    <w:abstractNumId w:val="81"/>
  </w:num>
  <w:num w:numId="99" w16cid:durableId="546723106">
    <w:abstractNumId w:val="9"/>
  </w:num>
  <w:num w:numId="100" w16cid:durableId="1079213452">
    <w:abstractNumId w:val="195"/>
  </w:num>
  <w:num w:numId="101" w16cid:durableId="408231319">
    <w:abstractNumId w:val="199"/>
  </w:num>
  <w:num w:numId="102" w16cid:durableId="839273206">
    <w:abstractNumId w:val="72"/>
  </w:num>
  <w:num w:numId="103" w16cid:durableId="1516923422">
    <w:abstractNumId w:val="54"/>
  </w:num>
  <w:num w:numId="104" w16cid:durableId="1251813164">
    <w:abstractNumId w:val="156"/>
  </w:num>
  <w:num w:numId="105" w16cid:durableId="691223383">
    <w:abstractNumId w:val="41"/>
  </w:num>
  <w:num w:numId="106" w16cid:durableId="1633097636">
    <w:abstractNumId w:val="206"/>
  </w:num>
  <w:num w:numId="107" w16cid:durableId="82536367">
    <w:abstractNumId w:val="89"/>
  </w:num>
  <w:num w:numId="108" w16cid:durableId="583339104">
    <w:abstractNumId w:val="28"/>
  </w:num>
  <w:num w:numId="109" w16cid:durableId="428088807">
    <w:abstractNumId w:val="157"/>
  </w:num>
  <w:num w:numId="110" w16cid:durableId="204297475">
    <w:abstractNumId w:val="29"/>
  </w:num>
  <w:num w:numId="111" w16cid:durableId="649362826">
    <w:abstractNumId w:val="77"/>
  </w:num>
  <w:num w:numId="112" w16cid:durableId="591090232">
    <w:abstractNumId w:val="109"/>
  </w:num>
  <w:num w:numId="113" w16cid:durableId="1107887725">
    <w:abstractNumId w:val="197"/>
  </w:num>
  <w:num w:numId="114" w16cid:durableId="24329657">
    <w:abstractNumId w:val="14"/>
  </w:num>
  <w:num w:numId="115" w16cid:durableId="772095365">
    <w:abstractNumId w:val="162"/>
  </w:num>
  <w:num w:numId="116" w16cid:durableId="1861121115">
    <w:abstractNumId w:val="58"/>
  </w:num>
  <w:num w:numId="117" w16cid:durableId="40253782">
    <w:abstractNumId w:val="147"/>
  </w:num>
  <w:num w:numId="118" w16cid:durableId="978416006">
    <w:abstractNumId w:val="201"/>
  </w:num>
  <w:num w:numId="119" w16cid:durableId="450822954">
    <w:abstractNumId w:val="185"/>
  </w:num>
  <w:num w:numId="120" w16cid:durableId="2122261137">
    <w:abstractNumId w:val="113"/>
  </w:num>
  <w:num w:numId="121" w16cid:durableId="1951622063">
    <w:abstractNumId w:val="55"/>
  </w:num>
  <w:num w:numId="122" w16cid:durableId="1711801749">
    <w:abstractNumId w:val="84"/>
  </w:num>
  <w:num w:numId="123" w16cid:durableId="1041440735">
    <w:abstractNumId w:val="95"/>
  </w:num>
  <w:num w:numId="124" w16cid:durableId="434978937">
    <w:abstractNumId w:val="191"/>
  </w:num>
  <w:num w:numId="125" w16cid:durableId="1589382197">
    <w:abstractNumId w:val="1"/>
  </w:num>
  <w:num w:numId="126" w16cid:durableId="1668172841">
    <w:abstractNumId w:val="176"/>
  </w:num>
  <w:num w:numId="127" w16cid:durableId="473136285">
    <w:abstractNumId w:val="65"/>
  </w:num>
  <w:num w:numId="128" w16cid:durableId="1223367849">
    <w:abstractNumId w:val="63"/>
  </w:num>
  <w:num w:numId="129" w16cid:durableId="1994528594">
    <w:abstractNumId w:val="104"/>
  </w:num>
  <w:num w:numId="130" w16cid:durableId="1096945554">
    <w:abstractNumId w:val="181"/>
  </w:num>
  <w:num w:numId="131" w16cid:durableId="1910579297">
    <w:abstractNumId w:val="152"/>
  </w:num>
  <w:num w:numId="132" w16cid:durableId="643506037">
    <w:abstractNumId w:val="203"/>
  </w:num>
  <w:num w:numId="133" w16cid:durableId="35156374">
    <w:abstractNumId w:val="53"/>
  </w:num>
  <w:num w:numId="134" w16cid:durableId="276527770">
    <w:abstractNumId w:val="24"/>
  </w:num>
  <w:num w:numId="135" w16cid:durableId="900557257">
    <w:abstractNumId w:val="16"/>
  </w:num>
  <w:num w:numId="136" w16cid:durableId="1616788496">
    <w:abstractNumId w:val="8"/>
  </w:num>
  <w:num w:numId="137" w16cid:durableId="1961061161">
    <w:abstractNumId w:val="174"/>
  </w:num>
  <w:num w:numId="138" w16cid:durableId="442192682">
    <w:abstractNumId w:val="182"/>
  </w:num>
  <w:num w:numId="139" w16cid:durableId="852035844">
    <w:abstractNumId w:val="18"/>
  </w:num>
  <w:num w:numId="140" w16cid:durableId="541674270">
    <w:abstractNumId w:val="134"/>
  </w:num>
  <w:num w:numId="141" w16cid:durableId="572813785">
    <w:abstractNumId w:val="163"/>
  </w:num>
  <w:num w:numId="142" w16cid:durableId="1123574513">
    <w:abstractNumId w:val="11"/>
  </w:num>
  <w:num w:numId="143" w16cid:durableId="1879010046">
    <w:abstractNumId w:val="15"/>
  </w:num>
  <w:num w:numId="144" w16cid:durableId="1708870865">
    <w:abstractNumId w:val="187"/>
  </w:num>
  <w:num w:numId="145" w16cid:durableId="1415664788">
    <w:abstractNumId w:val="119"/>
  </w:num>
  <w:num w:numId="146" w16cid:durableId="445851797">
    <w:abstractNumId w:val="7"/>
  </w:num>
  <w:num w:numId="147" w16cid:durableId="2144611823">
    <w:abstractNumId w:val="87"/>
  </w:num>
  <w:num w:numId="148" w16cid:durableId="820730892">
    <w:abstractNumId w:val="39"/>
  </w:num>
  <w:num w:numId="149" w16cid:durableId="1726642889">
    <w:abstractNumId w:val="21"/>
  </w:num>
  <w:num w:numId="150" w16cid:durableId="1221794573">
    <w:abstractNumId w:val="96"/>
  </w:num>
  <w:num w:numId="151" w16cid:durableId="804082697">
    <w:abstractNumId w:val="44"/>
  </w:num>
  <w:num w:numId="152" w16cid:durableId="1264801491">
    <w:abstractNumId w:val="80"/>
  </w:num>
  <w:num w:numId="153" w16cid:durableId="773597951">
    <w:abstractNumId w:val="76"/>
  </w:num>
  <w:num w:numId="154" w16cid:durableId="1069882833">
    <w:abstractNumId w:val="27"/>
  </w:num>
  <w:num w:numId="155" w16cid:durableId="1966764646">
    <w:abstractNumId w:val="168"/>
  </w:num>
  <w:num w:numId="156" w16cid:durableId="2080206703">
    <w:abstractNumId w:val="129"/>
  </w:num>
  <w:num w:numId="157" w16cid:durableId="449472008">
    <w:abstractNumId w:val="169"/>
  </w:num>
  <w:num w:numId="158" w16cid:durableId="414202833">
    <w:abstractNumId w:val="22"/>
  </w:num>
  <w:num w:numId="159" w16cid:durableId="57284839">
    <w:abstractNumId w:val="136"/>
  </w:num>
  <w:num w:numId="160" w16cid:durableId="1987850973">
    <w:abstractNumId w:val="158"/>
  </w:num>
  <w:num w:numId="161" w16cid:durableId="2055764350">
    <w:abstractNumId w:val="120"/>
  </w:num>
  <w:num w:numId="162" w16cid:durableId="797071478">
    <w:abstractNumId w:val="128"/>
  </w:num>
  <w:num w:numId="163" w16cid:durableId="2046296692">
    <w:abstractNumId w:val="86"/>
  </w:num>
  <w:num w:numId="164" w16cid:durableId="558202169">
    <w:abstractNumId w:val="3"/>
  </w:num>
  <w:num w:numId="165" w16cid:durableId="665322693">
    <w:abstractNumId w:val="164"/>
  </w:num>
  <w:num w:numId="166" w16cid:durableId="1604996898">
    <w:abstractNumId w:val="145"/>
  </w:num>
  <w:num w:numId="167" w16cid:durableId="667948653">
    <w:abstractNumId w:val="40"/>
  </w:num>
  <w:num w:numId="168" w16cid:durableId="1032265601">
    <w:abstractNumId w:val="35"/>
  </w:num>
  <w:num w:numId="169" w16cid:durableId="1556697003">
    <w:abstractNumId w:val="193"/>
  </w:num>
  <w:num w:numId="170" w16cid:durableId="1886402817">
    <w:abstractNumId w:val="78"/>
  </w:num>
  <w:num w:numId="171" w16cid:durableId="590553905">
    <w:abstractNumId w:val="140"/>
  </w:num>
  <w:num w:numId="172" w16cid:durableId="1565489800">
    <w:abstractNumId w:val="111"/>
  </w:num>
  <w:num w:numId="173" w16cid:durableId="2023703717">
    <w:abstractNumId w:val="62"/>
  </w:num>
  <w:num w:numId="174" w16cid:durableId="871303804">
    <w:abstractNumId w:val="90"/>
  </w:num>
  <w:num w:numId="175" w16cid:durableId="1565405279">
    <w:abstractNumId w:val="43"/>
  </w:num>
  <w:num w:numId="176" w16cid:durableId="471169844">
    <w:abstractNumId w:val="150"/>
  </w:num>
  <w:num w:numId="177" w16cid:durableId="1953827730">
    <w:abstractNumId w:val="137"/>
  </w:num>
  <w:num w:numId="178" w16cid:durableId="492717033">
    <w:abstractNumId w:val="171"/>
  </w:num>
  <w:num w:numId="179" w16cid:durableId="821845848">
    <w:abstractNumId w:val="36"/>
  </w:num>
  <w:num w:numId="180" w16cid:durableId="1685127228">
    <w:abstractNumId w:val="13"/>
  </w:num>
  <w:num w:numId="181" w16cid:durableId="368455216">
    <w:abstractNumId w:val="69"/>
  </w:num>
  <w:num w:numId="182" w16cid:durableId="236945018">
    <w:abstractNumId w:val="151"/>
  </w:num>
  <w:num w:numId="183" w16cid:durableId="1522282168">
    <w:abstractNumId w:val="101"/>
  </w:num>
  <w:num w:numId="184" w16cid:durableId="510989279">
    <w:abstractNumId w:val="153"/>
  </w:num>
  <w:num w:numId="185" w16cid:durableId="1264000822">
    <w:abstractNumId w:val="10"/>
  </w:num>
  <w:num w:numId="186" w16cid:durableId="283318777">
    <w:abstractNumId w:val="170"/>
  </w:num>
  <w:num w:numId="187" w16cid:durableId="1877815486">
    <w:abstractNumId w:val="123"/>
  </w:num>
  <w:num w:numId="188" w16cid:durableId="6517924">
    <w:abstractNumId w:val="4"/>
  </w:num>
  <w:num w:numId="189" w16cid:durableId="1793358100">
    <w:abstractNumId w:val="85"/>
  </w:num>
  <w:num w:numId="190" w16cid:durableId="1595286915">
    <w:abstractNumId w:val="115"/>
  </w:num>
  <w:num w:numId="191" w16cid:durableId="918712760">
    <w:abstractNumId w:val="71"/>
  </w:num>
  <w:num w:numId="192" w16cid:durableId="248974958">
    <w:abstractNumId w:val="94"/>
  </w:num>
  <w:num w:numId="193" w16cid:durableId="759254672">
    <w:abstractNumId w:val="121"/>
  </w:num>
  <w:num w:numId="194" w16cid:durableId="1734153672">
    <w:abstractNumId w:val="102"/>
  </w:num>
  <w:num w:numId="195" w16cid:durableId="1231577342">
    <w:abstractNumId w:val="34"/>
  </w:num>
  <w:num w:numId="196" w16cid:durableId="832719090">
    <w:abstractNumId w:val="61"/>
  </w:num>
  <w:num w:numId="197" w16cid:durableId="566375724">
    <w:abstractNumId w:val="132"/>
  </w:num>
  <w:num w:numId="198" w16cid:durableId="952175586">
    <w:abstractNumId w:val="117"/>
  </w:num>
  <w:num w:numId="199" w16cid:durableId="174391888">
    <w:abstractNumId w:val="45"/>
  </w:num>
  <w:num w:numId="200" w16cid:durableId="424960701">
    <w:abstractNumId w:val="31"/>
  </w:num>
  <w:num w:numId="201" w16cid:durableId="630749187">
    <w:abstractNumId w:val="75"/>
  </w:num>
  <w:num w:numId="202" w16cid:durableId="1396202688">
    <w:abstractNumId w:val="125"/>
  </w:num>
  <w:num w:numId="203" w16cid:durableId="1817915691">
    <w:abstractNumId w:val="82"/>
  </w:num>
  <w:num w:numId="204" w16cid:durableId="909654825">
    <w:abstractNumId w:val="26"/>
  </w:num>
  <w:num w:numId="205" w16cid:durableId="1982729777">
    <w:abstractNumId w:val="126"/>
  </w:num>
  <w:num w:numId="206" w16cid:durableId="984551992">
    <w:abstractNumId w:val="103"/>
  </w:num>
  <w:num w:numId="207" w16cid:durableId="866723024">
    <w:abstractNumId w:val="67"/>
  </w:num>
  <w:num w:numId="208" w16cid:durableId="1495797744">
    <w:abstractNumId w:val="146"/>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7132"/>
    <w:rsid w:val="000021C6"/>
    <w:rsid w:val="00002F7A"/>
    <w:rsid w:val="00003703"/>
    <w:rsid w:val="00003CB9"/>
    <w:rsid w:val="000043C7"/>
    <w:rsid w:val="000044F6"/>
    <w:rsid w:val="00005511"/>
    <w:rsid w:val="0000690E"/>
    <w:rsid w:val="00006E61"/>
    <w:rsid w:val="0001031F"/>
    <w:rsid w:val="000118F6"/>
    <w:rsid w:val="00012523"/>
    <w:rsid w:val="00012924"/>
    <w:rsid w:val="00012A03"/>
    <w:rsid w:val="00012DC4"/>
    <w:rsid w:val="0001304F"/>
    <w:rsid w:val="000150FA"/>
    <w:rsid w:val="00017F46"/>
    <w:rsid w:val="000203E0"/>
    <w:rsid w:val="00020DFC"/>
    <w:rsid w:val="0002176F"/>
    <w:rsid w:val="00024BD5"/>
    <w:rsid w:val="000257E5"/>
    <w:rsid w:val="00025E9C"/>
    <w:rsid w:val="0002609C"/>
    <w:rsid w:val="00026DAB"/>
    <w:rsid w:val="00027547"/>
    <w:rsid w:val="0003102F"/>
    <w:rsid w:val="000318E9"/>
    <w:rsid w:val="00034E7E"/>
    <w:rsid w:val="0003600C"/>
    <w:rsid w:val="0003681A"/>
    <w:rsid w:val="00040DC3"/>
    <w:rsid w:val="00042C43"/>
    <w:rsid w:val="0004426F"/>
    <w:rsid w:val="0004552A"/>
    <w:rsid w:val="0004593D"/>
    <w:rsid w:val="00047EA6"/>
    <w:rsid w:val="0005044D"/>
    <w:rsid w:val="000504EB"/>
    <w:rsid w:val="00050F77"/>
    <w:rsid w:val="000514EA"/>
    <w:rsid w:val="00051A04"/>
    <w:rsid w:val="00053599"/>
    <w:rsid w:val="00053B7D"/>
    <w:rsid w:val="00053ECB"/>
    <w:rsid w:val="00054A24"/>
    <w:rsid w:val="00055F3C"/>
    <w:rsid w:val="0005755E"/>
    <w:rsid w:val="00060DE4"/>
    <w:rsid w:val="00062CC4"/>
    <w:rsid w:val="00064015"/>
    <w:rsid w:val="00064954"/>
    <w:rsid w:val="000664FF"/>
    <w:rsid w:val="00066AC4"/>
    <w:rsid w:val="00067C5D"/>
    <w:rsid w:val="00071B6C"/>
    <w:rsid w:val="00071CDF"/>
    <w:rsid w:val="00073C48"/>
    <w:rsid w:val="00073F44"/>
    <w:rsid w:val="00074C1E"/>
    <w:rsid w:val="0007584C"/>
    <w:rsid w:val="00076201"/>
    <w:rsid w:val="0007760D"/>
    <w:rsid w:val="000802AE"/>
    <w:rsid w:val="000819BB"/>
    <w:rsid w:val="00082325"/>
    <w:rsid w:val="00082CE6"/>
    <w:rsid w:val="00082FF5"/>
    <w:rsid w:val="0008372D"/>
    <w:rsid w:val="00083D0C"/>
    <w:rsid w:val="000841FC"/>
    <w:rsid w:val="00084FD1"/>
    <w:rsid w:val="00086908"/>
    <w:rsid w:val="00086B17"/>
    <w:rsid w:val="00087737"/>
    <w:rsid w:val="00087998"/>
    <w:rsid w:val="000910FD"/>
    <w:rsid w:val="0009186F"/>
    <w:rsid w:val="000920F1"/>
    <w:rsid w:val="00092CDF"/>
    <w:rsid w:val="00093437"/>
    <w:rsid w:val="000935B6"/>
    <w:rsid w:val="00093CA7"/>
    <w:rsid w:val="00094762"/>
    <w:rsid w:val="0009477F"/>
    <w:rsid w:val="00094B83"/>
    <w:rsid w:val="000965C1"/>
    <w:rsid w:val="0009695B"/>
    <w:rsid w:val="000A1490"/>
    <w:rsid w:val="000A1EB8"/>
    <w:rsid w:val="000A1FEB"/>
    <w:rsid w:val="000A3C34"/>
    <w:rsid w:val="000A3E0D"/>
    <w:rsid w:val="000A4021"/>
    <w:rsid w:val="000A4C46"/>
    <w:rsid w:val="000A4D37"/>
    <w:rsid w:val="000A54A9"/>
    <w:rsid w:val="000A69FD"/>
    <w:rsid w:val="000B04D6"/>
    <w:rsid w:val="000B0A64"/>
    <w:rsid w:val="000B0E35"/>
    <w:rsid w:val="000B1EC8"/>
    <w:rsid w:val="000B257B"/>
    <w:rsid w:val="000B3159"/>
    <w:rsid w:val="000B38A2"/>
    <w:rsid w:val="000B38D9"/>
    <w:rsid w:val="000B440E"/>
    <w:rsid w:val="000B4DAF"/>
    <w:rsid w:val="000B61BC"/>
    <w:rsid w:val="000B75B7"/>
    <w:rsid w:val="000C13AC"/>
    <w:rsid w:val="000C1501"/>
    <w:rsid w:val="000C1CE1"/>
    <w:rsid w:val="000C4336"/>
    <w:rsid w:val="000C4418"/>
    <w:rsid w:val="000C513B"/>
    <w:rsid w:val="000C5573"/>
    <w:rsid w:val="000C5D2C"/>
    <w:rsid w:val="000C6185"/>
    <w:rsid w:val="000C6E11"/>
    <w:rsid w:val="000D09A9"/>
    <w:rsid w:val="000D0CDB"/>
    <w:rsid w:val="000D19D1"/>
    <w:rsid w:val="000D1A2D"/>
    <w:rsid w:val="000D3B2C"/>
    <w:rsid w:val="000D43E6"/>
    <w:rsid w:val="000D4ED6"/>
    <w:rsid w:val="000D5144"/>
    <w:rsid w:val="000D55F7"/>
    <w:rsid w:val="000D6496"/>
    <w:rsid w:val="000D6AF6"/>
    <w:rsid w:val="000D6EAD"/>
    <w:rsid w:val="000E0348"/>
    <w:rsid w:val="000E0959"/>
    <w:rsid w:val="000E0FA9"/>
    <w:rsid w:val="000E132E"/>
    <w:rsid w:val="000E1439"/>
    <w:rsid w:val="000E19BC"/>
    <w:rsid w:val="000E1DE4"/>
    <w:rsid w:val="000E2C5E"/>
    <w:rsid w:val="000E3811"/>
    <w:rsid w:val="000E42FA"/>
    <w:rsid w:val="000E478A"/>
    <w:rsid w:val="000E4E51"/>
    <w:rsid w:val="000E5648"/>
    <w:rsid w:val="000E58D0"/>
    <w:rsid w:val="000E5A8C"/>
    <w:rsid w:val="000E68AF"/>
    <w:rsid w:val="000F0386"/>
    <w:rsid w:val="000F09C7"/>
    <w:rsid w:val="000F1003"/>
    <w:rsid w:val="000F29BB"/>
    <w:rsid w:val="000F3850"/>
    <w:rsid w:val="000F394C"/>
    <w:rsid w:val="000F3DB0"/>
    <w:rsid w:val="000F41C2"/>
    <w:rsid w:val="000F47F4"/>
    <w:rsid w:val="000F5B34"/>
    <w:rsid w:val="000F7119"/>
    <w:rsid w:val="000F7FDF"/>
    <w:rsid w:val="00103C8F"/>
    <w:rsid w:val="00104CF6"/>
    <w:rsid w:val="00104DA0"/>
    <w:rsid w:val="00104E45"/>
    <w:rsid w:val="001075F7"/>
    <w:rsid w:val="0011093F"/>
    <w:rsid w:val="00111506"/>
    <w:rsid w:val="0011186F"/>
    <w:rsid w:val="00112699"/>
    <w:rsid w:val="00112E12"/>
    <w:rsid w:val="001133C3"/>
    <w:rsid w:val="0011388F"/>
    <w:rsid w:val="00115D05"/>
    <w:rsid w:val="00115D95"/>
    <w:rsid w:val="001160AD"/>
    <w:rsid w:val="00117B28"/>
    <w:rsid w:val="00117C15"/>
    <w:rsid w:val="00120845"/>
    <w:rsid w:val="00121558"/>
    <w:rsid w:val="00122C0C"/>
    <w:rsid w:val="001268E9"/>
    <w:rsid w:val="00130754"/>
    <w:rsid w:val="001309D9"/>
    <w:rsid w:val="0013184D"/>
    <w:rsid w:val="00135B1F"/>
    <w:rsid w:val="00136D88"/>
    <w:rsid w:val="001417A2"/>
    <w:rsid w:val="00142026"/>
    <w:rsid w:val="001425A9"/>
    <w:rsid w:val="00142E9D"/>
    <w:rsid w:val="00143698"/>
    <w:rsid w:val="00144292"/>
    <w:rsid w:val="00145818"/>
    <w:rsid w:val="00146596"/>
    <w:rsid w:val="00146CBD"/>
    <w:rsid w:val="00150C4B"/>
    <w:rsid w:val="00153492"/>
    <w:rsid w:val="001538A1"/>
    <w:rsid w:val="00153F14"/>
    <w:rsid w:val="00154359"/>
    <w:rsid w:val="00154827"/>
    <w:rsid w:val="0015496C"/>
    <w:rsid w:val="00154E46"/>
    <w:rsid w:val="00155F99"/>
    <w:rsid w:val="00156061"/>
    <w:rsid w:val="00157329"/>
    <w:rsid w:val="00157469"/>
    <w:rsid w:val="00160B91"/>
    <w:rsid w:val="001618A3"/>
    <w:rsid w:val="00161BAE"/>
    <w:rsid w:val="001628DB"/>
    <w:rsid w:val="001641EC"/>
    <w:rsid w:val="00164338"/>
    <w:rsid w:val="00165718"/>
    <w:rsid w:val="00165794"/>
    <w:rsid w:val="00166A20"/>
    <w:rsid w:val="0016770F"/>
    <w:rsid w:val="001715BB"/>
    <w:rsid w:val="001720DD"/>
    <w:rsid w:val="00172392"/>
    <w:rsid w:val="00172FC9"/>
    <w:rsid w:val="001735F3"/>
    <w:rsid w:val="00173A14"/>
    <w:rsid w:val="00173D00"/>
    <w:rsid w:val="0017426C"/>
    <w:rsid w:val="0017517E"/>
    <w:rsid w:val="00176543"/>
    <w:rsid w:val="001768CE"/>
    <w:rsid w:val="0017698A"/>
    <w:rsid w:val="00177B4B"/>
    <w:rsid w:val="00177F95"/>
    <w:rsid w:val="0018024B"/>
    <w:rsid w:val="00180D98"/>
    <w:rsid w:val="00180F96"/>
    <w:rsid w:val="0018138D"/>
    <w:rsid w:val="001814B0"/>
    <w:rsid w:val="001816AB"/>
    <w:rsid w:val="001818D5"/>
    <w:rsid w:val="00181BB7"/>
    <w:rsid w:val="001820EC"/>
    <w:rsid w:val="00182EFE"/>
    <w:rsid w:val="00184408"/>
    <w:rsid w:val="0018451B"/>
    <w:rsid w:val="00186277"/>
    <w:rsid w:val="00186BE7"/>
    <w:rsid w:val="001870EE"/>
    <w:rsid w:val="0018727B"/>
    <w:rsid w:val="001905DB"/>
    <w:rsid w:val="00190FD3"/>
    <w:rsid w:val="0019185D"/>
    <w:rsid w:val="00192D3B"/>
    <w:rsid w:val="001932C4"/>
    <w:rsid w:val="001939F4"/>
    <w:rsid w:val="001945BE"/>
    <w:rsid w:val="00194A91"/>
    <w:rsid w:val="0019581B"/>
    <w:rsid w:val="00195A21"/>
    <w:rsid w:val="001A02F5"/>
    <w:rsid w:val="001A07FA"/>
    <w:rsid w:val="001A1495"/>
    <w:rsid w:val="001A197F"/>
    <w:rsid w:val="001A1A1E"/>
    <w:rsid w:val="001A2FB5"/>
    <w:rsid w:val="001A62C0"/>
    <w:rsid w:val="001A6CE1"/>
    <w:rsid w:val="001B12CE"/>
    <w:rsid w:val="001B19CF"/>
    <w:rsid w:val="001B2012"/>
    <w:rsid w:val="001B2392"/>
    <w:rsid w:val="001B4182"/>
    <w:rsid w:val="001B5603"/>
    <w:rsid w:val="001B586C"/>
    <w:rsid w:val="001C0664"/>
    <w:rsid w:val="001C0729"/>
    <w:rsid w:val="001C07B4"/>
    <w:rsid w:val="001C0EF3"/>
    <w:rsid w:val="001C32D1"/>
    <w:rsid w:val="001C400B"/>
    <w:rsid w:val="001C563D"/>
    <w:rsid w:val="001C5BFB"/>
    <w:rsid w:val="001C5D1B"/>
    <w:rsid w:val="001C6B15"/>
    <w:rsid w:val="001C6DE7"/>
    <w:rsid w:val="001C7C54"/>
    <w:rsid w:val="001D11D1"/>
    <w:rsid w:val="001D32C2"/>
    <w:rsid w:val="001D348D"/>
    <w:rsid w:val="001D4B3D"/>
    <w:rsid w:val="001D4F71"/>
    <w:rsid w:val="001D5CED"/>
    <w:rsid w:val="001D612C"/>
    <w:rsid w:val="001D7651"/>
    <w:rsid w:val="001E00F3"/>
    <w:rsid w:val="001E0848"/>
    <w:rsid w:val="001E12E2"/>
    <w:rsid w:val="001E1338"/>
    <w:rsid w:val="001E1E87"/>
    <w:rsid w:val="001E2BC6"/>
    <w:rsid w:val="001E3994"/>
    <w:rsid w:val="001E4E28"/>
    <w:rsid w:val="001E56A0"/>
    <w:rsid w:val="001E5830"/>
    <w:rsid w:val="001E6B6C"/>
    <w:rsid w:val="001F01EC"/>
    <w:rsid w:val="001F05E4"/>
    <w:rsid w:val="001F0B72"/>
    <w:rsid w:val="001F11D3"/>
    <w:rsid w:val="001F1490"/>
    <w:rsid w:val="001F2E93"/>
    <w:rsid w:val="001F3325"/>
    <w:rsid w:val="001F399F"/>
    <w:rsid w:val="001F3D62"/>
    <w:rsid w:val="001F5AA1"/>
    <w:rsid w:val="001F5C86"/>
    <w:rsid w:val="001F6979"/>
    <w:rsid w:val="001F7973"/>
    <w:rsid w:val="00200D95"/>
    <w:rsid w:val="00202C7C"/>
    <w:rsid w:val="00204B15"/>
    <w:rsid w:val="00207566"/>
    <w:rsid w:val="002102BE"/>
    <w:rsid w:val="00210EF1"/>
    <w:rsid w:val="00213DB5"/>
    <w:rsid w:val="002144B1"/>
    <w:rsid w:val="002158D8"/>
    <w:rsid w:val="00215E4F"/>
    <w:rsid w:val="00217271"/>
    <w:rsid w:val="00220435"/>
    <w:rsid w:val="002208BA"/>
    <w:rsid w:val="002208D0"/>
    <w:rsid w:val="00220AC7"/>
    <w:rsid w:val="00221845"/>
    <w:rsid w:val="00221DDA"/>
    <w:rsid w:val="0022367E"/>
    <w:rsid w:val="00224C68"/>
    <w:rsid w:val="002250BF"/>
    <w:rsid w:val="00227192"/>
    <w:rsid w:val="00231D12"/>
    <w:rsid w:val="002336F8"/>
    <w:rsid w:val="0023420E"/>
    <w:rsid w:val="00234F78"/>
    <w:rsid w:val="002356CD"/>
    <w:rsid w:val="00235ACE"/>
    <w:rsid w:val="00235D94"/>
    <w:rsid w:val="0024082C"/>
    <w:rsid w:val="00242491"/>
    <w:rsid w:val="002428EF"/>
    <w:rsid w:val="00242AC5"/>
    <w:rsid w:val="00242D20"/>
    <w:rsid w:val="002430E9"/>
    <w:rsid w:val="002437A8"/>
    <w:rsid w:val="00243D58"/>
    <w:rsid w:val="00244789"/>
    <w:rsid w:val="00244A20"/>
    <w:rsid w:val="002452C5"/>
    <w:rsid w:val="00246A7B"/>
    <w:rsid w:val="002501F8"/>
    <w:rsid w:val="00250390"/>
    <w:rsid w:val="00250C1E"/>
    <w:rsid w:val="00251349"/>
    <w:rsid w:val="00252297"/>
    <w:rsid w:val="00252399"/>
    <w:rsid w:val="00253765"/>
    <w:rsid w:val="00255712"/>
    <w:rsid w:val="002562E2"/>
    <w:rsid w:val="002567F9"/>
    <w:rsid w:val="002575C5"/>
    <w:rsid w:val="00257F27"/>
    <w:rsid w:val="002622AD"/>
    <w:rsid w:val="0026281C"/>
    <w:rsid w:val="0026319B"/>
    <w:rsid w:val="00263AAC"/>
    <w:rsid w:val="0026421C"/>
    <w:rsid w:val="00264CBA"/>
    <w:rsid w:val="002655D4"/>
    <w:rsid w:val="00265721"/>
    <w:rsid w:val="002660DC"/>
    <w:rsid w:val="00266374"/>
    <w:rsid w:val="00267008"/>
    <w:rsid w:val="0026728E"/>
    <w:rsid w:val="00271371"/>
    <w:rsid w:val="00271408"/>
    <w:rsid w:val="00271DA0"/>
    <w:rsid w:val="002735C9"/>
    <w:rsid w:val="002743C4"/>
    <w:rsid w:val="00274DA8"/>
    <w:rsid w:val="00275AE7"/>
    <w:rsid w:val="00275CD1"/>
    <w:rsid w:val="0027604B"/>
    <w:rsid w:val="00281ABC"/>
    <w:rsid w:val="00281EC6"/>
    <w:rsid w:val="0028214E"/>
    <w:rsid w:val="002826F6"/>
    <w:rsid w:val="0028311F"/>
    <w:rsid w:val="00283225"/>
    <w:rsid w:val="00285826"/>
    <w:rsid w:val="00286E50"/>
    <w:rsid w:val="00290172"/>
    <w:rsid w:val="00292E07"/>
    <w:rsid w:val="00294E36"/>
    <w:rsid w:val="00294FF9"/>
    <w:rsid w:val="00295E65"/>
    <w:rsid w:val="0029642D"/>
    <w:rsid w:val="00297D16"/>
    <w:rsid w:val="002A04AF"/>
    <w:rsid w:val="002A0B90"/>
    <w:rsid w:val="002A14ED"/>
    <w:rsid w:val="002A2EFD"/>
    <w:rsid w:val="002A3C04"/>
    <w:rsid w:val="002A4CB1"/>
    <w:rsid w:val="002A5A6B"/>
    <w:rsid w:val="002A5DAF"/>
    <w:rsid w:val="002A66F0"/>
    <w:rsid w:val="002A67F2"/>
    <w:rsid w:val="002B087C"/>
    <w:rsid w:val="002B1C05"/>
    <w:rsid w:val="002B2DD2"/>
    <w:rsid w:val="002B2FF9"/>
    <w:rsid w:val="002B3A7D"/>
    <w:rsid w:val="002B48F9"/>
    <w:rsid w:val="002B55E5"/>
    <w:rsid w:val="002B5DEA"/>
    <w:rsid w:val="002B64D8"/>
    <w:rsid w:val="002B6C32"/>
    <w:rsid w:val="002B7B89"/>
    <w:rsid w:val="002C0280"/>
    <w:rsid w:val="002C02FC"/>
    <w:rsid w:val="002C11CE"/>
    <w:rsid w:val="002C20D3"/>
    <w:rsid w:val="002C2AFA"/>
    <w:rsid w:val="002C2ECC"/>
    <w:rsid w:val="002C2FEF"/>
    <w:rsid w:val="002C3125"/>
    <w:rsid w:val="002C32F8"/>
    <w:rsid w:val="002C435A"/>
    <w:rsid w:val="002C54D0"/>
    <w:rsid w:val="002C5662"/>
    <w:rsid w:val="002C718F"/>
    <w:rsid w:val="002D013F"/>
    <w:rsid w:val="002D0676"/>
    <w:rsid w:val="002D2351"/>
    <w:rsid w:val="002D3246"/>
    <w:rsid w:val="002D457C"/>
    <w:rsid w:val="002D492D"/>
    <w:rsid w:val="002D5103"/>
    <w:rsid w:val="002D62C3"/>
    <w:rsid w:val="002D6327"/>
    <w:rsid w:val="002D6ACA"/>
    <w:rsid w:val="002D6F8C"/>
    <w:rsid w:val="002E0452"/>
    <w:rsid w:val="002E0A9E"/>
    <w:rsid w:val="002E1022"/>
    <w:rsid w:val="002E17C8"/>
    <w:rsid w:val="002E30DD"/>
    <w:rsid w:val="002E365B"/>
    <w:rsid w:val="002E3BCE"/>
    <w:rsid w:val="002E4100"/>
    <w:rsid w:val="002E4F7F"/>
    <w:rsid w:val="002E65F4"/>
    <w:rsid w:val="002E6B6B"/>
    <w:rsid w:val="002E6C93"/>
    <w:rsid w:val="002E7F74"/>
    <w:rsid w:val="002F1DCD"/>
    <w:rsid w:val="002F1F8B"/>
    <w:rsid w:val="002F2490"/>
    <w:rsid w:val="002F27E3"/>
    <w:rsid w:val="002F36B6"/>
    <w:rsid w:val="002F3D7D"/>
    <w:rsid w:val="002F41F3"/>
    <w:rsid w:val="002F4CF1"/>
    <w:rsid w:val="002F51AF"/>
    <w:rsid w:val="002F6B0F"/>
    <w:rsid w:val="002F6CA3"/>
    <w:rsid w:val="002F6E02"/>
    <w:rsid w:val="00300BA9"/>
    <w:rsid w:val="00300D46"/>
    <w:rsid w:val="003019DA"/>
    <w:rsid w:val="00301CC5"/>
    <w:rsid w:val="00302176"/>
    <w:rsid w:val="00302D82"/>
    <w:rsid w:val="00303173"/>
    <w:rsid w:val="00303448"/>
    <w:rsid w:val="00303603"/>
    <w:rsid w:val="003038BB"/>
    <w:rsid w:val="00303F12"/>
    <w:rsid w:val="00304DE1"/>
    <w:rsid w:val="00304E25"/>
    <w:rsid w:val="00305074"/>
    <w:rsid w:val="00305099"/>
    <w:rsid w:val="00306626"/>
    <w:rsid w:val="003114FD"/>
    <w:rsid w:val="00312B3D"/>
    <w:rsid w:val="00313CD9"/>
    <w:rsid w:val="00313F82"/>
    <w:rsid w:val="003147D2"/>
    <w:rsid w:val="00314FD5"/>
    <w:rsid w:val="00315B16"/>
    <w:rsid w:val="00315D29"/>
    <w:rsid w:val="00315F9B"/>
    <w:rsid w:val="00315FFE"/>
    <w:rsid w:val="0031699E"/>
    <w:rsid w:val="00317CE4"/>
    <w:rsid w:val="003206D6"/>
    <w:rsid w:val="00321284"/>
    <w:rsid w:val="0032156C"/>
    <w:rsid w:val="00321794"/>
    <w:rsid w:val="00321F61"/>
    <w:rsid w:val="00322A5C"/>
    <w:rsid w:val="00322B73"/>
    <w:rsid w:val="003238DD"/>
    <w:rsid w:val="00323CFA"/>
    <w:rsid w:val="003255A0"/>
    <w:rsid w:val="00326A62"/>
    <w:rsid w:val="00326FDB"/>
    <w:rsid w:val="0032732E"/>
    <w:rsid w:val="003307B5"/>
    <w:rsid w:val="003326CF"/>
    <w:rsid w:val="00332E9D"/>
    <w:rsid w:val="00334ADC"/>
    <w:rsid w:val="0033512A"/>
    <w:rsid w:val="00335319"/>
    <w:rsid w:val="003364FD"/>
    <w:rsid w:val="00337E8F"/>
    <w:rsid w:val="00337EC0"/>
    <w:rsid w:val="00337F9F"/>
    <w:rsid w:val="00341994"/>
    <w:rsid w:val="00342670"/>
    <w:rsid w:val="0034276C"/>
    <w:rsid w:val="00345A7F"/>
    <w:rsid w:val="00346265"/>
    <w:rsid w:val="00347787"/>
    <w:rsid w:val="003479A3"/>
    <w:rsid w:val="00347E2B"/>
    <w:rsid w:val="00347F2A"/>
    <w:rsid w:val="003518D8"/>
    <w:rsid w:val="003537F8"/>
    <w:rsid w:val="003538C2"/>
    <w:rsid w:val="00353BCC"/>
    <w:rsid w:val="0035509F"/>
    <w:rsid w:val="00355C8F"/>
    <w:rsid w:val="0035792A"/>
    <w:rsid w:val="00357E58"/>
    <w:rsid w:val="003608A6"/>
    <w:rsid w:val="00360AB1"/>
    <w:rsid w:val="00360CB3"/>
    <w:rsid w:val="0036122D"/>
    <w:rsid w:val="00361F76"/>
    <w:rsid w:val="00362CDB"/>
    <w:rsid w:val="00362D31"/>
    <w:rsid w:val="003647B6"/>
    <w:rsid w:val="00365B3B"/>
    <w:rsid w:val="00366285"/>
    <w:rsid w:val="00366548"/>
    <w:rsid w:val="00366871"/>
    <w:rsid w:val="003669CF"/>
    <w:rsid w:val="00367536"/>
    <w:rsid w:val="003702DD"/>
    <w:rsid w:val="00372DC2"/>
    <w:rsid w:val="00372EB4"/>
    <w:rsid w:val="00373659"/>
    <w:rsid w:val="00373EF9"/>
    <w:rsid w:val="00374C55"/>
    <w:rsid w:val="003751F6"/>
    <w:rsid w:val="00377057"/>
    <w:rsid w:val="00377409"/>
    <w:rsid w:val="00382F42"/>
    <w:rsid w:val="003857B7"/>
    <w:rsid w:val="00385F1B"/>
    <w:rsid w:val="003872AE"/>
    <w:rsid w:val="00387CDA"/>
    <w:rsid w:val="00390077"/>
    <w:rsid w:val="00390ADA"/>
    <w:rsid w:val="00390ECA"/>
    <w:rsid w:val="00390F7B"/>
    <w:rsid w:val="003914C1"/>
    <w:rsid w:val="00391579"/>
    <w:rsid w:val="003916ED"/>
    <w:rsid w:val="00391AF0"/>
    <w:rsid w:val="0039254E"/>
    <w:rsid w:val="003932A6"/>
    <w:rsid w:val="00394233"/>
    <w:rsid w:val="00394D54"/>
    <w:rsid w:val="00394E99"/>
    <w:rsid w:val="00395230"/>
    <w:rsid w:val="003952AA"/>
    <w:rsid w:val="00395C72"/>
    <w:rsid w:val="00396158"/>
    <w:rsid w:val="00397115"/>
    <w:rsid w:val="00397425"/>
    <w:rsid w:val="003975F1"/>
    <w:rsid w:val="00397658"/>
    <w:rsid w:val="003A12FC"/>
    <w:rsid w:val="003A1E52"/>
    <w:rsid w:val="003A1EB4"/>
    <w:rsid w:val="003A37B7"/>
    <w:rsid w:val="003A3935"/>
    <w:rsid w:val="003A3EEE"/>
    <w:rsid w:val="003A44F5"/>
    <w:rsid w:val="003A4FDF"/>
    <w:rsid w:val="003A64C5"/>
    <w:rsid w:val="003A6E19"/>
    <w:rsid w:val="003A76A2"/>
    <w:rsid w:val="003B07A9"/>
    <w:rsid w:val="003B0D3B"/>
    <w:rsid w:val="003B14D0"/>
    <w:rsid w:val="003B233B"/>
    <w:rsid w:val="003B2815"/>
    <w:rsid w:val="003B2C11"/>
    <w:rsid w:val="003B430A"/>
    <w:rsid w:val="003B4730"/>
    <w:rsid w:val="003B4B97"/>
    <w:rsid w:val="003B5155"/>
    <w:rsid w:val="003B695C"/>
    <w:rsid w:val="003B6C2C"/>
    <w:rsid w:val="003C062E"/>
    <w:rsid w:val="003C156B"/>
    <w:rsid w:val="003C311E"/>
    <w:rsid w:val="003C3BFC"/>
    <w:rsid w:val="003C490E"/>
    <w:rsid w:val="003C4B6D"/>
    <w:rsid w:val="003C4C78"/>
    <w:rsid w:val="003C51D2"/>
    <w:rsid w:val="003C556E"/>
    <w:rsid w:val="003D1B30"/>
    <w:rsid w:val="003D1C93"/>
    <w:rsid w:val="003D2FB2"/>
    <w:rsid w:val="003D4058"/>
    <w:rsid w:val="003D5394"/>
    <w:rsid w:val="003D6A3D"/>
    <w:rsid w:val="003D7614"/>
    <w:rsid w:val="003E02D2"/>
    <w:rsid w:val="003E081A"/>
    <w:rsid w:val="003E2408"/>
    <w:rsid w:val="003E29AE"/>
    <w:rsid w:val="003E3D4D"/>
    <w:rsid w:val="003E4D6D"/>
    <w:rsid w:val="003E5E43"/>
    <w:rsid w:val="003E744A"/>
    <w:rsid w:val="003E78CD"/>
    <w:rsid w:val="003F02E3"/>
    <w:rsid w:val="003F1AFF"/>
    <w:rsid w:val="003F1E6C"/>
    <w:rsid w:val="003F26A4"/>
    <w:rsid w:val="003F2F23"/>
    <w:rsid w:val="003F4198"/>
    <w:rsid w:val="003F4536"/>
    <w:rsid w:val="003F5EC6"/>
    <w:rsid w:val="003F6301"/>
    <w:rsid w:val="003F7851"/>
    <w:rsid w:val="004017BB"/>
    <w:rsid w:val="00401B7B"/>
    <w:rsid w:val="00401CDB"/>
    <w:rsid w:val="00403050"/>
    <w:rsid w:val="004033F3"/>
    <w:rsid w:val="00403BCA"/>
    <w:rsid w:val="00404373"/>
    <w:rsid w:val="00404414"/>
    <w:rsid w:val="00405CC6"/>
    <w:rsid w:val="004065FB"/>
    <w:rsid w:val="00410138"/>
    <w:rsid w:val="00410DDD"/>
    <w:rsid w:val="00410EAB"/>
    <w:rsid w:val="004111BF"/>
    <w:rsid w:val="00411F63"/>
    <w:rsid w:val="004141A6"/>
    <w:rsid w:val="00414777"/>
    <w:rsid w:val="004153E4"/>
    <w:rsid w:val="00416435"/>
    <w:rsid w:val="0041654E"/>
    <w:rsid w:val="004168D5"/>
    <w:rsid w:val="00416CF4"/>
    <w:rsid w:val="004207A5"/>
    <w:rsid w:val="00420C6D"/>
    <w:rsid w:val="00421185"/>
    <w:rsid w:val="0042229B"/>
    <w:rsid w:val="00422B5C"/>
    <w:rsid w:val="00423CEA"/>
    <w:rsid w:val="00424515"/>
    <w:rsid w:val="004245F8"/>
    <w:rsid w:val="004259B8"/>
    <w:rsid w:val="004259C7"/>
    <w:rsid w:val="004268F9"/>
    <w:rsid w:val="00427202"/>
    <w:rsid w:val="00427433"/>
    <w:rsid w:val="00427C5E"/>
    <w:rsid w:val="00427E96"/>
    <w:rsid w:val="00433D06"/>
    <w:rsid w:val="00434807"/>
    <w:rsid w:val="00434B72"/>
    <w:rsid w:val="0043653C"/>
    <w:rsid w:val="004374D7"/>
    <w:rsid w:val="00437986"/>
    <w:rsid w:val="0044049A"/>
    <w:rsid w:val="00440657"/>
    <w:rsid w:val="00440ADD"/>
    <w:rsid w:val="00440AF9"/>
    <w:rsid w:val="004421C2"/>
    <w:rsid w:val="00442D0A"/>
    <w:rsid w:val="00442E46"/>
    <w:rsid w:val="00443AFE"/>
    <w:rsid w:val="00444497"/>
    <w:rsid w:val="00444C99"/>
    <w:rsid w:val="0044582F"/>
    <w:rsid w:val="00450D7F"/>
    <w:rsid w:val="004511BC"/>
    <w:rsid w:val="0045183E"/>
    <w:rsid w:val="004518A0"/>
    <w:rsid w:val="00452A55"/>
    <w:rsid w:val="00452F09"/>
    <w:rsid w:val="00454B4E"/>
    <w:rsid w:val="00456C06"/>
    <w:rsid w:val="00461EF0"/>
    <w:rsid w:val="00462576"/>
    <w:rsid w:val="00462B11"/>
    <w:rsid w:val="00462B8D"/>
    <w:rsid w:val="0046400A"/>
    <w:rsid w:val="0046467D"/>
    <w:rsid w:val="00465052"/>
    <w:rsid w:val="00465AE7"/>
    <w:rsid w:val="00466026"/>
    <w:rsid w:val="004660C5"/>
    <w:rsid w:val="00466491"/>
    <w:rsid w:val="00467208"/>
    <w:rsid w:val="0046722C"/>
    <w:rsid w:val="00471676"/>
    <w:rsid w:val="00471A80"/>
    <w:rsid w:val="00472D87"/>
    <w:rsid w:val="00473952"/>
    <w:rsid w:val="0047406F"/>
    <w:rsid w:val="004763F7"/>
    <w:rsid w:val="004770BF"/>
    <w:rsid w:val="004779D7"/>
    <w:rsid w:val="00482424"/>
    <w:rsid w:val="004834BE"/>
    <w:rsid w:val="0048383C"/>
    <w:rsid w:val="00484881"/>
    <w:rsid w:val="00485AFA"/>
    <w:rsid w:val="00485E16"/>
    <w:rsid w:val="00492080"/>
    <w:rsid w:val="0049365A"/>
    <w:rsid w:val="004951F6"/>
    <w:rsid w:val="00497318"/>
    <w:rsid w:val="00497ACD"/>
    <w:rsid w:val="00497E46"/>
    <w:rsid w:val="004A0212"/>
    <w:rsid w:val="004A03C1"/>
    <w:rsid w:val="004A0AFD"/>
    <w:rsid w:val="004A1253"/>
    <w:rsid w:val="004A1807"/>
    <w:rsid w:val="004A19D8"/>
    <w:rsid w:val="004A2CD2"/>
    <w:rsid w:val="004A3689"/>
    <w:rsid w:val="004A3E29"/>
    <w:rsid w:val="004A4668"/>
    <w:rsid w:val="004A468C"/>
    <w:rsid w:val="004A4733"/>
    <w:rsid w:val="004A4759"/>
    <w:rsid w:val="004A6E9E"/>
    <w:rsid w:val="004B015B"/>
    <w:rsid w:val="004B0F5B"/>
    <w:rsid w:val="004B3028"/>
    <w:rsid w:val="004B3333"/>
    <w:rsid w:val="004B6DB8"/>
    <w:rsid w:val="004B7217"/>
    <w:rsid w:val="004B7701"/>
    <w:rsid w:val="004B7D89"/>
    <w:rsid w:val="004B7E28"/>
    <w:rsid w:val="004B7F78"/>
    <w:rsid w:val="004B7FEE"/>
    <w:rsid w:val="004C0E85"/>
    <w:rsid w:val="004C1A21"/>
    <w:rsid w:val="004C1C1F"/>
    <w:rsid w:val="004C1D2D"/>
    <w:rsid w:val="004C1DB9"/>
    <w:rsid w:val="004C2E77"/>
    <w:rsid w:val="004C3C5C"/>
    <w:rsid w:val="004C5D7C"/>
    <w:rsid w:val="004C67AD"/>
    <w:rsid w:val="004D0F4F"/>
    <w:rsid w:val="004D1166"/>
    <w:rsid w:val="004D4735"/>
    <w:rsid w:val="004D4CBC"/>
    <w:rsid w:val="004D5541"/>
    <w:rsid w:val="004D5A64"/>
    <w:rsid w:val="004D6942"/>
    <w:rsid w:val="004D720A"/>
    <w:rsid w:val="004D72AC"/>
    <w:rsid w:val="004D7379"/>
    <w:rsid w:val="004E13D7"/>
    <w:rsid w:val="004E26DB"/>
    <w:rsid w:val="004E2D2E"/>
    <w:rsid w:val="004E2F0D"/>
    <w:rsid w:val="004E3B42"/>
    <w:rsid w:val="004E56AB"/>
    <w:rsid w:val="004E633A"/>
    <w:rsid w:val="004E729D"/>
    <w:rsid w:val="004E75C3"/>
    <w:rsid w:val="004E791F"/>
    <w:rsid w:val="004E7E7A"/>
    <w:rsid w:val="004F1318"/>
    <w:rsid w:val="004F2EB9"/>
    <w:rsid w:val="004F3067"/>
    <w:rsid w:val="004F3111"/>
    <w:rsid w:val="004F35CD"/>
    <w:rsid w:val="004F36BC"/>
    <w:rsid w:val="004F37A0"/>
    <w:rsid w:val="004F3F97"/>
    <w:rsid w:val="004F60EF"/>
    <w:rsid w:val="004F638F"/>
    <w:rsid w:val="004F655D"/>
    <w:rsid w:val="004F71B4"/>
    <w:rsid w:val="004F7283"/>
    <w:rsid w:val="004F74E1"/>
    <w:rsid w:val="0050020E"/>
    <w:rsid w:val="0050080C"/>
    <w:rsid w:val="0050132C"/>
    <w:rsid w:val="00502414"/>
    <w:rsid w:val="00504293"/>
    <w:rsid w:val="005047EB"/>
    <w:rsid w:val="00504F0C"/>
    <w:rsid w:val="005052F0"/>
    <w:rsid w:val="00506381"/>
    <w:rsid w:val="005063FD"/>
    <w:rsid w:val="00507ADF"/>
    <w:rsid w:val="00510A23"/>
    <w:rsid w:val="00510D5C"/>
    <w:rsid w:val="005113A4"/>
    <w:rsid w:val="00511D70"/>
    <w:rsid w:val="0051340A"/>
    <w:rsid w:val="00513B43"/>
    <w:rsid w:val="00516D83"/>
    <w:rsid w:val="00517176"/>
    <w:rsid w:val="00517DEE"/>
    <w:rsid w:val="00520B02"/>
    <w:rsid w:val="005212A2"/>
    <w:rsid w:val="005213A3"/>
    <w:rsid w:val="00523068"/>
    <w:rsid w:val="00523558"/>
    <w:rsid w:val="00523AC5"/>
    <w:rsid w:val="00523F3B"/>
    <w:rsid w:val="00524743"/>
    <w:rsid w:val="00524973"/>
    <w:rsid w:val="00526590"/>
    <w:rsid w:val="00527266"/>
    <w:rsid w:val="0052756E"/>
    <w:rsid w:val="00527663"/>
    <w:rsid w:val="0052766E"/>
    <w:rsid w:val="00527B77"/>
    <w:rsid w:val="00527BBA"/>
    <w:rsid w:val="00530257"/>
    <w:rsid w:val="00530620"/>
    <w:rsid w:val="00533193"/>
    <w:rsid w:val="005332AF"/>
    <w:rsid w:val="0053441D"/>
    <w:rsid w:val="00535973"/>
    <w:rsid w:val="0053662E"/>
    <w:rsid w:val="005368EB"/>
    <w:rsid w:val="00536B0C"/>
    <w:rsid w:val="00537B24"/>
    <w:rsid w:val="00537F93"/>
    <w:rsid w:val="0054181A"/>
    <w:rsid w:val="00542F8A"/>
    <w:rsid w:val="005431A0"/>
    <w:rsid w:val="0054361A"/>
    <w:rsid w:val="00546BB2"/>
    <w:rsid w:val="005473F6"/>
    <w:rsid w:val="00550F76"/>
    <w:rsid w:val="00550FA1"/>
    <w:rsid w:val="00551838"/>
    <w:rsid w:val="00551E38"/>
    <w:rsid w:val="005528F7"/>
    <w:rsid w:val="005538AC"/>
    <w:rsid w:val="005543E8"/>
    <w:rsid w:val="00556A40"/>
    <w:rsid w:val="00557ACD"/>
    <w:rsid w:val="00561625"/>
    <w:rsid w:val="00564460"/>
    <w:rsid w:val="00564E78"/>
    <w:rsid w:val="0056613F"/>
    <w:rsid w:val="005667E7"/>
    <w:rsid w:val="0056693B"/>
    <w:rsid w:val="00567447"/>
    <w:rsid w:val="005700A6"/>
    <w:rsid w:val="005707A8"/>
    <w:rsid w:val="00571FB0"/>
    <w:rsid w:val="00572029"/>
    <w:rsid w:val="0057267D"/>
    <w:rsid w:val="0057395B"/>
    <w:rsid w:val="00575281"/>
    <w:rsid w:val="00576E33"/>
    <w:rsid w:val="00576EAC"/>
    <w:rsid w:val="00577686"/>
    <w:rsid w:val="00580D3E"/>
    <w:rsid w:val="0058193A"/>
    <w:rsid w:val="00581CE8"/>
    <w:rsid w:val="0058215A"/>
    <w:rsid w:val="00582F69"/>
    <w:rsid w:val="00583403"/>
    <w:rsid w:val="00583FD1"/>
    <w:rsid w:val="00584105"/>
    <w:rsid w:val="0058477C"/>
    <w:rsid w:val="0058566A"/>
    <w:rsid w:val="00586BC5"/>
    <w:rsid w:val="005876F7"/>
    <w:rsid w:val="00591A80"/>
    <w:rsid w:val="00592CB0"/>
    <w:rsid w:val="00592D3C"/>
    <w:rsid w:val="00592E80"/>
    <w:rsid w:val="00594416"/>
    <w:rsid w:val="00595468"/>
    <w:rsid w:val="00596DBC"/>
    <w:rsid w:val="005A1220"/>
    <w:rsid w:val="005A1404"/>
    <w:rsid w:val="005A3AD0"/>
    <w:rsid w:val="005A504C"/>
    <w:rsid w:val="005A63D1"/>
    <w:rsid w:val="005B02FB"/>
    <w:rsid w:val="005B0386"/>
    <w:rsid w:val="005B044A"/>
    <w:rsid w:val="005B17AB"/>
    <w:rsid w:val="005B1A9B"/>
    <w:rsid w:val="005B2BF2"/>
    <w:rsid w:val="005B4DD6"/>
    <w:rsid w:val="005B544A"/>
    <w:rsid w:val="005B5838"/>
    <w:rsid w:val="005B62AC"/>
    <w:rsid w:val="005B62CE"/>
    <w:rsid w:val="005B6AE5"/>
    <w:rsid w:val="005B6B1C"/>
    <w:rsid w:val="005B6F0E"/>
    <w:rsid w:val="005B6F70"/>
    <w:rsid w:val="005B766F"/>
    <w:rsid w:val="005B7D63"/>
    <w:rsid w:val="005B7EB4"/>
    <w:rsid w:val="005C0257"/>
    <w:rsid w:val="005C036E"/>
    <w:rsid w:val="005C0929"/>
    <w:rsid w:val="005C212A"/>
    <w:rsid w:val="005C28D6"/>
    <w:rsid w:val="005C34CB"/>
    <w:rsid w:val="005C45F0"/>
    <w:rsid w:val="005C54C7"/>
    <w:rsid w:val="005C6204"/>
    <w:rsid w:val="005C7E80"/>
    <w:rsid w:val="005D1963"/>
    <w:rsid w:val="005D200C"/>
    <w:rsid w:val="005D37AE"/>
    <w:rsid w:val="005D3C9E"/>
    <w:rsid w:val="005D3DFB"/>
    <w:rsid w:val="005D422B"/>
    <w:rsid w:val="005D460B"/>
    <w:rsid w:val="005D46B2"/>
    <w:rsid w:val="005D562D"/>
    <w:rsid w:val="005D62EA"/>
    <w:rsid w:val="005D639E"/>
    <w:rsid w:val="005D7B0A"/>
    <w:rsid w:val="005E03F9"/>
    <w:rsid w:val="005E0FA1"/>
    <w:rsid w:val="005E14A9"/>
    <w:rsid w:val="005E1877"/>
    <w:rsid w:val="005E2415"/>
    <w:rsid w:val="005E3210"/>
    <w:rsid w:val="005E3F1E"/>
    <w:rsid w:val="005E3F34"/>
    <w:rsid w:val="005E58BE"/>
    <w:rsid w:val="005E5947"/>
    <w:rsid w:val="005E59FD"/>
    <w:rsid w:val="005E7DE4"/>
    <w:rsid w:val="005E7F64"/>
    <w:rsid w:val="005F015E"/>
    <w:rsid w:val="005F0565"/>
    <w:rsid w:val="005F096D"/>
    <w:rsid w:val="005F0EEB"/>
    <w:rsid w:val="005F196F"/>
    <w:rsid w:val="005F1C48"/>
    <w:rsid w:val="005F3F56"/>
    <w:rsid w:val="005F4E4C"/>
    <w:rsid w:val="005F4EAD"/>
    <w:rsid w:val="005F5411"/>
    <w:rsid w:val="005F66D2"/>
    <w:rsid w:val="005F6859"/>
    <w:rsid w:val="005F6861"/>
    <w:rsid w:val="005F7740"/>
    <w:rsid w:val="0060017F"/>
    <w:rsid w:val="00601193"/>
    <w:rsid w:val="006011D4"/>
    <w:rsid w:val="00601506"/>
    <w:rsid w:val="006018FD"/>
    <w:rsid w:val="00601D9D"/>
    <w:rsid w:val="006025D1"/>
    <w:rsid w:val="00602E2A"/>
    <w:rsid w:val="00603A16"/>
    <w:rsid w:val="00603D7C"/>
    <w:rsid w:val="006047ED"/>
    <w:rsid w:val="006049C6"/>
    <w:rsid w:val="00604E2A"/>
    <w:rsid w:val="00604FE6"/>
    <w:rsid w:val="00605B71"/>
    <w:rsid w:val="00606D7A"/>
    <w:rsid w:val="00606DF6"/>
    <w:rsid w:val="00607134"/>
    <w:rsid w:val="00607423"/>
    <w:rsid w:val="00607789"/>
    <w:rsid w:val="006116FF"/>
    <w:rsid w:val="00611B5A"/>
    <w:rsid w:val="00611B99"/>
    <w:rsid w:val="00611C6B"/>
    <w:rsid w:val="00612314"/>
    <w:rsid w:val="00613663"/>
    <w:rsid w:val="00613D48"/>
    <w:rsid w:val="00615E4A"/>
    <w:rsid w:val="0061648F"/>
    <w:rsid w:val="00616759"/>
    <w:rsid w:val="00616BB8"/>
    <w:rsid w:val="006202CB"/>
    <w:rsid w:val="00620359"/>
    <w:rsid w:val="00620402"/>
    <w:rsid w:val="00620BE0"/>
    <w:rsid w:val="00620DCE"/>
    <w:rsid w:val="006219CC"/>
    <w:rsid w:val="00623A99"/>
    <w:rsid w:val="00624546"/>
    <w:rsid w:val="00625E21"/>
    <w:rsid w:val="00631071"/>
    <w:rsid w:val="006317A2"/>
    <w:rsid w:val="00631EF1"/>
    <w:rsid w:val="006325D4"/>
    <w:rsid w:val="00632993"/>
    <w:rsid w:val="00632CE1"/>
    <w:rsid w:val="00633B95"/>
    <w:rsid w:val="006341E6"/>
    <w:rsid w:val="00634776"/>
    <w:rsid w:val="00634A19"/>
    <w:rsid w:val="00634F5C"/>
    <w:rsid w:val="00635B6F"/>
    <w:rsid w:val="00637658"/>
    <w:rsid w:val="00637AA0"/>
    <w:rsid w:val="00640074"/>
    <w:rsid w:val="00640E01"/>
    <w:rsid w:val="00641661"/>
    <w:rsid w:val="00641B2B"/>
    <w:rsid w:val="00642770"/>
    <w:rsid w:val="00643FEF"/>
    <w:rsid w:val="0064435A"/>
    <w:rsid w:val="00644DEC"/>
    <w:rsid w:val="00644FE5"/>
    <w:rsid w:val="00645618"/>
    <w:rsid w:val="006465FE"/>
    <w:rsid w:val="00646C45"/>
    <w:rsid w:val="00646D38"/>
    <w:rsid w:val="0064726D"/>
    <w:rsid w:val="006474DC"/>
    <w:rsid w:val="006477AA"/>
    <w:rsid w:val="006505FC"/>
    <w:rsid w:val="006512CA"/>
    <w:rsid w:val="006523A6"/>
    <w:rsid w:val="006525F4"/>
    <w:rsid w:val="00652907"/>
    <w:rsid w:val="00652D6F"/>
    <w:rsid w:val="0065340D"/>
    <w:rsid w:val="006542FD"/>
    <w:rsid w:val="006558A5"/>
    <w:rsid w:val="0065685C"/>
    <w:rsid w:val="00656990"/>
    <w:rsid w:val="006579AF"/>
    <w:rsid w:val="00657C53"/>
    <w:rsid w:val="006617B7"/>
    <w:rsid w:val="0066238B"/>
    <w:rsid w:val="00662860"/>
    <w:rsid w:val="0066338F"/>
    <w:rsid w:val="0066397C"/>
    <w:rsid w:val="00664A0C"/>
    <w:rsid w:val="0067171C"/>
    <w:rsid w:val="00672BF1"/>
    <w:rsid w:val="00674FFF"/>
    <w:rsid w:val="00675022"/>
    <w:rsid w:val="0067706B"/>
    <w:rsid w:val="00680B4B"/>
    <w:rsid w:val="00682410"/>
    <w:rsid w:val="00682944"/>
    <w:rsid w:val="00682F09"/>
    <w:rsid w:val="006834B5"/>
    <w:rsid w:val="00683793"/>
    <w:rsid w:val="0068391F"/>
    <w:rsid w:val="006867C8"/>
    <w:rsid w:val="0069035C"/>
    <w:rsid w:val="00690F32"/>
    <w:rsid w:val="0069182E"/>
    <w:rsid w:val="00691B96"/>
    <w:rsid w:val="00692612"/>
    <w:rsid w:val="006936FD"/>
    <w:rsid w:val="00694C3B"/>
    <w:rsid w:val="00696039"/>
    <w:rsid w:val="0069660F"/>
    <w:rsid w:val="006967D6"/>
    <w:rsid w:val="006970B2"/>
    <w:rsid w:val="0069721E"/>
    <w:rsid w:val="00697F02"/>
    <w:rsid w:val="006A12A4"/>
    <w:rsid w:val="006A1C9E"/>
    <w:rsid w:val="006A206C"/>
    <w:rsid w:val="006A2DF5"/>
    <w:rsid w:val="006A5AEF"/>
    <w:rsid w:val="006B038F"/>
    <w:rsid w:val="006B05C9"/>
    <w:rsid w:val="006B13E9"/>
    <w:rsid w:val="006B2E6F"/>
    <w:rsid w:val="006B2F44"/>
    <w:rsid w:val="006B33E6"/>
    <w:rsid w:val="006B4E4E"/>
    <w:rsid w:val="006B4F16"/>
    <w:rsid w:val="006B599D"/>
    <w:rsid w:val="006B774F"/>
    <w:rsid w:val="006C0BAE"/>
    <w:rsid w:val="006C0F56"/>
    <w:rsid w:val="006C139C"/>
    <w:rsid w:val="006C1B6B"/>
    <w:rsid w:val="006C216F"/>
    <w:rsid w:val="006C264F"/>
    <w:rsid w:val="006C2978"/>
    <w:rsid w:val="006C420C"/>
    <w:rsid w:val="006C4707"/>
    <w:rsid w:val="006C507E"/>
    <w:rsid w:val="006C5095"/>
    <w:rsid w:val="006C54FE"/>
    <w:rsid w:val="006C5D8B"/>
    <w:rsid w:val="006C75FD"/>
    <w:rsid w:val="006C76B4"/>
    <w:rsid w:val="006C7EAD"/>
    <w:rsid w:val="006D1405"/>
    <w:rsid w:val="006D28C7"/>
    <w:rsid w:val="006D2BA5"/>
    <w:rsid w:val="006D4106"/>
    <w:rsid w:val="006D5414"/>
    <w:rsid w:val="006D70B3"/>
    <w:rsid w:val="006D7BAE"/>
    <w:rsid w:val="006E1415"/>
    <w:rsid w:val="006E2B75"/>
    <w:rsid w:val="006E3092"/>
    <w:rsid w:val="006E3851"/>
    <w:rsid w:val="006E4F9E"/>
    <w:rsid w:val="006E6590"/>
    <w:rsid w:val="006F23BA"/>
    <w:rsid w:val="006F2F76"/>
    <w:rsid w:val="006F315A"/>
    <w:rsid w:val="006F3928"/>
    <w:rsid w:val="006F3DB3"/>
    <w:rsid w:val="006F3ED1"/>
    <w:rsid w:val="006F635D"/>
    <w:rsid w:val="007016EF"/>
    <w:rsid w:val="007022B7"/>
    <w:rsid w:val="00704554"/>
    <w:rsid w:val="00704CB9"/>
    <w:rsid w:val="00704EE5"/>
    <w:rsid w:val="00705229"/>
    <w:rsid w:val="0070578E"/>
    <w:rsid w:val="00705D17"/>
    <w:rsid w:val="0070624F"/>
    <w:rsid w:val="007065B2"/>
    <w:rsid w:val="007077FF"/>
    <w:rsid w:val="00707FDE"/>
    <w:rsid w:val="0071003D"/>
    <w:rsid w:val="00710303"/>
    <w:rsid w:val="0071173E"/>
    <w:rsid w:val="00711C28"/>
    <w:rsid w:val="00711D22"/>
    <w:rsid w:val="00713700"/>
    <w:rsid w:val="00715946"/>
    <w:rsid w:val="00715F08"/>
    <w:rsid w:val="00720965"/>
    <w:rsid w:val="007216FA"/>
    <w:rsid w:val="007216FD"/>
    <w:rsid w:val="00721898"/>
    <w:rsid w:val="00722F06"/>
    <w:rsid w:val="00723098"/>
    <w:rsid w:val="00723798"/>
    <w:rsid w:val="00723DC7"/>
    <w:rsid w:val="007251E9"/>
    <w:rsid w:val="00725C49"/>
    <w:rsid w:val="00726C00"/>
    <w:rsid w:val="00726DBF"/>
    <w:rsid w:val="0072748D"/>
    <w:rsid w:val="00732422"/>
    <w:rsid w:val="00732511"/>
    <w:rsid w:val="0073319C"/>
    <w:rsid w:val="0073370C"/>
    <w:rsid w:val="00734BDD"/>
    <w:rsid w:val="00734DDE"/>
    <w:rsid w:val="00736681"/>
    <w:rsid w:val="00736BA6"/>
    <w:rsid w:val="007374DC"/>
    <w:rsid w:val="00737A91"/>
    <w:rsid w:val="007419E2"/>
    <w:rsid w:val="007424E9"/>
    <w:rsid w:val="007425DD"/>
    <w:rsid w:val="00743719"/>
    <w:rsid w:val="007437D3"/>
    <w:rsid w:val="00744341"/>
    <w:rsid w:val="00744369"/>
    <w:rsid w:val="00744984"/>
    <w:rsid w:val="00745A37"/>
    <w:rsid w:val="00745B37"/>
    <w:rsid w:val="00745FFC"/>
    <w:rsid w:val="00746047"/>
    <w:rsid w:val="00747E4D"/>
    <w:rsid w:val="00747F59"/>
    <w:rsid w:val="007508FB"/>
    <w:rsid w:val="00751236"/>
    <w:rsid w:val="00751B4A"/>
    <w:rsid w:val="0075422A"/>
    <w:rsid w:val="007551D2"/>
    <w:rsid w:val="00756E7D"/>
    <w:rsid w:val="00757F76"/>
    <w:rsid w:val="007600B0"/>
    <w:rsid w:val="00760C83"/>
    <w:rsid w:val="00760EB4"/>
    <w:rsid w:val="00761476"/>
    <w:rsid w:val="00764047"/>
    <w:rsid w:val="007644AB"/>
    <w:rsid w:val="00764937"/>
    <w:rsid w:val="0076594A"/>
    <w:rsid w:val="00766A39"/>
    <w:rsid w:val="0076771E"/>
    <w:rsid w:val="007700E7"/>
    <w:rsid w:val="007704A4"/>
    <w:rsid w:val="00770D6E"/>
    <w:rsid w:val="00771448"/>
    <w:rsid w:val="00772379"/>
    <w:rsid w:val="007726FE"/>
    <w:rsid w:val="00773830"/>
    <w:rsid w:val="0077504F"/>
    <w:rsid w:val="00775881"/>
    <w:rsid w:val="00775D9C"/>
    <w:rsid w:val="00777677"/>
    <w:rsid w:val="00777B5D"/>
    <w:rsid w:val="00777C02"/>
    <w:rsid w:val="00781465"/>
    <w:rsid w:val="0078263B"/>
    <w:rsid w:val="007827DC"/>
    <w:rsid w:val="00782A2B"/>
    <w:rsid w:val="00783C77"/>
    <w:rsid w:val="00784BDA"/>
    <w:rsid w:val="00786107"/>
    <w:rsid w:val="0078651B"/>
    <w:rsid w:val="007868BB"/>
    <w:rsid w:val="00791523"/>
    <w:rsid w:val="00791AD5"/>
    <w:rsid w:val="00791B4D"/>
    <w:rsid w:val="00792C8C"/>
    <w:rsid w:val="007931C3"/>
    <w:rsid w:val="007940E6"/>
    <w:rsid w:val="00794543"/>
    <w:rsid w:val="00794E5D"/>
    <w:rsid w:val="00794FCC"/>
    <w:rsid w:val="007962B7"/>
    <w:rsid w:val="00796A87"/>
    <w:rsid w:val="00797413"/>
    <w:rsid w:val="0079752D"/>
    <w:rsid w:val="007A0550"/>
    <w:rsid w:val="007A0C55"/>
    <w:rsid w:val="007A300D"/>
    <w:rsid w:val="007A3125"/>
    <w:rsid w:val="007A4B5E"/>
    <w:rsid w:val="007A4F10"/>
    <w:rsid w:val="007A6190"/>
    <w:rsid w:val="007A7480"/>
    <w:rsid w:val="007B230B"/>
    <w:rsid w:val="007B2A27"/>
    <w:rsid w:val="007B2E5A"/>
    <w:rsid w:val="007B31BA"/>
    <w:rsid w:val="007B43F0"/>
    <w:rsid w:val="007B446B"/>
    <w:rsid w:val="007B565E"/>
    <w:rsid w:val="007C1547"/>
    <w:rsid w:val="007C1B15"/>
    <w:rsid w:val="007C1F2A"/>
    <w:rsid w:val="007C2263"/>
    <w:rsid w:val="007C24ED"/>
    <w:rsid w:val="007C366A"/>
    <w:rsid w:val="007C3DFF"/>
    <w:rsid w:val="007C64EB"/>
    <w:rsid w:val="007C70E1"/>
    <w:rsid w:val="007D0225"/>
    <w:rsid w:val="007D0D7F"/>
    <w:rsid w:val="007D255E"/>
    <w:rsid w:val="007D3929"/>
    <w:rsid w:val="007D3CE2"/>
    <w:rsid w:val="007D459C"/>
    <w:rsid w:val="007D4F7A"/>
    <w:rsid w:val="007D526F"/>
    <w:rsid w:val="007D5302"/>
    <w:rsid w:val="007D58C4"/>
    <w:rsid w:val="007D5D07"/>
    <w:rsid w:val="007D6904"/>
    <w:rsid w:val="007D6E81"/>
    <w:rsid w:val="007E0559"/>
    <w:rsid w:val="007E18A4"/>
    <w:rsid w:val="007E2241"/>
    <w:rsid w:val="007E2FED"/>
    <w:rsid w:val="007E4BA3"/>
    <w:rsid w:val="007E53DB"/>
    <w:rsid w:val="007E5635"/>
    <w:rsid w:val="007F00CF"/>
    <w:rsid w:val="007F0FE9"/>
    <w:rsid w:val="007F18DF"/>
    <w:rsid w:val="007F1B17"/>
    <w:rsid w:val="007F1FDB"/>
    <w:rsid w:val="007F2437"/>
    <w:rsid w:val="007F33E0"/>
    <w:rsid w:val="007F4C40"/>
    <w:rsid w:val="007F53E8"/>
    <w:rsid w:val="007F66F0"/>
    <w:rsid w:val="007F6E34"/>
    <w:rsid w:val="008000EB"/>
    <w:rsid w:val="0080185A"/>
    <w:rsid w:val="00801969"/>
    <w:rsid w:val="00801BC8"/>
    <w:rsid w:val="00801E04"/>
    <w:rsid w:val="00802214"/>
    <w:rsid w:val="00803F9A"/>
    <w:rsid w:val="00804722"/>
    <w:rsid w:val="008049B9"/>
    <w:rsid w:val="00804E86"/>
    <w:rsid w:val="008100E8"/>
    <w:rsid w:val="0081231B"/>
    <w:rsid w:val="00812AA4"/>
    <w:rsid w:val="00812C3C"/>
    <w:rsid w:val="00812DE1"/>
    <w:rsid w:val="008132CE"/>
    <w:rsid w:val="00813E45"/>
    <w:rsid w:val="00813EC6"/>
    <w:rsid w:val="008153A9"/>
    <w:rsid w:val="00815BCC"/>
    <w:rsid w:val="00816FE3"/>
    <w:rsid w:val="00817848"/>
    <w:rsid w:val="00817D00"/>
    <w:rsid w:val="008201FB"/>
    <w:rsid w:val="00820A48"/>
    <w:rsid w:val="008220C6"/>
    <w:rsid w:val="00822521"/>
    <w:rsid w:val="00823222"/>
    <w:rsid w:val="008259CA"/>
    <w:rsid w:val="00825F21"/>
    <w:rsid w:val="00826C9D"/>
    <w:rsid w:val="00831D8B"/>
    <w:rsid w:val="00831E8F"/>
    <w:rsid w:val="008326CD"/>
    <w:rsid w:val="00833360"/>
    <w:rsid w:val="00833404"/>
    <w:rsid w:val="00834485"/>
    <w:rsid w:val="00834739"/>
    <w:rsid w:val="0083495C"/>
    <w:rsid w:val="00834F34"/>
    <w:rsid w:val="00835A2A"/>
    <w:rsid w:val="00835EB9"/>
    <w:rsid w:val="00835EE5"/>
    <w:rsid w:val="00836A1F"/>
    <w:rsid w:val="00837EC8"/>
    <w:rsid w:val="00840054"/>
    <w:rsid w:val="0084030A"/>
    <w:rsid w:val="00840E02"/>
    <w:rsid w:val="0084113D"/>
    <w:rsid w:val="00841CE2"/>
    <w:rsid w:val="00842805"/>
    <w:rsid w:val="0084299B"/>
    <w:rsid w:val="00842F09"/>
    <w:rsid w:val="0084391B"/>
    <w:rsid w:val="00843AB8"/>
    <w:rsid w:val="00844A4D"/>
    <w:rsid w:val="00846F1E"/>
    <w:rsid w:val="0084731D"/>
    <w:rsid w:val="008473B7"/>
    <w:rsid w:val="00847C3C"/>
    <w:rsid w:val="00850D21"/>
    <w:rsid w:val="00851218"/>
    <w:rsid w:val="00852DEB"/>
    <w:rsid w:val="00853AE0"/>
    <w:rsid w:val="008545ED"/>
    <w:rsid w:val="00854B22"/>
    <w:rsid w:val="00856087"/>
    <w:rsid w:val="00857F21"/>
    <w:rsid w:val="008641FA"/>
    <w:rsid w:val="00864FB1"/>
    <w:rsid w:val="00865075"/>
    <w:rsid w:val="008651E8"/>
    <w:rsid w:val="008662A2"/>
    <w:rsid w:val="00866BD0"/>
    <w:rsid w:val="00866FA7"/>
    <w:rsid w:val="008677BE"/>
    <w:rsid w:val="00870552"/>
    <w:rsid w:val="008706F2"/>
    <w:rsid w:val="00870FA9"/>
    <w:rsid w:val="00872B17"/>
    <w:rsid w:val="00873D26"/>
    <w:rsid w:val="0087438A"/>
    <w:rsid w:val="00874515"/>
    <w:rsid w:val="008747A3"/>
    <w:rsid w:val="0087516B"/>
    <w:rsid w:val="00875631"/>
    <w:rsid w:val="008769DA"/>
    <w:rsid w:val="00876EB6"/>
    <w:rsid w:val="00877480"/>
    <w:rsid w:val="008810EF"/>
    <w:rsid w:val="00882579"/>
    <w:rsid w:val="008830F6"/>
    <w:rsid w:val="0088347D"/>
    <w:rsid w:val="0088386A"/>
    <w:rsid w:val="00887DB7"/>
    <w:rsid w:val="00891055"/>
    <w:rsid w:val="00891E17"/>
    <w:rsid w:val="00892356"/>
    <w:rsid w:val="008925AD"/>
    <w:rsid w:val="00892A21"/>
    <w:rsid w:val="008947BA"/>
    <w:rsid w:val="008955B6"/>
    <w:rsid w:val="00895818"/>
    <w:rsid w:val="00895B3A"/>
    <w:rsid w:val="00896130"/>
    <w:rsid w:val="00896D16"/>
    <w:rsid w:val="00896DBD"/>
    <w:rsid w:val="0089700E"/>
    <w:rsid w:val="008978B2"/>
    <w:rsid w:val="008A173C"/>
    <w:rsid w:val="008A1813"/>
    <w:rsid w:val="008A3215"/>
    <w:rsid w:val="008A4E36"/>
    <w:rsid w:val="008A50FF"/>
    <w:rsid w:val="008A5A1C"/>
    <w:rsid w:val="008A664E"/>
    <w:rsid w:val="008A6865"/>
    <w:rsid w:val="008A69CD"/>
    <w:rsid w:val="008B1D77"/>
    <w:rsid w:val="008B1E6B"/>
    <w:rsid w:val="008B2786"/>
    <w:rsid w:val="008B282B"/>
    <w:rsid w:val="008B2EE2"/>
    <w:rsid w:val="008B5272"/>
    <w:rsid w:val="008B58E6"/>
    <w:rsid w:val="008B6728"/>
    <w:rsid w:val="008B7723"/>
    <w:rsid w:val="008C17DD"/>
    <w:rsid w:val="008C19A6"/>
    <w:rsid w:val="008C1FBF"/>
    <w:rsid w:val="008C2A95"/>
    <w:rsid w:val="008C3527"/>
    <w:rsid w:val="008C3A5F"/>
    <w:rsid w:val="008C4B6B"/>
    <w:rsid w:val="008C5937"/>
    <w:rsid w:val="008C5AA9"/>
    <w:rsid w:val="008C6778"/>
    <w:rsid w:val="008C6B13"/>
    <w:rsid w:val="008C72B2"/>
    <w:rsid w:val="008D114D"/>
    <w:rsid w:val="008D1177"/>
    <w:rsid w:val="008D11B2"/>
    <w:rsid w:val="008D20F8"/>
    <w:rsid w:val="008D22BD"/>
    <w:rsid w:val="008D2B1D"/>
    <w:rsid w:val="008D2F70"/>
    <w:rsid w:val="008D3184"/>
    <w:rsid w:val="008D358C"/>
    <w:rsid w:val="008D443A"/>
    <w:rsid w:val="008D5598"/>
    <w:rsid w:val="008D5C02"/>
    <w:rsid w:val="008D5C9F"/>
    <w:rsid w:val="008D6138"/>
    <w:rsid w:val="008D6990"/>
    <w:rsid w:val="008E1579"/>
    <w:rsid w:val="008E1CC6"/>
    <w:rsid w:val="008E27C7"/>
    <w:rsid w:val="008E2D93"/>
    <w:rsid w:val="008E3A61"/>
    <w:rsid w:val="008E45BE"/>
    <w:rsid w:val="008E48B1"/>
    <w:rsid w:val="008E4E38"/>
    <w:rsid w:val="008E570B"/>
    <w:rsid w:val="008E5C11"/>
    <w:rsid w:val="008E6B9D"/>
    <w:rsid w:val="008E6F44"/>
    <w:rsid w:val="008E74D8"/>
    <w:rsid w:val="008E7925"/>
    <w:rsid w:val="008E7DEC"/>
    <w:rsid w:val="008F030A"/>
    <w:rsid w:val="008F0A48"/>
    <w:rsid w:val="008F0A4C"/>
    <w:rsid w:val="008F1875"/>
    <w:rsid w:val="008F24CE"/>
    <w:rsid w:val="008F28A1"/>
    <w:rsid w:val="008F4FB7"/>
    <w:rsid w:val="008F52BE"/>
    <w:rsid w:val="008F680B"/>
    <w:rsid w:val="008F7099"/>
    <w:rsid w:val="009001D0"/>
    <w:rsid w:val="00900841"/>
    <w:rsid w:val="00900D79"/>
    <w:rsid w:val="00902661"/>
    <w:rsid w:val="00903046"/>
    <w:rsid w:val="00903A3F"/>
    <w:rsid w:val="00905494"/>
    <w:rsid w:val="009066CC"/>
    <w:rsid w:val="009069A9"/>
    <w:rsid w:val="00907F9E"/>
    <w:rsid w:val="0091104C"/>
    <w:rsid w:val="00911B1E"/>
    <w:rsid w:val="00911DF7"/>
    <w:rsid w:val="00911F44"/>
    <w:rsid w:val="00912775"/>
    <w:rsid w:val="00913EDF"/>
    <w:rsid w:val="00914C35"/>
    <w:rsid w:val="00915662"/>
    <w:rsid w:val="009158E7"/>
    <w:rsid w:val="00915E60"/>
    <w:rsid w:val="00916161"/>
    <w:rsid w:val="00920F2F"/>
    <w:rsid w:val="00921E35"/>
    <w:rsid w:val="00922D10"/>
    <w:rsid w:val="009243F1"/>
    <w:rsid w:val="009250CB"/>
    <w:rsid w:val="0092512F"/>
    <w:rsid w:val="00926CC3"/>
    <w:rsid w:val="00926E44"/>
    <w:rsid w:val="0092735F"/>
    <w:rsid w:val="0092751D"/>
    <w:rsid w:val="009303E3"/>
    <w:rsid w:val="00930C8A"/>
    <w:rsid w:val="00931067"/>
    <w:rsid w:val="0093175F"/>
    <w:rsid w:val="009319FE"/>
    <w:rsid w:val="00932401"/>
    <w:rsid w:val="009329B2"/>
    <w:rsid w:val="00932B16"/>
    <w:rsid w:val="009335CE"/>
    <w:rsid w:val="009339BA"/>
    <w:rsid w:val="00933FA0"/>
    <w:rsid w:val="00934D10"/>
    <w:rsid w:val="00934E33"/>
    <w:rsid w:val="009354F2"/>
    <w:rsid w:val="009370F0"/>
    <w:rsid w:val="00937F5A"/>
    <w:rsid w:val="009405B5"/>
    <w:rsid w:val="00940AFD"/>
    <w:rsid w:val="009414DA"/>
    <w:rsid w:val="009418B8"/>
    <w:rsid w:val="00943F0F"/>
    <w:rsid w:val="00944303"/>
    <w:rsid w:val="00944887"/>
    <w:rsid w:val="0094590C"/>
    <w:rsid w:val="00945BB7"/>
    <w:rsid w:val="00945D82"/>
    <w:rsid w:val="00945F8D"/>
    <w:rsid w:val="00946243"/>
    <w:rsid w:val="0094646F"/>
    <w:rsid w:val="009465E4"/>
    <w:rsid w:val="0094680E"/>
    <w:rsid w:val="009506DA"/>
    <w:rsid w:val="00950CCF"/>
    <w:rsid w:val="00952590"/>
    <w:rsid w:val="009555C4"/>
    <w:rsid w:val="00957538"/>
    <w:rsid w:val="00960AB6"/>
    <w:rsid w:val="00960ADA"/>
    <w:rsid w:val="00962997"/>
    <w:rsid w:val="00963105"/>
    <w:rsid w:val="00963D75"/>
    <w:rsid w:val="00964212"/>
    <w:rsid w:val="00965132"/>
    <w:rsid w:val="009654E6"/>
    <w:rsid w:val="00965A55"/>
    <w:rsid w:val="00965EF7"/>
    <w:rsid w:val="00966507"/>
    <w:rsid w:val="00966EE5"/>
    <w:rsid w:val="00967A28"/>
    <w:rsid w:val="00967D81"/>
    <w:rsid w:val="00967DAD"/>
    <w:rsid w:val="0097140E"/>
    <w:rsid w:val="00971D2E"/>
    <w:rsid w:val="00971FAC"/>
    <w:rsid w:val="00972214"/>
    <w:rsid w:val="00975634"/>
    <w:rsid w:val="00975991"/>
    <w:rsid w:val="00975BE9"/>
    <w:rsid w:val="00975E0C"/>
    <w:rsid w:val="00976EA8"/>
    <w:rsid w:val="00981008"/>
    <w:rsid w:val="0098147B"/>
    <w:rsid w:val="00981F2B"/>
    <w:rsid w:val="0098347D"/>
    <w:rsid w:val="00983B28"/>
    <w:rsid w:val="009843CF"/>
    <w:rsid w:val="009843E8"/>
    <w:rsid w:val="0098463C"/>
    <w:rsid w:val="00985940"/>
    <w:rsid w:val="009862DE"/>
    <w:rsid w:val="00987189"/>
    <w:rsid w:val="00987553"/>
    <w:rsid w:val="009877C7"/>
    <w:rsid w:val="009905AF"/>
    <w:rsid w:val="009907DB"/>
    <w:rsid w:val="0099194A"/>
    <w:rsid w:val="0099235A"/>
    <w:rsid w:val="00993A44"/>
    <w:rsid w:val="00993ABE"/>
    <w:rsid w:val="009947F2"/>
    <w:rsid w:val="00994D16"/>
    <w:rsid w:val="00994EF1"/>
    <w:rsid w:val="0099510E"/>
    <w:rsid w:val="009956FA"/>
    <w:rsid w:val="00996CC3"/>
    <w:rsid w:val="00996E40"/>
    <w:rsid w:val="009973EE"/>
    <w:rsid w:val="009A078D"/>
    <w:rsid w:val="009A24E7"/>
    <w:rsid w:val="009A292A"/>
    <w:rsid w:val="009A48EB"/>
    <w:rsid w:val="009A496B"/>
    <w:rsid w:val="009A73BF"/>
    <w:rsid w:val="009A7C33"/>
    <w:rsid w:val="009A7D2C"/>
    <w:rsid w:val="009B1970"/>
    <w:rsid w:val="009B19E8"/>
    <w:rsid w:val="009B1F24"/>
    <w:rsid w:val="009B241A"/>
    <w:rsid w:val="009B27E6"/>
    <w:rsid w:val="009B2F83"/>
    <w:rsid w:val="009B3C82"/>
    <w:rsid w:val="009B4D35"/>
    <w:rsid w:val="009B50B5"/>
    <w:rsid w:val="009B566F"/>
    <w:rsid w:val="009B615D"/>
    <w:rsid w:val="009B62DF"/>
    <w:rsid w:val="009C14C7"/>
    <w:rsid w:val="009C1B30"/>
    <w:rsid w:val="009C2137"/>
    <w:rsid w:val="009C2275"/>
    <w:rsid w:val="009C277B"/>
    <w:rsid w:val="009C3929"/>
    <w:rsid w:val="009C5D1B"/>
    <w:rsid w:val="009C6406"/>
    <w:rsid w:val="009C6B0C"/>
    <w:rsid w:val="009D0412"/>
    <w:rsid w:val="009D0FCC"/>
    <w:rsid w:val="009D2767"/>
    <w:rsid w:val="009D2B92"/>
    <w:rsid w:val="009D3E32"/>
    <w:rsid w:val="009D4B83"/>
    <w:rsid w:val="009D5075"/>
    <w:rsid w:val="009D50BB"/>
    <w:rsid w:val="009D5482"/>
    <w:rsid w:val="009D7B92"/>
    <w:rsid w:val="009E0FAF"/>
    <w:rsid w:val="009E114C"/>
    <w:rsid w:val="009E130B"/>
    <w:rsid w:val="009E273B"/>
    <w:rsid w:val="009E277A"/>
    <w:rsid w:val="009E44DB"/>
    <w:rsid w:val="009E4738"/>
    <w:rsid w:val="009E4CBC"/>
    <w:rsid w:val="009E6BE5"/>
    <w:rsid w:val="009E735A"/>
    <w:rsid w:val="009F0148"/>
    <w:rsid w:val="009F20E2"/>
    <w:rsid w:val="009F2FC8"/>
    <w:rsid w:val="009F369F"/>
    <w:rsid w:val="009F39AE"/>
    <w:rsid w:val="009F4C15"/>
    <w:rsid w:val="009F58DB"/>
    <w:rsid w:val="009F5E43"/>
    <w:rsid w:val="009F6D2A"/>
    <w:rsid w:val="009F6FF4"/>
    <w:rsid w:val="009F734F"/>
    <w:rsid w:val="009F75EA"/>
    <w:rsid w:val="009F7746"/>
    <w:rsid w:val="009F7E47"/>
    <w:rsid w:val="00A00680"/>
    <w:rsid w:val="00A02878"/>
    <w:rsid w:val="00A0330E"/>
    <w:rsid w:val="00A04476"/>
    <w:rsid w:val="00A056F1"/>
    <w:rsid w:val="00A05AA4"/>
    <w:rsid w:val="00A066B2"/>
    <w:rsid w:val="00A06A0E"/>
    <w:rsid w:val="00A0740F"/>
    <w:rsid w:val="00A0767B"/>
    <w:rsid w:val="00A07F0D"/>
    <w:rsid w:val="00A10FBA"/>
    <w:rsid w:val="00A115A2"/>
    <w:rsid w:val="00A13F5E"/>
    <w:rsid w:val="00A14105"/>
    <w:rsid w:val="00A1482D"/>
    <w:rsid w:val="00A14B11"/>
    <w:rsid w:val="00A14C12"/>
    <w:rsid w:val="00A157C0"/>
    <w:rsid w:val="00A15935"/>
    <w:rsid w:val="00A1661C"/>
    <w:rsid w:val="00A2020D"/>
    <w:rsid w:val="00A20739"/>
    <w:rsid w:val="00A214AD"/>
    <w:rsid w:val="00A2187F"/>
    <w:rsid w:val="00A22D14"/>
    <w:rsid w:val="00A23B52"/>
    <w:rsid w:val="00A23B75"/>
    <w:rsid w:val="00A23DDF"/>
    <w:rsid w:val="00A24973"/>
    <w:rsid w:val="00A25829"/>
    <w:rsid w:val="00A25D2E"/>
    <w:rsid w:val="00A26082"/>
    <w:rsid w:val="00A26CD3"/>
    <w:rsid w:val="00A2730C"/>
    <w:rsid w:val="00A27361"/>
    <w:rsid w:val="00A275B5"/>
    <w:rsid w:val="00A306DE"/>
    <w:rsid w:val="00A307B8"/>
    <w:rsid w:val="00A30985"/>
    <w:rsid w:val="00A30EF0"/>
    <w:rsid w:val="00A31F27"/>
    <w:rsid w:val="00A32EFB"/>
    <w:rsid w:val="00A33823"/>
    <w:rsid w:val="00A345A6"/>
    <w:rsid w:val="00A35284"/>
    <w:rsid w:val="00A35F44"/>
    <w:rsid w:val="00A363AB"/>
    <w:rsid w:val="00A36898"/>
    <w:rsid w:val="00A36EF0"/>
    <w:rsid w:val="00A377CA"/>
    <w:rsid w:val="00A37E63"/>
    <w:rsid w:val="00A41631"/>
    <w:rsid w:val="00A417EC"/>
    <w:rsid w:val="00A41EFD"/>
    <w:rsid w:val="00A42A9D"/>
    <w:rsid w:val="00A44224"/>
    <w:rsid w:val="00A44EBE"/>
    <w:rsid w:val="00A4732E"/>
    <w:rsid w:val="00A47A07"/>
    <w:rsid w:val="00A501C9"/>
    <w:rsid w:val="00A51E99"/>
    <w:rsid w:val="00A521B3"/>
    <w:rsid w:val="00A537B0"/>
    <w:rsid w:val="00A53C13"/>
    <w:rsid w:val="00A54666"/>
    <w:rsid w:val="00A54A08"/>
    <w:rsid w:val="00A54ECF"/>
    <w:rsid w:val="00A5516F"/>
    <w:rsid w:val="00A556D8"/>
    <w:rsid w:val="00A5614C"/>
    <w:rsid w:val="00A5627D"/>
    <w:rsid w:val="00A564C9"/>
    <w:rsid w:val="00A56838"/>
    <w:rsid w:val="00A61BEE"/>
    <w:rsid w:val="00A61DD9"/>
    <w:rsid w:val="00A62A75"/>
    <w:rsid w:val="00A62CFF"/>
    <w:rsid w:val="00A630F7"/>
    <w:rsid w:val="00A645E7"/>
    <w:rsid w:val="00A6544E"/>
    <w:rsid w:val="00A65627"/>
    <w:rsid w:val="00A67ADE"/>
    <w:rsid w:val="00A67F21"/>
    <w:rsid w:val="00A70362"/>
    <w:rsid w:val="00A70F36"/>
    <w:rsid w:val="00A718B2"/>
    <w:rsid w:val="00A73880"/>
    <w:rsid w:val="00A745A9"/>
    <w:rsid w:val="00A7473E"/>
    <w:rsid w:val="00A75180"/>
    <w:rsid w:val="00A75728"/>
    <w:rsid w:val="00A76065"/>
    <w:rsid w:val="00A819BE"/>
    <w:rsid w:val="00A81D08"/>
    <w:rsid w:val="00A8228A"/>
    <w:rsid w:val="00A82551"/>
    <w:rsid w:val="00A82C1C"/>
    <w:rsid w:val="00A82ECD"/>
    <w:rsid w:val="00A82F19"/>
    <w:rsid w:val="00A8327E"/>
    <w:rsid w:val="00A83B86"/>
    <w:rsid w:val="00A8574C"/>
    <w:rsid w:val="00A87534"/>
    <w:rsid w:val="00A8756C"/>
    <w:rsid w:val="00A907E0"/>
    <w:rsid w:val="00A90C7A"/>
    <w:rsid w:val="00A91EFE"/>
    <w:rsid w:val="00A92027"/>
    <w:rsid w:val="00A928A1"/>
    <w:rsid w:val="00A92A0A"/>
    <w:rsid w:val="00A92E0A"/>
    <w:rsid w:val="00A944AB"/>
    <w:rsid w:val="00A96027"/>
    <w:rsid w:val="00A96817"/>
    <w:rsid w:val="00A97507"/>
    <w:rsid w:val="00AA2980"/>
    <w:rsid w:val="00AA2ADC"/>
    <w:rsid w:val="00AA6432"/>
    <w:rsid w:val="00AA65AB"/>
    <w:rsid w:val="00AA75BA"/>
    <w:rsid w:val="00AA7815"/>
    <w:rsid w:val="00AB0467"/>
    <w:rsid w:val="00AB1089"/>
    <w:rsid w:val="00AB14D4"/>
    <w:rsid w:val="00AB2E4A"/>
    <w:rsid w:val="00AB4C8D"/>
    <w:rsid w:val="00AB53EA"/>
    <w:rsid w:val="00AB57BE"/>
    <w:rsid w:val="00AB5A35"/>
    <w:rsid w:val="00AB5B0C"/>
    <w:rsid w:val="00AB5D33"/>
    <w:rsid w:val="00AB6376"/>
    <w:rsid w:val="00AC06A4"/>
    <w:rsid w:val="00AC1EE9"/>
    <w:rsid w:val="00AC1F38"/>
    <w:rsid w:val="00AC1F77"/>
    <w:rsid w:val="00AC2872"/>
    <w:rsid w:val="00AC2D61"/>
    <w:rsid w:val="00AC3929"/>
    <w:rsid w:val="00AC4F93"/>
    <w:rsid w:val="00AC5BA3"/>
    <w:rsid w:val="00AC717E"/>
    <w:rsid w:val="00AC74D4"/>
    <w:rsid w:val="00AD0334"/>
    <w:rsid w:val="00AD07C1"/>
    <w:rsid w:val="00AD1275"/>
    <w:rsid w:val="00AD1785"/>
    <w:rsid w:val="00AD2043"/>
    <w:rsid w:val="00AD4C7F"/>
    <w:rsid w:val="00AD4D2E"/>
    <w:rsid w:val="00AD563B"/>
    <w:rsid w:val="00AD6131"/>
    <w:rsid w:val="00AD6526"/>
    <w:rsid w:val="00AD698B"/>
    <w:rsid w:val="00AD7384"/>
    <w:rsid w:val="00AD757C"/>
    <w:rsid w:val="00AD7FA5"/>
    <w:rsid w:val="00AE00BB"/>
    <w:rsid w:val="00AE02E4"/>
    <w:rsid w:val="00AE0310"/>
    <w:rsid w:val="00AE0732"/>
    <w:rsid w:val="00AE0948"/>
    <w:rsid w:val="00AE0CA8"/>
    <w:rsid w:val="00AE1035"/>
    <w:rsid w:val="00AE3508"/>
    <w:rsid w:val="00AE4008"/>
    <w:rsid w:val="00AE482D"/>
    <w:rsid w:val="00AE518F"/>
    <w:rsid w:val="00AE5689"/>
    <w:rsid w:val="00AE58C8"/>
    <w:rsid w:val="00AE7C06"/>
    <w:rsid w:val="00AE7D22"/>
    <w:rsid w:val="00AF1029"/>
    <w:rsid w:val="00AF1CB4"/>
    <w:rsid w:val="00AF1D48"/>
    <w:rsid w:val="00AF28F5"/>
    <w:rsid w:val="00AF608B"/>
    <w:rsid w:val="00AF63EE"/>
    <w:rsid w:val="00AF64E6"/>
    <w:rsid w:val="00AF777B"/>
    <w:rsid w:val="00B00091"/>
    <w:rsid w:val="00B007F5"/>
    <w:rsid w:val="00B0165B"/>
    <w:rsid w:val="00B01E02"/>
    <w:rsid w:val="00B02B3D"/>
    <w:rsid w:val="00B02D8C"/>
    <w:rsid w:val="00B0351A"/>
    <w:rsid w:val="00B03AF0"/>
    <w:rsid w:val="00B04758"/>
    <w:rsid w:val="00B04AB4"/>
    <w:rsid w:val="00B0586F"/>
    <w:rsid w:val="00B058B7"/>
    <w:rsid w:val="00B06EDE"/>
    <w:rsid w:val="00B06FDE"/>
    <w:rsid w:val="00B0717D"/>
    <w:rsid w:val="00B07906"/>
    <w:rsid w:val="00B100A2"/>
    <w:rsid w:val="00B10DBE"/>
    <w:rsid w:val="00B11500"/>
    <w:rsid w:val="00B11515"/>
    <w:rsid w:val="00B12214"/>
    <w:rsid w:val="00B122D4"/>
    <w:rsid w:val="00B14673"/>
    <w:rsid w:val="00B14AE6"/>
    <w:rsid w:val="00B14DBA"/>
    <w:rsid w:val="00B156EF"/>
    <w:rsid w:val="00B15E44"/>
    <w:rsid w:val="00B165AB"/>
    <w:rsid w:val="00B1667C"/>
    <w:rsid w:val="00B17053"/>
    <w:rsid w:val="00B17C08"/>
    <w:rsid w:val="00B20D45"/>
    <w:rsid w:val="00B21C64"/>
    <w:rsid w:val="00B2297D"/>
    <w:rsid w:val="00B2390D"/>
    <w:rsid w:val="00B24DA1"/>
    <w:rsid w:val="00B25903"/>
    <w:rsid w:val="00B300C7"/>
    <w:rsid w:val="00B30184"/>
    <w:rsid w:val="00B30BD8"/>
    <w:rsid w:val="00B314D6"/>
    <w:rsid w:val="00B318C8"/>
    <w:rsid w:val="00B32823"/>
    <w:rsid w:val="00B32BB1"/>
    <w:rsid w:val="00B33547"/>
    <w:rsid w:val="00B34447"/>
    <w:rsid w:val="00B37321"/>
    <w:rsid w:val="00B37441"/>
    <w:rsid w:val="00B374BB"/>
    <w:rsid w:val="00B37B72"/>
    <w:rsid w:val="00B405C3"/>
    <w:rsid w:val="00B406B3"/>
    <w:rsid w:val="00B41C71"/>
    <w:rsid w:val="00B44740"/>
    <w:rsid w:val="00B47911"/>
    <w:rsid w:val="00B518DE"/>
    <w:rsid w:val="00B52032"/>
    <w:rsid w:val="00B52734"/>
    <w:rsid w:val="00B527F7"/>
    <w:rsid w:val="00B52ADC"/>
    <w:rsid w:val="00B537DD"/>
    <w:rsid w:val="00B53E62"/>
    <w:rsid w:val="00B541E3"/>
    <w:rsid w:val="00B54641"/>
    <w:rsid w:val="00B54B42"/>
    <w:rsid w:val="00B553EE"/>
    <w:rsid w:val="00B56648"/>
    <w:rsid w:val="00B5668C"/>
    <w:rsid w:val="00B579B1"/>
    <w:rsid w:val="00B57DA2"/>
    <w:rsid w:val="00B60456"/>
    <w:rsid w:val="00B60CB3"/>
    <w:rsid w:val="00B6197F"/>
    <w:rsid w:val="00B61FB3"/>
    <w:rsid w:val="00B626C1"/>
    <w:rsid w:val="00B62D69"/>
    <w:rsid w:val="00B62ED6"/>
    <w:rsid w:val="00B63401"/>
    <w:rsid w:val="00B634AC"/>
    <w:rsid w:val="00B64533"/>
    <w:rsid w:val="00B6548D"/>
    <w:rsid w:val="00B66129"/>
    <w:rsid w:val="00B6650E"/>
    <w:rsid w:val="00B66BE7"/>
    <w:rsid w:val="00B66CD3"/>
    <w:rsid w:val="00B67206"/>
    <w:rsid w:val="00B70787"/>
    <w:rsid w:val="00B7155C"/>
    <w:rsid w:val="00B720E8"/>
    <w:rsid w:val="00B724B2"/>
    <w:rsid w:val="00B74113"/>
    <w:rsid w:val="00B74A3B"/>
    <w:rsid w:val="00B74FE4"/>
    <w:rsid w:val="00B76040"/>
    <w:rsid w:val="00B76465"/>
    <w:rsid w:val="00B77114"/>
    <w:rsid w:val="00B805A0"/>
    <w:rsid w:val="00B805AC"/>
    <w:rsid w:val="00B80AEC"/>
    <w:rsid w:val="00B80F6F"/>
    <w:rsid w:val="00B82114"/>
    <w:rsid w:val="00B829D9"/>
    <w:rsid w:val="00B82C8A"/>
    <w:rsid w:val="00B82E86"/>
    <w:rsid w:val="00B83ADB"/>
    <w:rsid w:val="00B84B4A"/>
    <w:rsid w:val="00B84C03"/>
    <w:rsid w:val="00B85136"/>
    <w:rsid w:val="00B852E5"/>
    <w:rsid w:val="00B86EE5"/>
    <w:rsid w:val="00B877B8"/>
    <w:rsid w:val="00B87F47"/>
    <w:rsid w:val="00B92292"/>
    <w:rsid w:val="00B92D56"/>
    <w:rsid w:val="00B932B6"/>
    <w:rsid w:val="00B936A6"/>
    <w:rsid w:val="00B93ECB"/>
    <w:rsid w:val="00B945A1"/>
    <w:rsid w:val="00B95CA8"/>
    <w:rsid w:val="00B967F3"/>
    <w:rsid w:val="00B97E8E"/>
    <w:rsid w:val="00BA0961"/>
    <w:rsid w:val="00BA3C60"/>
    <w:rsid w:val="00BA3CA9"/>
    <w:rsid w:val="00BA4AC7"/>
    <w:rsid w:val="00BA4ACD"/>
    <w:rsid w:val="00BA5290"/>
    <w:rsid w:val="00BA64B3"/>
    <w:rsid w:val="00BB201D"/>
    <w:rsid w:val="00BB49FF"/>
    <w:rsid w:val="00BB4B6C"/>
    <w:rsid w:val="00BB4EDE"/>
    <w:rsid w:val="00BB529E"/>
    <w:rsid w:val="00BB613A"/>
    <w:rsid w:val="00BB7DBD"/>
    <w:rsid w:val="00BC1773"/>
    <w:rsid w:val="00BC2BC0"/>
    <w:rsid w:val="00BC41BF"/>
    <w:rsid w:val="00BC514E"/>
    <w:rsid w:val="00BC52DD"/>
    <w:rsid w:val="00BC5AA6"/>
    <w:rsid w:val="00BD16BA"/>
    <w:rsid w:val="00BD209E"/>
    <w:rsid w:val="00BD2459"/>
    <w:rsid w:val="00BD436F"/>
    <w:rsid w:val="00BD4768"/>
    <w:rsid w:val="00BD4C3F"/>
    <w:rsid w:val="00BD551E"/>
    <w:rsid w:val="00BD5879"/>
    <w:rsid w:val="00BD649A"/>
    <w:rsid w:val="00BD70DB"/>
    <w:rsid w:val="00BD7DFF"/>
    <w:rsid w:val="00BE0720"/>
    <w:rsid w:val="00BE0957"/>
    <w:rsid w:val="00BE0F15"/>
    <w:rsid w:val="00BE22AA"/>
    <w:rsid w:val="00BE2B13"/>
    <w:rsid w:val="00BE2CAF"/>
    <w:rsid w:val="00BE3258"/>
    <w:rsid w:val="00BE32EC"/>
    <w:rsid w:val="00BE3E2A"/>
    <w:rsid w:val="00BE567E"/>
    <w:rsid w:val="00BE684B"/>
    <w:rsid w:val="00BE6A20"/>
    <w:rsid w:val="00BE70B3"/>
    <w:rsid w:val="00BE7916"/>
    <w:rsid w:val="00BE7BAE"/>
    <w:rsid w:val="00BF02A0"/>
    <w:rsid w:val="00BF0D6A"/>
    <w:rsid w:val="00BF193B"/>
    <w:rsid w:val="00BF210E"/>
    <w:rsid w:val="00BF2176"/>
    <w:rsid w:val="00BF3AAD"/>
    <w:rsid w:val="00BF40FA"/>
    <w:rsid w:val="00BF4507"/>
    <w:rsid w:val="00BF4A2F"/>
    <w:rsid w:val="00BF4F13"/>
    <w:rsid w:val="00BF56A6"/>
    <w:rsid w:val="00BF5C5C"/>
    <w:rsid w:val="00BF5D37"/>
    <w:rsid w:val="00C00D19"/>
    <w:rsid w:val="00C00E53"/>
    <w:rsid w:val="00C0127B"/>
    <w:rsid w:val="00C01870"/>
    <w:rsid w:val="00C03353"/>
    <w:rsid w:val="00C03553"/>
    <w:rsid w:val="00C03AAB"/>
    <w:rsid w:val="00C03AFF"/>
    <w:rsid w:val="00C046A0"/>
    <w:rsid w:val="00C0496E"/>
    <w:rsid w:val="00C07150"/>
    <w:rsid w:val="00C0793C"/>
    <w:rsid w:val="00C07A99"/>
    <w:rsid w:val="00C10476"/>
    <w:rsid w:val="00C11447"/>
    <w:rsid w:val="00C12158"/>
    <w:rsid w:val="00C12557"/>
    <w:rsid w:val="00C12B8D"/>
    <w:rsid w:val="00C12EEF"/>
    <w:rsid w:val="00C13E79"/>
    <w:rsid w:val="00C15317"/>
    <w:rsid w:val="00C1572B"/>
    <w:rsid w:val="00C15F59"/>
    <w:rsid w:val="00C1614F"/>
    <w:rsid w:val="00C17623"/>
    <w:rsid w:val="00C20693"/>
    <w:rsid w:val="00C20867"/>
    <w:rsid w:val="00C21669"/>
    <w:rsid w:val="00C21812"/>
    <w:rsid w:val="00C22002"/>
    <w:rsid w:val="00C23098"/>
    <w:rsid w:val="00C23AC4"/>
    <w:rsid w:val="00C2401F"/>
    <w:rsid w:val="00C2434E"/>
    <w:rsid w:val="00C24698"/>
    <w:rsid w:val="00C26621"/>
    <w:rsid w:val="00C26A27"/>
    <w:rsid w:val="00C277C0"/>
    <w:rsid w:val="00C31521"/>
    <w:rsid w:val="00C3183C"/>
    <w:rsid w:val="00C33034"/>
    <w:rsid w:val="00C342DE"/>
    <w:rsid w:val="00C34548"/>
    <w:rsid w:val="00C3476E"/>
    <w:rsid w:val="00C34DBB"/>
    <w:rsid w:val="00C34F71"/>
    <w:rsid w:val="00C36438"/>
    <w:rsid w:val="00C3703A"/>
    <w:rsid w:val="00C37D32"/>
    <w:rsid w:val="00C41043"/>
    <w:rsid w:val="00C41A1C"/>
    <w:rsid w:val="00C422BF"/>
    <w:rsid w:val="00C4275C"/>
    <w:rsid w:val="00C4287E"/>
    <w:rsid w:val="00C428E3"/>
    <w:rsid w:val="00C42A49"/>
    <w:rsid w:val="00C45AE5"/>
    <w:rsid w:val="00C46285"/>
    <w:rsid w:val="00C46723"/>
    <w:rsid w:val="00C47E5A"/>
    <w:rsid w:val="00C52D29"/>
    <w:rsid w:val="00C52E5E"/>
    <w:rsid w:val="00C531BC"/>
    <w:rsid w:val="00C5331F"/>
    <w:rsid w:val="00C572E5"/>
    <w:rsid w:val="00C574A0"/>
    <w:rsid w:val="00C60655"/>
    <w:rsid w:val="00C62E95"/>
    <w:rsid w:val="00C63101"/>
    <w:rsid w:val="00C63BBE"/>
    <w:rsid w:val="00C6412B"/>
    <w:rsid w:val="00C64AC8"/>
    <w:rsid w:val="00C64CA5"/>
    <w:rsid w:val="00C64F0A"/>
    <w:rsid w:val="00C6614B"/>
    <w:rsid w:val="00C67919"/>
    <w:rsid w:val="00C679CD"/>
    <w:rsid w:val="00C67BD8"/>
    <w:rsid w:val="00C67BF4"/>
    <w:rsid w:val="00C700ED"/>
    <w:rsid w:val="00C704FA"/>
    <w:rsid w:val="00C70AB7"/>
    <w:rsid w:val="00C7149B"/>
    <w:rsid w:val="00C71C4A"/>
    <w:rsid w:val="00C7372B"/>
    <w:rsid w:val="00C7391D"/>
    <w:rsid w:val="00C74AD2"/>
    <w:rsid w:val="00C74B1F"/>
    <w:rsid w:val="00C753AD"/>
    <w:rsid w:val="00C76403"/>
    <w:rsid w:val="00C8102A"/>
    <w:rsid w:val="00C81218"/>
    <w:rsid w:val="00C82333"/>
    <w:rsid w:val="00C8251D"/>
    <w:rsid w:val="00C829C7"/>
    <w:rsid w:val="00C82ACA"/>
    <w:rsid w:val="00C830A1"/>
    <w:rsid w:val="00C844C5"/>
    <w:rsid w:val="00C85ED4"/>
    <w:rsid w:val="00C864D0"/>
    <w:rsid w:val="00C87679"/>
    <w:rsid w:val="00C87BEB"/>
    <w:rsid w:val="00C87FC8"/>
    <w:rsid w:val="00C900DF"/>
    <w:rsid w:val="00C917E9"/>
    <w:rsid w:val="00C91B70"/>
    <w:rsid w:val="00C92365"/>
    <w:rsid w:val="00C926FD"/>
    <w:rsid w:val="00C93AF2"/>
    <w:rsid w:val="00C94337"/>
    <w:rsid w:val="00C9467A"/>
    <w:rsid w:val="00C951F1"/>
    <w:rsid w:val="00C952C0"/>
    <w:rsid w:val="00C95D9E"/>
    <w:rsid w:val="00C95DEE"/>
    <w:rsid w:val="00C966DB"/>
    <w:rsid w:val="00C970BD"/>
    <w:rsid w:val="00C9723D"/>
    <w:rsid w:val="00C976A2"/>
    <w:rsid w:val="00CA1FCE"/>
    <w:rsid w:val="00CA2020"/>
    <w:rsid w:val="00CA2A4D"/>
    <w:rsid w:val="00CA3488"/>
    <w:rsid w:val="00CA373B"/>
    <w:rsid w:val="00CA46E1"/>
    <w:rsid w:val="00CA4809"/>
    <w:rsid w:val="00CA6C3D"/>
    <w:rsid w:val="00CB1222"/>
    <w:rsid w:val="00CB1FD8"/>
    <w:rsid w:val="00CB2356"/>
    <w:rsid w:val="00CB4346"/>
    <w:rsid w:val="00CB4ADC"/>
    <w:rsid w:val="00CB4FCE"/>
    <w:rsid w:val="00CB5E96"/>
    <w:rsid w:val="00CB6E43"/>
    <w:rsid w:val="00CB713C"/>
    <w:rsid w:val="00CB7C9A"/>
    <w:rsid w:val="00CC15C7"/>
    <w:rsid w:val="00CC3965"/>
    <w:rsid w:val="00CC414F"/>
    <w:rsid w:val="00CC454C"/>
    <w:rsid w:val="00CC5054"/>
    <w:rsid w:val="00CC5B43"/>
    <w:rsid w:val="00CC7F30"/>
    <w:rsid w:val="00CD069B"/>
    <w:rsid w:val="00CD0897"/>
    <w:rsid w:val="00CD1C2F"/>
    <w:rsid w:val="00CD263D"/>
    <w:rsid w:val="00CD2F09"/>
    <w:rsid w:val="00CD315F"/>
    <w:rsid w:val="00CD3464"/>
    <w:rsid w:val="00CD3644"/>
    <w:rsid w:val="00CD41DE"/>
    <w:rsid w:val="00CD5A4D"/>
    <w:rsid w:val="00CE0440"/>
    <w:rsid w:val="00CE07EB"/>
    <w:rsid w:val="00CE15E6"/>
    <w:rsid w:val="00CE2914"/>
    <w:rsid w:val="00CE2D24"/>
    <w:rsid w:val="00CE37D1"/>
    <w:rsid w:val="00CE3CD6"/>
    <w:rsid w:val="00CE3DC2"/>
    <w:rsid w:val="00CE4CF5"/>
    <w:rsid w:val="00CE4E51"/>
    <w:rsid w:val="00CE4E92"/>
    <w:rsid w:val="00CE5A99"/>
    <w:rsid w:val="00CE658A"/>
    <w:rsid w:val="00CF080A"/>
    <w:rsid w:val="00CF4418"/>
    <w:rsid w:val="00CF593E"/>
    <w:rsid w:val="00CF648E"/>
    <w:rsid w:val="00CF6D19"/>
    <w:rsid w:val="00D001FF"/>
    <w:rsid w:val="00D00414"/>
    <w:rsid w:val="00D013CA"/>
    <w:rsid w:val="00D01423"/>
    <w:rsid w:val="00D01DA9"/>
    <w:rsid w:val="00D02801"/>
    <w:rsid w:val="00D03AB0"/>
    <w:rsid w:val="00D04ABC"/>
    <w:rsid w:val="00D05F18"/>
    <w:rsid w:val="00D073D9"/>
    <w:rsid w:val="00D07AB8"/>
    <w:rsid w:val="00D07E52"/>
    <w:rsid w:val="00D11C60"/>
    <w:rsid w:val="00D15DCC"/>
    <w:rsid w:val="00D15E52"/>
    <w:rsid w:val="00D16AD6"/>
    <w:rsid w:val="00D16B89"/>
    <w:rsid w:val="00D16F1D"/>
    <w:rsid w:val="00D20063"/>
    <w:rsid w:val="00D21381"/>
    <w:rsid w:val="00D217C8"/>
    <w:rsid w:val="00D22851"/>
    <w:rsid w:val="00D23882"/>
    <w:rsid w:val="00D300C9"/>
    <w:rsid w:val="00D300F9"/>
    <w:rsid w:val="00D3094E"/>
    <w:rsid w:val="00D32DD2"/>
    <w:rsid w:val="00D32FDA"/>
    <w:rsid w:val="00D33188"/>
    <w:rsid w:val="00D3759C"/>
    <w:rsid w:val="00D37DD9"/>
    <w:rsid w:val="00D40BE0"/>
    <w:rsid w:val="00D42134"/>
    <w:rsid w:val="00D4311D"/>
    <w:rsid w:val="00D433DA"/>
    <w:rsid w:val="00D4353B"/>
    <w:rsid w:val="00D444F3"/>
    <w:rsid w:val="00D446E8"/>
    <w:rsid w:val="00D44D0C"/>
    <w:rsid w:val="00D4598E"/>
    <w:rsid w:val="00D46556"/>
    <w:rsid w:val="00D46FC9"/>
    <w:rsid w:val="00D479F2"/>
    <w:rsid w:val="00D5050B"/>
    <w:rsid w:val="00D5052C"/>
    <w:rsid w:val="00D50649"/>
    <w:rsid w:val="00D514F6"/>
    <w:rsid w:val="00D516BB"/>
    <w:rsid w:val="00D5175A"/>
    <w:rsid w:val="00D51B2A"/>
    <w:rsid w:val="00D51BE5"/>
    <w:rsid w:val="00D5224E"/>
    <w:rsid w:val="00D528F7"/>
    <w:rsid w:val="00D5306B"/>
    <w:rsid w:val="00D54B3F"/>
    <w:rsid w:val="00D551C2"/>
    <w:rsid w:val="00D56E8E"/>
    <w:rsid w:val="00D6069C"/>
    <w:rsid w:val="00D6078F"/>
    <w:rsid w:val="00D63F5F"/>
    <w:rsid w:val="00D64007"/>
    <w:rsid w:val="00D664E2"/>
    <w:rsid w:val="00D66587"/>
    <w:rsid w:val="00D66FB8"/>
    <w:rsid w:val="00D7127C"/>
    <w:rsid w:val="00D71ADB"/>
    <w:rsid w:val="00D72336"/>
    <w:rsid w:val="00D74387"/>
    <w:rsid w:val="00D75127"/>
    <w:rsid w:val="00D7583C"/>
    <w:rsid w:val="00D764A4"/>
    <w:rsid w:val="00D7743F"/>
    <w:rsid w:val="00D77807"/>
    <w:rsid w:val="00D77A63"/>
    <w:rsid w:val="00D77D5A"/>
    <w:rsid w:val="00D8062A"/>
    <w:rsid w:val="00D807BB"/>
    <w:rsid w:val="00D80D2C"/>
    <w:rsid w:val="00D81742"/>
    <w:rsid w:val="00D842FA"/>
    <w:rsid w:val="00D86787"/>
    <w:rsid w:val="00D87B43"/>
    <w:rsid w:val="00D90D3B"/>
    <w:rsid w:val="00D9118F"/>
    <w:rsid w:val="00D913F9"/>
    <w:rsid w:val="00D91B20"/>
    <w:rsid w:val="00D922D2"/>
    <w:rsid w:val="00D922E3"/>
    <w:rsid w:val="00D9246D"/>
    <w:rsid w:val="00D92962"/>
    <w:rsid w:val="00D93200"/>
    <w:rsid w:val="00D943E6"/>
    <w:rsid w:val="00D94A05"/>
    <w:rsid w:val="00D96C88"/>
    <w:rsid w:val="00D9760B"/>
    <w:rsid w:val="00DA11FF"/>
    <w:rsid w:val="00DA24DC"/>
    <w:rsid w:val="00DA32C0"/>
    <w:rsid w:val="00DA45E9"/>
    <w:rsid w:val="00DA4B44"/>
    <w:rsid w:val="00DA50F7"/>
    <w:rsid w:val="00DA528D"/>
    <w:rsid w:val="00DA5AC8"/>
    <w:rsid w:val="00DA717B"/>
    <w:rsid w:val="00DA7AC0"/>
    <w:rsid w:val="00DB14A2"/>
    <w:rsid w:val="00DB151A"/>
    <w:rsid w:val="00DB3B30"/>
    <w:rsid w:val="00DB5328"/>
    <w:rsid w:val="00DB6E81"/>
    <w:rsid w:val="00DB7235"/>
    <w:rsid w:val="00DB72AF"/>
    <w:rsid w:val="00DB7351"/>
    <w:rsid w:val="00DB7915"/>
    <w:rsid w:val="00DB7DF1"/>
    <w:rsid w:val="00DC075B"/>
    <w:rsid w:val="00DC0EE9"/>
    <w:rsid w:val="00DC2B00"/>
    <w:rsid w:val="00DC3D9F"/>
    <w:rsid w:val="00DC3E3E"/>
    <w:rsid w:val="00DC42B4"/>
    <w:rsid w:val="00DC4A01"/>
    <w:rsid w:val="00DC53E2"/>
    <w:rsid w:val="00DC67EB"/>
    <w:rsid w:val="00DC69C4"/>
    <w:rsid w:val="00DC7599"/>
    <w:rsid w:val="00DD0DFB"/>
    <w:rsid w:val="00DD42FA"/>
    <w:rsid w:val="00DD4E43"/>
    <w:rsid w:val="00DD5730"/>
    <w:rsid w:val="00DD6DCC"/>
    <w:rsid w:val="00DD6DE4"/>
    <w:rsid w:val="00DD7C50"/>
    <w:rsid w:val="00DD7CAD"/>
    <w:rsid w:val="00DD7D25"/>
    <w:rsid w:val="00DE0A16"/>
    <w:rsid w:val="00DE0B4D"/>
    <w:rsid w:val="00DE0BA8"/>
    <w:rsid w:val="00DE1306"/>
    <w:rsid w:val="00DE1A46"/>
    <w:rsid w:val="00DE1A8D"/>
    <w:rsid w:val="00DE2C61"/>
    <w:rsid w:val="00DE2CFB"/>
    <w:rsid w:val="00DE3990"/>
    <w:rsid w:val="00DE3B06"/>
    <w:rsid w:val="00DE5378"/>
    <w:rsid w:val="00DE5C42"/>
    <w:rsid w:val="00DE5FDE"/>
    <w:rsid w:val="00DE6161"/>
    <w:rsid w:val="00DE7D89"/>
    <w:rsid w:val="00DE7F72"/>
    <w:rsid w:val="00DF06D9"/>
    <w:rsid w:val="00DF1E50"/>
    <w:rsid w:val="00DF3822"/>
    <w:rsid w:val="00DF5434"/>
    <w:rsid w:val="00DF600A"/>
    <w:rsid w:val="00DF6512"/>
    <w:rsid w:val="00DF66F6"/>
    <w:rsid w:val="00DF68B1"/>
    <w:rsid w:val="00DF72AF"/>
    <w:rsid w:val="00DF78FF"/>
    <w:rsid w:val="00E01AD0"/>
    <w:rsid w:val="00E01B57"/>
    <w:rsid w:val="00E023AD"/>
    <w:rsid w:val="00E032A1"/>
    <w:rsid w:val="00E0342F"/>
    <w:rsid w:val="00E04DC3"/>
    <w:rsid w:val="00E05D6F"/>
    <w:rsid w:val="00E064FB"/>
    <w:rsid w:val="00E06A72"/>
    <w:rsid w:val="00E07471"/>
    <w:rsid w:val="00E07ED1"/>
    <w:rsid w:val="00E10162"/>
    <w:rsid w:val="00E103F2"/>
    <w:rsid w:val="00E10AC1"/>
    <w:rsid w:val="00E11346"/>
    <w:rsid w:val="00E120A9"/>
    <w:rsid w:val="00E12104"/>
    <w:rsid w:val="00E13149"/>
    <w:rsid w:val="00E13389"/>
    <w:rsid w:val="00E15306"/>
    <w:rsid w:val="00E16113"/>
    <w:rsid w:val="00E16BA0"/>
    <w:rsid w:val="00E2135E"/>
    <w:rsid w:val="00E22297"/>
    <w:rsid w:val="00E22B65"/>
    <w:rsid w:val="00E251C1"/>
    <w:rsid w:val="00E26131"/>
    <w:rsid w:val="00E26336"/>
    <w:rsid w:val="00E26E10"/>
    <w:rsid w:val="00E26EF6"/>
    <w:rsid w:val="00E273B1"/>
    <w:rsid w:val="00E30427"/>
    <w:rsid w:val="00E30F08"/>
    <w:rsid w:val="00E31111"/>
    <w:rsid w:val="00E33C35"/>
    <w:rsid w:val="00E346C2"/>
    <w:rsid w:val="00E347AD"/>
    <w:rsid w:val="00E361E7"/>
    <w:rsid w:val="00E401C3"/>
    <w:rsid w:val="00E4067A"/>
    <w:rsid w:val="00E40EB2"/>
    <w:rsid w:val="00E410C9"/>
    <w:rsid w:val="00E4157A"/>
    <w:rsid w:val="00E419E8"/>
    <w:rsid w:val="00E41A79"/>
    <w:rsid w:val="00E441A1"/>
    <w:rsid w:val="00E44E25"/>
    <w:rsid w:val="00E45083"/>
    <w:rsid w:val="00E4560B"/>
    <w:rsid w:val="00E4589B"/>
    <w:rsid w:val="00E459B3"/>
    <w:rsid w:val="00E46DA7"/>
    <w:rsid w:val="00E46E54"/>
    <w:rsid w:val="00E46EFC"/>
    <w:rsid w:val="00E474B6"/>
    <w:rsid w:val="00E47527"/>
    <w:rsid w:val="00E47546"/>
    <w:rsid w:val="00E47F55"/>
    <w:rsid w:val="00E5020F"/>
    <w:rsid w:val="00E50AD8"/>
    <w:rsid w:val="00E5112A"/>
    <w:rsid w:val="00E51571"/>
    <w:rsid w:val="00E51FDC"/>
    <w:rsid w:val="00E52875"/>
    <w:rsid w:val="00E53008"/>
    <w:rsid w:val="00E53742"/>
    <w:rsid w:val="00E54219"/>
    <w:rsid w:val="00E54373"/>
    <w:rsid w:val="00E565A3"/>
    <w:rsid w:val="00E56639"/>
    <w:rsid w:val="00E56AF9"/>
    <w:rsid w:val="00E5787E"/>
    <w:rsid w:val="00E608F0"/>
    <w:rsid w:val="00E60D8E"/>
    <w:rsid w:val="00E61776"/>
    <w:rsid w:val="00E619F9"/>
    <w:rsid w:val="00E61C9C"/>
    <w:rsid w:val="00E61D2F"/>
    <w:rsid w:val="00E62F2C"/>
    <w:rsid w:val="00E63B8F"/>
    <w:rsid w:val="00E666CC"/>
    <w:rsid w:val="00E7074A"/>
    <w:rsid w:val="00E7078D"/>
    <w:rsid w:val="00E70B00"/>
    <w:rsid w:val="00E7120F"/>
    <w:rsid w:val="00E71D5C"/>
    <w:rsid w:val="00E72A89"/>
    <w:rsid w:val="00E72B45"/>
    <w:rsid w:val="00E72CC1"/>
    <w:rsid w:val="00E76565"/>
    <w:rsid w:val="00E766B0"/>
    <w:rsid w:val="00E7743C"/>
    <w:rsid w:val="00E779C7"/>
    <w:rsid w:val="00E80AB2"/>
    <w:rsid w:val="00E80BB1"/>
    <w:rsid w:val="00E80BBB"/>
    <w:rsid w:val="00E80BD8"/>
    <w:rsid w:val="00E81AAF"/>
    <w:rsid w:val="00E81ACC"/>
    <w:rsid w:val="00E8207B"/>
    <w:rsid w:val="00E820E4"/>
    <w:rsid w:val="00E82224"/>
    <w:rsid w:val="00E82D37"/>
    <w:rsid w:val="00E8382D"/>
    <w:rsid w:val="00E84674"/>
    <w:rsid w:val="00E849CA"/>
    <w:rsid w:val="00E84A7D"/>
    <w:rsid w:val="00E850E8"/>
    <w:rsid w:val="00E858F9"/>
    <w:rsid w:val="00E86122"/>
    <w:rsid w:val="00E87040"/>
    <w:rsid w:val="00E87F02"/>
    <w:rsid w:val="00E900D4"/>
    <w:rsid w:val="00E90437"/>
    <w:rsid w:val="00E906DF"/>
    <w:rsid w:val="00E91F94"/>
    <w:rsid w:val="00E91F9E"/>
    <w:rsid w:val="00E927B1"/>
    <w:rsid w:val="00E93B74"/>
    <w:rsid w:val="00E93F82"/>
    <w:rsid w:val="00E94717"/>
    <w:rsid w:val="00E94A1E"/>
    <w:rsid w:val="00E94CAF"/>
    <w:rsid w:val="00E955C3"/>
    <w:rsid w:val="00E956CE"/>
    <w:rsid w:val="00E95749"/>
    <w:rsid w:val="00E958E7"/>
    <w:rsid w:val="00E96222"/>
    <w:rsid w:val="00E96EF2"/>
    <w:rsid w:val="00E973A8"/>
    <w:rsid w:val="00EA0DFE"/>
    <w:rsid w:val="00EA17A2"/>
    <w:rsid w:val="00EA1B35"/>
    <w:rsid w:val="00EA1D04"/>
    <w:rsid w:val="00EA1D71"/>
    <w:rsid w:val="00EA20E9"/>
    <w:rsid w:val="00EA3353"/>
    <w:rsid w:val="00EA441A"/>
    <w:rsid w:val="00EA4AC2"/>
    <w:rsid w:val="00EA4C09"/>
    <w:rsid w:val="00EA54DD"/>
    <w:rsid w:val="00EA65D4"/>
    <w:rsid w:val="00EA6A25"/>
    <w:rsid w:val="00EA760A"/>
    <w:rsid w:val="00EA7E4B"/>
    <w:rsid w:val="00EB113D"/>
    <w:rsid w:val="00EB2F92"/>
    <w:rsid w:val="00EB3EFB"/>
    <w:rsid w:val="00EB4641"/>
    <w:rsid w:val="00EB52A9"/>
    <w:rsid w:val="00EB5688"/>
    <w:rsid w:val="00EB5F21"/>
    <w:rsid w:val="00EB60BB"/>
    <w:rsid w:val="00EB63CD"/>
    <w:rsid w:val="00EB6B76"/>
    <w:rsid w:val="00EB6C09"/>
    <w:rsid w:val="00EB6F8C"/>
    <w:rsid w:val="00EB7697"/>
    <w:rsid w:val="00EC291D"/>
    <w:rsid w:val="00EC2A17"/>
    <w:rsid w:val="00EC3274"/>
    <w:rsid w:val="00EC4319"/>
    <w:rsid w:val="00EC4EB4"/>
    <w:rsid w:val="00EC504A"/>
    <w:rsid w:val="00EC510D"/>
    <w:rsid w:val="00EC5298"/>
    <w:rsid w:val="00EC544E"/>
    <w:rsid w:val="00EC6141"/>
    <w:rsid w:val="00EC628B"/>
    <w:rsid w:val="00EC644F"/>
    <w:rsid w:val="00EC678F"/>
    <w:rsid w:val="00EC68B4"/>
    <w:rsid w:val="00EC6F3D"/>
    <w:rsid w:val="00ED0CEE"/>
    <w:rsid w:val="00ED1170"/>
    <w:rsid w:val="00ED1961"/>
    <w:rsid w:val="00ED2FBD"/>
    <w:rsid w:val="00ED3B97"/>
    <w:rsid w:val="00ED43EC"/>
    <w:rsid w:val="00ED4C42"/>
    <w:rsid w:val="00ED60CF"/>
    <w:rsid w:val="00ED773B"/>
    <w:rsid w:val="00ED79A6"/>
    <w:rsid w:val="00EE1EB3"/>
    <w:rsid w:val="00EE1FFD"/>
    <w:rsid w:val="00EE3C05"/>
    <w:rsid w:val="00EE453A"/>
    <w:rsid w:val="00EE47F5"/>
    <w:rsid w:val="00EE485E"/>
    <w:rsid w:val="00EE662C"/>
    <w:rsid w:val="00EE782F"/>
    <w:rsid w:val="00EE7B39"/>
    <w:rsid w:val="00EF0560"/>
    <w:rsid w:val="00EF087E"/>
    <w:rsid w:val="00EF0D37"/>
    <w:rsid w:val="00EF0E31"/>
    <w:rsid w:val="00EF122F"/>
    <w:rsid w:val="00EF14CC"/>
    <w:rsid w:val="00EF40EB"/>
    <w:rsid w:val="00EF66FB"/>
    <w:rsid w:val="00EF6AF2"/>
    <w:rsid w:val="00EF6AF8"/>
    <w:rsid w:val="00EF6CAA"/>
    <w:rsid w:val="00EF7B3A"/>
    <w:rsid w:val="00F00795"/>
    <w:rsid w:val="00F00BD7"/>
    <w:rsid w:val="00F01815"/>
    <w:rsid w:val="00F023A1"/>
    <w:rsid w:val="00F024B8"/>
    <w:rsid w:val="00F06476"/>
    <w:rsid w:val="00F07105"/>
    <w:rsid w:val="00F076A8"/>
    <w:rsid w:val="00F07840"/>
    <w:rsid w:val="00F110F8"/>
    <w:rsid w:val="00F1194D"/>
    <w:rsid w:val="00F143ED"/>
    <w:rsid w:val="00F166F0"/>
    <w:rsid w:val="00F173D8"/>
    <w:rsid w:val="00F20278"/>
    <w:rsid w:val="00F24439"/>
    <w:rsid w:val="00F2630B"/>
    <w:rsid w:val="00F26A3D"/>
    <w:rsid w:val="00F26C26"/>
    <w:rsid w:val="00F275B9"/>
    <w:rsid w:val="00F31A54"/>
    <w:rsid w:val="00F31CED"/>
    <w:rsid w:val="00F31D21"/>
    <w:rsid w:val="00F32455"/>
    <w:rsid w:val="00F32702"/>
    <w:rsid w:val="00F32852"/>
    <w:rsid w:val="00F343D4"/>
    <w:rsid w:val="00F34F3F"/>
    <w:rsid w:val="00F35CB9"/>
    <w:rsid w:val="00F362FB"/>
    <w:rsid w:val="00F364BE"/>
    <w:rsid w:val="00F373E1"/>
    <w:rsid w:val="00F37944"/>
    <w:rsid w:val="00F37D0D"/>
    <w:rsid w:val="00F401F9"/>
    <w:rsid w:val="00F4037E"/>
    <w:rsid w:val="00F41754"/>
    <w:rsid w:val="00F41F8F"/>
    <w:rsid w:val="00F42275"/>
    <w:rsid w:val="00F42312"/>
    <w:rsid w:val="00F43FC8"/>
    <w:rsid w:val="00F468F0"/>
    <w:rsid w:val="00F46CF3"/>
    <w:rsid w:val="00F47132"/>
    <w:rsid w:val="00F47490"/>
    <w:rsid w:val="00F474C6"/>
    <w:rsid w:val="00F51716"/>
    <w:rsid w:val="00F5198E"/>
    <w:rsid w:val="00F5459C"/>
    <w:rsid w:val="00F554B6"/>
    <w:rsid w:val="00F57A2B"/>
    <w:rsid w:val="00F57DA9"/>
    <w:rsid w:val="00F62D5E"/>
    <w:rsid w:val="00F63270"/>
    <w:rsid w:val="00F6509F"/>
    <w:rsid w:val="00F6558B"/>
    <w:rsid w:val="00F6590A"/>
    <w:rsid w:val="00F66ED5"/>
    <w:rsid w:val="00F67863"/>
    <w:rsid w:val="00F67CFD"/>
    <w:rsid w:val="00F7244B"/>
    <w:rsid w:val="00F72901"/>
    <w:rsid w:val="00F73430"/>
    <w:rsid w:val="00F73B67"/>
    <w:rsid w:val="00F745E3"/>
    <w:rsid w:val="00F74776"/>
    <w:rsid w:val="00F7479E"/>
    <w:rsid w:val="00F7497C"/>
    <w:rsid w:val="00F74C53"/>
    <w:rsid w:val="00F76F81"/>
    <w:rsid w:val="00F77F2D"/>
    <w:rsid w:val="00F820B9"/>
    <w:rsid w:val="00F83450"/>
    <w:rsid w:val="00F850A7"/>
    <w:rsid w:val="00F8557D"/>
    <w:rsid w:val="00F86046"/>
    <w:rsid w:val="00F869C0"/>
    <w:rsid w:val="00F8744F"/>
    <w:rsid w:val="00F87E7A"/>
    <w:rsid w:val="00F92383"/>
    <w:rsid w:val="00F92922"/>
    <w:rsid w:val="00F9349D"/>
    <w:rsid w:val="00FA05ED"/>
    <w:rsid w:val="00FA2389"/>
    <w:rsid w:val="00FA330A"/>
    <w:rsid w:val="00FA3431"/>
    <w:rsid w:val="00FA37B1"/>
    <w:rsid w:val="00FA38FD"/>
    <w:rsid w:val="00FA49DA"/>
    <w:rsid w:val="00FA52CF"/>
    <w:rsid w:val="00FA53CF"/>
    <w:rsid w:val="00FA5DBA"/>
    <w:rsid w:val="00FA620C"/>
    <w:rsid w:val="00FA6994"/>
    <w:rsid w:val="00FA6A90"/>
    <w:rsid w:val="00FA7D8D"/>
    <w:rsid w:val="00FB1B82"/>
    <w:rsid w:val="00FB24F7"/>
    <w:rsid w:val="00FB2BE7"/>
    <w:rsid w:val="00FB4AA7"/>
    <w:rsid w:val="00FB50FE"/>
    <w:rsid w:val="00FB6198"/>
    <w:rsid w:val="00FB6285"/>
    <w:rsid w:val="00FB641D"/>
    <w:rsid w:val="00FB69B4"/>
    <w:rsid w:val="00FB6A3A"/>
    <w:rsid w:val="00FC02C6"/>
    <w:rsid w:val="00FC1007"/>
    <w:rsid w:val="00FC1F9D"/>
    <w:rsid w:val="00FC2EFD"/>
    <w:rsid w:val="00FC3BB0"/>
    <w:rsid w:val="00FC3BBA"/>
    <w:rsid w:val="00FC3BC8"/>
    <w:rsid w:val="00FC418E"/>
    <w:rsid w:val="00FC4ACB"/>
    <w:rsid w:val="00FC4B5C"/>
    <w:rsid w:val="00FC5D3C"/>
    <w:rsid w:val="00FC63DB"/>
    <w:rsid w:val="00FC7565"/>
    <w:rsid w:val="00FC76FD"/>
    <w:rsid w:val="00FC7E92"/>
    <w:rsid w:val="00FD15D1"/>
    <w:rsid w:val="00FD1BAA"/>
    <w:rsid w:val="00FD1C13"/>
    <w:rsid w:val="00FD1F53"/>
    <w:rsid w:val="00FD1FC3"/>
    <w:rsid w:val="00FD2264"/>
    <w:rsid w:val="00FD25FF"/>
    <w:rsid w:val="00FD288E"/>
    <w:rsid w:val="00FD2E7C"/>
    <w:rsid w:val="00FD3EE2"/>
    <w:rsid w:val="00FD489C"/>
    <w:rsid w:val="00FD55CA"/>
    <w:rsid w:val="00FD5677"/>
    <w:rsid w:val="00FD5C9C"/>
    <w:rsid w:val="00FD6406"/>
    <w:rsid w:val="00FD6499"/>
    <w:rsid w:val="00FD6A4A"/>
    <w:rsid w:val="00FD77B0"/>
    <w:rsid w:val="00FD7BE8"/>
    <w:rsid w:val="00FE2DE7"/>
    <w:rsid w:val="00FE31FE"/>
    <w:rsid w:val="00FE5F56"/>
    <w:rsid w:val="00FE6385"/>
    <w:rsid w:val="00FE798D"/>
    <w:rsid w:val="00FE7A52"/>
    <w:rsid w:val="00FE7DE3"/>
    <w:rsid w:val="00FF165D"/>
    <w:rsid w:val="00FF1725"/>
    <w:rsid w:val="00FF1AFC"/>
    <w:rsid w:val="00FF1C9C"/>
    <w:rsid w:val="00FF3F62"/>
    <w:rsid w:val="00FF7E67"/>
    <w:rsid w:val="00FF7F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1FFA6A7"/>
  <w15:docId w15:val="{B90EA428-0E81-44DD-844F-7EA95EF19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rsid w:val="00A61DD9"/>
    <w:rPr>
      <w:rFonts w:ascii="Times New Roman" w:eastAsia="Times New Roman" w:hAnsi="Times New Roman" w:cs="Times New Roman"/>
      <w:lang w:val="en-AU"/>
    </w:rPr>
  </w:style>
  <w:style w:type="paragraph" w:styleId="Heading1">
    <w:name w:val="heading 1"/>
    <w:basedOn w:val="Normal"/>
    <w:next w:val="Normal"/>
    <w:link w:val="Heading1Char"/>
    <w:uiPriority w:val="9"/>
    <w:qFormat/>
    <w:rsid w:val="003E744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B626C1"/>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 points"/>
    <w:basedOn w:val="Normal"/>
    <w:link w:val="ListParagraphChar"/>
    <w:uiPriority w:val="34"/>
    <w:qFormat/>
  </w:style>
  <w:style w:type="paragraph" w:customStyle="1" w:styleId="TableParagraph">
    <w:name w:val="Table Paragraph"/>
    <w:basedOn w:val="Normal"/>
    <w:uiPriority w:val="1"/>
  </w:style>
  <w:style w:type="paragraph" w:styleId="Header">
    <w:name w:val="header"/>
    <w:basedOn w:val="Normal"/>
    <w:link w:val="HeaderChar"/>
    <w:uiPriority w:val="99"/>
    <w:unhideWhenUsed/>
    <w:rsid w:val="00913EDF"/>
    <w:pPr>
      <w:tabs>
        <w:tab w:val="center" w:pos="4513"/>
        <w:tab w:val="right" w:pos="9026"/>
      </w:tabs>
    </w:pPr>
  </w:style>
  <w:style w:type="character" w:customStyle="1" w:styleId="HeaderChar">
    <w:name w:val="Header Char"/>
    <w:basedOn w:val="DefaultParagraphFont"/>
    <w:link w:val="Header"/>
    <w:uiPriority w:val="99"/>
    <w:rsid w:val="00913EDF"/>
    <w:rPr>
      <w:rFonts w:ascii="Times New Roman" w:eastAsia="Times New Roman" w:hAnsi="Times New Roman" w:cs="Times New Roman"/>
    </w:rPr>
  </w:style>
  <w:style w:type="paragraph" w:styleId="Footer">
    <w:name w:val="footer"/>
    <w:basedOn w:val="Normal"/>
    <w:link w:val="FooterChar"/>
    <w:uiPriority w:val="99"/>
    <w:unhideWhenUsed/>
    <w:rsid w:val="00913EDF"/>
    <w:pPr>
      <w:tabs>
        <w:tab w:val="center" w:pos="4513"/>
        <w:tab w:val="right" w:pos="9026"/>
      </w:tabs>
    </w:pPr>
  </w:style>
  <w:style w:type="character" w:customStyle="1" w:styleId="FooterChar">
    <w:name w:val="Footer Char"/>
    <w:basedOn w:val="DefaultParagraphFont"/>
    <w:link w:val="Footer"/>
    <w:uiPriority w:val="99"/>
    <w:rsid w:val="00913EDF"/>
    <w:rPr>
      <w:rFonts w:ascii="Times New Roman" w:eastAsia="Times New Roman" w:hAnsi="Times New Roman" w:cs="Times New Roman"/>
    </w:rPr>
  </w:style>
  <w:style w:type="table" w:styleId="TableGrid">
    <w:name w:val="Table Grid"/>
    <w:basedOn w:val="TableNormal"/>
    <w:uiPriority w:val="59"/>
    <w:rsid w:val="006D14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1">
    <w:name w:val="Grid Table 5 Dark Accent 1"/>
    <w:basedOn w:val="TableNormal"/>
    <w:uiPriority w:val="50"/>
    <w:rsid w:val="006D140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4-Accent1">
    <w:name w:val="Grid Table 4 Accent 1"/>
    <w:basedOn w:val="TableNormal"/>
    <w:uiPriority w:val="49"/>
    <w:rsid w:val="006D140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Hyperlink">
    <w:name w:val="Hyperlink"/>
    <w:basedOn w:val="DefaultParagraphFont"/>
    <w:uiPriority w:val="99"/>
    <w:unhideWhenUsed/>
    <w:rsid w:val="00B63401"/>
    <w:rPr>
      <w:color w:val="0000FF" w:themeColor="hyperlink"/>
      <w:u w:val="single"/>
    </w:rPr>
  </w:style>
  <w:style w:type="character" w:customStyle="1" w:styleId="Heading1Char">
    <w:name w:val="Heading 1 Char"/>
    <w:basedOn w:val="DefaultParagraphFont"/>
    <w:link w:val="Heading1"/>
    <w:uiPriority w:val="9"/>
    <w:rsid w:val="003E744A"/>
    <w:rPr>
      <w:rFonts w:asciiTheme="majorHAnsi" w:eastAsiaTheme="majorEastAsia" w:hAnsiTheme="majorHAnsi" w:cstheme="majorBidi"/>
      <w:color w:val="365F91" w:themeColor="accent1" w:themeShade="BF"/>
      <w:sz w:val="32"/>
      <w:szCs w:val="32"/>
    </w:rPr>
  </w:style>
  <w:style w:type="paragraph" w:customStyle="1" w:styleId="Tableofcontents">
    <w:name w:val="Table of contents"/>
    <w:basedOn w:val="Normal"/>
    <w:link w:val="TableofcontentsChar"/>
    <w:uiPriority w:val="1"/>
    <w:qFormat/>
    <w:rsid w:val="002250BF"/>
    <w:rPr>
      <w:rFonts w:ascii="Arial" w:hAnsi="Arial" w:cs="Arial"/>
      <w:b/>
      <w:color w:val="0070C0"/>
      <w:sz w:val="40"/>
    </w:rPr>
  </w:style>
  <w:style w:type="paragraph" w:customStyle="1" w:styleId="Bodyfont">
    <w:name w:val="Body font"/>
    <w:basedOn w:val="Normal"/>
    <w:link w:val="BodyfontChar"/>
    <w:uiPriority w:val="1"/>
    <w:qFormat/>
    <w:rsid w:val="00082CE6"/>
    <w:rPr>
      <w:rFonts w:ascii="Arial" w:hAnsi="Arial" w:cs="Arial"/>
    </w:rPr>
  </w:style>
  <w:style w:type="character" w:customStyle="1" w:styleId="TableofcontentsChar">
    <w:name w:val="Table of contents Char"/>
    <w:basedOn w:val="DefaultParagraphFont"/>
    <w:link w:val="Tableofcontents"/>
    <w:uiPriority w:val="1"/>
    <w:rsid w:val="002250BF"/>
    <w:rPr>
      <w:rFonts w:ascii="Arial" w:eastAsia="Times New Roman" w:hAnsi="Arial" w:cs="Arial"/>
      <w:b/>
      <w:color w:val="0070C0"/>
      <w:sz w:val="40"/>
    </w:rPr>
  </w:style>
  <w:style w:type="paragraph" w:customStyle="1" w:styleId="Header1">
    <w:name w:val="Header 1"/>
    <w:basedOn w:val="Heading1"/>
    <w:link w:val="Header1Char"/>
    <w:uiPriority w:val="1"/>
    <w:qFormat/>
    <w:rsid w:val="00E26131"/>
    <w:rPr>
      <w:rFonts w:ascii="Arial" w:hAnsi="Arial" w:cs="Arial"/>
      <w:b/>
      <w:color w:val="0070C0"/>
      <w:sz w:val="36"/>
    </w:rPr>
  </w:style>
  <w:style w:type="character" w:customStyle="1" w:styleId="BodyfontChar">
    <w:name w:val="Body font Char"/>
    <w:basedOn w:val="DefaultParagraphFont"/>
    <w:link w:val="Bodyfont"/>
    <w:uiPriority w:val="1"/>
    <w:rsid w:val="00082CE6"/>
    <w:rPr>
      <w:rFonts w:ascii="Arial" w:eastAsia="Times New Roman" w:hAnsi="Arial" w:cs="Arial"/>
    </w:rPr>
  </w:style>
  <w:style w:type="paragraph" w:customStyle="1" w:styleId="Header2">
    <w:name w:val="Header 2"/>
    <w:basedOn w:val="Normal"/>
    <w:link w:val="Header2Char"/>
    <w:uiPriority w:val="1"/>
    <w:qFormat/>
    <w:rsid w:val="00082CE6"/>
    <w:rPr>
      <w:rFonts w:ascii="Arial" w:hAnsi="Arial" w:cs="Arial"/>
      <w:color w:val="0070C0"/>
      <w:sz w:val="24"/>
    </w:rPr>
  </w:style>
  <w:style w:type="character" w:customStyle="1" w:styleId="Header1Char">
    <w:name w:val="Header 1 Char"/>
    <w:basedOn w:val="DefaultParagraphFont"/>
    <w:link w:val="Header1"/>
    <w:uiPriority w:val="1"/>
    <w:rsid w:val="00E26131"/>
    <w:rPr>
      <w:rFonts w:ascii="Arial" w:eastAsiaTheme="majorEastAsia" w:hAnsi="Arial" w:cs="Arial"/>
      <w:b/>
      <w:color w:val="0070C0"/>
      <w:sz w:val="36"/>
      <w:szCs w:val="32"/>
    </w:rPr>
  </w:style>
  <w:style w:type="paragraph" w:customStyle="1" w:styleId="Titleheading">
    <w:name w:val="Title heading"/>
    <w:basedOn w:val="Normal"/>
    <w:link w:val="TitleheadingChar"/>
    <w:uiPriority w:val="1"/>
    <w:qFormat/>
    <w:rsid w:val="00082CE6"/>
    <w:pPr>
      <w:spacing w:line="360" w:lineRule="auto"/>
    </w:pPr>
    <w:rPr>
      <w:rFonts w:ascii="Arial" w:hAnsi="Arial" w:cs="Arial"/>
      <w:b/>
      <w:color w:val="FFFFFF" w:themeColor="background1"/>
      <w:sz w:val="72"/>
      <w:szCs w:val="72"/>
    </w:rPr>
  </w:style>
  <w:style w:type="character" w:customStyle="1" w:styleId="Header2Char">
    <w:name w:val="Header 2 Char"/>
    <w:basedOn w:val="DefaultParagraphFont"/>
    <w:link w:val="Header2"/>
    <w:uiPriority w:val="1"/>
    <w:rsid w:val="00082CE6"/>
    <w:rPr>
      <w:rFonts w:ascii="Arial" w:eastAsia="Times New Roman" w:hAnsi="Arial" w:cs="Arial"/>
      <w:color w:val="0070C0"/>
      <w:sz w:val="24"/>
    </w:rPr>
  </w:style>
  <w:style w:type="paragraph" w:customStyle="1" w:styleId="Titlesubheading">
    <w:name w:val="Title subheading"/>
    <w:basedOn w:val="Normal"/>
    <w:link w:val="TitlesubheadingChar"/>
    <w:uiPriority w:val="1"/>
    <w:qFormat/>
    <w:rsid w:val="00082CE6"/>
    <w:pPr>
      <w:spacing w:line="360" w:lineRule="auto"/>
    </w:pPr>
    <w:rPr>
      <w:rFonts w:ascii="Arial" w:hAnsi="Arial" w:cs="Arial"/>
      <w:color w:val="FFFFFF" w:themeColor="background1"/>
      <w:sz w:val="48"/>
      <w:szCs w:val="48"/>
    </w:rPr>
  </w:style>
  <w:style w:type="character" w:customStyle="1" w:styleId="TitleheadingChar">
    <w:name w:val="Title heading Char"/>
    <w:basedOn w:val="DefaultParagraphFont"/>
    <w:link w:val="Titleheading"/>
    <w:uiPriority w:val="1"/>
    <w:rsid w:val="00082CE6"/>
    <w:rPr>
      <w:rFonts w:ascii="Arial" w:eastAsia="Times New Roman" w:hAnsi="Arial" w:cs="Arial"/>
      <w:b/>
      <w:color w:val="FFFFFF" w:themeColor="background1"/>
      <w:sz w:val="72"/>
      <w:szCs w:val="72"/>
    </w:rPr>
  </w:style>
  <w:style w:type="paragraph" w:customStyle="1" w:styleId="Titlebody">
    <w:name w:val="Title body"/>
    <w:basedOn w:val="Normal"/>
    <w:link w:val="TitlebodyChar"/>
    <w:uiPriority w:val="1"/>
    <w:qFormat/>
    <w:rsid w:val="00082CE6"/>
    <w:rPr>
      <w:rFonts w:ascii="Arial" w:hAnsi="Arial" w:cs="Arial"/>
      <w:color w:val="FFFFFF" w:themeColor="background1"/>
      <w:sz w:val="32"/>
      <w:szCs w:val="32"/>
    </w:rPr>
  </w:style>
  <w:style w:type="character" w:customStyle="1" w:styleId="TitlesubheadingChar">
    <w:name w:val="Title subheading Char"/>
    <w:basedOn w:val="DefaultParagraphFont"/>
    <w:link w:val="Titlesubheading"/>
    <w:uiPriority w:val="1"/>
    <w:rsid w:val="00082CE6"/>
    <w:rPr>
      <w:rFonts w:ascii="Arial" w:eastAsia="Times New Roman" w:hAnsi="Arial" w:cs="Arial"/>
      <w:color w:val="FFFFFF" w:themeColor="background1"/>
      <w:sz w:val="48"/>
      <w:szCs w:val="48"/>
    </w:rPr>
  </w:style>
  <w:style w:type="character" w:customStyle="1" w:styleId="TitlebodyChar">
    <w:name w:val="Title body Char"/>
    <w:basedOn w:val="DefaultParagraphFont"/>
    <w:link w:val="Titlebody"/>
    <w:uiPriority w:val="1"/>
    <w:rsid w:val="00082CE6"/>
    <w:rPr>
      <w:rFonts w:ascii="Arial" w:eastAsia="Times New Roman" w:hAnsi="Arial" w:cs="Arial"/>
      <w:color w:val="FFFFFF" w:themeColor="background1"/>
      <w:sz w:val="32"/>
      <w:szCs w:val="32"/>
    </w:rPr>
  </w:style>
  <w:style w:type="paragraph" w:styleId="TOCHeading">
    <w:name w:val="TOC Heading"/>
    <w:basedOn w:val="Heading1"/>
    <w:next w:val="Normal"/>
    <w:uiPriority w:val="39"/>
    <w:unhideWhenUsed/>
    <w:qFormat/>
    <w:rsid w:val="00CD3464"/>
    <w:pPr>
      <w:widowControl/>
      <w:autoSpaceDE/>
      <w:autoSpaceDN/>
      <w:spacing w:line="259" w:lineRule="auto"/>
      <w:outlineLvl w:val="9"/>
    </w:pPr>
  </w:style>
  <w:style w:type="paragraph" w:styleId="Caption">
    <w:name w:val="caption"/>
    <w:aliases w:val="~Caption"/>
    <w:basedOn w:val="Normal"/>
    <w:next w:val="Normal"/>
    <w:link w:val="CaptionChar"/>
    <w:unhideWhenUsed/>
    <w:qFormat/>
    <w:rsid w:val="00CD3464"/>
    <w:pPr>
      <w:spacing w:after="200"/>
    </w:pPr>
    <w:rPr>
      <w:i/>
      <w:iCs/>
      <w:color w:val="1F497D" w:themeColor="text2"/>
      <w:sz w:val="18"/>
      <w:szCs w:val="18"/>
    </w:rPr>
  </w:style>
  <w:style w:type="paragraph" w:styleId="TableofFigures">
    <w:name w:val="table of figures"/>
    <w:basedOn w:val="Normal"/>
    <w:next w:val="Normal"/>
    <w:uiPriority w:val="99"/>
    <w:unhideWhenUsed/>
    <w:rsid w:val="00CD3464"/>
  </w:style>
  <w:style w:type="paragraph" w:styleId="TOC1">
    <w:name w:val="toc 1"/>
    <w:basedOn w:val="Normal"/>
    <w:next w:val="Normal"/>
    <w:link w:val="TOC1Char"/>
    <w:autoRedefine/>
    <w:uiPriority w:val="39"/>
    <w:unhideWhenUsed/>
    <w:rsid w:val="00C9723D"/>
    <w:pPr>
      <w:tabs>
        <w:tab w:val="left" w:pos="440"/>
        <w:tab w:val="right" w:leader="dot" w:pos="8540"/>
      </w:tabs>
      <w:spacing w:before="240"/>
    </w:pPr>
    <w:rPr>
      <w:rFonts w:ascii="Arial" w:hAnsi="Arial"/>
      <w:bCs/>
      <w:noProof/>
      <w:sz w:val="24"/>
      <w:szCs w:val="24"/>
    </w:rPr>
  </w:style>
  <w:style w:type="paragraph" w:styleId="TOC2">
    <w:name w:val="toc 2"/>
    <w:basedOn w:val="Normal"/>
    <w:next w:val="Normal"/>
    <w:autoRedefine/>
    <w:uiPriority w:val="39"/>
    <w:unhideWhenUsed/>
    <w:rsid w:val="00E26131"/>
    <w:pPr>
      <w:spacing w:before="240"/>
    </w:pPr>
    <w:rPr>
      <w:rFonts w:ascii="Arial" w:hAnsi="Arial" w:cstheme="minorHAnsi"/>
      <w:bCs/>
      <w:sz w:val="20"/>
      <w:szCs w:val="20"/>
    </w:rPr>
  </w:style>
  <w:style w:type="paragraph" w:styleId="TOC3">
    <w:name w:val="toc 3"/>
    <w:basedOn w:val="Normal"/>
    <w:next w:val="Normal"/>
    <w:autoRedefine/>
    <w:uiPriority w:val="39"/>
    <w:unhideWhenUsed/>
    <w:rsid w:val="00CD3464"/>
    <w:pPr>
      <w:ind w:left="220"/>
    </w:pPr>
    <w:rPr>
      <w:rFonts w:asciiTheme="minorHAnsi" w:hAnsiTheme="minorHAnsi" w:cstheme="minorHAnsi"/>
      <w:sz w:val="20"/>
      <w:szCs w:val="20"/>
    </w:rPr>
  </w:style>
  <w:style w:type="paragraph" w:styleId="TOC4">
    <w:name w:val="toc 4"/>
    <w:basedOn w:val="Normal"/>
    <w:next w:val="Normal"/>
    <w:autoRedefine/>
    <w:uiPriority w:val="39"/>
    <w:unhideWhenUsed/>
    <w:rsid w:val="00CD3464"/>
    <w:pPr>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CD3464"/>
    <w:pPr>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CD3464"/>
    <w:pPr>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CD3464"/>
    <w:pPr>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CD3464"/>
    <w:pPr>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CD3464"/>
    <w:pPr>
      <w:ind w:left="1540"/>
    </w:pPr>
    <w:rPr>
      <w:rFonts w:asciiTheme="minorHAnsi" w:hAnsiTheme="minorHAnsi" w:cstheme="minorHAnsi"/>
      <w:sz w:val="20"/>
      <w:szCs w:val="20"/>
    </w:rPr>
  </w:style>
  <w:style w:type="paragraph" w:customStyle="1" w:styleId="Style1">
    <w:name w:val="Style1"/>
    <w:basedOn w:val="Heading1"/>
    <w:link w:val="Style1Char"/>
    <w:uiPriority w:val="1"/>
    <w:qFormat/>
    <w:rsid w:val="00CD3464"/>
    <w:rPr>
      <w:rFonts w:ascii="Arial" w:hAnsi="Arial" w:cs="Arial"/>
      <w:b/>
      <w:color w:val="0070C0"/>
      <w:sz w:val="40"/>
    </w:rPr>
  </w:style>
  <w:style w:type="character" w:customStyle="1" w:styleId="TOC1Char">
    <w:name w:val="TOC 1 Char"/>
    <w:basedOn w:val="DefaultParagraphFont"/>
    <w:link w:val="TOC1"/>
    <w:uiPriority w:val="39"/>
    <w:rsid w:val="00C9723D"/>
    <w:rPr>
      <w:rFonts w:ascii="Arial" w:eastAsia="Times New Roman" w:hAnsi="Arial" w:cs="Times New Roman"/>
      <w:bCs/>
      <w:noProof/>
      <w:sz w:val="24"/>
      <w:szCs w:val="24"/>
      <w:lang w:val="en-AU"/>
    </w:rPr>
  </w:style>
  <w:style w:type="character" w:customStyle="1" w:styleId="Style1Char">
    <w:name w:val="Style1 Char"/>
    <w:basedOn w:val="Heading1Char"/>
    <w:link w:val="Style1"/>
    <w:uiPriority w:val="1"/>
    <w:rsid w:val="00CD3464"/>
    <w:rPr>
      <w:rFonts w:ascii="Arial" w:eastAsiaTheme="majorEastAsia" w:hAnsi="Arial" w:cs="Arial"/>
      <w:b/>
      <w:color w:val="0070C0"/>
      <w:sz w:val="40"/>
      <w:szCs w:val="32"/>
    </w:rPr>
  </w:style>
  <w:style w:type="character" w:styleId="CommentReference">
    <w:name w:val="annotation reference"/>
    <w:basedOn w:val="DefaultParagraphFont"/>
    <w:uiPriority w:val="99"/>
    <w:semiHidden/>
    <w:unhideWhenUsed/>
    <w:rsid w:val="00826C9D"/>
    <w:rPr>
      <w:sz w:val="16"/>
      <w:szCs w:val="16"/>
    </w:rPr>
  </w:style>
  <w:style w:type="paragraph" w:styleId="CommentText">
    <w:name w:val="annotation text"/>
    <w:basedOn w:val="Normal"/>
    <w:link w:val="CommentTextChar"/>
    <w:uiPriority w:val="99"/>
    <w:unhideWhenUsed/>
    <w:rsid w:val="00826C9D"/>
    <w:rPr>
      <w:sz w:val="20"/>
      <w:szCs w:val="20"/>
    </w:rPr>
  </w:style>
  <w:style w:type="character" w:customStyle="1" w:styleId="CommentTextChar">
    <w:name w:val="Comment Text Char"/>
    <w:basedOn w:val="DefaultParagraphFont"/>
    <w:link w:val="CommentText"/>
    <w:uiPriority w:val="99"/>
    <w:rsid w:val="00826C9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26C9D"/>
    <w:rPr>
      <w:b/>
      <w:bCs/>
    </w:rPr>
  </w:style>
  <w:style w:type="character" w:customStyle="1" w:styleId="CommentSubjectChar">
    <w:name w:val="Comment Subject Char"/>
    <w:basedOn w:val="CommentTextChar"/>
    <w:link w:val="CommentSubject"/>
    <w:uiPriority w:val="99"/>
    <w:semiHidden/>
    <w:rsid w:val="00826C9D"/>
    <w:rPr>
      <w:rFonts w:ascii="Times New Roman" w:eastAsia="Times New Roman" w:hAnsi="Times New Roman" w:cs="Times New Roman"/>
      <w:b/>
      <w:bCs/>
      <w:sz w:val="20"/>
      <w:szCs w:val="20"/>
    </w:rPr>
  </w:style>
  <w:style w:type="paragraph" w:styleId="FootnoteText">
    <w:name w:val="footnote text"/>
    <w:basedOn w:val="Normal"/>
    <w:link w:val="FootnoteTextChar"/>
    <w:semiHidden/>
    <w:unhideWhenUsed/>
    <w:rsid w:val="004A1253"/>
    <w:rPr>
      <w:sz w:val="20"/>
      <w:szCs w:val="20"/>
    </w:rPr>
  </w:style>
  <w:style w:type="character" w:customStyle="1" w:styleId="FootnoteTextChar">
    <w:name w:val="Footnote Text Char"/>
    <w:basedOn w:val="DefaultParagraphFont"/>
    <w:link w:val="FootnoteText"/>
    <w:semiHidden/>
    <w:rsid w:val="004A1253"/>
    <w:rPr>
      <w:rFonts w:ascii="Times New Roman" w:eastAsia="Times New Roman" w:hAnsi="Times New Roman" w:cs="Times New Roman"/>
      <w:sz w:val="20"/>
      <w:szCs w:val="20"/>
    </w:rPr>
  </w:style>
  <w:style w:type="character" w:styleId="FootnoteReference">
    <w:name w:val="footnote reference"/>
    <w:basedOn w:val="DefaultParagraphFont"/>
    <w:semiHidden/>
    <w:unhideWhenUsed/>
    <w:rsid w:val="004A1253"/>
    <w:rPr>
      <w:vertAlign w:val="superscript"/>
    </w:rPr>
  </w:style>
  <w:style w:type="table" w:styleId="GridTable1Light-Accent1">
    <w:name w:val="Grid Table 1 Light Accent 1"/>
    <w:basedOn w:val="TableNormal"/>
    <w:uiPriority w:val="46"/>
    <w:rsid w:val="002C2FEF"/>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Table3-Accent1">
    <w:name w:val="List Table 3 Accent 1"/>
    <w:basedOn w:val="TableNormal"/>
    <w:uiPriority w:val="48"/>
    <w:rsid w:val="00715F08"/>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BalloonText">
    <w:name w:val="Balloon Text"/>
    <w:basedOn w:val="Normal"/>
    <w:link w:val="BalloonTextChar"/>
    <w:uiPriority w:val="99"/>
    <w:semiHidden/>
    <w:unhideWhenUsed/>
    <w:rsid w:val="00FC4B5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C4B5C"/>
    <w:rPr>
      <w:rFonts w:ascii="Segoe UI" w:eastAsia="Times New Roman" w:hAnsi="Segoe UI" w:cs="Segoe UI"/>
      <w:sz w:val="18"/>
      <w:szCs w:val="18"/>
    </w:rPr>
  </w:style>
  <w:style w:type="paragraph" w:styleId="Revision">
    <w:name w:val="Revision"/>
    <w:hidden/>
    <w:uiPriority w:val="99"/>
    <w:semiHidden/>
    <w:rsid w:val="00AB14D4"/>
    <w:pPr>
      <w:widowControl/>
      <w:autoSpaceDE/>
      <w:autoSpaceDN/>
    </w:pPr>
    <w:rPr>
      <w:rFonts w:ascii="Times New Roman" w:eastAsia="Times New Roman" w:hAnsi="Times New Roman" w:cs="Times New Roman"/>
      <w:lang w:val="en-AU"/>
    </w:rPr>
  </w:style>
  <w:style w:type="table" w:styleId="LightList-Accent1">
    <w:name w:val="Light List Accent 1"/>
    <w:basedOn w:val="TableNormal"/>
    <w:uiPriority w:val="61"/>
    <w:rsid w:val="002C5662"/>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FollowedHyperlink">
    <w:name w:val="FollowedHyperlink"/>
    <w:basedOn w:val="DefaultParagraphFont"/>
    <w:uiPriority w:val="99"/>
    <w:semiHidden/>
    <w:unhideWhenUsed/>
    <w:rsid w:val="00957538"/>
    <w:rPr>
      <w:color w:val="800080" w:themeColor="followedHyperlink"/>
      <w:u w:val="single"/>
    </w:rPr>
  </w:style>
  <w:style w:type="character" w:customStyle="1" w:styleId="UnresolvedMention1">
    <w:name w:val="Unresolved Mention1"/>
    <w:basedOn w:val="DefaultParagraphFont"/>
    <w:uiPriority w:val="99"/>
    <w:semiHidden/>
    <w:unhideWhenUsed/>
    <w:rsid w:val="00BA3C60"/>
    <w:rPr>
      <w:color w:val="605E5C"/>
      <w:shd w:val="clear" w:color="auto" w:fill="E1DFDD"/>
    </w:rPr>
  </w:style>
  <w:style w:type="paragraph" w:styleId="NormalWeb">
    <w:name w:val="Normal (Web)"/>
    <w:basedOn w:val="Normal"/>
    <w:uiPriority w:val="99"/>
    <w:unhideWhenUsed/>
    <w:rsid w:val="00847C3C"/>
    <w:pPr>
      <w:widowControl/>
      <w:autoSpaceDE/>
      <w:autoSpaceDN/>
      <w:spacing w:before="100" w:beforeAutospacing="1" w:after="100" w:afterAutospacing="1"/>
    </w:pPr>
    <w:rPr>
      <w:sz w:val="24"/>
      <w:szCs w:val="24"/>
      <w:lang w:eastAsia="en-AU"/>
    </w:rPr>
  </w:style>
  <w:style w:type="paragraph" w:customStyle="1" w:styleId="Default">
    <w:name w:val="Default"/>
    <w:rsid w:val="003E081A"/>
    <w:pPr>
      <w:widowControl/>
      <w:adjustRightInd w:val="0"/>
    </w:pPr>
    <w:rPr>
      <w:rFonts w:ascii="Source Sans Pro" w:hAnsi="Source Sans Pro" w:cs="Source Sans Pro"/>
      <w:color w:val="000000"/>
      <w:sz w:val="24"/>
      <w:szCs w:val="24"/>
      <w:lang w:val="en-AU"/>
    </w:rPr>
  </w:style>
  <w:style w:type="paragraph" w:customStyle="1" w:styleId="SEWBullettext">
    <w:name w:val="SEW Bullet text"/>
    <w:basedOn w:val="ListParagraph"/>
    <w:qFormat/>
    <w:rsid w:val="00683793"/>
    <w:pPr>
      <w:widowControl/>
      <w:numPr>
        <w:numId w:val="27"/>
      </w:numPr>
      <w:autoSpaceDE/>
      <w:autoSpaceDN/>
      <w:spacing w:after="120"/>
      <w:contextualSpacing/>
    </w:pPr>
    <w:rPr>
      <w:rFonts w:ascii="Arial" w:eastAsia="MS Mincho" w:hAnsi="Arial"/>
      <w:lang w:eastAsia="ja-JP"/>
    </w:rPr>
  </w:style>
  <w:style w:type="character" w:customStyle="1" w:styleId="InstructionText">
    <w:name w:val="Instruction Text"/>
    <w:qFormat/>
    <w:rsid w:val="00683793"/>
    <w:rPr>
      <w:i/>
      <w:color w:val="0070C0"/>
    </w:rPr>
  </w:style>
  <w:style w:type="table" w:styleId="GridTable4">
    <w:name w:val="Grid Table 4"/>
    <w:basedOn w:val="TableNormal"/>
    <w:uiPriority w:val="49"/>
    <w:rsid w:val="00820A4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5F686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2Char">
    <w:name w:val="Heading 2 Char"/>
    <w:basedOn w:val="DefaultParagraphFont"/>
    <w:link w:val="Heading2"/>
    <w:uiPriority w:val="9"/>
    <w:rsid w:val="00B626C1"/>
    <w:rPr>
      <w:rFonts w:asciiTheme="majorHAnsi" w:eastAsiaTheme="majorEastAsia" w:hAnsiTheme="majorHAnsi" w:cstheme="majorBidi"/>
      <w:color w:val="365F91" w:themeColor="accent1" w:themeShade="BF"/>
      <w:sz w:val="26"/>
      <w:szCs w:val="26"/>
      <w:lang w:val="en-AU"/>
    </w:rPr>
  </w:style>
  <w:style w:type="character" w:customStyle="1" w:styleId="cf01">
    <w:name w:val="cf01"/>
    <w:basedOn w:val="DefaultParagraphFont"/>
    <w:rsid w:val="00B626C1"/>
    <w:rPr>
      <w:rFonts w:ascii="Segoe UI" w:hAnsi="Segoe UI" w:cs="Segoe UI" w:hint="default"/>
      <w:sz w:val="18"/>
      <w:szCs w:val="18"/>
    </w:rPr>
  </w:style>
  <w:style w:type="character" w:customStyle="1" w:styleId="ListParagraphChar">
    <w:name w:val="List Paragraph Char"/>
    <w:aliases w:val="Bullet points Char"/>
    <w:basedOn w:val="DefaultParagraphFont"/>
    <w:link w:val="ListParagraph"/>
    <w:uiPriority w:val="34"/>
    <w:rsid w:val="00B626C1"/>
    <w:rPr>
      <w:rFonts w:ascii="Times New Roman" w:eastAsia="Times New Roman" w:hAnsi="Times New Roman" w:cs="Times New Roman"/>
      <w:lang w:val="en-AU"/>
    </w:rPr>
  </w:style>
  <w:style w:type="character" w:customStyle="1" w:styleId="CaptionChar">
    <w:name w:val="Caption Char"/>
    <w:aliases w:val="~Caption Char"/>
    <w:link w:val="Caption"/>
    <w:locked/>
    <w:rsid w:val="00B626C1"/>
    <w:rPr>
      <w:rFonts w:ascii="Times New Roman" w:eastAsia="Times New Roman" w:hAnsi="Times New Roman" w:cs="Times New Roman"/>
      <w:i/>
      <w:iCs/>
      <w:color w:val="1F497D" w:themeColor="text2"/>
      <w:sz w:val="18"/>
      <w:szCs w:val="18"/>
      <w:lang w:val="en-AU"/>
    </w:rPr>
  </w:style>
  <w:style w:type="paragraph" w:styleId="BodyTextIndent">
    <w:name w:val="Body Text Indent"/>
    <w:basedOn w:val="Normal"/>
    <w:link w:val="BodyTextIndentChar"/>
    <w:rsid w:val="003255A0"/>
    <w:pPr>
      <w:widowControl/>
      <w:autoSpaceDE/>
      <w:autoSpaceDN/>
      <w:spacing w:before="120" w:after="120"/>
      <w:ind w:left="567"/>
    </w:pPr>
    <w:rPr>
      <w:rFonts w:ascii="Arial" w:hAnsi="Arial"/>
      <w:szCs w:val="20"/>
    </w:rPr>
  </w:style>
  <w:style w:type="character" w:customStyle="1" w:styleId="BodyTextIndentChar">
    <w:name w:val="Body Text Indent Char"/>
    <w:basedOn w:val="DefaultParagraphFont"/>
    <w:link w:val="BodyTextIndent"/>
    <w:rsid w:val="003255A0"/>
    <w:rPr>
      <w:rFonts w:ascii="Arial" w:eastAsia="Times New Roman" w:hAnsi="Arial" w:cs="Times New Roman"/>
      <w:szCs w:val="20"/>
      <w:lang w:val="en-AU"/>
    </w:rPr>
  </w:style>
  <w:style w:type="table" w:styleId="GridTable6Colorful-Accent1">
    <w:name w:val="Grid Table 6 Colorful Accent 1"/>
    <w:basedOn w:val="TableNormal"/>
    <w:uiPriority w:val="51"/>
    <w:rsid w:val="001B586C"/>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
    <w:name w:val="Grid Table 5 Dark"/>
    <w:basedOn w:val="TableNormal"/>
    <w:uiPriority w:val="50"/>
    <w:rsid w:val="00E401C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BodyText">
    <w:name w:val="Body Text"/>
    <w:basedOn w:val="Normal"/>
    <w:link w:val="BodyTextChar"/>
    <w:uiPriority w:val="99"/>
    <w:unhideWhenUsed/>
    <w:rsid w:val="006D70B3"/>
    <w:pPr>
      <w:spacing w:after="120"/>
    </w:pPr>
  </w:style>
  <w:style w:type="character" w:customStyle="1" w:styleId="BodyTextChar">
    <w:name w:val="Body Text Char"/>
    <w:basedOn w:val="DefaultParagraphFont"/>
    <w:link w:val="BodyText"/>
    <w:uiPriority w:val="99"/>
    <w:rsid w:val="006D70B3"/>
    <w:rPr>
      <w:rFonts w:ascii="Times New Roman" w:eastAsia="Times New Roman" w:hAnsi="Times New Roman" w:cs="Times New Roman"/>
      <w:lang w:val="en-AU"/>
    </w:rPr>
  </w:style>
  <w:style w:type="table" w:styleId="GridTable6Colorful">
    <w:name w:val="Grid Table 6 Colorful"/>
    <w:basedOn w:val="TableNormal"/>
    <w:uiPriority w:val="51"/>
    <w:rsid w:val="00076201"/>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7Colorful-Accent1">
    <w:name w:val="List Table 7 Colorful Accent 1"/>
    <w:basedOn w:val="TableNormal"/>
    <w:uiPriority w:val="52"/>
    <w:rsid w:val="00076201"/>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leBodyText">
    <w:name w:val="Table Body Text"/>
    <w:basedOn w:val="Normal"/>
    <w:rsid w:val="0088386A"/>
    <w:pPr>
      <w:keepNext/>
      <w:keepLines/>
      <w:widowControl/>
      <w:autoSpaceDE/>
      <w:autoSpaceDN/>
      <w:spacing w:before="40" w:after="40" w:line="220" w:lineRule="atLeast"/>
      <w:ind w:left="6" w:right="113"/>
      <w:jc w:val="right"/>
    </w:pPr>
    <w:rPr>
      <w:rFonts w:ascii="Arial" w:hAnsi="Arial"/>
      <w:sz w:val="20"/>
      <w:szCs w:val="20"/>
    </w:rPr>
  </w:style>
  <w:style w:type="paragraph" w:customStyle="1" w:styleId="TableColumnHeading">
    <w:name w:val="Table Column Heading"/>
    <w:basedOn w:val="TableBodyText"/>
    <w:rsid w:val="0088386A"/>
    <w:pPr>
      <w:spacing w:before="80" w:after="80"/>
    </w:pPr>
    <w:rPr>
      <w:rFonts w:ascii="Tahoma" w:hAnsi="Tahoma"/>
      <w:i/>
    </w:rPr>
  </w:style>
  <w:style w:type="table" w:styleId="PlainTable2">
    <w:name w:val="Plain Table 2"/>
    <w:basedOn w:val="TableNormal"/>
    <w:uiPriority w:val="42"/>
    <w:rsid w:val="0088386A"/>
    <w:pPr>
      <w:widowControl/>
      <w:autoSpaceDE/>
      <w:autoSpaceDN/>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10">
    <w:name w:val="Unresolved Mention1"/>
    <w:basedOn w:val="DefaultParagraphFont"/>
    <w:uiPriority w:val="99"/>
    <w:semiHidden/>
    <w:unhideWhenUsed/>
    <w:rsid w:val="00444C99"/>
    <w:rPr>
      <w:color w:val="605E5C"/>
      <w:shd w:val="clear" w:color="auto" w:fill="E1DFDD"/>
    </w:rPr>
  </w:style>
  <w:style w:type="table" w:customStyle="1" w:styleId="TableGrid1">
    <w:name w:val="Table Grid1"/>
    <w:basedOn w:val="TableNormal"/>
    <w:next w:val="TableGrid"/>
    <w:uiPriority w:val="39"/>
    <w:rsid w:val="00EE7B39"/>
    <w:pPr>
      <w:widowControl/>
      <w:autoSpaceDE/>
      <w:autoSpaceDN/>
    </w:pPr>
    <w:tblPr>
      <w:tblStyleRowBandSize w:val="1"/>
      <w:tblBorders>
        <w:insideH w:val="single" w:sz="8" w:space="0" w:color="FFFFFF"/>
      </w:tblBorders>
      <w:tblCellMar>
        <w:top w:w="85" w:type="dxa"/>
        <w:left w:w="85" w:type="dxa"/>
        <w:bottom w:w="85" w:type="dxa"/>
        <w:right w:w="57" w:type="dxa"/>
      </w:tblCellMar>
    </w:tblPr>
    <w:tblStylePr w:type="firstRow">
      <w:rPr>
        <w:b/>
        <w:color w:val="FFFFFF"/>
      </w:rPr>
      <w:tblPr/>
      <w:tcPr>
        <w:shd w:val="clear" w:color="auto" w:fill="4986A0"/>
      </w:tcPr>
    </w:tblStylePr>
    <w:tblStylePr w:type="lastRow">
      <w:rPr>
        <w:b/>
      </w:rPr>
      <w:tblPr/>
      <w:tcPr>
        <w:tcBorders>
          <w:top w:val="nil"/>
          <w:left w:val="nil"/>
          <w:bottom w:val="nil"/>
          <w:right w:val="nil"/>
          <w:insideH w:val="nil"/>
          <w:insideV w:val="nil"/>
          <w:tl2br w:val="nil"/>
          <w:tr2bl w:val="nil"/>
        </w:tcBorders>
        <w:shd w:val="clear" w:color="auto" w:fill="F2F2F2"/>
      </w:tcPr>
    </w:tblStylePr>
    <w:tblStylePr w:type="band1Horz">
      <w:tblPr/>
      <w:tcPr>
        <w:shd w:val="clear" w:color="auto" w:fill="F2F2F2"/>
      </w:tcPr>
    </w:tblStylePr>
    <w:tblStylePr w:type="band2Horz">
      <w:tblPr/>
      <w:tcPr>
        <w:shd w:val="clear" w:color="auto" w:fill="E3E3E4"/>
      </w:tcPr>
    </w:tblStylePr>
  </w:style>
  <w:style w:type="character" w:customStyle="1" w:styleId="UnresolvedMention2">
    <w:name w:val="Unresolved Mention2"/>
    <w:basedOn w:val="DefaultParagraphFont"/>
    <w:uiPriority w:val="99"/>
    <w:semiHidden/>
    <w:unhideWhenUsed/>
    <w:rsid w:val="00993ABE"/>
    <w:rPr>
      <w:color w:val="605E5C"/>
      <w:shd w:val="clear" w:color="auto" w:fill="E1DFDD"/>
    </w:rPr>
  </w:style>
  <w:style w:type="paragraph" w:styleId="BodyText3">
    <w:name w:val="Body Text 3"/>
    <w:basedOn w:val="Normal"/>
    <w:link w:val="BodyText3Char"/>
    <w:unhideWhenUsed/>
    <w:rsid w:val="009B62DF"/>
    <w:pPr>
      <w:widowControl/>
      <w:autoSpaceDE/>
      <w:autoSpaceDN/>
      <w:spacing w:before="120" w:after="120"/>
    </w:pPr>
    <w:rPr>
      <w:rFonts w:ascii="Arial" w:hAnsi="Arial"/>
      <w:sz w:val="16"/>
      <w:szCs w:val="16"/>
    </w:rPr>
  </w:style>
  <w:style w:type="character" w:customStyle="1" w:styleId="BodyText3Char">
    <w:name w:val="Body Text 3 Char"/>
    <w:basedOn w:val="DefaultParagraphFont"/>
    <w:link w:val="BodyText3"/>
    <w:rsid w:val="009B62DF"/>
    <w:rPr>
      <w:rFonts w:ascii="Arial" w:eastAsia="Times New Roman" w:hAnsi="Arial" w:cs="Times New Roman"/>
      <w:sz w:val="16"/>
      <w:szCs w:val="16"/>
      <w:lang w:val="en-AU"/>
    </w:rPr>
  </w:style>
  <w:style w:type="paragraph" w:customStyle="1" w:styleId="BodyText0">
    <w:name w:val="BodyText"/>
    <w:basedOn w:val="Normal"/>
    <w:link w:val="BodyTextChar0"/>
    <w:qFormat/>
    <w:rsid w:val="00F343D4"/>
    <w:pPr>
      <w:widowControl/>
      <w:autoSpaceDE/>
      <w:autoSpaceDN/>
      <w:spacing w:before="120" w:after="120" w:line="264" w:lineRule="auto"/>
    </w:pPr>
    <w:rPr>
      <w:rFonts w:asciiTheme="minorHAnsi" w:eastAsiaTheme="minorEastAsia" w:hAnsiTheme="minorHAnsi" w:cstheme="minorBidi"/>
      <w:sz w:val="24"/>
      <w:szCs w:val="21"/>
      <w:lang w:val="en-US"/>
    </w:rPr>
  </w:style>
  <w:style w:type="character" w:customStyle="1" w:styleId="BodyTextChar0">
    <w:name w:val="BodyText Char"/>
    <w:basedOn w:val="DefaultParagraphFont"/>
    <w:link w:val="BodyText0"/>
    <w:rsid w:val="00F343D4"/>
    <w:rPr>
      <w:rFonts w:eastAsiaTheme="minorEastAsia"/>
      <w:sz w:val="24"/>
      <w:szCs w:val="21"/>
    </w:rPr>
  </w:style>
  <w:style w:type="table" w:customStyle="1" w:styleId="Calendar1">
    <w:name w:val="Calendar 1"/>
    <w:basedOn w:val="TableNormal"/>
    <w:uiPriority w:val="99"/>
    <w:qFormat/>
    <w:rsid w:val="00834485"/>
    <w:pPr>
      <w:widowControl/>
      <w:autoSpaceDE/>
      <w:autoSpaceDN/>
    </w:pPr>
    <w:rPr>
      <w:rFonts w:eastAsiaTheme="minorEastAsia"/>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customStyle="1" w:styleId="msonormal0">
    <w:name w:val="msonormal"/>
    <w:basedOn w:val="Normal"/>
    <w:rsid w:val="004C0E85"/>
    <w:pPr>
      <w:widowControl/>
      <w:autoSpaceDE/>
      <w:autoSpaceDN/>
      <w:spacing w:before="100" w:beforeAutospacing="1" w:after="100" w:afterAutospacing="1"/>
    </w:pPr>
    <w:rPr>
      <w:sz w:val="24"/>
      <w:szCs w:val="24"/>
      <w:lang w:eastAsia="en-AU"/>
    </w:rPr>
  </w:style>
  <w:style w:type="paragraph" w:styleId="Title">
    <w:name w:val="Title"/>
    <w:basedOn w:val="Normal"/>
    <w:next w:val="Normal"/>
    <w:link w:val="TitleChar"/>
    <w:uiPriority w:val="10"/>
    <w:qFormat/>
    <w:rsid w:val="004C0E85"/>
    <w:pPr>
      <w:widowControl/>
      <w:autoSpaceDE/>
      <w:autoSpaceDN/>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0E85"/>
    <w:rPr>
      <w:rFonts w:asciiTheme="majorHAnsi" w:eastAsiaTheme="majorEastAsia" w:hAnsiTheme="majorHAnsi" w:cstheme="majorBidi"/>
      <w:spacing w:val="-10"/>
      <w:kern w:val="28"/>
      <w:sz w:val="56"/>
      <w:szCs w:val="56"/>
      <w:lang w:val="en-AU"/>
    </w:rPr>
  </w:style>
  <w:style w:type="paragraph" w:customStyle="1" w:styleId="Tableheading">
    <w:name w:val="Table heading"/>
    <w:basedOn w:val="Normal"/>
    <w:rsid w:val="004C0E85"/>
    <w:pPr>
      <w:widowControl/>
      <w:autoSpaceDE/>
      <w:autoSpaceDN/>
      <w:jc w:val="center"/>
    </w:pPr>
    <w:rPr>
      <w:rFonts w:ascii="Arial" w:hAnsi="Arial"/>
      <w:b/>
      <w:bCs/>
      <w:color w:val="FFFFFF"/>
      <w:szCs w:val="20"/>
    </w:rPr>
  </w:style>
  <w:style w:type="character" w:styleId="PlaceholderText">
    <w:name w:val="Placeholder Text"/>
    <w:basedOn w:val="DefaultParagraphFont"/>
    <w:uiPriority w:val="99"/>
    <w:semiHidden/>
    <w:rsid w:val="004C0E85"/>
    <w:rPr>
      <w:color w:val="808080"/>
    </w:rPr>
  </w:style>
  <w:style w:type="character" w:customStyle="1" w:styleId="UnresolvedMention20">
    <w:name w:val="Unresolved Mention2"/>
    <w:basedOn w:val="DefaultParagraphFont"/>
    <w:uiPriority w:val="99"/>
    <w:semiHidden/>
    <w:rsid w:val="004C0E85"/>
    <w:rPr>
      <w:color w:val="605E5C"/>
      <w:shd w:val="clear" w:color="auto" w:fill="E1DFDD"/>
    </w:rPr>
  </w:style>
  <w:style w:type="character" w:styleId="Emphasis">
    <w:name w:val="Emphasis"/>
    <w:basedOn w:val="DefaultParagraphFont"/>
    <w:uiPriority w:val="20"/>
    <w:qFormat/>
    <w:rsid w:val="00672BF1"/>
    <w:rPr>
      <w:i/>
      <w:iCs/>
    </w:rPr>
  </w:style>
  <w:style w:type="paragraph" w:customStyle="1" w:styleId="pf0">
    <w:name w:val="pf0"/>
    <w:basedOn w:val="Normal"/>
    <w:rsid w:val="00817848"/>
    <w:pPr>
      <w:widowControl/>
      <w:autoSpaceDE/>
      <w:autoSpaceDN/>
      <w:spacing w:before="100" w:beforeAutospacing="1" w:after="100" w:afterAutospacing="1"/>
    </w:pPr>
    <w:rPr>
      <w:sz w:val="24"/>
      <w:szCs w:val="24"/>
      <w:lang w:eastAsia="en-AU"/>
    </w:rPr>
  </w:style>
  <w:style w:type="paragraph" w:customStyle="1" w:styleId="Bullet1">
    <w:name w:val="Bullet 1"/>
    <w:basedOn w:val="Normal"/>
    <w:semiHidden/>
    <w:qFormat/>
    <w:rsid w:val="00120845"/>
    <w:pPr>
      <w:widowControl/>
      <w:numPr>
        <w:numId w:val="156"/>
      </w:numPr>
      <w:autoSpaceDE/>
      <w:autoSpaceDN/>
      <w:spacing w:before="40" w:after="40"/>
    </w:pPr>
    <w:rPr>
      <w:rFonts w:ascii="Arial" w:hAnsi="Arial" w:cs="Calibri"/>
      <w:lang w:eastAsia="en-AU"/>
    </w:rPr>
  </w:style>
  <w:style w:type="paragraph" w:customStyle="1" w:styleId="Bullet2">
    <w:name w:val="Bullet 2"/>
    <w:basedOn w:val="Bullet1"/>
    <w:semiHidden/>
    <w:rsid w:val="00120845"/>
    <w:pPr>
      <w:numPr>
        <w:ilvl w:val="1"/>
      </w:numPr>
    </w:pPr>
  </w:style>
  <w:style w:type="paragraph" w:customStyle="1" w:styleId="Bullet3">
    <w:name w:val="Bullet 3"/>
    <w:basedOn w:val="Bullet2"/>
    <w:semiHidden/>
    <w:rsid w:val="00120845"/>
    <w:pPr>
      <w:numPr>
        <w:ilvl w:val="2"/>
      </w:numPr>
    </w:pPr>
  </w:style>
  <w:style w:type="paragraph" w:customStyle="1" w:styleId="xbodyfont">
    <w:name w:val="x_bodyfont"/>
    <w:basedOn w:val="Normal"/>
    <w:rsid w:val="00F7244B"/>
    <w:pPr>
      <w:widowControl/>
    </w:pPr>
    <w:rPr>
      <w:rFonts w:ascii="Arial" w:hAnsi="Arial" w:cs="Arial"/>
      <w:sz w:val="20"/>
      <w:szCs w:val="20"/>
      <w:lang w:eastAsia="en-AU"/>
    </w:rPr>
  </w:style>
  <w:style w:type="paragraph" w:customStyle="1" w:styleId="xheader2">
    <w:name w:val="x_header2"/>
    <w:basedOn w:val="Normal"/>
    <w:rsid w:val="00F7244B"/>
    <w:pPr>
      <w:widowControl/>
    </w:pPr>
    <w:rPr>
      <w:rFonts w:ascii="Arial" w:hAnsi="Arial" w:cs="Arial"/>
      <w:color w:val="0070C0"/>
      <w:sz w:val="24"/>
      <w:szCs w:val="24"/>
      <w:lang w:eastAsia="en-AU"/>
    </w:rPr>
  </w:style>
  <w:style w:type="table" w:customStyle="1" w:styleId="ListTable3-Accent11">
    <w:name w:val="List Table 3 - Accent 11"/>
    <w:basedOn w:val="TableNormal"/>
    <w:next w:val="ListTable3-Accent1"/>
    <w:uiPriority w:val="48"/>
    <w:rsid w:val="00025E9C"/>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33865">
      <w:bodyDiv w:val="1"/>
      <w:marLeft w:val="0"/>
      <w:marRight w:val="0"/>
      <w:marTop w:val="0"/>
      <w:marBottom w:val="0"/>
      <w:divBdr>
        <w:top w:val="none" w:sz="0" w:space="0" w:color="auto"/>
        <w:left w:val="none" w:sz="0" w:space="0" w:color="auto"/>
        <w:bottom w:val="none" w:sz="0" w:space="0" w:color="auto"/>
        <w:right w:val="none" w:sz="0" w:space="0" w:color="auto"/>
      </w:divBdr>
    </w:div>
    <w:div w:id="116680565">
      <w:bodyDiv w:val="1"/>
      <w:marLeft w:val="0"/>
      <w:marRight w:val="0"/>
      <w:marTop w:val="0"/>
      <w:marBottom w:val="0"/>
      <w:divBdr>
        <w:top w:val="none" w:sz="0" w:space="0" w:color="auto"/>
        <w:left w:val="none" w:sz="0" w:space="0" w:color="auto"/>
        <w:bottom w:val="none" w:sz="0" w:space="0" w:color="auto"/>
        <w:right w:val="none" w:sz="0" w:space="0" w:color="auto"/>
      </w:divBdr>
    </w:div>
    <w:div w:id="142239921">
      <w:bodyDiv w:val="1"/>
      <w:marLeft w:val="0"/>
      <w:marRight w:val="0"/>
      <w:marTop w:val="0"/>
      <w:marBottom w:val="0"/>
      <w:divBdr>
        <w:top w:val="none" w:sz="0" w:space="0" w:color="auto"/>
        <w:left w:val="none" w:sz="0" w:space="0" w:color="auto"/>
        <w:bottom w:val="none" w:sz="0" w:space="0" w:color="auto"/>
        <w:right w:val="none" w:sz="0" w:space="0" w:color="auto"/>
      </w:divBdr>
      <w:divsChild>
        <w:div w:id="1357006413">
          <w:marLeft w:val="360"/>
          <w:marRight w:val="0"/>
          <w:marTop w:val="200"/>
          <w:marBottom w:val="0"/>
          <w:divBdr>
            <w:top w:val="none" w:sz="0" w:space="0" w:color="auto"/>
            <w:left w:val="none" w:sz="0" w:space="0" w:color="auto"/>
            <w:bottom w:val="none" w:sz="0" w:space="0" w:color="auto"/>
            <w:right w:val="none" w:sz="0" w:space="0" w:color="auto"/>
          </w:divBdr>
        </w:div>
        <w:div w:id="1776943368">
          <w:marLeft w:val="360"/>
          <w:marRight w:val="0"/>
          <w:marTop w:val="200"/>
          <w:marBottom w:val="0"/>
          <w:divBdr>
            <w:top w:val="none" w:sz="0" w:space="0" w:color="auto"/>
            <w:left w:val="none" w:sz="0" w:space="0" w:color="auto"/>
            <w:bottom w:val="none" w:sz="0" w:space="0" w:color="auto"/>
            <w:right w:val="none" w:sz="0" w:space="0" w:color="auto"/>
          </w:divBdr>
        </w:div>
        <w:div w:id="703557807">
          <w:marLeft w:val="360"/>
          <w:marRight w:val="0"/>
          <w:marTop w:val="200"/>
          <w:marBottom w:val="0"/>
          <w:divBdr>
            <w:top w:val="none" w:sz="0" w:space="0" w:color="auto"/>
            <w:left w:val="none" w:sz="0" w:space="0" w:color="auto"/>
            <w:bottom w:val="none" w:sz="0" w:space="0" w:color="auto"/>
            <w:right w:val="none" w:sz="0" w:space="0" w:color="auto"/>
          </w:divBdr>
        </w:div>
        <w:div w:id="1539200086">
          <w:marLeft w:val="1080"/>
          <w:marRight w:val="0"/>
          <w:marTop w:val="100"/>
          <w:marBottom w:val="0"/>
          <w:divBdr>
            <w:top w:val="none" w:sz="0" w:space="0" w:color="auto"/>
            <w:left w:val="none" w:sz="0" w:space="0" w:color="auto"/>
            <w:bottom w:val="none" w:sz="0" w:space="0" w:color="auto"/>
            <w:right w:val="none" w:sz="0" w:space="0" w:color="auto"/>
          </w:divBdr>
        </w:div>
        <w:div w:id="1865897629">
          <w:marLeft w:val="1080"/>
          <w:marRight w:val="0"/>
          <w:marTop w:val="100"/>
          <w:marBottom w:val="0"/>
          <w:divBdr>
            <w:top w:val="none" w:sz="0" w:space="0" w:color="auto"/>
            <w:left w:val="none" w:sz="0" w:space="0" w:color="auto"/>
            <w:bottom w:val="none" w:sz="0" w:space="0" w:color="auto"/>
            <w:right w:val="none" w:sz="0" w:space="0" w:color="auto"/>
          </w:divBdr>
        </w:div>
        <w:div w:id="1775513661">
          <w:marLeft w:val="1080"/>
          <w:marRight w:val="0"/>
          <w:marTop w:val="100"/>
          <w:marBottom w:val="0"/>
          <w:divBdr>
            <w:top w:val="none" w:sz="0" w:space="0" w:color="auto"/>
            <w:left w:val="none" w:sz="0" w:space="0" w:color="auto"/>
            <w:bottom w:val="none" w:sz="0" w:space="0" w:color="auto"/>
            <w:right w:val="none" w:sz="0" w:space="0" w:color="auto"/>
          </w:divBdr>
        </w:div>
        <w:div w:id="347412030">
          <w:marLeft w:val="1080"/>
          <w:marRight w:val="0"/>
          <w:marTop w:val="100"/>
          <w:marBottom w:val="0"/>
          <w:divBdr>
            <w:top w:val="none" w:sz="0" w:space="0" w:color="auto"/>
            <w:left w:val="none" w:sz="0" w:space="0" w:color="auto"/>
            <w:bottom w:val="none" w:sz="0" w:space="0" w:color="auto"/>
            <w:right w:val="none" w:sz="0" w:space="0" w:color="auto"/>
          </w:divBdr>
        </w:div>
        <w:div w:id="1052847481">
          <w:marLeft w:val="1080"/>
          <w:marRight w:val="0"/>
          <w:marTop w:val="100"/>
          <w:marBottom w:val="0"/>
          <w:divBdr>
            <w:top w:val="none" w:sz="0" w:space="0" w:color="auto"/>
            <w:left w:val="none" w:sz="0" w:space="0" w:color="auto"/>
            <w:bottom w:val="none" w:sz="0" w:space="0" w:color="auto"/>
            <w:right w:val="none" w:sz="0" w:space="0" w:color="auto"/>
          </w:divBdr>
        </w:div>
      </w:divsChild>
    </w:div>
    <w:div w:id="168452682">
      <w:bodyDiv w:val="1"/>
      <w:marLeft w:val="0"/>
      <w:marRight w:val="0"/>
      <w:marTop w:val="0"/>
      <w:marBottom w:val="0"/>
      <w:divBdr>
        <w:top w:val="none" w:sz="0" w:space="0" w:color="auto"/>
        <w:left w:val="none" w:sz="0" w:space="0" w:color="auto"/>
        <w:bottom w:val="none" w:sz="0" w:space="0" w:color="auto"/>
        <w:right w:val="none" w:sz="0" w:space="0" w:color="auto"/>
      </w:divBdr>
    </w:div>
    <w:div w:id="169830039">
      <w:bodyDiv w:val="1"/>
      <w:marLeft w:val="0"/>
      <w:marRight w:val="0"/>
      <w:marTop w:val="0"/>
      <w:marBottom w:val="0"/>
      <w:divBdr>
        <w:top w:val="none" w:sz="0" w:space="0" w:color="auto"/>
        <w:left w:val="none" w:sz="0" w:space="0" w:color="auto"/>
        <w:bottom w:val="none" w:sz="0" w:space="0" w:color="auto"/>
        <w:right w:val="none" w:sz="0" w:space="0" w:color="auto"/>
      </w:divBdr>
    </w:div>
    <w:div w:id="170992675">
      <w:bodyDiv w:val="1"/>
      <w:marLeft w:val="0"/>
      <w:marRight w:val="0"/>
      <w:marTop w:val="0"/>
      <w:marBottom w:val="0"/>
      <w:divBdr>
        <w:top w:val="none" w:sz="0" w:space="0" w:color="auto"/>
        <w:left w:val="none" w:sz="0" w:space="0" w:color="auto"/>
        <w:bottom w:val="none" w:sz="0" w:space="0" w:color="auto"/>
        <w:right w:val="none" w:sz="0" w:space="0" w:color="auto"/>
      </w:divBdr>
    </w:div>
    <w:div w:id="243534228">
      <w:bodyDiv w:val="1"/>
      <w:marLeft w:val="0"/>
      <w:marRight w:val="0"/>
      <w:marTop w:val="0"/>
      <w:marBottom w:val="0"/>
      <w:divBdr>
        <w:top w:val="none" w:sz="0" w:space="0" w:color="auto"/>
        <w:left w:val="none" w:sz="0" w:space="0" w:color="auto"/>
        <w:bottom w:val="none" w:sz="0" w:space="0" w:color="auto"/>
        <w:right w:val="none" w:sz="0" w:space="0" w:color="auto"/>
      </w:divBdr>
    </w:div>
    <w:div w:id="243687528">
      <w:bodyDiv w:val="1"/>
      <w:marLeft w:val="0"/>
      <w:marRight w:val="0"/>
      <w:marTop w:val="0"/>
      <w:marBottom w:val="0"/>
      <w:divBdr>
        <w:top w:val="none" w:sz="0" w:space="0" w:color="auto"/>
        <w:left w:val="none" w:sz="0" w:space="0" w:color="auto"/>
        <w:bottom w:val="none" w:sz="0" w:space="0" w:color="auto"/>
        <w:right w:val="none" w:sz="0" w:space="0" w:color="auto"/>
      </w:divBdr>
    </w:div>
    <w:div w:id="263729739">
      <w:bodyDiv w:val="1"/>
      <w:marLeft w:val="0"/>
      <w:marRight w:val="0"/>
      <w:marTop w:val="0"/>
      <w:marBottom w:val="0"/>
      <w:divBdr>
        <w:top w:val="none" w:sz="0" w:space="0" w:color="auto"/>
        <w:left w:val="none" w:sz="0" w:space="0" w:color="auto"/>
        <w:bottom w:val="none" w:sz="0" w:space="0" w:color="auto"/>
        <w:right w:val="none" w:sz="0" w:space="0" w:color="auto"/>
      </w:divBdr>
    </w:div>
    <w:div w:id="270672458">
      <w:bodyDiv w:val="1"/>
      <w:marLeft w:val="0"/>
      <w:marRight w:val="0"/>
      <w:marTop w:val="0"/>
      <w:marBottom w:val="0"/>
      <w:divBdr>
        <w:top w:val="none" w:sz="0" w:space="0" w:color="auto"/>
        <w:left w:val="none" w:sz="0" w:space="0" w:color="auto"/>
        <w:bottom w:val="none" w:sz="0" w:space="0" w:color="auto"/>
        <w:right w:val="none" w:sz="0" w:space="0" w:color="auto"/>
      </w:divBdr>
    </w:div>
    <w:div w:id="279650676">
      <w:bodyDiv w:val="1"/>
      <w:marLeft w:val="0"/>
      <w:marRight w:val="0"/>
      <w:marTop w:val="0"/>
      <w:marBottom w:val="0"/>
      <w:divBdr>
        <w:top w:val="none" w:sz="0" w:space="0" w:color="auto"/>
        <w:left w:val="none" w:sz="0" w:space="0" w:color="auto"/>
        <w:bottom w:val="none" w:sz="0" w:space="0" w:color="auto"/>
        <w:right w:val="none" w:sz="0" w:space="0" w:color="auto"/>
      </w:divBdr>
    </w:div>
    <w:div w:id="290597967">
      <w:bodyDiv w:val="1"/>
      <w:marLeft w:val="0"/>
      <w:marRight w:val="0"/>
      <w:marTop w:val="0"/>
      <w:marBottom w:val="0"/>
      <w:divBdr>
        <w:top w:val="none" w:sz="0" w:space="0" w:color="auto"/>
        <w:left w:val="none" w:sz="0" w:space="0" w:color="auto"/>
        <w:bottom w:val="none" w:sz="0" w:space="0" w:color="auto"/>
        <w:right w:val="none" w:sz="0" w:space="0" w:color="auto"/>
      </w:divBdr>
      <w:divsChild>
        <w:div w:id="2032563286">
          <w:marLeft w:val="274"/>
          <w:marRight w:val="0"/>
          <w:marTop w:val="0"/>
          <w:marBottom w:val="120"/>
          <w:divBdr>
            <w:top w:val="none" w:sz="0" w:space="0" w:color="auto"/>
            <w:left w:val="none" w:sz="0" w:space="0" w:color="auto"/>
            <w:bottom w:val="none" w:sz="0" w:space="0" w:color="auto"/>
            <w:right w:val="none" w:sz="0" w:space="0" w:color="auto"/>
          </w:divBdr>
        </w:div>
        <w:div w:id="2115510804">
          <w:marLeft w:val="274"/>
          <w:marRight w:val="0"/>
          <w:marTop w:val="0"/>
          <w:marBottom w:val="120"/>
          <w:divBdr>
            <w:top w:val="none" w:sz="0" w:space="0" w:color="auto"/>
            <w:left w:val="none" w:sz="0" w:space="0" w:color="auto"/>
            <w:bottom w:val="none" w:sz="0" w:space="0" w:color="auto"/>
            <w:right w:val="none" w:sz="0" w:space="0" w:color="auto"/>
          </w:divBdr>
        </w:div>
        <w:div w:id="2122721278">
          <w:marLeft w:val="562"/>
          <w:marRight w:val="0"/>
          <w:marTop w:val="0"/>
          <w:marBottom w:val="60"/>
          <w:divBdr>
            <w:top w:val="none" w:sz="0" w:space="0" w:color="auto"/>
            <w:left w:val="none" w:sz="0" w:space="0" w:color="auto"/>
            <w:bottom w:val="none" w:sz="0" w:space="0" w:color="auto"/>
            <w:right w:val="none" w:sz="0" w:space="0" w:color="auto"/>
          </w:divBdr>
        </w:div>
        <w:div w:id="786507191">
          <w:marLeft w:val="562"/>
          <w:marRight w:val="0"/>
          <w:marTop w:val="0"/>
          <w:marBottom w:val="60"/>
          <w:divBdr>
            <w:top w:val="none" w:sz="0" w:space="0" w:color="auto"/>
            <w:left w:val="none" w:sz="0" w:space="0" w:color="auto"/>
            <w:bottom w:val="none" w:sz="0" w:space="0" w:color="auto"/>
            <w:right w:val="none" w:sz="0" w:space="0" w:color="auto"/>
          </w:divBdr>
        </w:div>
        <w:div w:id="1306354210">
          <w:marLeft w:val="562"/>
          <w:marRight w:val="0"/>
          <w:marTop w:val="0"/>
          <w:marBottom w:val="60"/>
          <w:divBdr>
            <w:top w:val="none" w:sz="0" w:space="0" w:color="auto"/>
            <w:left w:val="none" w:sz="0" w:space="0" w:color="auto"/>
            <w:bottom w:val="none" w:sz="0" w:space="0" w:color="auto"/>
            <w:right w:val="none" w:sz="0" w:space="0" w:color="auto"/>
          </w:divBdr>
        </w:div>
        <w:div w:id="884832959">
          <w:marLeft w:val="562"/>
          <w:marRight w:val="0"/>
          <w:marTop w:val="0"/>
          <w:marBottom w:val="60"/>
          <w:divBdr>
            <w:top w:val="none" w:sz="0" w:space="0" w:color="auto"/>
            <w:left w:val="none" w:sz="0" w:space="0" w:color="auto"/>
            <w:bottom w:val="none" w:sz="0" w:space="0" w:color="auto"/>
            <w:right w:val="none" w:sz="0" w:space="0" w:color="auto"/>
          </w:divBdr>
        </w:div>
        <w:div w:id="133331672">
          <w:marLeft w:val="562"/>
          <w:marRight w:val="0"/>
          <w:marTop w:val="0"/>
          <w:marBottom w:val="60"/>
          <w:divBdr>
            <w:top w:val="none" w:sz="0" w:space="0" w:color="auto"/>
            <w:left w:val="none" w:sz="0" w:space="0" w:color="auto"/>
            <w:bottom w:val="none" w:sz="0" w:space="0" w:color="auto"/>
            <w:right w:val="none" w:sz="0" w:space="0" w:color="auto"/>
          </w:divBdr>
        </w:div>
        <w:div w:id="1794402809">
          <w:marLeft w:val="562"/>
          <w:marRight w:val="0"/>
          <w:marTop w:val="0"/>
          <w:marBottom w:val="60"/>
          <w:divBdr>
            <w:top w:val="none" w:sz="0" w:space="0" w:color="auto"/>
            <w:left w:val="none" w:sz="0" w:space="0" w:color="auto"/>
            <w:bottom w:val="none" w:sz="0" w:space="0" w:color="auto"/>
            <w:right w:val="none" w:sz="0" w:space="0" w:color="auto"/>
          </w:divBdr>
        </w:div>
        <w:div w:id="1050764375">
          <w:marLeft w:val="274"/>
          <w:marRight w:val="0"/>
          <w:marTop w:val="0"/>
          <w:marBottom w:val="120"/>
          <w:divBdr>
            <w:top w:val="none" w:sz="0" w:space="0" w:color="auto"/>
            <w:left w:val="none" w:sz="0" w:space="0" w:color="auto"/>
            <w:bottom w:val="none" w:sz="0" w:space="0" w:color="auto"/>
            <w:right w:val="none" w:sz="0" w:space="0" w:color="auto"/>
          </w:divBdr>
        </w:div>
        <w:div w:id="3561062">
          <w:marLeft w:val="274"/>
          <w:marRight w:val="0"/>
          <w:marTop w:val="0"/>
          <w:marBottom w:val="120"/>
          <w:divBdr>
            <w:top w:val="none" w:sz="0" w:space="0" w:color="auto"/>
            <w:left w:val="none" w:sz="0" w:space="0" w:color="auto"/>
            <w:bottom w:val="none" w:sz="0" w:space="0" w:color="auto"/>
            <w:right w:val="none" w:sz="0" w:space="0" w:color="auto"/>
          </w:divBdr>
        </w:div>
        <w:div w:id="587160397">
          <w:marLeft w:val="274"/>
          <w:marRight w:val="0"/>
          <w:marTop w:val="0"/>
          <w:marBottom w:val="120"/>
          <w:divBdr>
            <w:top w:val="none" w:sz="0" w:space="0" w:color="auto"/>
            <w:left w:val="none" w:sz="0" w:space="0" w:color="auto"/>
            <w:bottom w:val="none" w:sz="0" w:space="0" w:color="auto"/>
            <w:right w:val="none" w:sz="0" w:space="0" w:color="auto"/>
          </w:divBdr>
        </w:div>
        <w:div w:id="721904958">
          <w:marLeft w:val="274"/>
          <w:marRight w:val="0"/>
          <w:marTop w:val="0"/>
          <w:marBottom w:val="120"/>
          <w:divBdr>
            <w:top w:val="none" w:sz="0" w:space="0" w:color="auto"/>
            <w:left w:val="none" w:sz="0" w:space="0" w:color="auto"/>
            <w:bottom w:val="none" w:sz="0" w:space="0" w:color="auto"/>
            <w:right w:val="none" w:sz="0" w:space="0" w:color="auto"/>
          </w:divBdr>
        </w:div>
      </w:divsChild>
    </w:div>
    <w:div w:id="298614671">
      <w:bodyDiv w:val="1"/>
      <w:marLeft w:val="0"/>
      <w:marRight w:val="0"/>
      <w:marTop w:val="0"/>
      <w:marBottom w:val="0"/>
      <w:divBdr>
        <w:top w:val="none" w:sz="0" w:space="0" w:color="auto"/>
        <w:left w:val="none" w:sz="0" w:space="0" w:color="auto"/>
        <w:bottom w:val="none" w:sz="0" w:space="0" w:color="auto"/>
        <w:right w:val="none" w:sz="0" w:space="0" w:color="auto"/>
      </w:divBdr>
    </w:div>
    <w:div w:id="319308856">
      <w:bodyDiv w:val="1"/>
      <w:marLeft w:val="0"/>
      <w:marRight w:val="0"/>
      <w:marTop w:val="0"/>
      <w:marBottom w:val="0"/>
      <w:divBdr>
        <w:top w:val="none" w:sz="0" w:space="0" w:color="auto"/>
        <w:left w:val="none" w:sz="0" w:space="0" w:color="auto"/>
        <w:bottom w:val="none" w:sz="0" w:space="0" w:color="auto"/>
        <w:right w:val="none" w:sz="0" w:space="0" w:color="auto"/>
      </w:divBdr>
    </w:div>
    <w:div w:id="358744527">
      <w:bodyDiv w:val="1"/>
      <w:marLeft w:val="0"/>
      <w:marRight w:val="0"/>
      <w:marTop w:val="0"/>
      <w:marBottom w:val="0"/>
      <w:divBdr>
        <w:top w:val="none" w:sz="0" w:space="0" w:color="auto"/>
        <w:left w:val="none" w:sz="0" w:space="0" w:color="auto"/>
        <w:bottom w:val="none" w:sz="0" w:space="0" w:color="auto"/>
        <w:right w:val="none" w:sz="0" w:space="0" w:color="auto"/>
      </w:divBdr>
    </w:div>
    <w:div w:id="371685466">
      <w:bodyDiv w:val="1"/>
      <w:marLeft w:val="0"/>
      <w:marRight w:val="0"/>
      <w:marTop w:val="0"/>
      <w:marBottom w:val="0"/>
      <w:divBdr>
        <w:top w:val="none" w:sz="0" w:space="0" w:color="auto"/>
        <w:left w:val="none" w:sz="0" w:space="0" w:color="auto"/>
        <w:bottom w:val="none" w:sz="0" w:space="0" w:color="auto"/>
        <w:right w:val="none" w:sz="0" w:space="0" w:color="auto"/>
      </w:divBdr>
    </w:div>
    <w:div w:id="412095031">
      <w:bodyDiv w:val="1"/>
      <w:marLeft w:val="0"/>
      <w:marRight w:val="0"/>
      <w:marTop w:val="0"/>
      <w:marBottom w:val="0"/>
      <w:divBdr>
        <w:top w:val="none" w:sz="0" w:space="0" w:color="auto"/>
        <w:left w:val="none" w:sz="0" w:space="0" w:color="auto"/>
        <w:bottom w:val="none" w:sz="0" w:space="0" w:color="auto"/>
        <w:right w:val="none" w:sz="0" w:space="0" w:color="auto"/>
      </w:divBdr>
    </w:div>
    <w:div w:id="413354214">
      <w:bodyDiv w:val="1"/>
      <w:marLeft w:val="0"/>
      <w:marRight w:val="0"/>
      <w:marTop w:val="0"/>
      <w:marBottom w:val="0"/>
      <w:divBdr>
        <w:top w:val="none" w:sz="0" w:space="0" w:color="auto"/>
        <w:left w:val="none" w:sz="0" w:space="0" w:color="auto"/>
        <w:bottom w:val="none" w:sz="0" w:space="0" w:color="auto"/>
        <w:right w:val="none" w:sz="0" w:space="0" w:color="auto"/>
      </w:divBdr>
    </w:div>
    <w:div w:id="435054931">
      <w:bodyDiv w:val="1"/>
      <w:marLeft w:val="0"/>
      <w:marRight w:val="0"/>
      <w:marTop w:val="0"/>
      <w:marBottom w:val="0"/>
      <w:divBdr>
        <w:top w:val="none" w:sz="0" w:space="0" w:color="auto"/>
        <w:left w:val="none" w:sz="0" w:space="0" w:color="auto"/>
        <w:bottom w:val="none" w:sz="0" w:space="0" w:color="auto"/>
        <w:right w:val="none" w:sz="0" w:space="0" w:color="auto"/>
      </w:divBdr>
      <w:divsChild>
        <w:div w:id="791897392">
          <w:marLeft w:val="1080"/>
          <w:marRight w:val="0"/>
          <w:marTop w:val="100"/>
          <w:marBottom w:val="0"/>
          <w:divBdr>
            <w:top w:val="none" w:sz="0" w:space="0" w:color="auto"/>
            <w:left w:val="none" w:sz="0" w:space="0" w:color="auto"/>
            <w:bottom w:val="none" w:sz="0" w:space="0" w:color="auto"/>
            <w:right w:val="none" w:sz="0" w:space="0" w:color="auto"/>
          </w:divBdr>
        </w:div>
        <w:div w:id="1823039380">
          <w:marLeft w:val="1800"/>
          <w:marRight w:val="0"/>
          <w:marTop w:val="100"/>
          <w:marBottom w:val="0"/>
          <w:divBdr>
            <w:top w:val="none" w:sz="0" w:space="0" w:color="auto"/>
            <w:left w:val="none" w:sz="0" w:space="0" w:color="auto"/>
            <w:bottom w:val="none" w:sz="0" w:space="0" w:color="auto"/>
            <w:right w:val="none" w:sz="0" w:space="0" w:color="auto"/>
          </w:divBdr>
        </w:div>
        <w:div w:id="830144571">
          <w:marLeft w:val="1800"/>
          <w:marRight w:val="0"/>
          <w:marTop w:val="100"/>
          <w:marBottom w:val="0"/>
          <w:divBdr>
            <w:top w:val="none" w:sz="0" w:space="0" w:color="auto"/>
            <w:left w:val="none" w:sz="0" w:space="0" w:color="auto"/>
            <w:bottom w:val="none" w:sz="0" w:space="0" w:color="auto"/>
            <w:right w:val="none" w:sz="0" w:space="0" w:color="auto"/>
          </w:divBdr>
        </w:div>
        <w:div w:id="2096169837">
          <w:marLeft w:val="2520"/>
          <w:marRight w:val="0"/>
          <w:marTop w:val="100"/>
          <w:marBottom w:val="0"/>
          <w:divBdr>
            <w:top w:val="none" w:sz="0" w:space="0" w:color="auto"/>
            <w:left w:val="none" w:sz="0" w:space="0" w:color="auto"/>
            <w:bottom w:val="none" w:sz="0" w:space="0" w:color="auto"/>
            <w:right w:val="none" w:sz="0" w:space="0" w:color="auto"/>
          </w:divBdr>
        </w:div>
        <w:div w:id="2114979825">
          <w:marLeft w:val="1800"/>
          <w:marRight w:val="0"/>
          <w:marTop w:val="100"/>
          <w:marBottom w:val="0"/>
          <w:divBdr>
            <w:top w:val="none" w:sz="0" w:space="0" w:color="auto"/>
            <w:left w:val="none" w:sz="0" w:space="0" w:color="auto"/>
            <w:bottom w:val="none" w:sz="0" w:space="0" w:color="auto"/>
            <w:right w:val="none" w:sz="0" w:space="0" w:color="auto"/>
          </w:divBdr>
        </w:div>
        <w:div w:id="1859615509">
          <w:marLeft w:val="1800"/>
          <w:marRight w:val="0"/>
          <w:marTop w:val="100"/>
          <w:marBottom w:val="0"/>
          <w:divBdr>
            <w:top w:val="none" w:sz="0" w:space="0" w:color="auto"/>
            <w:left w:val="none" w:sz="0" w:space="0" w:color="auto"/>
            <w:bottom w:val="none" w:sz="0" w:space="0" w:color="auto"/>
            <w:right w:val="none" w:sz="0" w:space="0" w:color="auto"/>
          </w:divBdr>
        </w:div>
        <w:div w:id="269162416">
          <w:marLeft w:val="2520"/>
          <w:marRight w:val="0"/>
          <w:marTop w:val="100"/>
          <w:marBottom w:val="0"/>
          <w:divBdr>
            <w:top w:val="none" w:sz="0" w:space="0" w:color="auto"/>
            <w:left w:val="none" w:sz="0" w:space="0" w:color="auto"/>
            <w:bottom w:val="none" w:sz="0" w:space="0" w:color="auto"/>
            <w:right w:val="none" w:sz="0" w:space="0" w:color="auto"/>
          </w:divBdr>
        </w:div>
        <w:div w:id="847988381">
          <w:marLeft w:val="1080"/>
          <w:marRight w:val="0"/>
          <w:marTop w:val="100"/>
          <w:marBottom w:val="0"/>
          <w:divBdr>
            <w:top w:val="none" w:sz="0" w:space="0" w:color="auto"/>
            <w:left w:val="none" w:sz="0" w:space="0" w:color="auto"/>
            <w:bottom w:val="none" w:sz="0" w:space="0" w:color="auto"/>
            <w:right w:val="none" w:sz="0" w:space="0" w:color="auto"/>
          </w:divBdr>
        </w:div>
        <w:div w:id="1273702794">
          <w:marLeft w:val="1800"/>
          <w:marRight w:val="0"/>
          <w:marTop w:val="100"/>
          <w:marBottom w:val="0"/>
          <w:divBdr>
            <w:top w:val="none" w:sz="0" w:space="0" w:color="auto"/>
            <w:left w:val="none" w:sz="0" w:space="0" w:color="auto"/>
            <w:bottom w:val="none" w:sz="0" w:space="0" w:color="auto"/>
            <w:right w:val="none" w:sz="0" w:space="0" w:color="auto"/>
          </w:divBdr>
        </w:div>
        <w:div w:id="1751807321">
          <w:marLeft w:val="2520"/>
          <w:marRight w:val="0"/>
          <w:marTop w:val="100"/>
          <w:marBottom w:val="0"/>
          <w:divBdr>
            <w:top w:val="none" w:sz="0" w:space="0" w:color="auto"/>
            <w:left w:val="none" w:sz="0" w:space="0" w:color="auto"/>
            <w:bottom w:val="none" w:sz="0" w:space="0" w:color="auto"/>
            <w:right w:val="none" w:sz="0" w:space="0" w:color="auto"/>
          </w:divBdr>
        </w:div>
        <w:div w:id="1666349912">
          <w:marLeft w:val="1800"/>
          <w:marRight w:val="0"/>
          <w:marTop w:val="100"/>
          <w:marBottom w:val="0"/>
          <w:divBdr>
            <w:top w:val="none" w:sz="0" w:space="0" w:color="auto"/>
            <w:left w:val="none" w:sz="0" w:space="0" w:color="auto"/>
            <w:bottom w:val="none" w:sz="0" w:space="0" w:color="auto"/>
            <w:right w:val="none" w:sz="0" w:space="0" w:color="auto"/>
          </w:divBdr>
        </w:div>
        <w:div w:id="233471115">
          <w:marLeft w:val="1800"/>
          <w:marRight w:val="0"/>
          <w:marTop w:val="100"/>
          <w:marBottom w:val="0"/>
          <w:divBdr>
            <w:top w:val="none" w:sz="0" w:space="0" w:color="auto"/>
            <w:left w:val="none" w:sz="0" w:space="0" w:color="auto"/>
            <w:bottom w:val="none" w:sz="0" w:space="0" w:color="auto"/>
            <w:right w:val="none" w:sz="0" w:space="0" w:color="auto"/>
          </w:divBdr>
        </w:div>
        <w:div w:id="821892373">
          <w:marLeft w:val="2520"/>
          <w:marRight w:val="0"/>
          <w:marTop w:val="100"/>
          <w:marBottom w:val="0"/>
          <w:divBdr>
            <w:top w:val="none" w:sz="0" w:space="0" w:color="auto"/>
            <w:left w:val="none" w:sz="0" w:space="0" w:color="auto"/>
            <w:bottom w:val="none" w:sz="0" w:space="0" w:color="auto"/>
            <w:right w:val="none" w:sz="0" w:space="0" w:color="auto"/>
          </w:divBdr>
        </w:div>
        <w:div w:id="856390641">
          <w:marLeft w:val="2520"/>
          <w:marRight w:val="0"/>
          <w:marTop w:val="100"/>
          <w:marBottom w:val="0"/>
          <w:divBdr>
            <w:top w:val="none" w:sz="0" w:space="0" w:color="auto"/>
            <w:left w:val="none" w:sz="0" w:space="0" w:color="auto"/>
            <w:bottom w:val="none" w:sz="0" w:space="0" w:color="auto"/>
            <w:right w:val="none" w:sz="0" w:space="0" w:color="auto"/>
          </w:divBdr>
        </w:div>
        <w:div w:id="22750852">
          <w:marLeft w:val="2520"/>
          <w:marRight w:val="0"/>
          <w:marTop w:val="100"/>
          <w:marBottom w:val="0"/>
          <w:divBdr>
            <w:top w:val="none" w:sz="0" w:space="0" w:color="auto"/>
            <w:left w:val="none" w:sz="0" w:space="0" w:color="auto"/>
            <w:bottom w:val="none" w:sz="0" w:space="0" w:color="auto"/>
            <w:right w:val="none" w:sz="0" w:space="0" w:color="auto"/>
          </w:divBdr>
        </w:div>
        <w:div w:id="207687528">
          <w:marLeft w:val="2520"/>
          <w:marRight w:val="0"/>
          <w:marTop w:val="100"/>
          <w:marBottom w:val="0"/>
          <w:divBdr>
            <w:top w:val="none" w:sz="0" w:space="0" w:color="auto"/>
            <w:left w:val="none" w:sz="0" w:space="0" w:color="auto"/>
            <w:bottom w:val="none" w:sz="0" w:space="0" w:color="auto"/>
            <w:right w:val="none" w:sz="0" w:space="0" w:color="auto"/>
          </w:divBdr>
        </w:div>
        <w:div w:id="1021664924">
          <w:marLeft w:val="3240"/>
          <w:marRight w:val="0"/>
          <w:marTop w:val="100"/>
          <w:marBottom w:val="0"/>
          <w:divBdr>
            <w:top w:val="none" w:sz="0" w:space="0" w:color="auto"/>
            <w:left w:val="none" w:sz="0" w:space="0" w:color="auto"/>
            <w:bottom w:val="none" w:sz="0" w:space="0" w:color="auto"/>
            <w:right w:val="none" w:sz="0" w:space="0" w:color="auto"/>
          </w:divBdr>
        </w:div>
        <w:div w:id="2015105982">
          <w:marLeft w:val="3240"/>
          <w:marRight w:val="0"/>
          <w:marTop w:val="100"/>
          <w:marBottom w:val="0"/>
          <w:divBdr>
            <w:top w:val="none" w:sz="0" w:space="0" w:color="auto"/>
            <w:left w:val="none" w:sz="0" w:space="0" w:color="auto"/>
            <w:bottom w:val="none" w:sz="0" w:space="0" w:color="auto"/>
            <w:right w:val="none" w:sz="0" w:space="0" w:color="auto"/>
          </w:divBdr>
        </w:div>
        <w:div w:id="1832527196">
          <w:marLeft w:val="2520"/>
          <w:marRight w:val="0"/>
          <w:marTop w:val="100"/>
          <w:marBottom w:val="0"/>
          <w:divBdr>
            <w:top w:val="none" w:sz="0" w:space="0" w:color="auto"/>
            <w:left w:val="none" w:sz="0" w:space="0" w:color="auto"/>
            <w:bottom w:val="none" w:sz="0" w:space="0" w:color="auto"/>
            <w:right w:val="none" w:sz="0" w:space="0" w:color="auto"/>
          </w:divBdr>
        </w:div>
        <w:div w:id="227694572">
          <w:marLeft w:val="1800"/>
          <w:marRight w:val="0"/>
          <w:marTop w:val="100"/>
          <w:marBottom w:val="0"/>
          <w:divBdr>
            <w:top w:val="none" w:sz="0" w:space="0" w:color="auto"/>
            <w:left w:val="none" w:sz="0" w:space="0" w:color="auto"/>
            <w:bottom w:val="none" w:sz="0" w:space="0" w:color="auto"/>
            <w:right w:val="none" w:sz="0" w:space="0" w:color="auto"/>
          </w:divBdr>
        </w:div>
      </w:divsChild>
    </w:div>
    <w:div w:id="437875371">
      <w:bodyDiv w:val="1"/>
      <w:marLeft w:val="0"/>
      <w:marRight w:val="0"/>
      <w:marTop w:val="0"/>
      <w:marBottom w:val="0"/>
      <w:divBdr>
        <w:top w:val="none" w:sz="0" w:space="0" w:color="auto"/>
        <w:left w:val="none" w:sz="0" w:space="0" w:color="auto"/>
        <w:bottom w:val="none" w:sz="0" w:space="0" w:color="auto"/>
        <w:right w:val="none" w:sz="0" w:space="0" w:color="auto"/>
      </w:divBdr>
    </w:div>
    <w:div w:id="438453503">
      <w:bodyDiv w:val="1"/>
      <w:marLeft w:val="0"/>
      <w:marRight w:val="0"/>
      <w:marTop w:val="0"/>
      <w:marBottom w:val="0"/>
      <w:divBdr>
        <w:top w:val="none" w:sz="0" w:space="0" w:color="auto"/>
        <w:left w:val="none" w:sz="0" w:space="0" w:color="auto"/>
        <w:bottom w:val="none" w:sz="0" w:space="0" w:color="auto"/>
        <w:right w:val="none" w:sz="0" w:space="0" w:color="auto"/>
      </w:divBdr>
      <w:divsChild>
        <w:div w:id="1749382720">
          <w:marLeft w:val="360"/>
          <w:marRight w:val="0"/>
          <w:marTop w:val="200"/>
          <w:marBottom w:val="0"/>
          <w:divBdr>
            <w:top w:val="none" w:sz="0" w:space="0" w:color="auto"/>
            <w:left w:val="none" w:sz="0" w:space="0" w:color="auto"/>
            <w:bottom w:val="none" w:sz="0" w:space="0" w:color="auto"/>
            <w:right w:val="none" w:sz="0" w:space="0" w:color="auto"/>
          </w:divBdr>
        </w:div>
      </w:divsChild>
    </w:div>
    <w:div w:id="448550889">
      <w:bodyDiv w:val="1"/>
      <w:marLeft w:val="0"/>
      <w:marRight w:val="0"/>
      <w:marTop w:val="0"/>
      <w:marBottom w:val="0"/>
      <w:divBdr>
        <w:top w:val="none" w:sz="0" w:space="0" w:color="auto"/>
        <w:left w:val="none" w:sz="0" w:space="0" w:color="auto"/>
        <w:bottom w:val="none" w:sz="0" w:space="0" w:color="auto"/>
        <w:right w:val="none" w:sz="0" w:space="0" w:color="auto"/>
      </w:divBdr>
    </w:div>
    <w:div w:id="474957693">
      <w:bodyDiv w:val="1"/>
      <w:marLeft w:val="0"/>
      <w:marRight w:val="0"/>
      <w:marTop w:val="0"/>
      <w:marBottom w:val="0"/>
      <w:divBdr>
        <w:top w:val="none" w:sz="0" w:space="0" w:color="auto"/>
        <w:left w:val="none" w:sz="0" w:space="0" w:color="auto"/>
        <w:bottom w:val="none" w:sz="0" w:space="0" w:color="auto"/>
        <w:right w:val="none" w:sz="0" w:space="0" w:color="auto"/>
      </w:divBdr>
      <w:divsChild>
        <w:div w:id="1903901984">
          <w:marLeft w:val="360"/>
          <w:marRight w:val="0"/>
          <w:marTop w:val="200"/>
          <w:marBottom w:val="0"/>
          <w:divBdr>
            <w:top w:val="none" w:sz="0" w:space="0" w:color="auto"/>
            <w:left w:val="none" w:sz="0" w:space="0" w:color="auto"/>
            <w:bottom w:val="none" w:sz="0" w:space="0" w:color="auto"/>
            <w:right w:val="none" w:sz="0" w:space="0" w:color="auto"/>
          </w:divBdr>
        </w:div>
      </w:divsChild>
    </w:div>
    <w:div w:id="505947159">
      <w:bodyDiv w:val="1"/>
      <w:marLeft w:val="0"/>
      <w:marRight w:val="0"/>
      <w:marTop w:val="0"/>
      <w:marBottom w:val="0"/>
      <w:divBdr>
        <w:top w:val="none" w:sz="0" w:space="0" w:color="auto"/>
        <w:left w:val="none" w:sz="0" w:space="0" w:color="auto"/>
        <w:bottom w:val="none" w:sz="0" w:space="0" w:color="auto"/>
        <w:right w:val="none" w:sz="0" w:space="0" w:color="auto"/>
      </w:divBdr>
      <w:divsChild>
        <w:div w:id="963081271">
          <w:marLeft w:val="446"/>
          <w:marRight w:val="0"/>
          <w:marTop w:val="0"/>
          <w:marBottom w:val="0"/>
          <w:divBdr>
            <w:top w:val="none" w:sz="0" w:space="0" w:color="auto"/>
            <w:left w:val="none" w:sz="0" w:space="0" w:color="auto"/>
            <w:bottom w:val="none" w:sz="0" w:space="0" w:color="auto"/>
            <w:right w:val="none" w:sz="0" w:space="0" w:color="auto"/>
          </w:divBdr>
        </w:div>
        <w:div w:id="453065660">
          <w:marLeft w:val="1166"/>
          <w:marRight w:val="0"/>
          <w:marTop w:val="0"/>
          <w:marBottom w:val="0"/>
          <w:divBdr>
            <w:top w:val="none" w:sz="0" w:space="0" w:color="auto"/>
            <w:left w:val="none" w:sz="0" w:space="0" w:color="auto"/>
            <w:bottom w:val="none" w:sz="0" w:space="0" w:color="auto"/>
            <w:right w:val="none" w:sz="0" w:space="0" w:color="auto"/>
          </w:divBdr>
        </w:div>
        <w:div w:id="1771120723">
          <w:marLeft w:val="1166"/>
          <w:marRight w:val="0"/>
          <w:marTop w:val="0"/>
          <w:marBottom w:val="0"/>
          <w:divBdr>
            <w:top w:val="none" w:sz="0" w:space="0" w:color="auto"/>
            <w:left w:val="none" w:sz="0" w:space="0" w:color="auto"/>
            <w:bottom w:val="none" w:sz="0" w:space="0" w:color="auto"/>
            <w:right w:val="none" w:sz="0" w:space="0" w:color="auto"/>
          </w:divBdr>
        </w:div>
      </w:divsChild>
    </w:div>
    <w:div w:id="507407479">
      <w:bodyDiv w:val="1"/>
      <w:marLeft w:val="0"/>
      <w:marRight w:val="0"/>
      <w:marTop w:val="0"/>
      <w:marBottom w:val="0"/>
      <w:divBdr>
        <w:top w:val="none" w:sz="0" w:space="0" w:color="auto"/>
        <w:left w:val="none" w:sz="0" w:space="0" w:color="auto"/>
        <w:bottom w:val="none" w:sz="0" w:space="0" w:color="auto"/>
        <w:right w:val="none" w:sz="0" w:space="0" w:color="auto"/>
      </w:divBdr>
      <w:divsChild>
        <w:div w:id="1402601572">
          <w:marLeft w:val="1080"/>
          <w:marRight w:val="0"/>
          <w:marTop w:val="100"/>
          <w:marBottom w:val="0"/>
          <w:divBdr>
            <w:top w:val="none" w:sz="0" w:space="0" w:color="auto"/>
            <w:left w:val="none" w:sz="0" w:space="0" w:color="auto"/>
            <w:bottom w:val="none" w:sz="0" w:space="0" w:color="auto"/>
            <w:right w:val="none" w:sz="0" w:space="0" w:color="auto"/>
          </w:divBdr>
        </w:div>
        <w:div w:id="1517037484">
          <w:marLeft w:val="1080"/>
          <w:marRight w:val="0"/>
          <w:marTop w:val="100"/>
          <w:marBottom w:val="0"/>
          <w:divBdr>
            <w:top w:val="none" w:sz="0" w:space="0" w:color="auto"/>
            <w:left w:val="none" w:sz="0" w:space="0" w:color="auto"/>
            <w:bottom w:val="none" w:sz="0" w:space="0" w:color="auto"/>
            <w:right w:val="none" w:sz="0" w:space="0" w:color="auto"/>
          </w:divBdr>
        </w:div>
        <w:div w:id="750540305">
          <w:marLeft w:val="1080"/>
          <w:marRight w:val="0"/>
          <w:marTop w:val="100"/>
          <w:marBottom w:val="0"/>
          <w:divBdr>
            <w:top w:val="none" w:sz="0" w:space="0" w:color="auto"/>
            <w:left w:val="none" w:sz="0" w:space="0" w:color="auto"/>
            <w:bottom w:val="none" w:sz="0" w:space="0" w:color="auto"/>
            <w:right w:val="none" w:sz="0" w:space="0" w:color="auto"/>
          </w:divBdr>
        </w:div>
        <w:div w:id="208154119">
          <w:marLeft w:val="1800"/>
          <w:marRight w:val="0"/>
          <w:marTop w:val="100"/>
          <w:marBottom w:val="0"/>
          <w:divBdr>
            <w:top w:val="none" w:sz="0" w:space="0" w:color="auto"/>
            <w:left w:val="none" w:sz="0" w:space="0" w:color="auto"/>
            <w:bottom w:val="none" w:sz="0" w:space="0" w:color="auto"/>
            <w:right w:val="none" w:sz="0" w:space="0" w:color="auto"/>
          </w:divBdr>
        </w:div>
        <w:div w:id="1050763421">
          <w:marLeft w:val="1800"/>
          <w:marRight w:val="0"/>
          <w:marTop w:val="100"/>
          <w:marBottom w:val="0"/>
          <w:divBdr>
            <w:top w:val="none" w:sz="0" w:space="0" w:color="auto"/>
            <w:left w:val="none" w:sz="0" w:space="0" w:color="auto"/>
            <w:bottom w:val="none" w:sz="0" w:space="0" w:color="auto"/>
            <w:right w:val="none" w:sz="0" w:space="0" w:color="auto"/>
          </w:divBdr>
        </w:div>
        <w:div w:id="1447584150">
          <w:marLeft w:val="1800"/>
          <w:marRight w:val="0"/>
          <w:marTop w:val="100"/>
          <w:marBottom w:val="0"/>
          <w:divBdr>
            <w:top w:val="none" w:sz="0" w:space="0" w:color="auto"/>
            <w:left w:val="none" w:sz="0" w:space="0" w:color="auto"/>
            <w:bottom w:val="none" w:sz="0" w:space="0" w:color="auto"/>
            <w:right w:val="none" w:sz="0" w:space="0" w:color="auto"/>
          </w:divBdr>
        </w:div>
        <w:div w:id="1340616203">
          <w:marLeft w:val="1800"/>
          <w:marRight w:val="0"/>
          <w:marTop w:val="100"/>
          <w:marBottom w:val="0"/>
          <w:divBdr>
            <w:top w:val="none" w:sz="0" w:space="0" w:color="auto"/>
            <w:left w:val="none" w:sz="0" w:space="0" w:color="auto"/>
            <w:bottom w:val="none" w:sz="0" w:space="0" w:color="auto"/>
            <w:right w:val="none" w:sz="0" w:space="0" w:color="auto"/>
          </w:divBdr>
        </w:div>
        <w:div w:id="93596832">
          <w:marLeft w:val="1800"/>
          <w:marRight w:val="0"/>
          <w:marTop w:val="100"/>
          <w:marBottom w:val="0"/>
          <w:divBdr>
            <w:top w:val="none" w:sz="0" w:space="0" w:color="auto"/>
            <w:left w:val="none" w:sz="0" w:space="0" w:color="auto"/>
            <w:bottom w:val="none" w:sz="0" w:space="0" w:color="auto"/>
            <w:right w:val="none" w:sz="0" w:space="0" w:color="auto"/>
          </w:divBdr>
        </w:div>
      </w:divsChild>
    </w:div>
    <w:div w:id="534776777">
      <w:bodyDiv w:val="1"/>
      <w:marLeft w:val="0"/>
      <w:marRight w:val="0"/>
      <w:marTop w:val="0"/>
      <w:marBottom w:val="0"/>
      <w:divBdr>
        <w:top w:val="none" w:sz="0" w:space="0" w:color="auto"/>
        <w:left w:val="none" w:sz="0" w:space="0" w:color="auto"/>
        <w:bottom w:val="none" w:sz="0" w:space="0" w:color="auto"/>
        <w:right w:val="none" w:sz="0" w:space="0" w:color="auto"/>
      </w:divBdr>
    </w:div>
    <w:div w:id="547961335">
      <w:bodyDiv w:val="1"/>
      <w:marLeft w:val="0"/>
      <w:marRight w:val="0"/>
      <w:marTop w:val="0"/>
      <w:marBottom w:val="0"/>
      <w:divBdr>
        <w:top w:val="none" w:sz="0" w:space="0" w:color="auto"/>
        <w:left w:val="none" w:sz="0" w:space="0" w:color="auto"/>
        <w:bottom w:val="none" w:sz="0" w:space="0" w:color="auto"/>
        <w:right w:val="none" w:sz="0" w:space="0" w:color="auto"/>
      </w:divBdr>
    </w:div>
    <w:div w:id="580675473">
      <w:bodyDiv w:val="1"/>
      <w:marLeft w:val="0"/>
      <w:marRight w:val="0"/>
      <w:marTop w:val="0"/>
      <w:marBottom w:val="0"/>
      <w:divBdr>
        <w:top w:val="none" w:sz="0" w:space="0" w:color="auto"/>
        <w:left w:val="none" w:sz="0" w:space="0" w:color="auto"/>
        <w:bottom w:val="none" w:sz="0" w:space="0" w:color="auto"/>
        <w:right w:val="none" w:sz="0" w:space="0" w:color="auto"/>
      </w:divBdr>
      <w:divsChild>
        <w:div w:id="959459561">
          <w:marLeft w:val="1080"/>
          <w:marRight w:val="0"/>
          <w:marTop w:val="100"/>
          <w:marBottom w:val="0"/>
          <w:divBdr>
            <w:top w:val="none" w:sz="0" w:space="0" w:color="auto"/>
            <w:left w:val="none" w:sz="0" w:space="0" w:color="auto"/>
            <w:bottom w:val="none" w:sz="0" w:space="0" w:color="auto"/>
            <w:right w:val="none" w:sz="0" w:space="0" w:color="auto"/>
          </w:divBdr>
        </w:div>
        <w:div w:id="1966618812">
          <w:marLeft w:val="1080"/>
          <w:marRight w:val="0"/>
          <w:marTop w:val="100"/>
          <w:marBottom w:val="0"/>
          <w:divBdr>
            <w:top w:val="none" w:sz="0" w:space="0" w:color="auto"/>
            <w:left w:val="none" w:sz="0" w:space="0" w:color="auto"/>
            <w:bottom w:val="none" w:sz="0" w:space="0" w:color="auto"/>
            <w:right w:val="none" w:sz="0" w:space="0" w:color="auto"/>
          </w:divBdr>
        </w:div>
        <w:div w:id="1617715896">
          <w:marLeft w:val="1080"/>
          <w:marRight w:val="0"/>
          <w:marTop w:val="100"/>
          <w:marBottom w:val="0"/>
          <w:divBdr>
            <w:top w:val="none" w:sz="0" w:space="0" w:color="auto"/>
            <w:left w:val="none" w:sz="0" w:space="0" w:color="auto"/>
            <w:bottom w:val="none" w:sz="0" w:space="0" w:color="auto"/>
            <w:right w:val="none" w:sz="0" w:space="0" w:color="auto"/>
          </w:divBdr>
        </w:div>
        <w:div w:id="977538309">
          <w:marLeft w:val="1080"/>
          <w:marRight w:val="0"/>
          <w:marTop w:val="100"/>
          <w:marBottom w:val="0"/>
          <w:divBdr>
            <w:top w:val="none" w:sz="0" w:space="0" w:color="auto"/>
            <w:left w:val="none" w:sz="0" w:space="0" w:color="auto"/>
            <w:bottom w:val="none" w:sz="0" w:space="0" w:color="auto"/>
            <w:right w:val="none" w:sz="0" w:space="0" w:color="auto"/>
          </w:divBdr>
        </w:div>
        <w:div w:id="1156142417">
          <w:marLeft w:val="1080"/>
          <w:marRight w:val="0"/>
          <w:marTop w:val="100"/>
          <w:marBottom w:val="0"/>
          <w:divBdr>
            <w:top w:val="none" w:sz="0" w:space="0" w:color="auto"/>
            <w:left w:val="none" w:sz="0" w:space="0" w:color="auto"/>
            <w:bottom w:val="none" w:sz="0" w:space="0" w:color="auto"/>
            <w:right w:val="none" w:sz="0" w:space="0" w:color="auto"/>
          </w:divBdr>
        </w:div>
        <w:div w:id="718626291">
          <w:marLeft w:val="1080"/>
          <w:marRight w:val="0"/>
          <w:marTop w:val="100"/>
          <w:marBottom w:val="0"/>
          <w:divBdr>
            <w:top w:val="none" w:sz="0" w:space="0" w:color="auto"/>
            <w:left w:val="none" w:sz="0" w:space="0" w:color="auto"/>
            <w:bottom w:val="none" w:sz="0" w:space="0" w:color="auto"/>
            <w:right w:val="none" w:sz="0" w:space="0" w:color="auto"/>
          </w:divBdr>
        </w:div>
        <w:div w:id="697119657">
          <w:marLeft w:val="1080"/>
          <w:marRight w:val="0"/>
          <w:marTop w:val="100"/>
          <w:marBottom w:val="0"/>
          <w:divBdr>
            <w:top w:val="none" w:sz="0" w:space="0" w:color="auto"/>
            <w:left w:val="none" w:sz="0" w:space="0" w:color="auto"/>
            <w:bottom w:val="none" w:sz="0" w:space="0" w:color="auto"/>
            <w:right w:val="none" w:sz="0" w:space="0" w:color="auto"/>
          </w:divBdr>
        </w:div>
        <w:div w:id="209343496">
          <w:marLeft w:val="1080"/>
          <w:marRight w:val="0"/>
          <w:marTop w:val="100"/>
          <w:marBottom w:val="0"/>
          <w:divBdr>
            <w:top w:val="none" w:sz="0" w:space="0" w:color="auto"/>
            <w:left w:val="none" w:sz="0" w:space="0" w:color="auto"/>
            <w:bottom w:val="none" w:sz="0" w:space="0" w:color="auto"/>
            <w:right w:val="none" w:sz="0" w:space="0" w:color="auto"/>
          </w:divBdr>
        </w:div>
        <w:div w:id="495615764">
          <w:marLeft w:val="1080"/>
          <w:marRight w:val="0"/>
          <w:marTop w:val="100"/>
          <w:marBottom w:val="0"/>
          <w:divBdr>
            <w:top w:val="none" w:sz="0" w:space="0" w:color="auto"/>
            <w:left w:val="none" w:sz="0" w:space="0" w:color="auto"/>
            <w:bottom w:val="none" w:sz="0" w:space="0" w:color="auto"/>
            <w:right w:val="none" w:sz="0" w:space="0" w:color="auto"/>
          </w:divBdr>
        </w:div>
        <w:div w:id="881870604">
          <w:marLeft w:val="1080"/>
          <w:marRight w:val="0"/>
          <w:marTop w:val="100"/>
          <w:marBottom w:val="0"/>
          <w:divBdr>
            <w:top w:val="none" w:sz="0" w:space="0" w:color="auto"/>
            <w:left w:val="none" w:sz="0" w:space="0" w:color="auto"/>
            <w:bottom w:val="none" w:sz="0" w:space="0" w:color="auto"/>
            <w:right w:val="none" w:sz="0" w:space="0" w:color="auto"/>
          </w:divBdr>
        </w:div>
        <w:div w:id="1848061689">
          <w:marLeft w:val="1080"/>
          <w:marRight w:val="0"/>
          <w:marTop w:val="100"/>
          <w:marBottom w:val="0"/>
          <w:divBdr>
            <w:top w:val="none" w:sz="0" w:space="0" w:color="auto"/>
            <w:left w:val="none" w:sz="0" w:space="0" w:color="auto"/>
            <w:bottom w:val="none" w:sz="0" w:space="0" w:color="auto"/>
            <w:right w:val="none" w:sz="0" w:space="0" w:color="auto"/>
          </w:divBdr>
        </w:div>
      </w:divsChild>
    </w:div>
    <w:div w:id="591357879">
      <w:bodyDiv w:val="1"/>
      <w:marLeft w:val="0"/>
      <w:marRight w:val="0"/>
      <w:marTop w:val="0"/>
      <w:marBottom w:val="0"/>
      <w:divBdr>
        <w:top w:val="none" w:sz="0" w:space="0" w:color="auto"/>
        <w:left w:val="none" w:sz="0" w:space="0" w:color="auto"/>
        <w:bottom w:val="none" w:sz="0" w:space="0" w:color="auto"/>
        <w:right w:val="none" w:sz="0" w:space="0" w:color="auto"/>
      </w:divBdr>
    </w:div>
    <w:div w:id="614290500">
      <w:bodyDiv w:val="1"/>
      <w:marLeft w:val="0"/>
      <w:marRight w:val="0"/>
      <w:marTop w:val="0"/>
      <w:marBottom w:val="0"/>
      <w:divBdr>
        <w:top w:val="none" w:sz="0" w:space="0" w:color="auto"/>
        <w:left w:val="none" w:sz="0" w:space="0" w:color="auto"/>
        <w:bottom w:val="none" w:sz="0" w:space="0" w:color="auto"/>
        <w:right w:val="none" w:sz="0" w:space="0" w:color="auto"/>
      </w:divBdr>
      <w:divsChild>
        <w:div w:id="1036584768">
          <w:marLeft w:val="274"/>
          <w:marRight w:val="0"/>
          <w:marTop w:val="0"/>
          <w:marBottom w:val="120"/>
          <w:divBdr>
            <w:top w:val="none" w:sz="0" w:space="0" w:color="auto"/>
            <w:left w:val="none" w:sz="0" w:space="0" w:color="auto"/>
            <w:bottom w:val="none" w:sz="0" w:space="0" w:color="auto"/>
            <w:right w:val="none" w:sz="0" w:space="0" w:color="auto"/>
          </w:divBdr>
        </w:div>
        <w:div w:id="137574581">
          <w:marLeft w:val="274"/>
          <w:marRight w:val="0"/>
          <w:marTop w:val="0"/>
          <w:marBottom w:val="120"/>
          <w:divBdr>
            <w:top w:val="none" w:sz="0" w:space="0" w:color="auto"/>
            <w:left w:val="none" w:sz="0" w:space="0" w:color="auto"/>
            <w:bottom w:val="none" w:sz="0" w:space="0" w:color="auto"/>
            <w:right w:val="none" w:sz="0" w:space="0" w:color="auto"/>
          </w:divBdr>
        </w:div>
        <w:div w:id="516506533">
          <w:marLeft w:val="274"/>
          <w:marRight w:val="0"/>
          <w:marTop w:val="0"/>
          <w:marBottom w:val="120"/>
          <w:divBdr>
            <w:top w:val="none" w:sz="0" w:space="0" w:color="auto"/>
            <w:left w:val="none" w:sz="0" w:space="0" w:color="auto"/>
            <w:bottom w:val="none" w:sz="0" w:space="0" w:color="auto"/>
            <w:right w:val="none" w:sz="0" w:space="0" w:color="auto"/>
          </w:divBdr>
        </w:div>
        <w:div w:id="700017658">
          <w:marLeft w:val="274"/>
          <w:marRight w:val="0"/>
          <w:marTop w:val="0"/>
          <w:marBottom w:val="120"/>
          <w:divBdr>
            <w:top w:val="none" w:sz="0" w:space="0" w:color="auto"/>
            <w:left w:val="none" w:sz="0" w:space="0" w:color="auto"/>
            <w:bottom w:val="none" w:sz="0" w:space="0" w:color="auto"/>
            <w:right w:val="none" w:sz="0" w:space="0" w:color="auto"/>
          </w:divBdr>
        </w:div>
        <w:div w:id="1749034044">
          <w:marLeft w:val="562"/>
          <w:marRight w:val="0"/>
          <w:marTop w:val="0"/>
          <w:marBottom w:val="60"/>
          <w:divBdr>
            <w:top w:val="none" w:sz="0" w:space="0" w:color="auto"/>
            <w:left w:val="none" w:sz="0" w:space="0" w:color="auto"/>
            <w:bottom w:val="none" w:sz="0" w:space="0" w:color="auto"/>
            <w:right w:val="none" w:sz="0" w:space="0" w:color="auto"/>
          </w:divBdr>
        </w:div>
        <w:div w:id="1269000499">
          <w:marLeft w:val="562"/>
          <w:marRight w:val="0"/>
          <w:marTop w:val="0"/>
          <w:marBottom w:val="60"/>
          <w:divBdr>
            <w:top w:val="none" w:sz="0" w:space="0" w:color="auto"/>
            <w:left w:val="none" w:sz="0" w:space="0" w:color="auto"/>
            <w:bottom w:val="none" w:sz="0" w:space="0" w:color="auto"/>
            <w:right w:val="none" w:sz="0" w:space="0" w:color="auto"/>
          </w:divBdr>
        </w:div>
        <w:div w:id="179050412">
          <w:marLeft w:val="562"/>
          <w:marRight w:val="0"/>
          <w:marTop w:val="0"/>
          <w:marBottom w:val="60"/>
          <w:divBdr>
            <w:top w:val="none" w:sz="0" w:space="0" w:color="auto"/>
            <w:left w:val="none" w:sz="0" w:space="0" w:color="auto"/>
            <w:bottom w:val="none" w:sz="0" w:space="0" w:color="auto"/>
            <w:right w:val="none" w:sz="0" w:space="0" w:color="auto"/>
          </w:divBdr>
        </w:div>
        <w:div w:id="1339429283">
          <w:marLeft w:val="562"/>
          <w:marRight w:val="0"/>
          <w:marTop w:val="0"/>
          <w:marBottom w:val="60"/>
          <w:divBdr>
            <w:top w:val="none" w:sz="0" w:space="0" w:color="auto"/>
            <w:left w:val="none" w:sz="0" w:space="0" w:color="auto"/>
            <w:bottom w:val="none" w:sz="0" w:space="0" w:color="auto"/>
            <w:right w:val="none" w:sz="0" w:space="0" w:color="auto"/>
          </w:divBdr>
        </w:div>
      </w:divsChild>
    </w:div>
    <w:div w:id="619386766">
      <w:bodyDiv w:val="1"/>
      <w:marLeft w:val="0"/>
      <w:marRight w:val="0"/>
      <w:marTop w:val="0"/>
      <w:marBottom w:val="0"/>
      <w:divBdr>
        <w:top w:val="none" w:sz="0" w:space="0" w:color="auto"/>
        <w:left w:val="none" w:sz="0" w:space="0" w:color="auto"/>
        <w:bottom w:val="none" w:sz="0" w:space="0" w:color="auto"/>
        <w:right w:val="none" w:sz="0" w:space="0" w:color="auto"/>
      </w:divBdr>
      <w:divsChild>
        <w:div w:id="1594627978">
          <w:marLeft w:val="360"/>
          <w:marRight w:val="0"/>
          <w:marTop w:val="200"/>
          <w:marBottom w:val="0"/>
          <w:divBdr>
            <w:top w:val="none" w:sz="0" w:space="0" w:color="auto"/>
            <w:left w:val="none" w:sz="0" w:space="0" w:color="auto"/>
            <w:bottom w:val="none" w:sz="0" w:space="0" w:color="auto"/>
            <w:right w:val="none" w:sz="0" w:space="0" w:color="auto"/>
          </w:divBdr>
        </w:div>
      </w:divsChild>
    </w:div>
    <w:div w:id="630525797">
      <w:bodyDiv w:val="1"/>
      <w:marLeft w:val="0"/>
      <w:marRight w:val="0"/>
      <w:marTop w:val="0"/>
      <w:marBottom w:val="0"/>
      <w:divBdr>
        <w:top w:val="none" w:sz="0" w:space="0" w:color="auto"/>
        <w:left w:val="none" w:sz="0" w:space="0" w:color="auto"/>
        <w:bottom w:val="none" w:sz="0" w:space="0" w:color="auto"/>
        <w:right w:val="none" w:sz="0" w:space="0" w:color="auto"/>
      </w:divBdr>
    </w:div>
    <w:div w:id="637614412">
      <w:bodyDiv w:val="1"/>
      <w:marLeft w:val="0"/>
      <w:marRight w:val="0"/>
      <w:marTop w:val="0"/>
      <w:marBottom w:val="0"/>
      <w:divBdr>
        <w:top w:val="none" w:sz="0" w:space="0" w:color="auto"/>
        <w:left w:val="none" w:sz="0" w:space="0" w:color="auto"/>
        <w:bottom w:val="none" w:sz="0" w:space="0" w:color="auto"/>
        <w:right w:val="none" w:sz="0" w:space="0" w:color="auto"/>
      </w:divBdr>
    </w:div>
    <w:div w:id="640573451">
      <w:bodyDiv w:val="1"/>
      <w:marLeft w:val="0"/>
      <w:marRight w:val="0"/>
      <w:marTop w:val="0"/>
      <w:marBottom w:val="0"/>
      <w:divBdr>
        <w:top w:val="none" w:sz="0" w:space="0" w:color="auto"/>
        <w:left w:val="none" w:sz="0" w:space="0" w:color="auto"/>
        <w:bottom w:val="none" w:sz="0" w:space="0" w:color="auto"/>
        <w:right w:val="none" w:sz="0" w:space="0" w:color="auto"/>
      </w:divBdr>
    </w:div>
    <w:div w:id="706414900">
      <w:bodyDiv w:val="1"/>
      <w:marLeft w:val="0"/>
      <w:marRight w:val="0"/>
      <w:marTop w:val="0"/>
      <w:marBottom w:val="0"/>
      <w:divBdr>
        <w:top w:val="none" w:sz="0" w:space="0" w:color="auto"/>
        <w:left w:val="none" w:sz="0" w:space="0" w:color="auto"/>
        <w:bottom w:val="none" w:sz="0" w:space="0" w:color="auto"/>
        <w:right w:val="none" w:sz="0" w:space="0" w:color="auto"/>
      </w:divBdr>
    </w:div>
    <w:div w:id="727220194">
      <w:bodyDiv w:val="1"/>
      <w:marLeft w:val="0"/>
      <w:marRight w:val="0"/>
      <w:marTop w:val="0"/>
      <w:marBottom w:val="0"/>
      <w:divBdr>
        <w:top w:val="none" w:sz="0" w:space="0" w:color="auto"/>
        <w:left w:val="none" w:sz="0" w:space="0" w:color="auto"/>
        <w:bottom w:val="none" w:sz="0" w:space="0" w:color="auto"/>
        <w:right w:val="none" w:sz="0" w:space="0" w:color="auto"/>
      </w:divBdr>
    </w:div>
    <w:div w:id="736368329">
      <w:bodyDiv w:val="1"/>
      <w:marLeft w:val="0"/>
      <w:marRight w:val="0"/>
      <w:marTop w:val="0"/>
      <w:marBottom w:val="0"/>
      <w:divBdr>
        <w:top w:val="none" w:sz="0" w:space="0" w:color="auto"/>
        <w:left w:val="none" w:sz="0" w:space="0" w:color="auto"/>
        <w:bottom w:val="none" w:sz="0" w:space="0" w:color="auto"/>
        <w:right w:val="none" w:sz="0" w:space="0" w:color="auto"/>
      </w:divBdr>
    </w:div>
    <w:div w:id="745570112">
      <w:bodyDiv w:val="1"/>
      <w:marLeft w:val="0"/>
      <w:marRight w:val="0"/>
      <w:marTop w:val="0"/>
      <w:marBottom w:val="0"/>
      <w:divBdr>
        <w:top w:val="none" w:sz="0" w:space="0" w:color="auto"/>
        <w:left w:val="none" w:sz="0" w:space="0" w:color="auto"/>
        <w:bottom w:val="none" w:sz="0" w:space="0" w:color="auto"/>
        <w:right w:val="none" w:sz="0" w:space="0" w:color="auto"/>
      </w:divBdr>
    </w:div>
    <w:div w:id="763261689">
      <w:bodyDiv w:val="1"/>
      <w:marLeft w:val="0"/>
      <w:marRight w:val="0"/>
      <w:marTop w:val="0"/>
      <w:marBottom w:val="0"/>
      <w:divBdr>
        <w:top w:val="none" w:sz="0" w:space="0" w:color="auto"/>
        <w:left w:val="none" w:sz="0" w:space="0" w:color="auto"/>
        <w:bottom w:val="none" w:sz="0" w:space="0" w:color="auto"/>
        <w:right w:val="none" w:sz="0" w:space="0" w:color="auto"/>
      </w:divBdr>
    </w:div>
    <w:div w:id="764150138">
      <w:bodyDiv w:val="1"/>
      <w:marLeft w:val="0"/>
      <w:marRight w:val="0"/>
      <w:marTop w:val="0"/>
      <w:marBottom w:val="0"/>
      <w:divBdr>
        <w:top w:val="none" w:sz="0" w:space="0" w:color="auto"/>
        <w:left w:val="none" w:sz="0" w:space="0" w:color="auto"/>
        <w:bottom w:val="none" w:sz="0" w:space="0" w:color="auto"/>
        <w:right w:val="none" w:sz="0" w:space="0" w:color="auto"/>
      </w:divBdr>
      <w:divsChild>
        <w:div w:id="365251635">
          <w:marLeft w:val="1080"/>
          <w:marRight w:val="0"/>
          <w:marTop w:val="100"/>
          <w:marBottom w:val="0"/>
          <w:divBdr>
            <w:top w:val="none" w:sz="0" w:space="0" w:color="auto"/>
            <w:left w:val="none" w:sz="0" w:space="0" w:color="auto"/>
            <w:bottom w:val="none" w:sz="0" w:space="0" w:color="auto"/>
            <w:right w:val="none" w:sz="0" w:space="0" w:color="auto"/>
          </w:divBdr>
        </w:div>
        <w:div w:id="1277983671">
          <w:marLeft w:val="1080"/>
          <w:marRight w:val="0"/>
          <w:marTop w:val="100"/>
          <w:marBottom w:val="0"/>
          <w:divBdr>
            <w:top w:val="none" w:sz="0" w:space="0" w:color="auto"/>
            <w:left w:val="none" w:sz="0" w:space="0" w:color="auto"/>
            <w:bottom w:val="none" w:sz="0" w:space="0" w:color="auto"/>
            <w:right w:val="none" w:sz="0" w:space="0" w:color="auto"/>
          </w:divBdr>
        </w:div>
        <w:div w:id="1216619595">
          <w:marLeft w:val="1080"/>
          <w:marRight w:val="0"/>
          <w:marTop w:val="100"/>
          <w:marBottom w:val="0"/>
          <w:divBdr>
            <w:top w:val="none" w:sz="0" w:space="0" w:color="auto"/>
            <w:left w:val="none" w:sz="0" w:space="0" w:color="auto"/>
            <w:bottom w:val="none" w:sz="0" w:space="0" w:color="auto"/>
            <w:right w:val="none" w:sz="0" w:space="0" w:color="auto"/>
          </w:divBdr>
        </w:div>
        <w:div w:id="388463392">
          <w:marLeft w:val="1080"/>
          <w:marRight w:val="0"/>
          <w:marTop w:val="100"/>
          <w:marBottom w:val="0"/>
          <w:divBdr>
            <w:top w:val="none" w:sz="0" w:space="0" w:color="auto"/>
            <w:left w:val="none" w:sz="0" w:space="0" w:color="auto"/>
            <w:bottom w:val="none" w:sz="0" w:space="0" w:color="auto"/>
            <w:right w:val="none" w:sz="0" w:space="0" w:color="auto"/>
          </w:divBdr>
        </w:div>
        <w:div w:id="2080512776">
          <w:marLeft w:val="1080"/>
          <w:marRight w:val="0"/>
          <w:marTop w:val="100"/>
          <w:marBottom w:val="0"/>
          <w:divBdr>
            <w:top w:val="none" w:sz="0" w:space="0" w:color="auto"/>
            <w:left w:val="none" w:sz="0" w:space="0" w:color="auto"/>
            <w:bottom w:val="none" w:sz="0" w:space="0" w:color="auto"/>
            <w:right w:val="none" w:sz="0" w:space="0" w:color="auto"/>
          </w:divBdr>
        </w:div>
        <w:div w:id="1699351757">
          <w:marLeft w:val="1080"/>
          <w:marRight w:val="0"/>
          <w:marTop w:val="100"/>
          <w:marBottom w:val="0"/>
          <w:divBdr>
            <w:top w:val="none" w:sz="0" w:space="0" w:color="auto"/>
            <w:left w:val="none" w:sz="0" w:space="0" w:color="auto"/>
            <w:bottom w:val="none" w:sz="0" w:space="0" w:color="auto"/>
            <w:right w:val="none" w:sz="0" w:space="0" w:color="auto"/>
          </w:divBdr>
        </w:div>
      </w:divsChild>
    </w:div>
    <w:div w:id="768047454">
      <w:bodyDiv w:val="1"/>
      <w:marLeft w:val="0"/>
      <w:marRight w:val="0"/>
      <w:marTop w:val="0"/>
      <w:marBottom w:val="0"/>
      <w:divBdr>
        <w:top w:val="none" w:sz="0" w:space="0" w:color="auto"/>
        <w:left w:val="none" w:sz="0" w:space="0" w:color="auto"/>
        <w:bottom w:val="none" w:sz="0" w:space="0" w:color="auto"/>
        <w:right w:val="none" w:sz="0" w:space="0" w:color="auto"/>
      </w:divBdr>
      <w:divsChild>
        <w:div w:id="6444009">
          <w:marLeft w:val="360"/>
          <w:marRight w:val="0"/>
          <w:marTop w:val="200"/>
          <w:marBottom w:val="0"/>
          <w:divBdr>
            <w:top w:val="none" w:sz="0" w:space="0" w:color="auto"/>
            <w:left w:val="none" w:sz="0" w:space="0" w:color="auto"/>
            <w:bottom w:val="none" w:sz="0" w:space="0" w:color="auto"/>
            <w:right w:val="none" w:sz="0" w:space="0" w:color="auto"/>
          </w:divBdr>
        </w:div>
      </w:divsChild>
    </w:div>
    <w:div w:id="768626448">
      <w:bodyDiv w:val="1"/>
      <w:marLeft w:val="0"/>
      <w:marRight w:val="0"/>
      <w:marTop w:val="0"/>
      <w:marBottom w:val="0"/>
      <w:divBdr>
        <w:top w:val="none" w:sz="0" w:space="0" w:color="auto"/>
        <w:left w:val="none" w:sz="0" w:space="0" w:color="auto"/>
        <w:bottom w:val="none" w:sz="0" w:space="0" w:color="auto"/>
        <w:right w:val="none" w:sz="0" w:space="0" w:color="auto"/>
      </w:divBdr>
    </w:div>
    <w:div w:id="797335337">
      <w:bodyDiv w:val="1"/>
      <w:marLeft w:val="0"/>
      <w:marRight w:val="0"/>
      <w:marTop w:val="0"/>
      <w:marBottom w:val="0"/>
      <w:divBdr>
        <w:top w:val="none" w:sz="0" w:space="0" w:color="auto"/>
        <w:left w:val="none" w:sz="0" w:space="0" w:color="auto"/>
        <w:bottom w:val="none" w:sz="0" w:space="0" w:color="auto"/>
        <w:right w:val="none" w:sz="0" w:space="0" w:color="auto"/>
      </w:divBdr>
    </w:div>
    <w:div w:id="799616800">
      <w:bodyDiv w:val="1"/>
      <w:marLeft w:val="0"/>
      <w:marRight w:val="0"/>
      <w:marTop w:val="0"/>
      <w:marBottom w:val="0"/>
      <w:divBdr>
        <w:top w:val="none" w:sz="0" w:space="0" w:color="auto"/>
        <w:left w:val="none" w:sz="0" w:space="0" w:color="auto"/>
        <w:bottom w:val="none" w:sz="0" w:space="0" w:color="auto"/>
        <w:right w:val="none" w:sz="0" w:space="0" w:color="auto"/>
      </w:divBdr>
    </w:div>
    <w:div w:id="821852343">
      <w:bodyDiv w:val="1"/>
      <w:marLeft w:val="0"/>
      <w:marRight w:val="0"/>
      <w:marTop w:val="0"/>
      <w:marBottom w:val="0"/>
      <w:divBdr>
        <w:top w:val="none" w:sz="0" w:space="0" w:color="auto"/>
        <w:left w:val="none" w:sz="0" w:space="0" w:color="auto"/>
        <w:bottom w:val="none" w:sz="0" w:space="0" w:color="auto"/>
        <w:right w:val="none" w:sz="0" w:space="0" w:color="auto"/>
      </w:divBdr>
    </w:div>
    <w:div w:id="830832488">
      <w:bodyDiv w:val="1"/>
      <w:marLeft w:val="0"/>
      <w:marRight w:val="0"/>
      <w:marTop w:val="0"/>
      <w:marBottom w:val="0"/>
      <w:divBdr>
        <w:top w:val="none" w:sz="0" w:space="0" w:color="auto"/>
        <w:left w:val="none" w:sz="0" w:space="0" w:color="auto"/>
        <w:bottom w:val="none" w:sz="0" w:space="0" w:color="auto"/>
        <w:right w:val="none" w:sz="0" w:space="0" w:color="auto"/>
      </w:divBdr>
      <w:divsChild>
        <w:div w:id="830022684">
          <w:marLeft w:val="446"/>
          <w:marRight w:val="0"/>
          <w:marTop w:val="0"/>
          <w:marBottom w:val="0"/>
          <w:divBdr>
            <w:top w:val="none" w:sz="0" w:space="0" w:color="auto"/>
            <w:left w:val="none" w:sz="0" w:space="0" w:color="auto"/>
            <w:bottom w:val="none" w:sz="0" w:space="0" w:color="auto"/>
            <w:right w:val="none" w:sz="0" w:space="0" w:color="auto"/>
          </w:divBdr>
        </w:div>
        <w:div w:id="1920627235">
          <w:marLeft w:val="446"/>
          <w:marRight w:val="0"/>
          <w:marTop w:val="0"/>
          <w:marBottom w:val="0"/>
          <w:divBdr>
            <w:top w:val="none" w:sz="0" w:space="0" w:color="auto"/>
            <w:left w:val="none" w:sz="0" w:space="0" w:color="auto"/>
            <w:bottom w:val="none" w:sz="0" w:space="0" w:color="auto"/>
            <w:right w:val="none" w:sz="0" w:space="0" w:color="auto"/>
          </w:divBdr>
        </w:div>
        <w:div w:id="1660957280">
          <w:marLeft w:val="446"/>
          <w:marRight w:val="0"/>
          <w:marTop w:val="0"/>
          <w:marBottom w:val="0"/>
          <w:divBdr>
            <w:top w:val="none" w:sz="0" w:space="0" w:color="auto"/>
            <w:left w:val="none" w:sz="0" w:space="0" w:color="auto"/>
            <w:bottom w:val="none" w:sz="0" w:space="0" w:color="auto"/>
            <w:right w:val="none" w:sz="0" w:space="0" w:color="auto"/>
          </w:divBdr>
        </w:div>
      </w:divsChild>
    </w:div>
    <w:div w:id="865754816">
      <w:bodyDiv w:val="1"/>
      <w:marLeft w:val="0"/>
      <w:marRight w:val="0"/>
      <w:marTop w:val="0"/>
      <w:marBottom w:val="0"/>
      <w:divBdr>
        <w:top w:val="none" w:sz="0" w:space="0" w:color="auto"/>
        <w:left w:val="none" w:sz="0" w:space="0" w:color="auto"/>
        <w:bottom w:val="none" w:sz="0" w:space="0" w:color="auto"/>
        <w:right w:val="none" w:sz="0" w:space="0" w:color="auto"/>
      </w:divBdr>
    </w:div>
    <w:div w:id="867450301">
      <w:bodyDiv w:val="1"/>
      <w:marLeft w:val="0"/>
      <w:marRight w:val="0"/>
      <w:marTop w:val="0"/>
      <w:marBottom w:val="0"/>
      <w:divBdr>
        <w:top w:val="none" w:sz="0" w:space="0" w:color="auto"/>
        <w:left w:val="none" w:sz="0" w:space="0" w:color="auto"/>
        <w:bottom w:val="none" w:sz="0" w:space="0" w:color="auto"/>
        <w:right w:val="none" w:sz="0" w:space="0" w:color="auto"/>
      </w:divBdr>
    </w:div>
    <w:div w:id="873226705">
      <w:bodyDiv w:val="1"/>
      <w:marLeft w:val="0"/>
      <w:marRight w:val="0"/>
      <w:marTop w:val="0"/>
      <w:marBottom w:val="0"/>
      <w:divBdr>
        <w:top w:val="none" w:sz="0" w:space="0" w:color="auto"/>
        <w:left w:val="none" w:sz="0" w:space="0" w:color="auto"/>
        <w:bottom w:val="none" w:sz="0" w:space="0" w:color="auto"/>
        <w:right w:val="none" w:sz="0" w:space="0" w:color="auto"/>
      </w:divBdr>
    </w:div>
    <w:div w:id="937636341">
      <w:bodyDiv w:val="1"/>
      <w:marLeft w:val="0"/>
      <w:marRight w:val="0"/>
      <w:marTop w:val="0"/>
      <w:marBottom w:val="0"/>
      <w:divBdr>
        <w:top w:val="none" w:sz="0" w:space="0" w:color="auto"/>
        <w:left w:val="none" w:sz="0" w:space="0" w:color="auto"/>
        <w:bottom w:val="none" w:sz="0" w:space="0" w:color="auto"/>
        <w:right w:val="none" w:sz="0" w:space="0" w:color="auto"/>
      </w:divBdr>
    </w:div>
    <w:div w:id="967928751">
      <w:bodyDiv w:val="1"/>
      <w:marLeft w:val="0"/>
      <w:marRight w:val="0"/>
      <w:marTop w:val="0"/>
      <w:marBottom w:val="0"/>
      <w:divBdr>
        <w:top w:val="none" w:sz="0" w:space="0" w:color="auto"/>
        <w:left w:val="none" w:sz="0" w:space="0" w:color="auto"/>
        <w:bottom w:val="none" w:sz="0" w:space="0" w:color="auto"/>
        <w:right w:val="none" w:sz="0" w:space="0" w:color="auto"/>
      </w:divBdr>
    </w:div>
    <w:div w:id="968172801">
      <w:bodyDiv w:val="1"/>
      <w:marLeft w:val="0"/>
      <w:marRight w:val="0"/>
      <w:marTop w:val="0"/>
      <w:marBottom w:val="0"/>
      <w:divBdr>
        <w:top w:val="none" w:sz="0" w:space="0" w:color="auto"/>
        <w:left w:val="none" w:sz="0" w:space="0" w:color="auto"/>
        <w:bottom w:val="none" w:sz="0" w:space="0" w:color="auto"/>
        <w:right w:val="none" w:sz="0" w:space="0" w:color="auto"/>
      </w:divBdr>
    </w:div>
    <w:div w:id="977345016">
      <w:bodyDiv w:val="1"/>
      <w:marLeft w:val="0"/>
      <w:marRight w:val="0"/>
      <w:marTop w:val="0"/>
      <w:marBottom w:val="0"/>
      <w:divBdr>
        <w:top w:val="none" w:sz="0" w:space="0" w:color="auto"/>
        <w:left w:val="none" w:sz="0" w:space="0" w:color="auto"/>
        <w:bottom w:val="none" w:sz="0" w:space="0" w:color="auto"/>
        <w:right w:val="none" w:sz="0" w:space="0" w:color="auto"/>
      </w:divBdr>
    </w:div>
    <w:div w:id="995450074">
      <w:bodyDiv w:val="1"/>
      <w:marLeft w:val="0"/>
      <w:marRight w:val="0"/>
      <w:marTop w:val="0"/>
      <w:marBottom w:val="0"/>
      <w:divBdr>
        <w:top w:val="none" w:sz="0" w:space="0" w:color="auto"/>
        <w:left w:val="none" w:sz="0" w:space="0" w:color="auto"/>
        <w:bottom w:val="none" w:sz="0" w:space="0" w:color="auto"/>
        <w:right w:val="none" w:sz="0" w:space="0" w:color="auto"/>
      </w:divBdr>
    </w:div>
    <w:div w:id="999502101">
      <w:bodyDiv w:val="1"/>
      <w:marLeft w:val="0"/>
      <w:marRight w:val="0"/>
      <w:marTop w:val="0"/>
      <w:marBottom w:val="0"/>
      <w:divBdr>
        <w:top w:val="none" w:sz="0" w:space="0" w:color="auto"/>
        <w:left w:val="none" w:sz="0" w:space="0" w:color="auto"/>
        <w:bottom w:val="none" w:sz="0" w:space="0" w:color="auto"/>
        <w:right w:val="none" w:sz="0" w:space="0" w:color="auto"/>
      </w:divBdr>
    </w:div>
    <w:div w:id="1013646778">
      <w:bodyDiv w:val="1"/>
      <w:marLeft w:val="0"/>
      <w:marRight w:val="0"/>
      <w:marTop w:val="0"/>
      <w:marBottom w:val="0"/>
      <w:divBdr>
        <w:top w:val="none" w:sz="0" w:space="0" w:color="auto"/>
        <w:left w:val="none" w:sz="0" w:space="0" w:color="auto"/>
        <w:bottom w:val="none" w:sz="0" w:space="0" w:color="auto"/>
        <w:right w:val="none" w:sz="0" w:space="0" w:color="auto"/>
      </w:divBdr>
    </w:div>
    <w:div w:id="1023242994">
      <w:bodyDiv w:val="1"/>
      <w:marLeft w:val="0"/>
      <w:marRight w:val="0"/>
      <w:marTop w:val="0"/>
      <w:marBottom w:val="0"/>
      <w:divBdr>
        <w:top w:val="none" w:sz="0" w:space="0" w:color="auto"/>
        <w:left w:val="none" w:sz="0" w:space="0" w:color="auto"/>
        <w:bottom w:val="none" w:sz="0" w:space="0" w:color="auto"/>
        <w:right w:val="none" w:sz="0" w:space="0" w:color="auto"/>
      </w:divBdr>
    </w:div>
    <w:div w:id="1037507005">
      <w:bodyDiv w:val="1"/>
      <w:marLeft w:val="0"/>
      <w:marRight w:val="0"/>
      <w:marTop w:val="0"/>
      <w:marBottom w:val="0"/>
      <w:divBdr>
        <w:top w:val="none" w:sz="0" w:space="0" w:color="auto"/>
        <w:left w:val="none" w:sz="0" w:space="0" w:color="auto"/>
        <w:bottom w:val="none" w:sz="0" w:space="0" w:color="auto"/>
        <w:right w:val="none" w:sz="0" w:space="0" w:color="auto"/>
      </w:divBdr>
    </w:div>
    <w:div w:id="1067067127">
      <w:bodyDiv w:val="1"/>
      <w:marLeft w:val="0"/>
      <w:marRight w:val="0"/>
      <w:marTop w:val="0"/>
      <w:marBottom w:val="0"/>
      <w:divBdr>
        <w:top w:val="none" w:sz="0" w:space="0" w:color="auto"/>
        <w:left w:val="none" w:sz="0" w:space="0" w:color="auto"/>
        <w:bottom w:val="none" w:sz="0" w:space="0" w:color="auto"/>
        <w:right w:val="none" w:sz="0" w:space="0" w:color="auto"/>
      </w:divBdr>
    </w:div>
    <w:div w:id="1067990680">
      <w:bodyDiv w:val="1"/>
      <w:marLeft w:val="0"/>
      <w:marRight w:val="0"/>
      <w:marTop w:val="0"/>
      <w:marBottom w:val="0"/>
      <w:divBdr>
        <w:top w:val="none" w:sz="0" w:space="0" w:color="auto"/>
        <w:left w:val="none" w:sz="0" w:space="0" w:color="auto"/>
        <w:bottom w:val="none" w:sz="0" w:space="0" w:color="auto"/>
        <w:right w:val="none" w:sz="0" w:space="0" w:color="auto"/>
      </w:divBdr>
    </w:div>
    <w:div w:id="1077675863">
      <w:bodyDiv w:val="1"/>
      <w:marLeft w:val="0"/>
      <w:marRight w:val="0"/>
      <w:marTop w:val="0"/>
      <w:marBottom w:val="0"/>
      <w:divBdr>
        <w:top w:val="none" w:sz="0" w:space="0" w:color="auto"/>
        <w:left w:val="none" w:sz="0" w:space="0" w:color="auto"/>
        <w:bottom w:val="none" w:sz="0" w:space="0" w:color="auto"/>
        <w:right w:val="none" w:sz="0" w:space="0" w:color="auto"/>
      </w:divBdr>
    </w:div>
    <w:div w:id="1079670906">
      <w:bodyDiv w:val="1"/>
      <w:marLeft w:val="0"/>
      <w:marRight w:val="0"/>
      <w:marTop w:val="0"/>
      <w:marBottom w:val="0"/>
      <w:divBdr>
        <w:top w:val="none" w:sz="0" w:space="0" w:color="auto"/>
        <w:left w:val="none" w:sz="0" w:space="0" w:color="auto"/>
        <w:bottom w:val="none" w:sz="0" w:space="0" w:color="auto"/>
        <w:right w:val="none" w:sz="0" w:space="0" w:color="auto"/>
      </w:divBdr>
    </w:div>
    <w:div w:id="1115640993">
      <w:bodyDiv w:val="1"/>
      <w:marLeft w:val="0"/>
      <w:marRight w:val="0"/>
      <w:marTop w:val="0"/>
      <w:marBottom w:val="0"/>
      <w:divBdr>
        <w:top w:val="none" w:sz="0" w:space="0" w:color="auto"/>
        <w:left w:val="none" w:sz="0" w:space="0" w:color="auto"/>
        <w:bottom w:val="none" w:sz="0" w:space="0" w:color="auto"/>
        <w:right w:val="none" w:sz="0" w:space="0" w:color="auto"/>
      </w:divBdr>
    </w:div>
    <w:div w:id="1116565528">
      <w:bodyDiv w:val="1"/>
      <w:marLeft w:val="0"/>
      <w:marRight w:val="0"/>
      <w:marTop w:val="0"/>
      <w:marBottom w:val="0"/>
      <w:divBdr>
        <w:top w:val="none" w:sz="0" w:space="0" w:color="auto"/>
        <w:left w:val="none" w:sz="0" w:space="0" w:color="auto"/>
        <w:bottom w:val="none" w:sz="0" w:space="0" w:color="auto"/>
        <w:right w:val="none" w:sz="0" w:space="0" w:color="auto"/>
      </w:divBdr>
    </w:div>
    <w:div w:id="1121804751">
      <w:bodyDiv w:val="1"/>
      <w:marLeft w:val="0"/>
      <w:marRight w:val="0"/>
      <w:marTop w:val="0"/>
      <w:marBottom w:val="0"/>
      <w:divBdr>
        <w:top w:val="none" w:sz="0" w:space="0" w:color="auto"/>
        <w:left w:val="none" w:sz="0" w:space="0" w:color="auto"/>
        <w:bottom w:val="none" w:sz="0" w:space="0" w:color="auto"/>
        <w:right w:val="none" w:sz="0" w:space="0" w:color="auto"/>
      </w:divBdr>
    </w:div>
    <w:div w:id="1205021881">
      <w:bodyDiv w:val="1"/>
      <w:marLeft w:val="0"/>
      <w:marRight w:val="0"/>
      <w:marTop w:val="0"/>
      <w:marBottom w:val="0"/>
      <w:divBdr>
        <w:top w:val="none" w:sz="0" w:space="0" w:color="auto"/>
        <w:left w:val="none" w:sz="0" w:space="0" w:color="auto"/>
        <w:bottom w:val="none" w:sz="0" w:space="0" w:color="auto"/>
        <w:right w:val="none" w:sz="0" w:space="0" w:color="auto"/>
      </w:divBdr>
    </w:div>
    <w:div w:id="1253705234">
      <w:bodyDiv w:val="1"/>
      <w:marLeft w:val="0"/>
      <w:marRight w:val="0"/>
      <w:marTop w:val="0"/>
      <w:marBottom w:val="0"/>
      <w:divBdr>
        <w:top w:val="none" w:sz="0" w:space="0" w:color="auto"/>
        <w:left w:val="none" w:sz="0" w:space="0" w:color="auto"/>
        <w:bottom w:val="none" w:sz="0" w:space="0" w:color="auto"/>
        <w:right w:val="none" w:sz="0" w:space="0" w:color="auto"/>
      </w:divBdr>
    </w:div>
    <w:div w:id="1261914930">
      <w:bodyDiv w:val="1"/>
      <w:marLeft w:val="0"/>
      <w:marRight w:val="0"/>
      <w:marTop w:val="0"/>
      <w:marBottom w:val="0"/>
      <w:divBdr>
        <w:top w:val="none" w:sz="0" w:space="0" w:color="auto"/>
        <w:left w:val="none" w:sz="0" w:space="0" w:color="auto"/>
        <w:bottom w:val="none" w:sz="0" w:space="0" w:color="auto"/>
        <w:right w:val="none" w:sz="0" w:space="0" w:color="auto"/>
      </w:divBdr>
    </w:div>
    <w:div w:id="1266184272">
      <w:bodyDiv w:val="1"/>
      <w:marLeft w:val="0"/>
      <w:marRight w:val="0"/>
      <w:marTop w:val="0"/>
      <w:marBottom w:val="0"/>
      <w:divBdr>
        <w:top w:val="none" w:sz="0" w:space="0" w:color="auto"/>
        <w:left w:val="none" w:sz="0" w:space="0" w:color="auto"/>
        <w:bottom w:val="none" w:sz="0" w:space="0" w:color="auto"/>
        <w:right w:val="none" w:sz="0" w:space="0" w:color="auto"/>
      </w:divBdr>
    </w:div>
    <w:div w:id="1315986534">
      <w:bodyDiv w:val="1"/>
      <w:marLeft w:val="0"/>
      <w:marRight w:val="0"/>
      <w:marTop w:val="0"/>
      <w:marBottom w:val="0"/>
      <w:divBdr>
        <w:top w:val="none" w:sz="0" w:space="0" w:color="auto"/>
        <w:left w:val="none" w:sz="0" w:space="0" w:color="auto"/>
        <w:bottom w:val="none" w:sz="0" w:space="0" w:color="auto"/>
        <w:right w:val="none" w:sz="0" w:space="0" w:color="auto"/>
      </w:divBdr>
    </w:div>
    <w:div w:id="1364092156">
      <w:bodyDiv w:val="1"/>
      <w:marLeft w:val="0"/>
      <w:marRight w:val="0"/>
      <w:marTop w:val="0"/>
      <w:marBottom w:val="0"/>
      <w:divBdr>
        <w:top w:val="none" w:sz="0" w:space="0" w:color="auto"/>
        <w:left w:val="none" w:sz="0" w:space="0" w:color="auto"/>
        <w:bottom w:val="none" w:sz="0" w:space="0" w:color="auto"/>
        <w:right w:val="none" w:sz="0" w:space="0" w:color="auto"/>
      </w:divBdr>
    </w:div>
    <w:div w:id="1378504175">
      <w:bodyDiv w:val="1"/>
      <w:marLeft w:val="0"/>
      <w:marRight w:val="0"/>
      <w:marTop w:val="0"/>
      <w:marBottom w:val="0"/>
      <w:divBdr>
        <w:top w:val="none" w:sz="0" w:space="0" w:color="auto"/>
        <w:left w:val="none" w:sz="0" w:space="0" w:color="auto"/>
        <w:bottom w:val="none" w:sz="0" w:space="0" w:color="auto"/>
        <w:right w:val="none" w:sz="0" w:space="0" w:color="auto"/>
      </w:divBdr>
    </w:div>
    <w:div w:id="1384014274">
      <w:bodyDiv w:val="1"/>
      <w:marLeft w:val="0"/>
      <w:marRight w:val="0"/>
      <w:marTop w:val="0"/>
      <w:marBottom w:val="0"/>
      <w:divBdr>
        <w:top w:val="none" w:sz="0" w:space="0" w:color="auto"/>
        <w:left w:val="none" w:sz="0" w:space="0" w:color="auto"/>
        <w:bottom w:val="none" w:sz="0" w:space="0" w:color="auto"/>
        <w:right w:val="none" w:sz="0" w:space="0" w:color="auto"/>
      </w:divBdr>
    </w:div>
    <w:div w:id="1433936964">
      <w:bodyDiv w:val="1"/>
      <w:marLeft w:val="0"/>
      <w:marRight w:val="0"/>
      <w:marTop w:val="0"/>
      <w:marBottom w:val="0"/>
      <w:divBdr>
        <w:top w:val="none" w:sz="0" w:space="0" w:color="auto"/>
        <w:left w:val="none" w:sz="0" w:space="0" w:color="auto"/>
        <w:bottom w:val="none" w:sz="0" w:space="0" w:color="auto"/>
        <w:right w:val="none" w:sz="0" w:space="0" w:color="auto"/>
      </w:divBdr>
    </w:div>
    <w:div w:id="1438864800">
      <w:bodyDiv w:val="1"/>
      <w:marLeft w:val="0"/>
      <w:marRight w:val="0"/>
      <w:marTop w:val="0"/>
      <w:marBottom w:val="0"/>
      <w:divBdr>
        <w:top w:val="none" w:sz="0" w:space="0" w:color="auto"/>
        <w:left w:val="none" w:sz="0" w:space="0" w:color="auto"/>
        <w:bottom w:val="none" w:sz="0" w:space="0" w:color="auto"/>
        <w:right w:val="none" w:sz="0" w:space="0" w:color="auto"/>
      </w:divBdr>
    </w:div>
    <w:div w:id="1453481099">
      <w:bodyDiv w:val="1"/>
      <w:marLeft w:val="0"/>
      <w:marRight w:val="0"/>
      <w:marTop w:val="0"/>
      <w:marBottom w:val="0"/>
      <w:divBdr>
        <w:top w:val="none" w:sz="0" w:space="0" w:color="auto"/>
        <w:left w:val="none" w:sz="0" w:space="0" w:color="auto"/>
        <w:bottom w:val="none" w:sz="0" w:space="0" w:color="auto"/>
        <w:right w:val="none" w:sz="0" w:space="0" w:color="auto"/>
      </w:divBdr>
    </w:div>
    <w:div w:id="1487939000">
      <w:bodyDiv w:val="1"/>
      <w:marLeft w:val="0"/>
      <w:marRight w:val="0"/>
      <w:marTop w:val="0"/>
      <w:marBottom w:val="0"/>
      <w:divBdr>
        <w:top w:val="none" w:sz="0" w:space="0" w:color="auto"/>
        <w:left w:val="none" w:sz="0" w:space="0" w:color="auto"/>
        <w:bottom w:val="none" w:sz="0" w:space="0" w:color="auto"/>
        <w:right w:val="none" w:sz="0" w:space="0" w:color="auto"/>
      </w:divBdr>
    </w:div>
    <w:div w:id="1513255963">
      <w:bodyDiv w:val="1"/>
      <w:marLeft w:val="0"/>
      <w:marRight w:val="0"/>
      <w:marTop w:val="0"/>
      <w:marBottom w:val="0"/>
      <w:divBdr>
        <w:top w:val="none" w:sz="0" w:space="0" w:color="auto"/>
        <w:left w:val="none" w:sz="0" w:space="0" w:color="auto"/>
        <w:bottom w:val="none" w:sz="0" w:space="0" w:color="auto"/>
        <w:right w:val="none" w:sz="0" w:space="0" w:color="auto"/>
      </w:divBdr>
      <w:divsChild>
        <w:div w:id="756907053">
          <w:marLeft w:val="360"/>
          <w:marRight w:val="0"/>
          <w:marTop w:val="200"/>
          <w:marBottom w:val="0"/>
          <w:divBdr>
            <w:top w:val="none" w:sz="0" w:space="0" w:color="auto"/>
            <w:left w:val="none" w:sz="0" w:space="0" w:color="auto"/>
            <w:bottom w:val="none" w:sz="0" w:space="0" w:color="auto"/>
            <w:right w:val="none" w:sz="0" w:space="0" w:color="auto"/>
          </w:divBdr>
        </w:div>
        <w:div w:id="857038497">
          <w:marLeft w:val="360"/>
          <w:marRight w:val="0"/>
          <w:marTop w:val="200"/>
          <w:marBottom w:val="0"/>
          <w:divBdr>
            <w:top w:val="none" w:sz="0" w:space="0" w:color="auto"/>
            <w:left w:val="none" w:sz="0" w:space="0" w:color="auto"/>
            <w:bottom w:val="none" w:sz="0" w:space="0" w:color="auto"/>
            <w:right w:val="none" w:sz="0" w:space="0" w:color="auto"/>
          </w:divBdr>
        </w:div>
        <w:div w:id="877663470">
          <w:marLeft w:val="360"/>
          <w:marRight w:val="0"/>
          <w:marTop w:val="200"/>
          <w:marBottom w:val="0"/>
          <w:divBdr>
            <w:top w:val="none" w:sz="0" w:space="0" w:color="auto"/>
            <w:left w:val="none" w:sz="0" w:space="0" w:color="auto"/>
            <w:bottom w:val="none" w:sz="0" w:space="0" w:color="auto"/>
            <w:right w:val="none" w:sz="0" w:space="0" w:color="auto"/>
          </w:divBdr>
        </w:div>
        <w:div w:id="1160315482">
          <w:marLeft w:val="360"/>
          <w:marRight w:val="0"/>
          <w:marTop w:val="200"/>
          <w:marBottom w:val="0"/>
          <w:divBdr>
            <w:top w:val="none" w:sz="0" w:space="0" w:color="auto"/>
            <w:left w:val="none" w:sz="0" w:space="0" w:color="auto"/>
            <w:bottom w:val="none" w:sz="0" w:space="0" w:color="auto"/>
            <w:right w:val="none" w:sz="0" w:space="0" w:color="auto"/>
          </w:divBdr>
        </w:div>
        <w:div w:id="262031978">
          <w:marLeft w:val="360"/>
          <w:marRight w:val="0"/>
          <w:marTop w:val="200"/>
          <w:marBottom w:val="0"/>
          <w:divBdr>
            <w:top w:val="none" w:sz="0" w:space="0" w:color="auto"/>
            <w:left w:val="none" w:sz="0" w:space="0" w:color="auto"/>
            <w:bottom w:val="none" w:sz="0" w:space="0" w:color="auto"/>
            <w:right w:val="none" w:sz="0" w:space="0" w:color="auto"/>
          </w:divBdr>
        </w:div>
      </w:divsChild>
    </w:div>
    <w:div w:id="1514878756">
      <w:bodyDiv w:val="1"/>
      <w:marLeft w:val="0"/>
      <w:marRight w:val="0"/>
      <w:marTop w:val="0"/>
      <w:marBottom w:val="0"/>
      <w:divBdr>
        <w:top w:val="none" w:sz="0" w:space="0" w:color="auto"/>
        <w:left w:val="none" w:sz="0" w:space="0" w:color="auto"/>
        <w:bottom w:val="none" w:sz="0" w:space="0" w:color="auto"/>
        <w:right w:val="none" w:sz="0" w:space="0" w:color="auto"/>
      </w:divBdr>
    </w:div>
    <w:div w:id="1532065397">
      <w:bodyDiv w:val="1"/>
      <w:marLeft w:val="0"/>
      <w:marRight w:val="0"/>
      <w:marTop w:val="0"/>
      <w:marBottom w:val="0"/>
      <w:divBdr>
        <w:top w:val="none" w:sz="0" w:space="0" w:color="auto"/>
        <w:left w:val="none" w:sz="0" w:space="0" w:color="auto"/>
        <w:bottom w:val="none" w:sz="0" w:space="0" w:color="auto"/>
        <w:right w:val="none" w:sz="0" w:space="0" w:color="auto"/>
      </w:divBdr>
    </w:div>
    <w:div w:id="1539313052">
      <w:bodyDiv w:val="1"/>
      <w:marLeft w:val="0"/>
      <w:marRight w:val="0"/>
      <w:marTop w:val="0"/>
      <w:marBottom w:val="0"/>
      <w:divBdr>
        <w:top w:val="none" w:sz="0" w:space="0" w:color="auto"/>
        <w:left w:val="none" w:sz="0" w:space="0" w:color="auto"/>
        <w:bottom w:val="none" w:sz="0" w:space="0" w:color="auto"/>
        <w:right w:val="none" w:sz="0" w:space="0" w:color="auto"/>
      </w:divBdr>
    </w:div>
    <w:div w:id="1540045691">
      <w:bodyDiv w:val="1"/>
      <w:marLeft w:val="0"/>
      <w:marRight w:val="0"/>
      <w:marTop w:val="0"/>
      <w:marBottom w:val="0"/>
      <w:divBdr>
        <w:top w:val="none" w:sz="0" w:space="0" w:color="auto"/>
        <w:left w:val="none" w:sz="0" w:space="0" w:color="auto"/>
        <w:bottom w:val="none" w:sz="0" w:space="0" w:color="auto"/>
        <w:right w:val="none" w:sz="0" w:space="0" w:color="auto"/>
      </w:divBdr>
    </w:div>
    <w:div w:id="1590582241">
      <w:bodyDiv w:val="1"/>
      <w:marLeft w:val="0"/>
      <w:marRight w:val="0"/>
      <w:marTop w:val="0"/>
      <w:marBottom w:val="0"/>
      <w:divBdr>
        <w:top w:val="none" w:sz="0" w:space="0" w:color="auto"/>
        <w:left w:val="none" w:sz="0" w:space="0" w:color="auto"/>
        <w:bottom w:val="none" w:sz="0" w:space="0" w:color="auto"/>
        <w:right w:val="none" w:sz="0" w:space="0" w:color="auto"/>
      </w:divBdr>
      <w:divsChild>
        <w:div w:id="1664159366">
          <w:marLeft w:val="446"/>
          <w:marRight w:val="0"/>
          <w:marTop w:val="0"/>
          <w:marBottom w:val="0"/>
          <w:divBdr>
            <w:top w:val="none" w:sz="0" w:space="0" w:color="auto"/>
            <w:left w:val="none" w:sz="0" w:space="0" w:color="auto"/>
            <w:bottom w:val="none" w:sz="0" w:space="0" w:color="auto"/>
            <w:right w:val="none" w:sz="0" w:space="0" w:color="auto"/>
          </w:divBdr>
        </w:div>
        <w:div w:id="97145799">
          <w:marLeft w:val="446"/>
          <w:marRight w:val="0"/>
          <w:marTop w:val="0"/>
          <w:marBottom w:val="0"/>
          <w:divBdr>
            <w:top w:val="none" w:sz="0" w:space="0" w:color="auto"/>
            <w:left w:val="none" w:sz="0" w:space="0" w:color="auto"/>
            <w:bottom w:val="none" w:sz="0" w:space="0" w:color="auto"/>
            <w:right w:val="none" w:sz="0" w:space="0" w:color="auto"/>
          </w:divBdr>
        </w:div>
        <w:div w:id="1973174433">
          <w:marLeft w:val="1166"/>
          <w:marRight w:val="0"/>
          <w:marTop w:val="0"/>
          <w:marBottom w:val="0"/>
          <w:divBdr>
            <w:top w:val="none" w:sz="0" w:space="0" w:color="auto"/>
            <w:left w:val="none" w:sz="0" w:space="0" w:color="auto"/>
            <w:bottom w:val="none" w:sz="0" w:space="0" w:color="auto"/>
            <w:right w:val="none" w:sz="0" w:space="0" w:color="auto"/>
          </w:divBdr>
        </w:div>
        <w:div w:id="1103571115">
          <w:marLeft w:val="446"/>
          <w:marRight w:val="0"/>
          <w:marTop w:val="0"/>
          <w:marBottom w:val="0"/>
          <w:divBdr>
            <w:top w:val="none" w:sz="0" w:space="0" w:color="auto"/>
            <w:left w:val="none" w:sz="0" w:space="0" w:color="auto"/>
            <w:bottom w:val="none" w:sz="0" w:space="0" w:color="auto"/>
            <w:right w:val="none" w:sz="0" w:space="0" w:color="auto"/>
          </w:divBdr>
        </w:div>
        <w:div w:id="656348054">
          <w:marLeft w:val="1166"/>
          <w:marRight w:val="0"/>
          <w:marTop w:val="0"/>
          <w:marBottom w:val="0"/>
          <w:divBdr>
            <w:top w:val="none" w:sz="0" w:space="0" w:color="auto"/>
            <w:left w:val="none" w:sz="0" w:space="0" w:color="auto"/>
            <w:bottom w:val="none" w:sz="0" w:space="0" w:color="auto"/>
            <w:right w:val="none" w:sz="0" w:space="0" w:color="auto"/>
          </w:divBdr>
        </w:div>
      </w:divsChild>
    </w:div>
    <w:div w:id="1626812889">
      <w:bodyDiv w:val="1"/>
      <w:marLeft w:val="0"/>
      <w:marRight w:val="0"/>
      <w:marTop w:val="0"/>
      <w:marBottom w:val="0"/>
      <w:divBdr>
        <w:top w:val="none" w:sz="0" w:space="0" w:color="auto"/>
        <w:left w:val="none" w:sz="0" w:space="0" w:color="auto"/>
        <w:bottom w:val="none" w:sz="0" w:space="0" w:color="auto"/>
        <w:right w:val="none" w:sz="0" w:space="0" w:color="auto"/>
      </w:divBdr>
    </w:div>
    <w:div w:id="1634630625">
      <w:bodyDiv w:val="1"/>
      <w:marLeft w:val="0"/>
      <w:marRight w:val="0"/>
      <w:marTop w:val="0"/>
      <w:marBottom w:val="0"/>
      <w:divBdr>
        <w:top w:val="none" w:sz="0" w:space="0" w:color="auto"/>
        <w:left w:val="none" w:sz="0" w:space="0" w:color="auto"/>
        <w:bottom w:val="none" w:sz="0" w:space="0" w:color="auto"/>
        <w:right w:val="none" w:sz="0" w:space="0" w:color="auto"/>
      </w:divBdr>
    </w:div>
    <w:div w:id="1638336530">
      <w:bodyDiv w:val="1"/>
      <w:marLeft w:val="0"/>
      <w:marRight w:val="0"/>
      <w:marTop w:val="0"/>
      <w:marBottom w:val="0"/>
      <w:divBdr>
        <w:top w:val="none" w:sz="0" w:space="0" w:color="auto"/>
        <w:left w:val="none" w:sz="0" w:space="0" w:color="auto"/>
        <w:bottom w:val="none" w:sz="0" w:space="0" w:color="auto"/>
        <w:right w:val="none" w:sz="0" w:space="0" w:color="auto"/>
      </w:divBdr>
      <w:divsChild>
        <w:div w:id="479344450">
          <w:marLeft w:val="360"/>
          <w:marRight w:val="0"/>
          <w:marTop w:val="200"/>
          <w:marBottom w:val="0"/>
          <w:divBdr>
            <w:top w:val="none" w:sz="0" w:space="0" w:color="auto"/>
            <w:left w:val="none" w:sz="0" w:space="0" w:color="auto"/>
            <w:bottom w:val="none" w:sz="0" w:space="0" w:color="auto"/>
            <w:right w:val="none" w:sz="0" w:space="0" w:color="auto"/>
          </w:divBdr>
        </w:div>
        <w:div w:id="1753239493">
          <w:marLeft w:val="360"/>
          <w:marRight w:val="0"/>
          <w:marTop w:val="200"/>
          <w:marBottom w:val="0"/>
          <w:divBdr>
            <w:top w:val="none" w:sz="0" w:space="0" w:color="auto"/>
            <w:left w:val="none" w:sz="0" w:space="0" w:color="auto"/>
            <w:bottom w:val="none" w:sz="0" w:space="0" w:color="auto"/>
            <w:right w:val="none" w:sz="0" w:space="0" w:color="auto"/>
          </w:divBdr>
        </w:div>
      </w:divsChild>
    </w:div>
    <w:div w:id="1659922066">
      <w:bodyDiv w:val="1"/>
      <w:marLeft w:val="0"/>
      <w:marRight w:val="0"/>
      <w:marTop w:val="0"/>
      <w:marBottom w:val="0"/>
      <w:divBdr>
        <w:top w:val="none" w:sz="0" w:space="0" w:color="auto"/>
        <w:left w:val="none" w:sz="0" w:space="0" w:color="auto"/>
        <w:bottom w:val="none" w:sz="0" w:space="0" w:color="auto"/>
        <w:right w:val="none" w:sz="0" w:space="0" w:color="auto"/>
      </w:divBdr>
    </w:div>
    <w:div w:id="1666085137">
      <w:bodyDiv w:val="1"/>
      <w:marLeft w:val="0"/>
      <w:marRight w:val="0"/>
      <w:marTop w:val="0"/>
      <w:marBottom w:val="0"/>
      <w:divBdr>
        <w:top w:val="none" w:sz="0" w:space="0" w:color="auto"/>
        <w:left w:val="none" w:sz="0" w:space="0" w:color="auto"/>
        <w:bottom w:val="none" w:sz="0" w:space="0" w:color="auto"/>
        <w:right w:val="none" w:sz="0" w:space="0" w:color="auto"/>
      </w:divBdr>
      <w:divsChild>
        <w:div w:id="477916158">
          <w:marLeft w:val="1080"/>
          <w:marRight w:val="0"/>
          <w:marTop w:val="100"/>
          <w:marBottom w:val="0"/>
          <w:divBdr>
            <w:top w:val="none" w:sz="0" w:space="0" w:color="auto"/>
            <w:left w:val="none" w:sz="0" w:space="0" w:color="auto"/>
            <w:bottom w:val="none" w:sz="0" w:space="0" w:color="auto"/>
            <w:right w:val="none" w:sz="0" w:space="0" w:color="auto"/>
          </w:divBdr>
        </w:div>
        <w:div w:id="854655183">
          <w:marLeft w:val="1080"/>
          <w:marRight w:val="0"/>
          <w:marTop w:val="100"/>
          <w:marBottom w:val="0"/>
          <w:divBdr>
            <w:top w:val="none" w:sz="0" w:space="0" w:color="auto"/>
            <w:left w:val="none" w:sz="0" w:space="0" w:color="auto"/>
            <w:bottom w:val="none" w:sz="0" w:space="0" w:color="auto"/>
            <w:right w:val="none" w:sz="0" w:space="0" w:color="auto"/>
          </w:divBdr>
        </w:div>
        <w:div w:id="1349679183">
          <w:marLeft w:val="1080"/>
          <w:marRight w:val="0"/>
          <w:marTop w:val="100"/>
          <w:marBottom w:val="0"/>
          <w:divBdr>
            <w:top w:val="none" w:sz="0" w:space="0" w:color="auto"/>
            <w:left w:val="none" w:sz="0" w:space="0" w:color="auto"/>
            <w:bottom w:val="none" w:sz="0" w:space="0" w:color="auto"/>
            <w:right w:val="none" w:sz="0" w:space="0" w:color="auto"/>
          </w:divBdr>
        </w:div>
        <w:div w:id="2035958782">
          <w:marLeft w:val="1080"/>
          <w:marRight w:val="0"/>
          <w:marTop w:val="100"/>
          <w:marBottom w:val="0"/>
          <w:divBdr>
            <w:top w:val="none" w:sz="0" w:space="0" w:color="auto"/>
            <w:left w:val="none" w:sz="0" w:space="0" w:color="auto"/>
            <w:bottom w:val="none" w:sz="0" w:space="0" w:color="auto"/>
            <w:right w:val="none" w:sz="0" w:space="0" w:color="auto"/>
          </w:divBdr>
        </w:div>
        <w:div w:id="2050839305">
          <w:marLeft w:val="1080"/>
          <w:marRight w:val="0"/>
          <w:marTop w:val="100"/>
          <w:marBottom w:val="0"/>
          <w:divBdr>
            <w:top w:val="none" w:sz="0" w:space="0" w:color="auto"/>
            <w:left w:val="none" w:sz="0" w:space="0" w:color="auto"/>
            <w:bottom w:val="none" w:sz="0" w:space="0" w:color="auto"/>
            <w:right w:val="none" w:sz="0" w:space="0" w:color="auto"/>
          </w:divBdr>
        </w:div>
        <w:div w:id="944731044">
          <w:marLeft w:val="1080"/>
          <w:marRight w:val="0"/>
          <w:marTop w:val="100"/>
          <w:marBottom w:val="0"/>
          <w:divBdr>
            <w:top w:val="none" w:sz="0" w:space="0" w:color="auto"/>
            <w:left w:val="none" w:sz="0" w:space="0" w:color="auto"/>
            <w:bottom w:val="none" w:sz="0" w:space="0" w:color="auto"/>
            <w:right w:val="none" w:sz="0" w:space="0" w:color="auto"/>
          </w:divBdr>
        </w:div>
        <w:div w:id="1354762786">
          <w:marLeft w:val="1080"/>
          <w:marRight w:val="0"/>
          <w:marTop w:val="100"/>
          <w:marBottom w:val="0"/>
          <w:divBdr>
            <w:top w:val="none" w:sz="0" w:space="0" w:color="auto"/>
            <w:left w:val="none" w:sz="0" w:space="0" w:color="auto"/>
            <w:bottom w:val="none" w:sz="0" w:space="0" w:color="auto"/>
            <w:right w:val="none" w:sz="0" w:space="0" w:color="auto"/>
          </w:divBdr>
        </w:div>
        <w:div w:id="1686856387">
          <w:marLeft w:val="1080"/>
          <w:marRight w:val="0"/>
          <w:marTop w:val="100"/>
          <w:marBottom w:val="0"/>
          <w:divBdr>
            <w:top w:val="none" w:sz="0" w:space="0" w:color="auto"/>
            <w:left w:val="none" w:sz="0" w:space="0" w:color="auto"/>
            <w:bottom w:val="none" w:sz="0" w:space="0" w:color="auto"/>
            <w:right w:val="none" w:sz="0" w:space="0" w:color="auto"/>
          </w:divBdr>
        </w:div>
        <w:div w:id="1301223939">
          <w:marLeft w:val="1080"/>
          <w:marRight w:val="0"/>
          <w:marTop w:val="100"/>
          <w:marBottom w:val="0"/>
          <w:divBdr>
            <w:top w:val="none" w:sz="0" w:space="0" w:color="auto"/>
            <w:left w:val="none" w:sz="0" w:space="0" w:color="auto"/>
            <w:bottom w:val="none" w:sz="0" w:space="0" w:color="auto"/>
            <w:right w:val="none" w:sz="0" w:space="0" w:color="auto"/>
          </w:divBdr>
        </w:div>
      </w:divsChild>
    </w:div>
    <w:div w:id="1686403430">
      <w:bodyDiv w:val="1"/>
      <w:marLeft w:val="0"/>
      <w:marRight w:val="0"/>
      <w:marTop w:val="0"/>
      <w:marBottom w:val="0"/>
      <w:divBdr>
        <w:top w:val="none" w:sz="0" w:space="0" w:color="auto"/>
        <w:left w:val="none" w:sz="0" w:space="0" w:color="auto"/>
        <w:bottom w:val="none" w:sz="0" w:space="0" w:color="auto"/>
        <w:right w:val="none" w:sz="0" w:space="0" w:color="auto"/>
      </w:divBdr>
      <w:divsChild>
        <w:div w:id="2002661110">
          <w:marLeft w:val="1080"/>
          <w:marRight w:val="0"/>
          <w:marTop w:val="100"/>
          <w:marBottom w:val="0"/>
          <w:divBdr>
            <w:top w:val="none" w:sz="0" w:space="0" w:color="auto"/>
            <w:left w:val="none" w:sz="0" w:space="0" w:color="auto"/>
            <w:bottom w:val="none" w:sz="0" w:space="0" w:color="auto"/>
            <w:right w:val="none" w:sz="0" w:space="0" w:color="auto"/>
          </w:divBdr>
        </w:div>
        <w:div w:id="1617980467">
          <w:marLeft w:val="1080"/>
          <w:marRight w:val="0"/>
          <w:marTop w:val="100"/>
          <w:marBottom w:val="0"/>
          <w:divBdr>
            <w:top w:val="none" w:sz="0" w:space="0" w:color="auto"/>
            <w:left w:val="none" w:sz="0" w:space="0" w:color="auto"/>
            <w:bottom w:val="none" w:sz="0" w:space="0" w:color="auto"/>
            <w:right w:val="none" w:sz="0" w:space="0" w:color="auto"/>
          </w:divBdr>
        </w:div>
        <w:div w:id="6057292">
          <w:marLeft w:val="1080"/>
          <w:marRight w:val="0"/>
          <w:marTop w:val="100"/>
          <w:marBottom w:val="0"/>
          <w:divBdr>
            <w:top w:val="none" w:sz="0" w:space="0" w:color="auto"/>
            <w:left w:val="none" w:sz="0" w:space="0" w:color="auto"/>
            <w:bottom w:val="none" w:sz="0" w:space="0" w:color="auto"/>
            <w:right w:val="none" w:sz="0" w:space="0" w:color="auto"/>
          </w:divBdr>
        </w:div>
        <w:div w:id="2053117242">
          <w:marLeft w:val="1080"/>
          <w:marRight w:val="0"/>
          <w:marTop w:val="100"/>
          <w:marBottom w:val="0"/>
          <w:divBdr>
            <w:top w:val="none" w:sz="0" w:space="0" w:color="auto"/>
            <w:left w:val="none" w:sz="0" w:space="0" w:color="auto"/>
            <w:bottom w:val="none" w:sz="0" w:space="0" w:color="auto"/>
            <w:right w:val="none" w:sz="0" w:space="0" w:color="auto"/>
          </w:divBdr>
        </w:div>
        <w:div w:id="1272399730">
          <w:marLeft w:val="1080"/>
          <w:marRight w:val="0"/>
          <w:marTop w:val="100"/>
          <w:marBottom w:val="0"/>
          <w:divBdr>
            <w:top w:val="none" w:sz="0" w:space="0" w:color="auto"/>
            <w:left w:val="none" w:sz="0" w:space="0" w:color="auto"/>
            <w:bottom w:val="none" w:sz="0" w:space="0" w:color="auto"/>
            <w:right w:val="none" w:sz="0" w:space="0" w:color="auto"/>
          </w:divBdr>
        </w:div>
        <w:div w:id="16852557">
          <w:marLeft w:val="1080"/>
          <w:marRight w:val="0"/>
          <w:marTop w:val="100"/>
          <w:marBottom w:val="0"/>
          <w:divBdr>
            <w:top w:val="none" w:sz="0" w:space="0" w:color="auto"/>
            <w:left w:val="none" w:sz="0" w:space="0" w:color="auto"/>
            <w:bottom w:val="none" w:sz="0" w:space="0" w:color="auto"/>
            <w:right w:val="none" w:sz="0" w:space="0" w:color="auto"/>
          </w:divBdr>
        </w:div>
      </w:divsChild>
    </w:div>
    <w:div w:id="1695963271">
      <w:bodyDiv w:val="1"/>
      <w:marLeft w:val="0"/>
      <w:marRight w:val="0"/>
      <w:marTop w:val="0"/>
      <w:marBottom w:val="0"/>
      <w:divBdr>
        <w:top w:val="none" w:sz="0" w:space="0" w:color="auto"/>
        <w:left w:val="none" w:sz="0" w:space="0" w:color="auto"/>
        <w:bottom w:val="none" w:sz="0" w:space="0" w:color="auto"/>
        <w:right w:val="none" w:sz="0" w:space="0" w:color="auto"/>
      </w:divBdr>
    </w:div>
    <w:div w:id="1716418614">
      <w:bodyDiv w:val="1"/>
      <w:marLeft w:val="0"/>
      <w:marRight w:val="0"/>
      <w:marTop w:val="0"/>
      <w:marBottom w:val="0"/>
      <w:divBdr>
        <w:top w:val="none" w:sz="0" w:space="0" w:color="auto"/>
        <w:left w:val="none" w:sz="0" w:space="0" w:color="auto"/>
        <w:bottom w:val="none" w:sz="0" w:space="0" w:color="auto"/>
        <w:right w:val="none" w:sz="0" w:space="0" w:color="auto"/>
      </w:divBdr>
    </w:div>
    <w:div w:id="1771660704">
      <w:bodyDiv w:val="1"/>
      <w:marLeft w:val="0"/>
      <w:marRight w:val="0"/>
      <w:marTop w:val="0"/>
      <w:marBottom w:val="0"/>
      <w:divBdr>
        <w:top w:val="none" w:sz="0" w:space="0" w:color="auto"/>
        <w:left w:val="none" w:sz="0" w:space="0" w:color="auto"/>
        <w:bottom w:val="none" w:sz="0" w:space="0" w:color="auto"/>
        <w:right w:val="none" w:sz="0" w:space="0" w:color="auto"/>
      </w:divBdr>
    </w:div>
    <w:div w:id="1785534400">
      <w:bodyDiv w:val="1"/>
      <w:marLeft w:val="0"/>
      <w:marRight w:val="0"/>
      <w:marTop w:val="0"/>
      <w:marBottom w:val="0"/>
      <w:divBdr>
        <w:top w:val="none" w:sz="0" w:space="0" w:color="auto"/>
        <w:left w:val="none" w:sz="0" w:space="0" w:color="auto"/>
        <w:bottom w:val="none" w:sz="0" w:space="0" w:color="auto"/>
        <w:right w:val="none" w:sz="0" w:space="0" w:color="auto"/>
      </w:divBdr>
    </w:div>
    <w:div w:id="1814636235">
      <w:bodyDiv w:val="1"/>
      <w:marLeft w:val="0"/>
      <w:marRight w:val="0"/>
      <w:marTop w:val="0"/>
      <w:marBottom w:val="0"/>
      <w:divBdr>
        <w:top w:val="none" w:sz="0" w:space="0" w:color="auto"/>
        <w:left w:val="none" w:sz="0" w:space="0" w:color="auto"/>
        <w:bottom w:val="none" w:sz="0" w:space="0" w:color="auto"/>
        <w:right w:val="none" w:sz="0" w:space="0" w:color="auto"/>
      </w:divBdr>
      <w:divsChild>
        <w:div w:id="528228084">
          <w:marLeft w:val="1440"/>
          <w:marRight w:val="0"/>
          <w:marTop w:val="0"/>
          <w:marBottom w:val="0"/>
          <w:divBdr>
            <w:top w:val="none" w:sz="0" w:space="0" w:color="auto"/>
            <w:left w:val="none" w:sz="0" w:space="0" w:color="auto"/>
            <w:bottom w:val="none" w:sz="0" w:space="0" w:color="auto"/>
            <w:right w:val="none" w:sz="0" w:space="0" w:color="auto"/>
          </w:divBdr>
        </w:div>
        <w:div w:id="1367827488">
          <w:marLeft w:val="1166"/>
          <w:marRight w:val="0"/>
          <w:marTop w:val="0"/>
          <w:marBottom w:val="0"/>
          <w:divBdr>
            <w:top w:val="none" w:sz="0" w:space="0" w:color="auto"/>
            <w:left w:val="none" w:sz="0" w:space="0" w:color="auto"/>
            <w:bottom w:val="none" w:sz="0" w:space="0" w:color="auto"/>
            <w:right w:val="none" w:sz="0" w:space="0" w:color="auto"/>
          </w:divBdr>
        </w:div>
        <w:div w:id="1429692979">
          <w:marLeft w:val="1166"/>
          <w:marRight w:val="0"/>
          <w:marTop w:val="0"/>
          <w:marBottom w:val="0"/>
          <w:divBdr>
            <w:top w:val="none" w:sz="0" w:space="0" w:color="auto"/>
            <w:left w:val="none" w:sz="0" w:space="0" w:color="auto"/>
            <w:bottom w:val="none" w:sz="0" w:space="0" w:color="auto"/>
            <w:right w:val="none" w:sz="0" w:space="0" w:color="auto"/>
          </w:divBdr>
        </w:div>
      </w:divsChild>
    </w:div>
    <w:div w:id="1828127158">
      <w:bodyDiv w:val="1"/>
      <w:marLeft w:val="0"/>
      <w:marRight w:val="0"/>
      <w:marTop w:val="0"/>
      <w:marBottom w:val="0"/>
      <w:divBdr>
        <w:top w:val="none" w:sz="0" w:space="0" w:color="auto"/>
        <w:left w:val="none" w:sz="0" w:space="0" w:color="auto"/>
        <w:bottom w:val="none" w:sz="0" w:space="0" w:color="auto"/>
        <w:right w:val="none" w:sz="0" w:space="0" w:color="auto"/>
      </w:divBdr>
    </w:div>
    <w:div w:id="1865095863">
      <w:bodyDiv w:val="1"/>
      <w:marLeft w:val="0"/>
      <w:marRight w:val="0"/>
      <w:marTop w:val="0"/>
      <w:marBottom w:val="0"/>
      <w:divBdr>
        <w:top w:val="none" w:sz="0" w:space="0" w:color="auto"/>
        <w:left w:val="none" w:sz="0" w:space="0" w:color="auto"/>
        <w:bottom w:val="none" w:sz="0" w:space="0" w:color="auto"/>
        <w:right w:val="none" w:sz="0" w:space="0" w:color="auto"/>
      </w:divBdr>
    </w:div>
    <w:div w:id="1865364391">
      <w:bodyDiv w:val="1"/>
      <w:marLeft w:val="0"/>
      <w:marRight w:val="0"/>
      <w:marTop w:val="0"/>
      <w:marBottom w:val="0"/>
      <w:divBdr>
        <w:top w:val="none" w:sz="0" w:space="0" w:color="auto"/>
        <w:left w:val="none" w:sz="0" w:space="0" w:color="auto"/>
        <w:bottom w:val="none" w:sz="0" w:space="0" w:color="auto"/>
        <w:right w:val="none" w:sz="0" w:space="0" w:color="auto"/>
      </w:divBdr>
    </w:div>
    <w:div w:id="1874607893">
      <w:bodyDiv w:val="1"/>
      <w:marLeft w:val="0"/>
      <w:marRight w:val="0"/>
      <w:marTop w:val="0"/>
      <w:marBottom w:val="0"/>
      <w:divBdr>
        <w:top w:val="none" w:sz="0" w:space="0" w:color="auto"/>
        <w:left w:val="none" w:sz="0" w:space="0" w:color="auto"/>
        <w:bottom w:val="none" w:sz="0" w:space="0" w:color="auto"/>
        <w:right w:val="none" w:sz="0" w:space="0" w:color="auto"/>
      </w:divBdr>
    </w:div>
    <w:div w:id="1887646397">
      <w:bodyDiv w:val="1"/>
      <w:marLeft w:val="0"/>
      <w:marRight w:val="0"/>
      <w:marTop w:val="0"/>
      <w:marBottom w:val="0"/>
      <w:divBdr>
        <w:top w:val="none" w:sz="0" w:space="0" w:color="auto"/>
        <w:left w:val="none" w:sz="0" w:space="0" w:color="auto"/>
        <w:bottom w:val="none" w:sz="0" w:space="0" w:color="auto"/>
        <w:right w:val="none" w:sz="0" w:space="0" w:color="auto"/>
      </w:divBdr>
    </w:div>
    <w:div w:id="1900093975">
      <w:bodyDiv w:val="1"/>
      <w:marLeft w:val="0"/>
      <w:marRight w:val="0"/>
      <w:marTop w:val="0"/>
      <w:marBottom w:val="0"/>
      <w:divBdr>
        <w:top w:val="none" w:sz="0" w:space="0" w:color="auto"/>
        <w:left w:val="none" w:sz="0" w:space="0" w:color="auto"/>
        <w:bottom w:val="none" w:sz="0" w:space="0" w:color="auto"/>
        <w:right w:val="none" w:sz="0" w:space="0" w:color="auto"/>
      </w:divBdr>
    </w:div>
    <w:div w:id="1917125388">
      <w:bodyDiv w:val="1"/>
      <w:marLeft w:val="0"/>
      <w:marRight w:val="0"/>
      <w:marTop w:val="0"/>
      <w:marBottom w:val="0"/>
      <w:divBdr>
        <w:top w:val="none" w:sz="0" w:space="0" w:color="auto"/>
        <w:left w:val="none" w:sz="0" w:space="0" w:color="auto"/>
        <w:bottom w:val="none" w:sz="0" w:space="0" w:color="auto"/>
        <w:right w:val="none" w:sz="0" w:space="0" w:color="auto"/>
      </w:divBdr>
    </w:div>
    <w:div w:id="1918436244">
      <w:bodyDiv w:val="1"/>
      <w:marLeft w:val="0"/>
      <w:marRight w:val="0"/>
      <w:marTop w:val="0"/>
      <w:marBottom w:val="0"/>
      <w:divBdr>
        <w:top w:val="none" w:sz="0" w:space="0" w:color="auto"/>
        <w:left w:val="none" w:sz="0" w:space="0" w:color="auto"/>
        <w:bottom w:val="none" w:sz="0" w:space="0" w:color="auto"/>
        <w:right w:val="none" w:sz="0" w:space="0" w:color="auto"/>
      </w:divBdr>
    </w:div>
    <w:div w:id="1926454447">
      <w:bodyDiv w:val="1"/>
      <w:marLeft w:val="0"/>
      <w:marRight w:val="0"/>
      <w:marTop w:val="0"/>
      <w:marBottom w:val="0"/>
      <w:divBdr>
        <w:top w:val="none" w:sz="0" w:space="0" w:color="auto"/>
        <w:left w:val="none" w:sz="0" w:space="0" w:color="auto"/>
        <w:bottom w:val="none" w:sz="0" w:space="0" w:color="auto"/>
        <w:right w:val="none" w:sz="0" w:space="0" w:color="auto"/>
      </w:divBdr>
    </w:div>
    <w:div w:id="1929463930">
      <w:bodyDiv w:val="1"/>
      <w:marLeft w:val="0"/>
      <w:marRight w:val="0"/>
      <w:marTop w:val="0"/>
      <w:marBottom w:val="0"/>
      <w:divBdr>
        <w:top w:val="none" w:sz="0" w:space="0" w:color="auto"/>
        <w:left w:val="none" w:sz="0" w:space="0" w:color="auto"/>
        <w:bottom w:val="none" w:sz="0" w:space="0" w:color="auto"/>
        <w:right w:val="none" w:sz="0" w:space="0" w:color="auto"/>
      </w:divBdr>
    </w:div>
    <w:div w:id="1953004782">
      <w:bodyDiv w:val="1"/>
      <w:marLeft w:val="0"/>
      <w:marRight w:val="0"/>
      <w:marTop w:val="0"/>
      <w:marBottom w:val="0"/>
      <w:divBdr>
        <w:top w:val="none" w:sz="0" w:space="0" w:color="auto"/>
        <w:left w:val="none" w:sz="0" w:space="0" w:color="auto"/>
        <w:bottom w:val="none" w:sz="0" w:space="0" w:color="auto"/>
        <w:right w:val="none" w:sz="0" w:space="0" w:color="auto"/>
      </w:divBdr>
    </w:div>
    <w:div w:id="1974828165">
      <w:bodyDiv w:val="1"/>
      <w:marLeft w:val="0"/>
      <w:marRight w:val="0"/>
      <w:marTop w:val="0"/>
      <w:marBottom w:val="0"/>
      <w:divBdr>
        <w:top w:val="none" w:sz="0" w:space="0" w:color="auto"/>
        <w:left w:val="none" w:sz="0" w:space="0" w:color="auto"/>
        <w:bottom w:val="none" w:sz="0" w:space="0" w:color="auto"/>
        <w:right w:val="none" w:sz="0" w:space="0" w:color="auto"/>
      </w:divBdr>
    </w:div>
    <w:div w:id="2000111198">
      <w:bodyDiv w:val="1"/>
      <w:marLeft w:val="0"/>
      <w:marRight w:val="0"/>
      <w:marTop w:val="0"/>
      <w:marBottom w:val="0"/>
      <w:divBdr>
        <w:top w:val="none" w:sz="0" w:space="0" w:color="auto"/>
        <w:left w:val="none" w:sz="0" w:space="0" w:color="auto"/>
        <w:bottom w:val="none" w:sz="0" w:space="0" w:color="auto"/>
        <w:right w:val="none" w:sz="0" w:space="0" w:color="auto"/>
      </w:divBdr>
    </w:div>
    <w:div w:id="2009596885">
      <w:bodyDiv w:val="1"/>
      <w:marLeft w:val="0"/>
      <w:marRight w:val="0"/>
      <w:marTop w:val="0"/>
      <w:marBottom w:val="0"/>
      <w:divBdr>
        <w:top w:val="none" w:sz="0" w:space="0" w:color="auto"/>
        <w:left w:val="none" w:sz="0" w:space="0" w:color="auto"/>
        <w:bottom w:val="none" w:sz="0" w:space="0" w:color="auto"/>
        <w:right w:val="none" w:sz="0" w:space="0" w:color="auto"/>
      </w:divBdr>
    </w:div>
    <w:div w:id="2040471146">
      <w:bodyDiv w:val="1"/>
      <w:marLeft w:val="0"/>
      <w:marRight w:val="0"/>
      <w:marTop w:val="0"/>
      <w:marBottom w:val="0"/>
      <w:divBdr>
        <w:top w:val="none" w:sz="0" w:space="0" w:color="auto"/>
        <w:left w:val="none" w:sz="0" w:space="0" w:color="auto"/>
        <w:bottom w:val="none" w:sz="0" w:space="0" w:color="auto"/>
        <w:right w:val="none" w:sz="0" w:space="0" w:color="auto"/>
      </w:divBdr>
    </w:div>
    <w:div w:id="21409495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footer" Target="footer2.xml"/><Relationship Id="rId42" Type="http://schemas.openxmlformats.org/officeDocument/2006/relationships/image" Target="media/image18.png"/><Relationship Id="rId63" Type="http://schemas.openxmlformats.org/officeDocument/2006/relationships/image" Target="media/image30.png"/><Relationship Id="rId84" Type="http://schemas.openxmlformats.org/officeDocument/2006/relationships/image" Target="media/image39.emf"/><Relationship Id="rId138" Type="http://schemas.openxmlformats.org/officeDocument/2006/relationships/image" Target="media/image74.png"/><Relationship Id="rId159" Type="http://schemas.openxmlformats.org/officeDocument/2006/relationships/header" Target="header16.xml"/><Relationship Id="rId170" Type="http://schemas.openxmlformats.org/officeDocument/2006/relationships/footer" Target="footer8.xml"/><Relationship Id="rId191" Type="http://schemas.openxmlformats.org/officeDocument/2006/relationships/header" Target="header29.xml"/><Relationship Id="rId205" Type="http://schemas.openxmlformats.org/officeDocument/2006/relationships/hyperlink" Target="http://www.gippswater.com.au" TargetMode="External"/><Relationship Id="rId107" Type="http://schemas.openxmlformats.org/officeDocument/2006/relationships/header" Target="header14.xml"/><Relationship Id="rId11" Type="http://schemas.openxmlformats.org/officeDocument/2006/relationships/image" Target="media/image2.png"/><Relationship Id="rId32" Type="http://schemas.openxmlformats.org/officeDocument/2006/relationships/hyperlink" Target="http://www.gippswater.com.au/major-projects" TargetMode="External"/><Relationship Id="rId53" Type="http://schemas.openxmlformats.org/officeDocument/2006/relationships/footer" Target="footer4.xml"/><Relationship Id="rId74" Type="http://schemas.openxmlformats.org/officeDocument/2006/relationships/diagramData" Target="diagrams/data1.xml"/><Relationship Id="rId128" Type="http://schemas.openxmlformats.org/officeDocument/2006/relationships/image" Target="media/image67.emf"/><Relationship Id="rId149" Type="http://schemas.openxmlformats.org/officeDocument/2006/relationships/image" Target="cid:image005.png@01D8CD05.29AF3B30" TargetMode="External"/><Relationship Id="rId5" Type="http://schemas.openxmlformats.org/officeDocument/2006/relationships/styles" Target="styles.xml"/><Relationship Id="rId95" Type="http://schemas.microsoft.com/office/2007/relationships/diagramDrawing" Target="diagrams/drawing2.xml"/><Relationship Id="rId160" Type="http://schemas.openxmlformats.org/officeDocument/2006/relationships/header" Target="header17.xml"/><Relationship Id="rId181" Type="http://schemas.openxmlformats.org/officeDocument/2006/relationships/image" Target="media/image91.emf"/><Relationship Id="rId22" Type="http://schemas.openxmlformats.org/officeDocument/2006/relationships/header" Target="header3.xml"/><Relationship Id="rId43" Type="http://schemas.openxmlformats.org/officeDocument/2006/relationships/image" Target="cid:image003.png@01D8D32B.BC107800" TargetMode="External"/><Relationship Id="rId64" Type="http://schemas.openxmlformats.org/officeDocument/2006/relationships/image" Target="media/image31.png"/><Relationship Id="rId118" Type="http://schemas.openxmlformats.org/officeDocument/2006/relationships/image" Target="media/image60.png"/><Relationship Id="rId139" Type="http://schemas.openxmlformats.org/officeDocument/2006/relationships/image" Target="cid:image006.png@01D8D32C.9E6858D0" TargetMode="External"/><Relationship Id="rId85" Type="http://schemas.openxmlformats.org/officeDocument/2006/relationships/image" Target="media/image40.emf"/><Relationship Id="rId150" Type="http://schemas.openxmlformats.org/officeDocument/2006/relationships/image" Target="cid:image006.png@01D8CD05.29AF3B30" TargetMode="External"/><Relationship Id="rId171" Type="http://schemas.openxmlformats.org/officeDocument/2006/relationships/footer" Target="footer9.xml"/><Relationship Id="rId192" Type="http://schemas.openxmlformats.org/officeDocument/2006/relationships/header" Target="header30.xml"/><Relationship Id="rId206" Type="http://schemas.openxmlformats.org/officeDocument/2006/relationships/fontTable" Target="fontTable.xml"/><Relationship Id="rId12" Type="http://schemas.openxmlformats.org/officeDocument/2006/relationships/image" Target="media/image3.png"/><Relationship Id="rId33" Type="http://schemas.openxmlformats.org/officeDocument/2006/relationships/hyperlink" Target="https://www.gippswater.com.au/residential/our-community/get-involved-open-opportunities/urban-water-strategy" TargetMode="External"/><Relationship Id="rId108" Type="http://schemas.openxmlformats.org/officeDocument/2006/relationships/image" Target="media/image51.jpeg"/><Relationship Id="rId129" Type="http://schemas.openxmlformats.org/officeDocument/2006/relationships/image" Target="media/image68.gif"/><Relationship Id="rId54" Type="http://schemas.openxmlformats.org/officeDocument/2006/relationships/image" Target="media/image23.png"/><Relationship Id="rId75" Type="http://schemas.openxmlformats.org/officeDocument/2006/relationships/diagramLayout" Target="diagrams/layout1.xml"/><Relationship Id="rId96" Type="http://schemas.openxmlformats.org/officeDocument/2006/relationships/image" Target="media/image44.png"/><Relationship Id="rId140" Type="http://schemas.openxmlformats.org/officeDocument/2006/relationships/image" Target="media/image75.emf"/><Relationship Id="rId161" Type="http://schemas.openxmlformats.org/officeDocument/2006/relationships/header" Target="header18.xml"/><Relationship Id="rId182" Type="http://schemas.openxmlformats.org/officeDocument/2006/relationships/image" Target="media/image92.emf"/><Relationship Id="rId6" Type="http://schemas.openxmlformats.org/officeDocument/2006/relationships/settings" Target="settings.xml"/><Relationship Id="rId23" Type="http://schemas.openxmlformats.org/officeDocument/2006/relationships/footer" Target="footer3.xml"/><Relationship Id="rId119" Type="http://schemas.openxmlformats.org/officeDocument/2006/relationships/header" Target="header15.xml"/><Relationship Id="rId44" Type="http://schemas.openxmlformats.org/officeDocument/2006/relationships/image" Target="media/image19.emf"/><Relationship Id="rId65" Type="http://schemas.openxmlformats.org/officeDocument/2006/relationships/image" Target="media/image32.png"/><Relationship Id="rId86" Type="http://schemas.openxmlformats.org/officeDocument/2006/relationships/image" Target="media/image41.emf"/><Relationship Id="rId130" Type="http://schemas.openxmlformats.org/officeDocument/2006/relationships/image" Target="media/image69.gif"/><Relationship Id="rId151" Type="http://schemas.openxmlformats.org/officeDocument/2006/relationships/image" Target="media/image82.png"/><Relationship Id="rId172" Type="http://schemas.openxmlformats.org/officeDocument/2006/relationships/header" Target="header22.xml"/><Relationship Id="rId193" Type="http://schemas.openxmlformats.org/officeDocument/2006/relationships/footer" Target="footer17.xml"/><Relationship Id="rId207" Type="http://schemas.openxmlformats.org/officeDocument/2006/relationships/theme" Target="theme/theme1.xml"/><Relationship Id="rId13" Type="http://schemas.openxmlformats.org/officeDocument/2006/relationships/image" Target="media/image4.png"/><Relationship Id="rId109" Type="http://schemas.openxmlformats.org/officeDocument/2006/relationships/image" Target="cid:image009.jpg@01D89DC1.487D9BB0" TargetMode="External"/><Relationship Id="rId34" Type="http://schemas.openxmlformats.org/officeDocument/2006/relationships/image" Target="media/image12.emf"/><Relationship Id="rId55" Type="http://schemas.openxmlformats.org/officeDocument/2006/relationships/image" Target="media/image24.jpeg"/><Relationship Id="rId76" Type="http://schemas.openxmlformats.org/officeDocument/2006/relationships/diagramQuickStyle" Target="diagrams/quickStyle1.xml"/><Relationship Id="rId97" Type="http://schemas.openxmlformats.org/officeDocument/2006/relationships/image" Target="media/image45.png"/><Relationship Id="rId120" Type="http://schemas.openxmlformats.org/officeDocument/2006/relationships/image" Target="media/image61.emf"/><Relationship Id="rId141" Type="http://schemas.openxmlformats.org/officeDocument/2006/relationships/image" Target="media/image76.emf"/><Relationship Id="rId7" Type="http://schemas.openxmlformats.org/officeDocument/2006/relationships/webSettings" Target="webSettings.xml"/><Relationship Id="rId162" Type="http://schemas.openxmlformats.org/officeDocument/2006/relationships/footer" Target="footer5.xml"/><Relationship Id="rId183" Type="http://schemas.openxmlformats.org/officeDocument/2006/relationships/header" Target="header26.xml"/><Relationship Id="rId24" Type="http://schemas.openxmlformats.org/officeDocument/2006/relationships/header" Target="header4.xml"/><Relationship Id="rId40" Type="http://schemas.openxmlformats.org/officeDocument/2006/relationships/image" Target="media/image16.emf"/><Relationship Id="rId45" Type="http://schemas.openxmlformats.org/officeDocument/2006/relationships/hyperlink" Target="http://www.gippswater.com.au/lets-talk" TargetMode="External"/><Relationship Id="rId66" Type="http://schemas.openxmlformats.org/officeDocument/2006/relationships/header" Target="header10.xml"/><Relationship Id="rId87" Type="http://schemas.openxmlformats.org/officeDocument/2006/relationships/header" Target="header13.xml"/><Relationship Id="rId110" Type="http://schemas.openxmlformats.org/officeDocument/2006/relationships/image" Target="media/image52.jpeg"/><Relationship Id="rId115" Type="http://schemas.openxmlformats.org/officeDocument/2006/relationships/image" Target="media/image57.png"/><Relationship Id="rId131" Type="http://schemas.openxmlformats.org/officeDocument/2006/relationships/image" Target="media/image70.emf"/><Relationship Id="rId136" Type="http://schemas.openxmlformats.org/officeDocument/2006/relationships/image" Target="media/image73.png"/><Relationship Id="rId157" Type="http://schemas.openxmlformats.org/officeDocument/2006/relationships/image" Target="media/image87.emf"/><Relationship Id="rId178" Type="http://schemas.openxmlformats.org/officeDocument/2006/relationships/header" Target="header25.xml"/><Relationship Id="rId61" Type="http://schemas.openxmlformats.org/officeDocument/2006/relationships/image" Target="media/image28.png"/><Relationship Id="rId82" Type="http://schemas.openxmlformats.org/officeDocument/2006/relationships/image" Target="cid:image005.png@01D8CCFC.289C0C90" TargetMode="External"/><Relationship Id="rId152" Type="http://schemas.openxmlformats.org/officeDocument/2006/relationships/image" Target="cid:image003.png@01D8CD05.9585BCD0" TargetMode="External"/><Relationship Id="rId173" Type="http://schemas.openxmlformats.org/officeDocument/2006/relationships/footer" Target="footer10.xml"/><Relationship Id="rId194" Type="http://schemas.openxmlformats.org/officeDocument/2006/relationships/footer" Target="footer18.xml"/><Relationship Id="rId203" Type="http://schemas.openxmlformats.org/officeDocument/2006/relationships/hyperlink" Target="http://www.gippswater.com.au" TargetMode="External"/><Relationship Id="rId19" Type="http://schemas.openxmlformats.org/officeDocument/2006/relationships/header" Target="header2.xml"/><Relationship Id="rId14" Type="http://schemas.openxmlformats.org/officeDocument/2006/relationships/image" Target="media/image5.png"/><Relationship Id="rId30" Type="http://schemas.openxmlformats.org/officeDocument/2006/relationships/image" Target="media/image11.png"/><Relationship Id="rId35" Type="http://schemas.openxmlformats.org/officeDocument/2006/relationships/image" Target="media/image13.png"/><Relationship Id="rId56" Type="http://schemas.openxmlformats.org/officeDocument/2006/relationships/image" Target="media/image25.png"/><Relationship Id="rId77" Type="http://schemas.openxmlformats.org/officeDocument/2006/relationships/diagramColors" Target="diagrams/colors1.xml"/><Relationship Id="rId100" Type="http://schemas.openxmlformats.org/officeDocument/2006/relationships/image" Target="cid:image003.png@01D8CD05.3AB6F8F0" TargetMode="External"/><Relationship Id="rId105" Type="http://schemas.openxmlformats.org/officeDocument/2006/relationships/image" Target="media/image50.png"/><Relationship Id="rId126" Type="http://schemas.openxmlformats.org/officeDocument/2006/relationships/image" Target="cid:image006.png@01D8CD03.0A6978F0" TargetMode="External"/><Relationship Id="rId147" Type="http://schemas.openxmlformats.org/officeDocument/2006/relationships/image" Target="cid:image005.png@01D8D32C.9E6858D0" TargetMode="External"/><Relationship Id="rId168" Type="http://schemas.openxmlformats.org/officeDocument/2006/relationships/header" Target="header20.xml"/><Relationship Id="rId8" Type="http://schemas.openxmlformats.org/officeDocument/2006/relationships/footnotes" Target="footnotes.xml"/><Relationship Id="rId51" Type="http://schemas.openxmlformats.org/officeDocument/2006/relationships/image" Target="media/image22.png"/><Relationship Id="rId72" Type="http://schemas.openxmlformats.org/officeDocument/2006/relationships/header" Target="header11.xml"/><Relationship Id="rId93" Type="http://schemas.openxmlformats.org/officeDocument/2006/relationships/diagramQuickStyle" Target="diagrams/quickStyle2.xml"/><Relationship Id="rId98" Type="http://schemas.openxmlformats.org/officeDocument/2006/relationships/image" Target="media/image46.png"/><Relationship Id="rId121" Type="http://schemas.openxmlformats.org/officeDocument/2006/relationships/image" Target="media/image62.emf"/><Relationship Id="rId142" Type="http://schemas.openxmlformats.org/officeDocument/2006/relationships/image" Target="media/image77.emf"/><Relationship Id="rId163" Type="http://schemas.openxmlformats.org/officeDocument/2006/relationships/footer" Target="footer6.xml"/><Relationship Id="rId184" Type="http://schemas.openxmlformats.org/officeDocument/2006/relationships/header" Target="header27.xml"/><Relationship Id="rId189" Type="http://schemas.openxmlformats.org/officeDocument/2006/relationships/image" Target="media/image93.png"/><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image" Target="media/image20.jpeg"/><Relationship Id="rId67" Type="http://schemas.openxmlformats.org/officeDocument/2006/relationships/image" Target="media/image33.png"/><Relationship Id="rId116" Type="http://schemas.openxmlformats.org/officeDocument/2006/relationships/image" Target="media/image58.png"/><Relationship Id="rId137" Type="http://schemas.openxmlformats.org/officeDocument/2006/relationships/image" Target="cid:image006.png@01D8CD04.11B53080" TargetMode="External"/><Relationship Id="rId158" Type="http://schemas.openxmlformats.org/officeDocument/2006/relationships/image" Target="media/image88.png"/><Relationship Id="rId20" Type="http://schemas.openxmlformats.org/officeDocument/2006/relationships/footer" Target="footer1.xml"/><Relationship Id="rId41" Type="http://schemas.openxmlformats.org/officeDocument/2006/relationships/image" Target="media/image17.emf"/><Relationship Id="rId62" Type="http://schemas.openxmlformats.org/officeDocument/2006/relationships/image" Target="media/image29.png"/><Relationship Id="rId83" Type="http://schemas.openxmlformats.org/officeDocument/2006/relationships/image" Target="media/image38.emf"/><Relationship Id="rId88" Type="http://schemas.openxmlformats.org/officeDocument/2006/relationships/image" Target="media/image42.png"/><Relationship Id="rId111" Type="http://schemas.openxmlformats.org/officeDocument/2006/relationships/image" Target="media/image53.png"/><Relationship Id="rId132" Type="http://schemas.openxmlformats.org/officeDocument/2006/relationships/image" Target="media/image71.png"/><Relationship Id="rId153" Type="http://schemas.openxmlformats.org/officeDocument/2006/relationships/image" Target="media/image83.emf"/><Relationship Id="rId174" Type="http://schemas.openxmlformats.org/officeDocument/2006/relationships/header" Target="header23.xml"/><Relationship Id="rId179" Type="http://schemas.openxmlformats.org/officeDocument/2006/relationships/footer" Target="footer13.xml"/><Relationship Id="rId195" Type="http://schemas.openxmlformats.org/officeDocument/2006/relationships/header" Target="header31.xml"/><Relationship Id="rId190" Type="http://schemas.openxmlformats.org/officeDocument/2006/relationships/image" Target="media/image94.png"/><Relationship Id="rId204" Type="http://schemas.openxmlformats.org/officeDocument/2006/relationships/hyperlink" Target="mailto:contactus@gippswater.com.au" TargetMode="External"/><Relationship Id="rId15" Type="http://schemas.openxmlformats.org/officeDocument/2006/relationships/image" Target="media/image6.png"/><Relationship Id="rId36" Type="http://schemas.openxmlformats.org/officeDocument/2006/relationships/image" Target="cid:image003.png@01D8D1B1.31F02D30" TargetMode="External"/><Relationship Id="rId57" Type="http://schemas.openxmlformats.org/officeDocument/2006/relationships/hyperlink" Target="http://www.gippswater.com.au/Lets-Talk" TargetMode="External"/><Relationship Id="rId106" Type="http://schemas.openxmlformats.org/officeDocument/2006/relationships/image" Target="cid:image014.png@01D8CD05.3AB6F8F0" TargetMode="External"/><Relationship Id="rId127" Type="http://schemas.openxmlformats.org/officeDocument/2006/relationships/image" Target="media/image66.emf"/><Relationship Id="rId10" Type="http://schemas.openxmlformats.org/officeDocument/2006/relationships/image" Target="media/image1.png"/><Relationship Id="rId31" Type="http://schemas.openxmlformats.org/officeDocument/2006/relationships/header" Target="header6.xml"/><Relationship Id="rId52" Type="http://schemas.openxmlformats.org/officeDocument/2006/relationships/header" Target="header9.xml"/><Relationship Id="rId73" Type="http://schemas.openxmlformats.org/officeDocument/2006/relationships/header" Target="header12.xml"/><Relationship Id="rId78" Type="http://schemas.microsoft.com/office/2007/relationships/diagramDrawing" Target="diagrams/drawing1.xml"/><Relationship Id="rId94" Type="http://schemas.openxmlformats.org/officeDocument/2006/relationships/diagramColors" Target="diagrams/colors2.xml"/><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image" Target="media/image63.emf"/><Relationship Id="rId143" Type="http://schemas.openxmlformats.org/officeDocument/2006/relationships/image" Target="media/image78.png"/><Relationship Id="rId148" Type="http://schemas.openxmlformats.org/officeDocument/2006/relationships/image" Target="media/image81.png"/><Relationship Id="rId164" Type="http://schemas.openxmlformats.org/officeDocument/2006/relationships/header" Target="header19.xml"/><Relationship Id="rId169" Type="http://schemas.openxmlformats.org/officeDocument/2006/relationships/header" Target="header21.xml"/><Relationship Id="rId185" Type="http://schemas.openxmlformats.org/officeDocument/2006/relationships/footer" Target="footer14.xm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90.png"/><Relationship Id="rId26" Type="http://schemas.openxmlformats.org/officeDocument/2006/relationships/image" Target="media/image9.png"/><Relationship Id="rId47" Type="http://schemas.openxmlformats.org/officeDocument/2006/relationships/image" Target="media/image21.png"/><Relationship Id="rId68" Type="http://schemas.openxmlformats.org/officeDocument/2006/relationships/image" Target="media/image34.png"/><Relationship Id="rId89" Type="http://schemas.openxmlformats.org/officeDocument/2006/relationships/image" Target="cid:image003.png@01D8CD01.E5C34270" TargetMode="External"/><Relationship Id="rId112" Type="http://schemas.openxmlformats.org/officeDocument/2006/relationships/image" Target="media/image54.jpeg"/><Relationship Id="rId133" Type="http://schemas.openxmlformats.org/officeDocument/2006/relationships/image" Target="cid:image003.png@01D8D26B.6E418170" TargetMode="External"/><Relationship Id="rId154" Type="http://schemas.openxmlformats.org/officeDocument/2006/relationships/image" Target="media/image84.emf"/><Relationship Id="rId175" Type="http://schemas.openxmlformats.org/officeDocument/2006/relationships/header" Target="header24.xml"/><Relationship Id="rId196" Type="http://schemas.openxmlformats.org/officeDocument/2006/relationships/footer" Target="footer19.xml"/><Relationship Id="rId16" Type="http://schemas.openxmlformats.org/officeDocument/2006/relationships/image" Target="media/image7.png"/><Relationship Id="rId37" Type="http://schemas.openxmlformats.org/officeDocument/2006/relationships/image" Target="media/image14.png"/><Relationship Id="rId58" Type="http://schemas.openxmlformats.org/officeDocument/2006/relationships/hyperlink" Target="https://www.esc.vic.gov.au/sites/default/files/documents/urban-water-customer-service-code-2020-20200610.pdf" TargetMode="External"/><Relationship Id="rId79" Type="http://schemas.openxmlformats.org/officeDocument/2006/relationships/image" Target="media/image36.png"/><Relationship Id="rId102" Type="http://schemas.openxmlformats.org/officeDocument/2006/relationships/image" Target="cid:image006.png@01D8CD0E.9ADF95D0" TargetMode="External"/><Relationship Id="rId123" Type="http://schemas.openxmlformats.org/officeDocument/2006/relationships/image" Target="media/image64.png"/><Relationship Id="rId144" Type="http://schemas.openxmlformats.org/officeDocument/2006/relationships/image" Target="cid:image003.png@01D8D1CE.ABFE0850" TargetMode="External"/><Relationship Id="rId90" Type="http://schemas.openxmlformats.org/officeDocument/2006/relationships/image" Target="media/image43.png"/><Relationship Id="rId165" Type="http://schemas.openxmlformats.org/officeDocument/2006/relationships/footer" Target="footer7.xml"/><Relationship Id="rId186" Type="http://schemas.openxmlformats.org/officeDocument/2006/relationships/footer" Target="footer15.xml"/><Relationship Id="rId27" Type="http://schemas.openxmlformats.org/officeDocument/2006/relationships/image" Target="media/image10.png"/><Relationship Id="rId48" Type="http://schemas.openxmlformats.org/officeDocument/2006/relationships/header" Target="header7.xml"/><Relationship Id="rId69" Type="http://schemas.openxmlformats.org/officeDocument/2006/relationships/image" Target="cid:image003.png@01D8D1C8.CD9D6BA0" TargetMode="External"/><Relationship Id="rId113" Type="http://schemas.openxmlformats.org/officeDocument/2006/relationships/image" Target="media/image55.png"/><Relationship Id="rId134" Type="http://schemas.openxmlformats.org/officeDocument/2006/relationships/image" Target="media/image72.png"/><Relationship Id="rId80" Type="http://schemas.openxmlformats.org/officeDocument/2006/relationships/image" Target="cid:image006.png@01D8CCFC.289C0C90" TargetMode="External"/><Relationship Id="rId155" Type="http://schemas.openxmlformats.org/officeDocument/2006/relationships/image" Target="media/image85.emf"/><Relationship Id="rId176" Type="http://schemas.openxmlformats.org/officeDocument/2006/relationships/footer" Target="footer11.xml"/><Relationship Id="rId197" Type="http://schemas.openxmlformats.org/officeDocument/2006/relationships/image" Target="media/image95.png"/><Relationship Id="rId201" Type="http://schemas.openxmlformats.org/officeDocument/2006/relationships/image" Target="media/image100.png"/><Relationship Id="rId17" Type="http://schemas.openxmlformats.org/officeDocument/2006/relationships/image" Target="media/image8.png"/><Relationship Id="rId38" Type="http://schemas.openxmlformats.org/officeDocument/2006/relationships/image" Target="cid:image003.png@01D8D1B1.6879D0E0" TargetMode="External"/><Relationship Id="rId59" Type="http://schemas.openxmlformats.org/officeDocument/2006/relationships/image" Target="media/image26.png"/><Relationship Id="rId103" Type="http://schemas.openxmlformats.org/officeDocument/2006/relationships/image" Target="media/image49.png"/><Relationship Id="rId124" Type="http://schemas.openxmlformats.org/officeDocument/2006/relationships/image" Target="cid:image005.png@01D8CD03.0A6978F0" TargetMode="External"/><Relationship Id="rId70" Type="http://schemas.openxmlformats.org/officeDocument/2006/relationships/image" Target="media/image35.png"/><Relationship Id="rId91" Type="http://schemas.openxmlformats.org/officeDocument/2006/relationships/diagramData" Target="diagrams/data2.xml"/><Relationship Id="rId145" Type="http://schemas.openxmlformats.org/officeDocument/2006/relationships/image" Target="media/image79.emf"/><Relationship Id="rId166" Type="http://schemas.openxmlformats.org/officeDocument/2006/relationships/hyperlink" Target="http://www.gippswater.com.au/CRG" TargetMode="External"/><Relationship Id="rId187" Type="http://schemas.openxmlformats.org/officeDocument/2006/relationships/header" Target="header28.xml"/><Relationship Id="rId1" Type="http://schemas.openxmlformats.org/officeDocument/2006/relationships/customXml" Target="../customXml/item1.xml"/><Relationship Id="rId28" Type="http://schemas.openxmlformats.org/officeDocument/2006/relationships/image" Target="cid:image003.png@01D8CCF5.54788CF0" TargetMode="External"/><Relationship Id="rId49" Type="http://schemas.openxmlformats.org/officeDocument/2006/relationships/hyperlink" Target="http://www.gippswater.com.au/CRG" TargetMode="External"/><Relationship Id="rId114" Type="http://schemas.openxmlformats.org/officeDocument/2006/relationships/image" Target="media/image56.png"/><Relationship Id="rId60" Type="http://schemas.openxmlformats.org/officeDocument/2006/relationships/image" Target="media/image27.png"/><Relationship Id="rId81" Type="http://schemas.openxmlformats.org/officeDocument/2006/relationships/image" Target="media/image37.png"/><Relationship Id="rId135" Type="http://schemas.openxmlformats.org/officeDocument/2006/relationships/image" Target="cid:image005.png@01D8CD04.11B53080" TargetMode="External"/><Relationship Id="rId156" Type="http://schemas.openxmlformats.org/officeDocument/2006/relationships/image" Target="media/image86.emf"/><Relationship Id="rId177" Type="http://schemas.openxmlformats.org/officeDocument/2006/relationships/footer" Target="footer12.xml"/><Relationship Id="rId198" Type="http://schemas.openxmlformats.org/officeDocument/2006/relationships/image" Target="media/image96.png"/><Relationship Id="rId202" Type="http://schemas.openxmlformats.org/officeDocument/2006/relationships/hyperlink" Target="mailto:contactus@gippswater.com.au" TargetMode="External"/><Relationship Id="rId18" Type="http://schemas.openxmlformats.org/officeDocument/2006/relationships/header" Target="header1.xml"/><Relationship Id="rId39" Type="http://schemas.openxmlformats.org/officeDocument/2006/relationships/image" Target="media/image15.png"/><Relationship Id="rId50" Type="http://schemas.openxmlformats.org/officeDocument/2006/relationships/header" Target="header8.xml"/><Relationship Id="rId104" Type="http://schemas.openxmlformats.org/officeDocument/2006/relationships/image" Target="cid:image005.png@01D8CD0E.9ADF95D0" TargetMode="External"/><Relationship Id="rId125" Type="http://schemas.openxmlformats.org/officeDocument/2006/relationships/image" Target="media/image65.png"/><Relationship Id="rId146" Type="http://schemas.openxmlformats.org/officeDocument/2006/relationships/image" Target="media/image80.png"/><Relationship Id="rId167" Type="http://schemas.openxmlformats.org/officeDocument/2006/relationships/image" Target="media/image89.jpeg"/><Relationship Id="rId188" Type="http://schemas.openxmlformats.org/officeDocument/2006/relationships/footer" Target="footer16.xml"/><Relationship Id="rId71" Type="http://schemas.openxmlformats.org/officeDocument/2006/relationships/image" Target="cid:image001.png@01D8B7AD.85148790" TargetMode="External"/><Relationship Id="rId92" Type="http://schemas.openxmlformats.org/officeDocument/2006/relationships/diagramLayout" Target="diagrams/layout2.xml"/><Relationship Id="rId2" Type="http://schemas.openxmlformats.org/officeDocument/2006/relationships/customXml" Target="../customXml/item2.xml"/><Relationship Id="rId29" Type="http://schemas.openxmlformats.org/officeDocument/2006/relationships/hyperlink" Target="https://www.esc.vic.gov.au/sites/default/files/documents/urban-water-customer-service-code-2020-20200610.pdf" TargetMode="External"/></Relationships>
</file>

<file path=word/_rels/header18.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F0D3955-ED6E-4B5A-8717-26C74F65FDEC}"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AU"/>
        </a:p>
      </dgm:t>
    </dgm:pt>
    <dgm:pt modelId="{BC19ADBD-263E-4D30-B2A7-DD29BBA755C7}">
      <dgm:prSet phldrT="[Text]"/>
      <dgm:spPr/>
      <dgm:t>
        <a:bodyPr/>
        <a:lstStyle/>
        <a:p>
          <a:pPr algn="l"/>
          <a:r>
            <a:rPr lang="en-AU"/>
            <a:t>Customer engagement</a:t>
          </a:r>
        </a:p>
      </dgm:t>
    </dgm:pt>
    <dgm:pt modelId="{81CA305A-2945-4B8A-8E1F-F2152C8F6959}" type="parTrans" cxnId="{86DC4C81-AA17-45A5-A7BD-951C5648D5FA}">
      <dgm:prSet/>
      <dgm:spPr/>
      <dgm:t>
        <a:bodyPr/>
        <a:lstStyle/>
        <a:p>
          <a:pPr algn="l"/>
          <a:endParaRPr lang="en-AU"/>
        </a:p>
      </dgm:t>
    </dgm:pt>
    <dgm:pt modelId="{04A1C0D0-97E1-4905-93BF-E9211A117CE5}" type="sibTrans" cxnId="{86DC4C81-AA17-45A5-A7BD-951C5648D5FA}">
      <dgm:prSet/>
      <dgm:spPr/>
      <dgm:t>
        <a:bodyPr/>
        <a:lstStyle/>
        <a:p>
          <a:pPr algn="l"/>
          <a:endParaRPr lang="en-AU"/>
        </a:p>
      </dgm:t>
    </dgm:pt>
    <dgm:pt modelId="{C83224D5-3581-4418-8F88-72C1B1492B66}">
      <dgm:prSet phldrT="[Text]"/>
      <dgm:spPr/>
      <dgm:t>
        <a:bodyPr/>
        <a:lstStyle/>
        <a:p>
          <a:pPr algn="l"/>
          <a:r>
            <a:rPr lang="en-AU"/>
            <a:t>Business planning</a:t>
          </a:r>
        </a:p>
      </dgm:t>
    </dgm:pt>
    <dgm:pt modelId="{2037D54F-F246-43BD-97D7-4BF2B23B0ADF}" type="parTrans" cxnId="{9A053A84-A267-4999-83E2-46AB46F05B5E}">
      <dgm:prSet/>
      <dgm:spPr/>
      <dgm:t>
        <a:bodyPr/>
        <a:lstStyle/>
        <a:p>
          <a:pPr algn="l"/>
          <a:endParaRPr lang="en-AU"/>
        </a:p>
      </dgm:t>
    </dgm:pt>
    <dgm:pt modelId="{CDE7D516-50D7-4C84-98CE-C69CDC463646}" type="sibTrans" cxnId="{9A053A84-A267-4999-83E2-46AB46F05B5E}">
      <dgm:prSet/>
      <dgm:spPr/>
      <dgm:t>
        <a:bodyPr/>
        <a:lstStyle/>
        <a:p>
          <a:pPr algn="l"/>
          <a:endParaRPr lang="en-AU"/>
        </a:p>
      </dgm:t>
    </dgm:pt>
    <dgm:pt modelId="{93A8F391-C0D8-46E7-9750-79332519E10C}">
      <dgm:prSet phldrT="[Text]"/>
      <dgm:spPr/>
      <dgm:t>
        <a:bodyPr/>
        <a:lstStyle/>
        <a:p>
          <a:pPr algn="l"/>
          <a:r>
            <a:rPr lang="en-AU"/>
            <a:t>Regulatory submission</a:t>
          </a:r>
        </a:p>
      </dgm:t>
    </dgm:pt>
    <dgm:pt modelId="{0E1C92BE-36E0-4B11-A77B-F9ADFB5F488F}" type="parTrans" cxnId="{98368A15-1D1D-4C7D-84BC-732C378F931E}">
      <dgm:prSet/>
      <dgm:spPr/>
      <dgm:t>
        <a:bodyPr/>
        <a:lstStyle/>
        <a:p>
          <a:pPr algn="l"/>
          <a:endParaRPr lang="en-AU"/>
        </a:p>
      </dgm:t>
    </dgm:pt>
    <dgm:pt modelId="{5E93BAE7-E396-40EA-981B-783DB1B1F67E}" type="sibTrans" cxnId="{98368A15-1D1D-4C7D-84BC-732C378F931E}">
      <dgm:prSet/>
      <dgm:spPr/>
      <dgm:t>
        <a:bodyPr/>
        <a:lstStyle/>
        <a:p>
          <a:pPr algn="l"/>
          <a:endParaRPr lang="en-AU"/>
        </a:p>
      </dgm:t>
    </dgm:pt>
    <dgm:pt modelId="{CB04273D-2859-46AF-965C-1894E0DFF3FB}" type="pres">
      <dgm:prSet presAssocID="{CF0D3955-ED6E-4B5A-8717-26C74F65FDEC}" presName="cycle" presStyleCnt="0">
        <dgm:presLayoutVars>
          <dgm:dir/>
          <dgm:resizeHandles val="exact"/>
        </dgm:presLayoutVars>
      </dgm:prSet>
      <dgm:spPr/>
    </dgm:pt>
    <dgm:pt modelId="{1ACD6F50-0967-449D-82EB-00A2BBA990B2}" type="pres">
      <dgm:prSet presAssocID="{BC19ADBD-263E-4D30-B2A7-DD29BBA755C7}" presName="node" presStyleLbl="node1" presStyleIdx="0" presStyleCnt="3">
        <dgm:presLayoutVars>
          <dgm:bulletEnabled val="1"/>
        </dgm:presLayoutVars>
      </dgm:prSet>
      <dgm:spPr/>
    </dgm:pt>
    <dgm:pt modelId="{5B7F3561-D69E-4D1D-AEBE-E7639BD0D982}" type="pres">
      <dgm:prSet presAssocID="{04A1C0D0-97E1-4905-93BF-E9211A117CE5}" presName="sibTrans" presStyleLbl="sibTrans2D1" presStyleIdx="0" presStyleCnt="3"/>
      <dgm:spPr/>
    </dgm:pt>
    <dgm:pt modelId="{BECE12EB-6BB1-4623-B553-E076B221B49D}" type="pres">
      <dgm:prSet presAssocID="{04A1C0D0-97E1-4905-93BF-E9211A117CE5}" presName="connectorText" presStyleLbl="sibTrans2D1" presStyleIdx="0" presStyleCnt="3"/>
      <dgm:spPr/>
    </dgm:pt>
    <dgm:pt modelId="{81E05A7D-192D-4C0B-9BF4-56E1826FE26C}" type="pres">
      <dgm:prSet presAssocID="{C83224D5-3581-4418-8F88-72C1B1492B66}" presName="node" presStyleLbl="node1" presStyleIdx="1" presStyleCnt="3">
        <dgm:presLayoutVars>
          <dgm:bulletEnabled val="1"/>
        </dgm:presLayoutVars>
      </dgm:prSet>
      <dgm:spPr/>
    </dgm:pt>
    <dgm:pt modelId="{E50BC6A0-7EE0-4FA8-AC67-06D33FB25882}" type="pres">
      <dgm:prSet presAssocID="{CDE7D516-50D7-4C84-98CE-C69CDC463646}" presName="sibTrans" presStyleLbl="sibTrans2D1" presStyleIdx="1" presStyleCnt="3"/>
      <dgm:spPr/>
    </dgm:pt>
    <dgm:pt modelId="{FFA8ED26-7700-40A6-ADAC-6740AAB1A2C5}" type="pres">
      <dgm:prSet presAssocID="{CDE7D516-50D7-4C84-98CE-C69CDC463646}" presName="connectorText" presStyleLbl="sibTrans2D1" presStyleIdx="1" presStyleCnt="3"/>
      <dgm:spPr/>
    </dgm:pt>
    <dgm:pt modelId="{80BCA868-A8FB-4186-8B5D-E23F9FA5B5B0}" type="pres">
      <dgm:prSet presAssocID="{93A8F391-C0D8-46E7-9750-79332519E10C}" presName="node" presStyleLbl="node1" presStyleIdx="2" presStyleCnt="3">
        <dgm:presLayoutVars>
          <dgm:bulletEnabled val="1"/>
        </dgm:presLayoutVars>
      </dgm:prSet>
      <dgm:spPr/>
    </dgm:pt>
    <dgm:pt modelId="{C76BC673-9118-457C-AB42-0CEE9F92D7AC}" type="pres">
      <dgm:prSet presAssocID="{5E93BAE7-E396-40EA-981B-783DB1B1F67E}" presName="sibTrans" presStyleLbl="sibTrans2D1" presStyleIdx="2" presStyleCnt="3"/>
      <dgm:spPr/>
    </dgm:pt>
    <dgm:pt modelId="{D73BA9AE-92D2-4F5C-8CA9-5E1E871B93F2}" type="pres">
      <dgm:prSet presAssocID="{5E93BAE7-E396-40EA-981B-783DB1B1F67E}" presName="connectorText" presStyleLbl="sibTrans2D1" presStyleIdx="2" presStyleCnt="3"/>
      <dgm:spPr/>
    </dgm:pt>
  </dgm:ptLst>
  <dgm:cxnLst>
    <dgm:cxn modelId="{551C5F06-4EB8-4CEB-975B-3F22361A759F}" type="presOf" srcId="{04A1C0D0-97E1-4905-93BF-E9211A117CE5}" destId="{5B7F3561-D69E-4D1D-AEBE-E7639BD0D982}" srcOrd="0" destOrd="0" presId="urn:microsoft.com/office/officeart/2005/8/layout/cycle2"/>
    <dgm:cxn modelId="{98368A15-1D1D-4C7D-84BC-732C378F931E}" srcId="{CF0D3955-ED6E-4B5A-8717-26C74F65FDEC}" destId="{93A8F391-C0D8-46E7-9750-79332519E10C}" srcOrd="2" destOrd="0" parTransId="{0E1C92BE-36E0-4B11-A77B-F9ADFB5F488F}" sibTransId="{5E93BAE7-E396-40EA-981B-783DB1B1F67E}"/>
    <dgm:cxn modelId="{C40A6719-E038-4D1A-B76B-AD988EF44C3C}" type="presOf" srcId="{CF0D3955-ED6E-4B5A-8717-26C74F65FDEC}" destId="{CB04273D-2859-46AF-965C-1894E0DFF3FB}" srcOrd="0" destOrd="0" presId="urn:microsoft.com/office/officeart/2005/8/layout/cycle2"/>
    <dgm:cxn modelId="{F2A2FD31-8597-43A6-A425-5357425635A5}" type="presOf" srcId="{CDE7D516-50D7-4C84-98CE-C69CDC463646}" destId="{E50BC6A0-7EE0-4FA8-AC67-06D33FB25882}" srcOrd="0" destOrd="0" presId="urn:microsoft.com/office/officeart/2005/8/layout/cycle2"/>
    <dgm:cxn modelId="{267C9832-96A8-45B1-8C6B-7C33844C3838}" type="presOf" srcId="{5E93BAE7-E396-40EA-981B-783DB1B1F67E}" destId="{D73BA9AE-92D2-4F5C-8CA9-5E1E871B93F2}" srcOrd="1" destOrd="0" presId="urn:microsoft.com/office/officeart/2005/8/layout/cycle2"/>
    <dgm:cxn modelId="{3BFBFD5B-5E4B-4C34-B5A4-889BFCCC55B7}" type="presOf" srcId="{CDE7D516-50D7-4C84-98CE-C69CDC463646}" destId="{FFA8ED26-7700-40A6-ADAC-6740AAB1A2C5}" srcOrd="1" destOrd="0" presId="urn:microsoft.com/office/officeart/2005/8/layout/cycle2"/>
    <dgm:cxn modelId="{FB274A7A-525D-4587-B128-EFF8BBED3622}" type="presOf" srcId="{04A1C0D0-97E1-4905-93BF-E9211A117CE5}" destId="{BECE12EB-6BB1-4623-B553-E076B221B49D}" srcOrd="1" destOrd="0" presId="urn:microsoft.com/office/officeart/2005/8/layout/cycle2"/>
    <dgm:cxn modelId="{86DC4C81-AA17-45A5-A7BD-951C5648D5FA}" srcId="{CF0D3955-ED6E-4B5A-8717-26C74F65FDEC}" destId="{BC19ADBD-263E-4D30-B2A7-DD29BBA755C7}" srcOrd="0" destOrd="0" parTransId="{81CA305A-2945-4B8A-8E1F-F2152C8F6959}" sibTransId="{04A1C0D0-97E1-4905-93BF-E9211A117CE5}"/>
    <dgm:cxn modelId="{9A053A84-A267-4999-83E2-46AB46F05B5E}" srcId="{CF0D3955-ED6E-4B5A-8717-26C74F65FDEC}" destId="{C83224D5-3581-4418-8F88-72C1B1492B66}" srcOrd="1" destOrd="0" parTransId="{2037D54F-F246-43BD-97D7-4BF2B23B0ADF}" sibTransId="{CDE7D516-50D7-4C84-98CE-C69CDC463646}"/>
    <dgm:cxn modelId="{F6DB1DB8-E5C7-43C5-A020-8E0FA86AA37A}" type="presOf" srcId="{5E93BAE7-E396-40EA-981B-783DB1B1F67E}" destId="{C76BC673-9118-457C-AB42-0CEE9F92D7AC}" srcOrd="0" destOrd="0" presId="urn:microsoft.com/office/officeart/2005/8/layout/cycle2"/>
    <dgm:cxn modelId="{4D105CC0-D533-4C37-8C2A-E60DAF5183E6}" type="presOf" srcId="{BC19ADBD-263E-4D30-B2A7-DD29BBA755C7}" destId="{1ACD6F50-0967-449D-82EB-00A2BBA990B2}" srcOrd="0" destOrd="0" presId="urn:microsoft.com/office/officeart/2005/8/layout/cycle2"/>
    <dgm:cxn modelId="{C6D92CD7-B681-46ED-A1AF-85EA03D44C54}" type="presOf" srcId="{C83224D5-3581-4418-8F88-72C1B1492B66}" destId="{81E05A7D-192D-4C0B-9BF4-56E1826FE26C}" srcOrd="0" destOrd="0" presId="urn:microsoft.com/office/officeart/2005/8/layout/cycle2"/>
    <dgm:cxn modelId="{F24AA0EA-6BF9-4976-9E30-44272D91923D}" type="presOf" srcId="{93A8F391-C0D8-46E7-9750-79332519E10C}" destId="{80BCA868-A8FB-4186-8B5D-E23F9FA5B5B0}" srcOrd="0" destOrd="0" presId="urn:microsoft.com/office/officeart/2005/8/layout/cycle2"/>
    <dgm:cxn modelId="{B41AFD1A-5244-430E-A9A7-85683C6B2025}" type="presParOf" srcId="{CB04273D-2859-46AF-965C-1894E0DFF3FB}" destId="{1ACD6F50-0967-449D-82EB-00A2BBA990B2}" srcOrd="0" destOrd="0" presId="urn:microsoft.com/office/officeart/2005/8/layout/cycle2"/>
    <dgm:cxn modelId="{6D19A36A-9FF4-48CC-8D3A-DF40DAEA0801}" type="presParOf" srcId="{CB04273D-2859-46AF-965C-1894E0DFF3FB}" destId="{5B7F3561-D69E-4D1D-AEBE-E7639BD0D982}" srcOrd="1" destOrd="0" presId="urn:microsoft.com/office/officeart/2005/8/layout/cycle2"/>
    <dgm:cxn modelId="{64620A8C-1B43-4401-8232-4D1195E71D7F}" type="presParOf" srcId="{5B7F3561-D69E-4D1D-AEBE-E7639BD0D982}" destId="{BECE12EB-6BB1-4623-B553-E076B221B49D}" srcOrd="0" destOrd="0" presId="urn:microsoft.com/office/officeart/2005/8/layout/cycle2"/>
    <dgm:cxn modelId="{9D6CC73F-0A0D-4CE6-B31C-5DFA3673138A}" type="presParOf" srcId="{CB04273D-2859-46AF-965C-1894E0DFF3FB}" destId="{81E05A7D-192D-4C0B-9BF4-56E1826FE26C}" srcOrd="2" destOrd="0" presId="urn:microsoft.com/office/officeart/2005/8/layout/cycle2"/>
    <dgm:cxn modelId="{8292F892-711F-44EE-881B-9CDBE3919C15}" type="presParOf" srcId="{CB04273D-2859-46AF-965C-1894E0DFF3FB}" destId="{E50BC6A0-7EE0-4FA8-AC67-06D33FB25882}" srcOrd="3" destOrd="0" presId="urn:microsoft.com/office/officeart/2005/8/layout/cycle2"/>
    <dgm:cxn modelId="{3B855BB3-BF47-47A8-94FF-E52749E3BBFC}" type="presParOf" srcId="{E50BC6A0-7EE0-4FA8-AC67-06D33FB25882}" destId="{FFA8ED26-7700-40A6-ADAC-6740AAB1A2C5}" srcOrd="0" destOrd="0" presId="urn:microsoft.com/office/officeart/2005/8/layout/cycle2"/>
    <dgm:cxn modelId="{366105D6-83B0-4FD7-B1D5-B20E5C5F35AD}" type="presParOf" srcId="{CB04273D-2859-46AF-965C-1894E0DFF3FB}" destId="{80BCA868-A8FB-4186-8B5D-E23F9FA5B5B0}" srcOrd="4" destOrd="0" presId="urn:microsoft.com/office/officeart/2005/8/layout/cycle2"/>
    <dgm:cxn modelId="{BBA44BC4-8C88-4C87-861F-8F99393924B8}" type="presParOf" srcId="{CB04273D-2859-46AF-965C-1894E0DFF3FB}" destId="{C76BC673-9118-457C-AB42-0CEE9F92D7AC}" srcOrd="5" destOrd="0" presId="urn:microsoft.com/office/officeart/2005/8/layout/cycle2"/>
    <dgm:cxn modelId="{5CDEBF10-7552-4384-95CD-17FFD9561F8E}" type="presParOf" srcId="{C76BC673-9118-457C-AB42-0CEE9F92D7AC}" destId="{D73BA9AE-92D2-4F5C-8CA9-5E1E871B93F2}" srcOrd="0" destOrd="0" presId="urn:microsoft.com/office/officeart/2005/8/layout/cycle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C32A5B-A932-445E-8714-32F7660DB7AA}" type="doc">
      <dgm:prSet loTypeId="urn:microsoft.com/office/officeart/2005/8/layout/process4" loCatId="process" qsTypeId="urn:microsoft.com/office/officeart/2005/8/quickstyle/simple4" qsCatId="simple" csTypeId="urn:microsoft.com/office/officeart/2005/8/colors/accent1_4" csCatId="accent1" phldr="1"/>
      <dgm:spPr/>
      <dgm:t>
        <a:bodyPr/>
        <a:lstStyle/>
        <a:p>
          <a:endParaRPr lang="en-AU"/>
        </a:p>
      </dgm:t>
    </dgm:pt>
    <dgm:pt modelId="{E18E1B21-7897-42C6-928A-CEE4F3B23F96}">
      <dgm:prSet phldrT="[Text]" custT="1"/>
      <dgm:spPr/>
      <dgm:t>
        <a:bodyPr/>
        <a:lstStyle/>
        <a:p>
          <a:pPr algn="ctr"/>
          <a:r>
            <a:rPr lang="en-AU" sz="1100" b="1"/>
            <a:t>Pre-phase 1 BNI</a:t>
          </a:r>
        </a:p>
      </dgm:t>
    </dgm:pt>
    <dgm:pt modelId="{FF9E6CA1-0881-45F2-B7A8-56192F5E3E29}" type="parTrans" cxnId="{59FBF0C4-63E5-40ED-859A-B4B2502E3D7C}">
      <dgm:prSet/>
      <dgm:spPr/>
      <dgm:t>
        <a:bodyPr/>
        <a:lstStyle/>
        <a:p>
          <a:pPr algn="ctr"/>
          <a:endParaRPr lang="en-AU"/>
        </a:p>
      </dgm:t>
    </dgm:pt>
    <dgm:pt modelId="{C13F0A1E-10C0-4ECB-A01F-ECD2656CB71B}" type="sibTrans" cxnId="{59FBF0C4-63E5-40ED-859A-B4B2502E3D7C}">
      <dgm:prSet/>
      <dgm:spPr/>
      <dgm:t>
        <a:bodyPr/>
        <a:lstStyle/>
        <a:p>
          <a:pPr algn="ctr"/>
          <a:endParaRPr lang="en-AU"/>
        </a:p>
      </dgm:t>
    </dgm:pt>
    <dgm:pt modelId="{D221E9B6-14F6-4DB1-A0BC-6A7224BE5ECC}">
      <dgm:prSet phldrT="[Text]" custT="1"/>
      <dgm:spPr/>
      <dgm:t>
        <a:bodyPr/>
        <a:lstStyle/>
        <a:p>
          <a:pPr algn="ctr"/>
          <a:r>
            <a:rPr lang="en-AU" sz="800"/>
            <a:t>A business need is identified and entered in the BNI Capital Project sharepoint page and justified via a panel review</a:t>
          </a:r>
        </a:p>
      </dgm:t>
    </dgm:pt>
    <dgm:pt modelId="{ABE014EB-5765-4E94-9EF8-C721E54F2E65}" type="parTrans" cxnId="{F91B68C9-21B2-40A2-AB40-7EDAE11C4940}">
      <dgm:prSet/>
      <dgm:spPr/>
      <dgm:t>
        <a:bodyPr/>
        <a:lstStyle/>
        <a:p>
          <a:pPr algn="ctr"/>
          <a:endParaRPr lang="en-AU"/>
        </a:p>
      </dgm:t>
    </dgm:pt>
    <dgm:pt modelId="{1DEF9EB9-25B7-4234-A69B-4C5CDEB05086}" type="sibTrans" cxnId="{F91B68C9-21B2-40A2-AB40-7EDAE11C4940}">
      <dgm:prSet/>
      <dgm:spPr/>
      <dgm:t>
        <a:bodyPr/>
        <a:lstStyle/>
        <a:p>
          <a:pPr algn="ctr"/>
          <a:endParaRPr lang="en-AU"/>
        </a:p>
      </dgm:t>
    </dgm:pt>
    <dgm:pt modelId="{49294CBE-770E-4387-9C44-43253C2202F2}">
      <dgm:prSet phldrT="[Text]" custT="1"/>
      <dgm:spPr/>
      <dgm:t>
        <a:bodyPr/>
        <a:lstStyle/>
        <a:p>
          <a:pPr algn="ctr"/>
          <a:r>
            <a:rPr lang="en-AU" sz="1100" b="1"/>
            <a:t>Phase 1 - Strategic Assessment</a:t>
          </a:r>
        </a:p>
      </dgm:t>
    </dgm:pt>
    <dgm:pt modelId="{0D2211DD-99EF-49D4-B221-E40C2B56A2F4}" type="parTrans" cxnId="{2242BB6D-BA9E-4093-8557-1EE7551EE9F0}">
      <dgm:prSet/>
      <dgm:spPr/>
      <dgm:t>
        <a:bodyPr/>
        <a:lstStyle/>
        <a:p>
          <a:pPr algn="ctr"/>
          <a:endParaRPr lang="en-AU"/>
        </a:p>
      </dgm:t>
    </dgm:pt>
    <dgm:pt modelId="{D83506AC-1121-4DA6-AF63-0A4CA8A6B215}" type="sibTrans" cxnId="{2242BB6D-BA9E-4093-8557-1EE7551EE9F0}">
      <dgm:prSet/>
      <dgm:spPr/>
      <dgm:t>
        <a:bodyPr/>
        <a:lstStyle/>
        <a:p>
          <a:pPr algn="ctr"/>
          <a:endParaRPr lang="en-AU"/>
        </a:p>
      </dgm:t>
    </dgm:pt>
    <dgm:pt modelId="{77D203D5-7B95-4B7E-B2A0-07C0AD0EFAE7}">
      <dgm:prSet phldrT="[Text]" custT="1"/>
      <dgm:spPr/>
      <dgm:t>
        <a:bodyPr/>
        <a:lstStyle/>
        <a:p>
          <a:pPr algn="ctr"/>
          <a:r>
            <a:rPr lang="en-AU" sz="800"/>
            <a:t>Clearly define the problem</a:t>
          </a:r>
        </a:p>
      </dgm:t>
    </dgm:pt>
    <dgm:pt modelId="{034CB82E-C6A7-4194-AE08-84CD9990F36C}" type="parTrans" cxnId="{FE495354-FE80-44E1-BB31-C67F41E9592F}">
      <dgm:prSet/>
      <dgm:spPr/>
      <dgm:t>
        <a:bodyPr/>
        <a:lstStyle/>
        <a:p>
          <a:pPr algn="ctr"/>
          <a:endParaRPr lang="en-AU"/>
        </a:p>
      </dgm:t>
    </dgm:pt>
    <dgm:pt modelId="{247B908E-81F7-486B-BDE6-4629AFE3F9C9}" type="sibTrans" cxnId="{FE495354-FE80-44E1-BB31-C67F41E9592F}">
      <dgm:prSet/>
      <dgm:spPr/>
      <dgm:t>
        <a:bodyPr/>
        <a:lstStyle/>
        <a:p>
          <a:pPr algn="ctr"/>
          <a:endParaRPr lang="en-AU"/>
        </a:p>
      </dgm:t>
    </dgm:pt>
    <dgm:pt modelId="{99C4C78D-FE18-426E-9BC6-397A1C6A24EB}">
      <dgm:prSet phldrT="[Text]" custT="1"/>
      <dgm:spPr/>
      <dgm:t>
        <a:bodyPr/>
        <a:lstStyle/>
        <a:p>
          <a:pPr algn="ctr"/>
          <a:r>
            <a:rPr lang="en-AU" sz="800"/>
            <a:t>Approval to proceed to phase 1</a:t>
          </a:r>
        </a:p>
      </dgm:t>
    </dgm:pt>
    <dgm:pt modelId="{E91E23D7-44B3-4846-AC5E-7581236E7641}" type="parTrans" cxnId="{4E691C4A-D686-4ABD-BCDF-104C08C39F5C}">
      <dgm:prSet/>
      <dgm:spPr/>
      <dgm:t>
        <a:bodyPr/>
        <a:lstStyle/>
        <a:p>
          <a:pPr algn="ctr"/>
          <a:endParaRPr lang="en-AU"/>
        </a:p>
      </dgm:t>
    </dgm:pt>
    <dgm:pt modelId="{2F046570-14C0-46E8-9765-1476EC290AB6}" type="sibTrans" cxnId="{4E691C4A-D686-4ABD-BCDF-104C08C39F5C}">
      <dgm:prSet/>
      <dgm:spPr/>
      <dgm:t>
        <a:bodyPr/>
        <a:lstStyle/>
        <a:p>
          <a:pPr algn="ctr"/>
          <a:endParaRPr lang="en-AU"/>
        </a:p>
      </dgm:t>
    </dgm:pt>
    <dgm:pt modelId="{1326C573-AB92-439F-9229-7A997DD2745E}">
      <dgm:prSet phldrT="[Text]" custT="1"/>
      <dgm:spPr/>
      <dgm:t>
        <a:bodyPr/>
        <a:lstStyle/>
        <a:p>
          <a:pPr algn="ctr"/>
          <a:r>
            <a:rPr lang="en-AU" sz="800"/>
            <a:t>Considers risk and opportunity benefits</a:t>
          </a:r>
        </a:p>
      </dgm:t>
    </dgm:pt>
    <dgm:pt modelId="{56C6CCF9-1678-44F6-A705-6CDB82F9C2EF}" type="parTrans" cxnId="{C4700B5B-24D9-48CA-A769-EA4010BEE19F}">
      <dgm:prSet/>
      <dgm:spPr/>
      <dgm:t>
        <a:bodyPr/>
        <a:lstStyle/>
        <a:p>
          <a:pPr algn="ctr"/>
          <a:endParaRPr lang="en-AU"/>
        </a:p>
      </dgm:t>
    </dgm:pt>
    <dgm:pt modelId="{587D0253-9006-44BA-9CA9-2351933ECA75}" type="sibTrans" cxnId="{C4700B5B-24D9-48CA-A769-EA4010BEE19F}">
      <dgm:prSet/>
      <dgm:spPr/>
      <dgm:t>
        <a:bodyPr/>
        <a:lstStyle/>
        <a:p>
          <a:pPr algn="ctr"/>
          <a:endParaRPr lang="en-AU"/>
        </a:p>
      </dgm:t>
    </dgm:pt>
    <dgm:pt modelId="{F0989DBE-C474-4AFD-8155-411A192F7971}">
      <dgm:prSet phldrT="[Text]" custT="1"/>
      <dgm:spPr/>
      <dgm:t>
        <a:bodyPr/>
        <a:lstStyle/>
        <a:p>
          <a:pPr algn="ctr"/>
          <a:r>
            <a:rPr lang="en-AU" sz="800"/>
            <a:t>Assess the risk</a:t>
          </a:r>
        </a:p>
      </dgm:t>
    </dgm:pt>
    <dgm:pt modelId="{1BF61A3D-75CC-48C3-97EC-00B8034891C3}" type="parTrans" cxnId="{FEA8D621-F81F-494F-9CC3-52C381DF7BFE}">
      <dgm:prSet/>
      <dgm:spPr/>
      <dgm:t>
        <a:bodyPr/>
        <a:lstStyle/>
        <a:p>
          <a:pPr algn="ctr"/>
          <a:endParaRPr lang="en-AU"/>
        </a:p>
      </dgm:t>
    </dgm:pt>
    <dgm:pt modelId="{26CD8738-C272-4A84-BDEE-093C6001E9FF}" type="sibTrans" cxnId="{FEA8D621-F81F-494F-9CC3-52C381DF7BFE}">
      <dgm:prSet/>
      <dgm:spPr/>
      <dgm:t>
        <a:bodyPr/>
        <a:lstStyle/>
        <a:p>
          <a:pPr algn="ctr"/>
          <a:endParaRPr lang="en-AU"/>
        </a:p>
      </dgm:t>
    </dgm:pt>
    <dgm:pt modelId="{56D7577A-1E88-4213-84CC-3D239FC707B5}">
      <dgm:prSet phldrT="[Text]" custT="1"/>
      <dgm:spPr/>
      <dgm:t>
        <a:bodyPr/>
        <a:lstStyle/>
        <a:p>
          <a:pPr algn="ctr"/>
          <a:r>
            <a:rPr lang="en-AU" sz="800"/>
            <a:t>Prove the need</a:t>
          </a:r>
        </a:p>
      </dgm:t>
    </dgm:pt>
    <dgm:pt modelId="{87BCF81F-77DF-4FB0-80C8-7E1D0AF24825}" type="parTrans" cxnId="{71B589C7-C63B-443F-B440-D2204E51DE3F}">
      <dgm:prSet/>
      <dgm:spPr/>
      <dgm:t>
        <a:bodyPr/>
        <a:lstStyle/>
        <a:p>
          <a:pPr algn="ctr"/>
          <a:endParaRPr lang="en-AU"/>
        </a:p>
      </dgm:t>
    </dgm:pt>
    <dgm:pt modelId="{8BF27D0D-8454-448F-9D67-3273BD17A41A}" type="sibTrans" cxnId="{71B589C7-C63B-443F-B440-D2204E51DE3F}">
      <dgm:prSet/>
      <dgm:spPr/>
      <dgm:t>
        <a:bodyPr/>
        <a:lstStyle/>
        <a:p>
          <a:pPr algn="ctr"/>
          <a:endParaRPr lang="en-AU"/>
        </a:p>
      </dgm:t>
    </dgm:pt>
    <dgm:pt modelId="{B1883005-841F-467C-8C10-8D05F875B27D}">
      <dgm:prSet phldrT="[Text]" custT="1"/>
      <dgm:spPr/>
      <dgm:t>
        <a:bodyPr/>
        <a:lstStyle/>
        <a:p>
          <a:pPr algn="ctr"/>
          <a:r>
            <a:rPr lang="en-AU" sz="800"/>
            <a:t>Define high level options</a:t>
          </a:r>
        </a:p>
      </dgm:t>
    </dgm:pt>
    <dgm:pt modelId="{437C7F3B-F6D6-4EED-93F0-C18682EA7A7C}" type="parTrans" cxnId="{092198F4-B11D-451A-9D8B-3E5341969801}">
      <dgm:prSet/>
      <dgm:spPr/>
      <dgm:t>
        <a:bodyPr/>
        <a:lstStyle/>
        <a:p>
          <a:pPr algn="ctr"/>
          <a:endParaRPr lang="en-AU"/>
        </a:p>
      </dgm:t>
    </dgm:pt>
    <dgm:pt modelId="{8E22153B-A8EC-4B1C-8DF5-79D92C52BC9B}" type="sibTrans" cxnId="{092198F4-B11D-451A-9D8B-3E5341969801}">
      <dgm:prSet/>
      <dgm:spPr/>
      <dgm:t>
        <a:bodyPr/>
        <a:lstStyle/>
        <a:p>
          <a:pPr algn="ctr"/>
          <a:endParaRPr lang="en-AU"/>
        </a:p>
      </dgm:t>
    </dgm:pt>
    <dgm:pt modelId="{592A3E80-20EB-40F1-9245-EE7AC32EFF7C}">
      <dgm:prSet phldrT="[Text]" custT="1"/>
      <dgm:spPr/>
      <dgm:t>
        <a:bodyPr/>
        <a:lstStyle/>
        <a:p>
          <a:pPr algn="ctr"/>
          <a:r>
            <a:rPr lang="en-AU" sz="800"/>
            <a:t>Develop cost estimate</a:t>
          </a:r>
        </a:p>
      </dgm:t>
    </dgm:pt>
    <dgm:pt modelId="{49B90788-A960-46FA-BBD4-6E40C1BB2BEB}" type="parTrans" cxnId="{42665BFF-90AC-4B4F-ADCB-39A613B06A69}">
      <dgm:prSet/>
      <dgm:spPr/>
      <dgm:t>
        <a:bodyPr/>
        <a:lstStyle/>
        <a:p>
          <a:pPr algn="ctr"/>
          <a:endParaRPr lang="en-AU"/>
        </a:p>
      </dgm:t>
    </dgm:pt>
    <dgm:pt modelId="{151E9EA7-D64A-4F7B-9D18-B43A17A80A61}" type="sibTrans" cxnId="{42665BFF-90AC-4B4F-ADCB-39A613B06A69}">
      <dgm:prSet/>
      <dgm:spPr/>
      <dgm:t>
        <a:bodyPr/>
        <a:lstStyle/>
        <a:p>
          <a:pPr algn="ctr"/>
          <a:endParaRPr lang="en-AU"/>
        </a:p>
      </dgm:t>
    </dgm:pt>
    <dgm:pt modelId="{47FD6B3C-3587-4B55-9AD2-29FB80CA3BC0}">
      <dgm:prSet phldrT="[Text]" custT="1"/>
      <dgm:spPr/>
      <dgm:t>
        <a:bodyPr/>
        <a:lstStyle/>
        <a:p>
          <a:pPr algn="ctr"/>
          <a:r>
            <a:rPr lang="en-AU" sz="800"/>
            <a:t>Assess prudence and efficiency</a:t>
          </a:r>
        </a:p>
      </dgm:t>
    </dgm:pt>
    <dgm:pt modelId="{D758C5F3-A24A-4AA7-87FB-F26DE65827ED}" type="parTrans" cxnId="{D54766C2-5841-4856-953B-E922E970EE2F}">
      <dgm:prSet/>
      <dgm:spPr/>
      <dgm:t>
        <a:bodyPr/>
        <a:lstStyle/>
        <a:p>
          <a:pPr algn="ctr"/>
          <a:endParaRPr lang="en-AU"/>
        </a:p>
      </dgm:t>
    </dgm:pt>
    <dgm:pt modelId="{B1AD618B-FBD5-4A3F-95EF-707C02147531}" type="sibTrans" cxnId="{D54766C2-5841-4856-953B-E922E970EE2F}">
      <dgm:prSet/>
      <dgm:spPr/>
      <dgm:t>
        <a:bodyPr/>
        <a:lstStyle/>
        <a:p>
          <a:pPr algn="ctr"/>
          <a:endParaRPr lang="en-AU"/>
        </a:p>
      </dgm:t>
    </dgm:pt>
    <dgm:pt modelId="{E842E611-A5D1-47FB-B8B3-09B9AE644503}">
      <dgm:prSet phldrT="[Text]" custT="1"/>
      <dgm:spPr/>
      <dgm:t>
        <a:bodyPr/>
        <a:lstStyle/>
        <a:p>
          <a:pPr algn="ctr"/>
          <a:r>
            <a:rPr lang="en-AU" sz="1100" b="1"/>
            <a:t>Phase 2 - Options Assessment</a:t>
          </a:r>
        </a:p>
      </dgm:t>
    </dgm:pt>
    <dgm:pt modelId="{B1767A24-214A-40F6-98B9-FC41133188D9}" type="parTrans" cxnId="{CAC9AA93-A0EC-4533-BCDA-A5758213992F}">
      <dgm:prSet/>
      <dgm:spPr/>
      <dgm:t>
        <a:bodyPr/>
        <a:lstStyle/>
        <a:p>
          <a:pPr algn="ctr"/>
          <a:endParaRPr lang="en-AU"/>
        </a:p>
      </dgm:t>
    </dgm:pt>
    <dgm:pt modelId="{33812090-4A7D-4569-8104-FEFD51E13BC1}" type="sibTrans" cxnId="{CAC9AA93-A0EC-4533-BCDA-A5758213992F}">
      <dgm:prSet/>
      <dgm:spPr/>
      <dgm:t>
        <a:bodyPr/>
        <a:lstStyle/>
        <a:p>
          <a:pPr algn="ctr"/>
          <a:endParaRPr lang="en-AU"/>
        </a:p>
      </dgm:t>
    </dgm:pt>
    <dgm:pt modelId="{649F5414-2D87-456F-8076-76E274913251}">
      <dgm:prSet phldrT="[Text]" custT="1"/>
      <dgm:spPr/>
      <dgm:t>
        <a:bodyPr/>
        <a:lstStyle/>
        <a:p>
          <a:pPr algn="ctr"/>
          <a:r>
            <a:rPr lang="en-AU" sz="800"/>
            <a:t>Assess all options</a:t>
          </a:r>
        </a:p>
      </dgm:t>
    </dgm:pt>
    <dgm:pt modelId="{0AF148D9-777E-42CC-B924-F111332564F7}" type="parTrans" cxnId="{64EA3607-3A20-4831-A8D5-6BA32DC6CBD9}">
      <dgm:prSet/>
      <dgm:spPr/>
      <dgm:t>
        <a:bodyPr/>
        <a:lstStyle/>
        <a:p>
          <a:pPr algn="ctr"/>
          <a:endParaRPr lang="en-AU"/>
        </a:p>
      </dgm:t>
    </dgm:pt>
    <dgm:pt modelId="{EB3D874F-228A-4564-B638-F9765DDF8D21}" type="sibTrans" cxnId="{64EA3607-3A20-4831-A8D5-6BA32DC6CBD9}">
      <dgm:prSet/>
      <dgm:spPr/>
      <dgm:t>
        <a:bodyPr/>
        <a:lstStyle/>
        <a:p>
          <a:pPr algn="ctr"/>
          <a:endParaRPr lang="en-AU"/>
        </a:p>
      </dgm:t>
    </dgm:pt>
    <dgm:pt modelId="{59791541-5CD6-4150-B868-C6C44227864A}">
      <dgm:prSet phldrT="[Text]" custT="1"/>
      <dgm:spPr/>
      <dgm:t>
        <a:bodyPr/>
        <a:lstStyle/>
        <a:p>
          <a:pPr algn="ctr"/>
          <a:r>
            <a:rPr lang="en-AU" sz="800"/>
            <a:t>Undertake NPC financial review of options</a:t>
          </a:r>
        </a:p>
      </dgm:t>
    </dgm:pt>
    <dgm:pt modelId="{793E5A8F-C78B-40B4-B359-8CB345ED5CA1}" type="parTrans" cxnId="{6C910F48-9BAE-43E7-BB13-8DCAD353BB5D}">
      <dgm:prSet/>
      <dgm:spPr/>
      <dgm:t>
        <a:bodyPr/>
        <a:lstStyle/>
        <a:p>
          <a:pPr algn="ctr"/>
          <a:endParaRPr lang="en-AU"/>
        </a:p>
      </dgm:t>
    </dgm:pt>
    <dgm:pt modelId="{6F9D8036-6494-467E-91C9-99057F6A5F14}" type="sibTrans" cxnId="{6C910F48-9BAE-43E7-BB13-8DCAD353BB5D}">
      <dgm:prSet/>
      <dgm:spPr/>
      <dgm:t>
        <a:bodyPr/>
        <a:lstStyle/>
        <a:p>
          <a:pPr algn="ctr"/>
          <a:endParaRPr lang="en-AU"/>
        </a:p>
      </dgm:t>
    </dgm:pt>
    <dgm:pt modelId="{7106B85D-F37F-4DB3-A235-8236865BCBF2}">
      <dgm:prSet phldrT="[Text]" custT="1"/>
      <dgm:spPr/>
      <dgm:t>
        <a:bodyPr/>
        <a:lstStyle/>
        <a:p>
          <a:pPr algn="ctr"/>
          <a:r>
            <a:rPr lang="en-AU" sz="800"/>
            <a:t>Undertake full risk assessment on preferred option</a:t>
          </a:r>
        </a:p>
      </dgm:t>
    </dgm:pt>
    <dgm:pt modelId="{33ED2EDB-D523-4B7F-85A0-255AD1BB195F}" type="parTrans" cxnId="{A88756D9-8493-44F3-9607-FA500446119D}">
      <dgm:prSet/>
      <dgm:spPr/>
      <dgm:t>
        <a:bodyPr/>
        <a:lstStyle/>
        <a:p>
          <a:pPr algn="ctr"/>
          <a:endParaRPr lang="en-AU"/>
        </a:p>
      </dgm:t>
    </dgm:pt>
    <dgm:pt modelId="{4EC2D0C7-FEA2-41BB-981F-1C2FE0B6B271}" type="sibTrans" cxnId="{A88756D9-8493-44F3-9607-FA500446119D}">
      <dgm:prSet/>
      <dgm:spPr/>
      <dgm:t>
        <a:bodyPr/>
        <a:lstStyle/>
        <a:p>
          <a:pPr algn="ctr"/>
          <a:endParaRPr lang="en-AU"/>
        </a:p>
      </dgm:t>
    </dgm:pt>
    <dgm:pt modelId="{B9099618-3A60-4123-ABB6-7CE50DCB19D3}">
      <dgm:prSet phldrT="[Text]" custT="1"/>
      <dgm:spPr/>
      <dgm:t>
        <a:bodyPr/>
        <a:lstStyle/>
        <a:p>
          <a:pPr algn="ctr"/>
          <a:r>
            <a:rPr lang="en-AU" sz="800"/>
            <a:t>Reassess cost estimate removing any uncertainties</a:t>
          </a:r>
        </a:p>
      </dgm:t>
    </dgm:pt>
    <dgm:pt modelId="{B5D68472-FD17-462F-AA1C-C0F797ADD8FB}" type="parTrans" cxnId="{A2EDEAEF-3485-4372-B605-FCA593E62D9B}">
      <dgm:prSet/>
      <dgm:spPr/>
      <dgm:t>
        <a:bodyPr/>
        <a:lstStyle/>
        <a:p>
          <a:pPr algn="ctr"/>
          <a:endParaRPr lang="en-AU"/>
        </a:p>
      </dgm:t>
    </dgm:pt>
    <dgm:pt modelId="{662A0196-40E5-4250-B469-FB123C9BA199}" type="sibTrans" cxnId="{A2EDEAEF-3485-4372-B605-FCA593E62D9B}">
      <dgm:prSet/>
      <dgm:spPr/>
      <dgm:t>
        <a:bodyPr/>
        <a:lstStyle/>
        <a:p>
          <a:pPr algn="ctr"/>
          <a:endParaRPr lang="en-AU"/>
        </a:p>
      </dgm:t>
    </dgm:pt>
    <dgm:pt modelId="{270FD107-5881-45C1-9929-9A85FA30C13A}">
      <dgm:prSet phldrT="[Text]" custT="1"/>
      <dgm:spPr/>
      <dgm:t>
        <a:bodyPr/>
        <a:lstStyle/>
        <a:p>
          <a:pPr algn="ctr"/>
          <a:r>
            <a:rPr lang="en-AU" sz="800"/>
            <a:t>Assess prudence and efficiency</a:t>
          </a:r>
        </a:p>
      </dgm:t>
    </dgm:pt>
    <dgm:pt modelId="{A2A91BFA-699F-493F-A88A-6C3309A01369}" type="parTrans" cxnId="{94EE2B5D-9EC7-4286-B266-9C345DBC023A}">
      <dgm:prSet/>
      <dgm:spPr/>
      <dgm:t>
        <a:bodyPr/>
        <a:lstStyle/>
        <a:p>
          <a:pPr algn="ctr"/>
          <a:endParaRPr lang="en-AU"/>
        </a:p>
      </dgm:t>
    </dgm:pt>
    <dgm:pt modelId="{F87A88EE-A454-4617-8D44-E31F1CB6EAEB}" type="sibTrans" cxnId="{94EE2B5D-9EC7-4286-B266-9C345DBC023A}">
      <dgm:prSet/>
      <dgm:spPr/>
      <dgm:t>
        <a:bodyPr/>
        <a:lstStyle/>
        <a:p>
          <a:pPr algn="ctr"/>
          <a:endParaRPr lang="en-AU"/>
        </a:p>
      </dgm:t>
    </dgm:pt>
    <dgm:pt modelId="{706BC4C0-C71D-4F36-8759-6487A27B2E5E}">
      <dgm:prSet phldrT="[Text]" custT="1"/>
      <dgm:spPr/>
      <dgm:t>
        <a:bodyPr/>
        <a:lstStyle/>
        <a:p>
          <a:pPr algn="ctr"/>
          <a:r>
            <a:rPr lang="en-AU" sz="1100" b="1"/>
            <a:t>Phase 3 - Business Case</a:t>
          </a:r>
        </a:p>
      </dgm:t>
    </dgm:pt>
    <dgm:pt modelId="{44720ADC-10B8-4E2E-8881-386A40673B03}" type="parTrans" cxnId="{788550A5-F90D-4B70-B922-7F7C42E96795}">
      <dgm:prSet/>
      <dgm:spPr/>
      <dgm:t>
        <a:bodyPr/>
        <a:lstStyle/>
        <a:p>
          <a:pPr algn="ctr"/>
          <a:endParaRPr lang="en-AU"/>
        </a:p>
      </dgm:t>
    </dgm:pt>
    <dgm:pt modelId="{0C140BC4-C76A-4F18-8688-B65E0C6C562F}" type="sibTrans" cxnId="{788550A5-F90D-4B70-B922-7F7C42E96795}">
      <dgm:prSet/>
      <dgm:spPr/>
      <dgm:t>
        <a:bodyPr/>
        <a:lstStyle/>
        <a:p>
          <a:pPr algn="ctr"/>
          <a:endParaRPr lang="en-AU"/>
        </a:p>
      </dgm:t>
    </dgm:pt>
    <dgm:pt modelId="{4C1A30A0-1149-4318-B803-ACF3F753895A}">
      <dgm:prSet phldrT="[Text]" custT="1"/>
      <dgm:spPr/>
      <dgm:t>
        <a:bodyPr/>
        <a:lstStyle/>
        <a:p>
          <a:pPr algn="ctr"/>
          <a:r>
            <a:rPr lang="en-AU" sz="750"/>
            <a:t>Summarise options, justify preferred option</a:t>
          </a:r>
        </a:p>
      </dgm:t>
    </dgm:pt>
    <dgm:pt modelId="{3371073E-5006-4D04-9733-D1CF4B473888}" type="parTrans" cxnId="{917CD8E5-C073-4016-9C34-C88C1384A508}">
      <dgm:prSet/>
      <dgm:spPr/>
      <dgm:t>
        <a:bodyPr/>
        <a:lstStyle/>
        <a:p>
          <a:pPr algn="ctr"/>
          <a:endParaRPr lang="en-AU"/>
        </a:p>
      </dgm:t>
    </dgm:pt>
    <dgm:pt modelId="{28DB1785-F733-4165-ACDA-E408D7F1303F}" type="sibTrans" cxnId="{917CD8E5-C073-4016-9C34-C88C1384A508}">
      <dgm:prSet/>
      <dgm:spPr/>
      <dgm:t>
        <a:bodyPr/>
        <a:lstStyle/>
        <a:p>
          <a:pPr algn="ctr"/>
          <a:endParaRPr lang="en-AU"/>
        </a:p>
      </dgm:t>
    </dgm:pt>
    <dgm:pt modelId="{BC0A47EC-6BD2-45BD-8CCB-D45CA97853E9}">
      <dgm:prSet phldrT="[Text]" custT="1"/>
      <dgm:spPr/>
      <dgm:t>
        <a:bodyPr/>
        <a:lstStyle/>
        <a:p>
          <a:pPr algn="ctr"/>
          <a:r>
            <a:rPr lang="en-AU" sz="750"/>
            <a:t>Technical summary of Functional Design</a:t>
          </a:r>
        </a:p>
      </dgm:t>
    </dgm:pt>
    <dgm:pt modelId="{81C3A2D0-53BB-4E1F-8950-3653445B9C68}" type="parTrans" cxnId="{20D314AF-F2ED-483D-992F-AC63A791621F}">
      <dgm:prSet/>
      <dgm:spPr/>
      <dgm:t>
        <a:bodyPr/>
        <a:lstStyle/>
        <a:p>
          <a:pPr algn="ctr"/>
          <a:endParaRPr lang="en-AU"/>
        </a:p>
      </dgm:t>
    </dgm:pt>
    <dgm:pt modelId="{83050DE1-18CA-47E0-A07A-966D0CB2B7F4}" type="sibTrans" cxnId="{20D314AF-F2ED-483D-992F-AC63A791621F}">
      <dgm:prSet/>
      <dgm:spPr/>
      <dgm:t>
        <a:bodyPr/>
        <a:lstStyle/>
        <a:p>
          <a:pPr algn="ctr"/>
          <a:endParaRPr lang="en-AU"/>
        </a:p>
      </dgm:t>
    </dgm:pt>
    <dgm:pt modelId="{04F8747B-EDCE-4AE1-A18C-A8628CB417B5}">
      <dgm:prSet phldrT="[Text]" custT="1"/>
      <dgm:spPr/>
      <dgm:t>
        <a:bodyPr/>
        <a:lstStyle/>
        <a:p>
          <a:pPr algn="ctr"/>
          <a:r>
            <a:rPr lang="en-AU" sz="750"/>
            <a:t>Geotechnical and Env investigations</a:t>
          </a:r>
        </a:p>
      </dgm:t>
    </dgm:pt>
    <dgm:pt modelId="{1A72384C-ACC3-43F4-8A68-7C3336DB332A}" type="parTrans" cxnId="{86F1C67E-35DF-430C-9590-E4DBB1C4E6C2}">
      <dgm:prSet/>
      <dgm:spPr/>
      <dgm:t>
        <a:bodyPr/>
        <a:lstStyle/>
        <a:p>
          <a:pPr algn="ctr"/>
          <a:endParaRPr lang="en-AU"/>
        </a:p>
      </dgm:t>
    </dgm:pt>
    <dgm:pt modelId="{11E9B583-F1D2-4829-95FA-D5CBAA62FC06}" type="sibTrans" cxnId="{86F1C67E-35DF-430C-9590-E4DBB1C4E6C2}">
      <dgm:prSet/>
      <dgm:spPr/>
      <dgm:t>
        <a:bodyPr/>
        <a:lstStyle/>
        <a:p>
          <a:pPr algn="ctr"/>
          <a:endParaRPr lang="en-AU"/>
        </a:p>
      </dgm:t>
    </dgm:pt>
    <dgm:pt modelId="{FC6051D0-7783-4363-9F8C-2D80469BDF09}">
      <dgm:prSet phldrT="[Text]" custT="1"/>
      <dgm:spPr/>
      <dgm:t>
        <a:bodyPr/>
        <a:lstStyle/>
        <a:p>
          <a:pPr algn="ctr"/>
          <a:r>
            <a:rPr lang="en-AU" sz="750"/>
            <a:t>Revised NPC and Triple Bottom Line</a:t>
          </a:r>
        </a:p>
      </dgm:t>
    </dgm:pt>
    <dgm:pt modelId="{8FE630BB-7249-4E69-AD7E-49F205F1FC00}" type="parTrans" cxnId="{6BAF84B2-6AD6-40DE-8FD2-B419EDD3238D}">
      <dgm:prSet/>
      <dgm:spPr/>
      <dgm:t>
        <a:bodyPr/>
        <a:lstStyle/>
        <a:p>
          <a:pPr algn="ctr"/>
          <a:endParaRPr lang="en-AU"/>
        </a:p>
      </dgm:t>
    </dgm:pt>
    <dgm:pt modelId="{6387FBE2-6D5E-4650-A34C-3C9F77623135}" type="sibTrans" cxnId="{6BAF84B2-6AD6-40DE-8FD2-B419EDD3238D}">
      <dgm:prSet/>
      <dgm:spPr/>
      <dgm:t>
        <a:bodyPr/>
        <a:lstStyle/>
        <a:p>
          <a:pPr algn="ctr"/>
          <a:endParaRPr lang="en-AU"/>
        </a:p>
      </dgm:t>
    </dgm:pt>
    <dgm:pt modelId="{8C7F307F-4FF0-47D8-8F87-DF7C1920300B}">
      <dgm:prSet phldrT="[Text]" custT="1"/>
      <dgm:spPr/>
      <dgm:t>
        <a:bodyPr/>
        <a:lstStyle/>
        <a:p>
          <a:pPr algn="ctr"/>
          <a:r>
            <a:rPr lang="en-AU" sz="750"/>
            <a:t>Risk assessment</a:t>
          </a:r>
        </a:p>
      </dgm:t>
    </dgm:pt>
    <dgm:pt modelId="{35A67AED-4EE7-4472-877A-D1272C0EBE7B}" type="parTrans" cxnId="{57532142-FE21-42B7-8AD4-2B607DFF4491}">
      <dgm:prSet/>
      <dgm:spPr/>
      <dgm:t>
        <a:bodyPr/>
        <a:lstStyle/>
        <a:p>
          <a:pPr algn="ctr"/>
          <a:endParaRPr lang="en-AU"/>
        </a:p>
      </dgm:t>
    </dgm:pt>
    <dgm:pt modelId="{F30E27C4-2209-40AC-9175-94CC516E5947}" type="sibTrans" cxnId="{57532142-FE21-42B7-8AD4-2B607DFF4491}">
      <dgm:prSet/>
      <dgm:spPr/>
      <dgm:t>
        <a:bodyPr/>
        <a:lstStyle/>
        <a:p>
          <a:pPr algn="ctr"/>
          <a:endParaRPr lang="en-AU"/>
        </a:p>
      </dgm:t>
    </dgm:pt>
    <dgm:pt modelId="{55A4C228-F4D6-4B4B-8BCA-2C322B407EAC}">
      <dgm:prSet phldrT="[Text]" custT="1"/>
      <dgm:spPr/>
      <dgm:t>
        <a:bodyPr/>
        <a:lstStyle/>
        <a:p>
          <a:pPr algn="ctr"/>
          <a:r>
            <a:rPr lang="en-AU" sz="750"/>
            <a:t>Detailed cost estimate</a:t>
          </a:r>
        </a:p>
      </dgm:t>
    </dgm:pt>
    <dgm:pt modelId="{3E434552-4053-4A21-89C8-6E86CF4DFE3A}" type="parTrans" cxnId="{4045DC4C-3802-453D-B3D4-4DF000966F80}">
      <dgm:prSet/>
      <dgm:spPr/>
      <dgm:t>
        <a:bodyPr/>
        <a:lstStyle/>
        <a:p>
          <a:pPr algn="ctr"/>
          <a:endParaRPr lang="en-AU"/>
        </a:p>
      </dgm:t>
    </dgm:pt>
    <dgm:pt modelId="{72EC274A-678F-462F-8B8D-3920B5AA0D4C}" type="sibTrans" cxnId="{4045DC4C-3802-453D-B3D4-4DF000966F80}">
      <dgm:prSet/>
      <dgm:spPr/>
      <dgm:t>
        <a:bodyPr/>
        <a:lstStyle/>
        <a:p>
          <a:pPr algn="ctr"/>
          <a:endParaRPr lang="en-AU"/>
        </a:p>
      </dgm:t>
    </dgm:pt>
    <dgm:pt modelId="{5EBBD4E6-A514-49DF-B916-54E90157AEF9}">
      <dgm:prSet phldrT="[Text]" custT="1"/>
      <dgm:spPr/>
      <dgm:t>
        <a:bodyPr/>
        <a:lstStyle/>
        <a:p>
          <a:pPr algn="ctr"/>
          <a:r>
            <a:rPr lang="en-AU" sz="750"/>
            <a:t>Agreed procurement and delivery strategy</a:t>
          </a:r>
        </a:p>
      </dgm:t>
    </dgm:pt>
    <dgm:pt modelId="{0643860C-13F3-4A0B-832B-C581F86CD378}" type="parTrans" cxnId="{EFEC1DD8-CAB1-447E-BDD0-52D46B4834A3}">
      <dgm:prSet/>
      <dgm:spPr/>
      <dgm:t>
        <a:bodyPr/>
        <a:lstStyle/>
        <a:p>
          <a:pPr algn="ctr"/>
          <a:endParaRPr lang="en-AU"/>
        </a:p>
      </dgm:t>
    </dgm:pt>
    <dgm:pt modelId="{6B658C10-674F-424E-A400-B6B383E0F99B}" type="sibTrans" cxnId="{EFEC1DD8-CAB1-447E-BDD0-52D46B4834A3}">
      <dgm:prSet/>
      <dgm:spPr/>
      <dgm:t>
        <a:bodyPr/>
        <a:lstStyle/>
        <a:p>
          <a:pPr algn="ctr"/>
          <a:endParaRPr lang="en-AU"/>
        </a:p>
      </dgm:t>
    </dgm:pt>
    <dgm:pt modelId="{076A651A-E618-4BB5-B188-AC1271030024}">
      <dgm:prSet phldrT="[Text]" custT="1"/>
      <dgm:spPr/>
      <dgm:t>
        <a:bodyPr/>
        <a:lstStyle/>
        <a:p>
          <a:pPr algn="ctr"/>
          <a:r>
            <a:rPr lang="en-AU" sz="1100" b="1"/>
            <a:t>Phase 4 - Detailed Design</a:t>
          </a:r>
        </a:p>
      </dgm:t>
    </dgm:pt>
    <dgm:pt modelId="{532B40B5-9F3B-4D67-8C9E-BEEDED290BFB}" type="parTrans" cxnId="{E88A45DF-22FF-4E86-BA04-66A30E14EAE5}">
      <dgm:prSet/>
      <dgm:spPr/>
      <dgm:t>
        <a:bodyPr/>
        <a:lstStyle/>
        <a:p>
          <a:pPr algn="ctr"/>
          <a:endParaRPr lang="en-AU"/>
        </a:p>
      </dgm:t>
    </dgm:pt>
    <dgm:pt modelId="{492E21D0-4F9B-447A-A5A5-3F988C1D6370}" type="sibTrans" cxnId="{E88A45DF-22FF-4E86-BA04-66A30E14EAE5}">
      <dgm:prSet/>
      <dgm:spPr/>
      <dgm:t>
        <a:bodyPr/>
        <a:lstStyle/>
        <a:p>
          <a:pPr algn="ctr"/>
          <a:endParaRPr lang="en-AU"/>
        </a:p>
      </dgm:t>
    </dgm:pt>
    <dgm:pt modelId="{D2A69FE5-BE7E-4A40-A950-D678C82FC6D5}">
      <dgm:prSet phldrT="[Text]" custT="1"/>
      <dgm:spPr/>
      <dgm:t>
        <a:bodyPr/>
        <a:lstStyle/>
        <a:p>
          <a:pPr algn="ctr"/>
          <a:r>
            <a:rPr lang="en-AU" sz="800"/>
            <a:t>Detailed delivery strategy</a:t>
          </a:r>
        </a:p>
      </dgm:t>
    </dgm:pt>
    <dgm:pt modelId="{279A7AAB-8E93-4FAA-8343-FAE665A0C06A}" type="parTrans" cxnId="{73C82B0E-4928-405B-8E52-C6FA4B29FBCC}">
      <dgm:prSet/>
      <dgm:spPr/>
      <dgm:t>
        <a:bodyPr/>
        <a:lstStyle/>
        <a:p>
          <a:pPr algn="ctr"/>
          <a:endParaRPr lang="en-AU"/>
        </a:p>
      </dgm:t>
    </dgm:pt>
    <dgm:pt modelId="{0DC33E7D-6625-442C-BB69-47EAEF0FE617}" type="sibTrans" cxnId="{73C82B0E-4928-405B-8E52-C6FA4B29FBCC}">
      <dgm:prSet/>
      <dgm:spPr/>
      <dgm:t>
        <a:bodyPr/>
        <a:lstStyle/>
        <a:p>
          <a:pPr algn="ctr"/>
          <a:endParaRPr lang="en-AU"/>
        </a:p>
      </dgm:t>
    </dgm:pt>
    <dgm:pt modelId="{1A8A93C2-E397-4117-B3F1-530B675317C0}">
      <dgm:prSet phldrT="[Text]" custT="1"/>
      <dgm:spPr/>
      <dgm:t>
        <a:bodyPr/>
        <a:lstStyle/>
        <a:p>
          <a:pPr algn="ctr"/>
          <a:r>
            <a:rPr lang="en-AU" sz="800"/>
            <a:t>Detailed procurement strategy</a:t>
          </a:r>
        </a:p>
      </dgm:t>
    </dgm:pt>
    <dgm:pt modelId="{72D4D88F-182B-420C-8C3F-DAEB56BA6C20}" type="parTrans" cxnId="{D945A08F-CE93-4D67-B13A-A8DA1B9E88BC}">
      <dgm:prSet/>
      <dgm:spPr/>
      <dgm:t>
        <a:bodyPr/>
        <a:lstStyle/>
        <a:p>
          <a:pPr algn="ctr"/>
          <a:endParaRPr lang="en-AU"/>
        </a:p>
      </dgm:t>
    </dgm:pt>
    <dgm:pt modelId="{DE53B5D3-EAC3-4CA6-8F48-D9D7846B5A5D}" type="sibTrans" cxnId="{D945A08F-CE93-4D67-B13A-A8DA1B9E88BC}">
      <dgm:prSet/>
      <dgm:spPr/>
      <dgm:t>
        <a:bodyPr/>
        <a:lstStyle/>
        <a:p>
          <a:pPr algn="ctr"/>
          <a:endParaRPr lang="en-AU"/>
        </a:p>
      </dgm:t>
    </dgm:pt>
    <dgm:pt modelId="{3C188E57-6CBF-44CF-A684-E03951AA011F}">
      <dgm:prSet phldrT="[Text]" custT="1"/>
      <dgm:spPr/>
      <dgm:t>
        <a:bodyPr/>
        <a:lstStyle/>
        <a:p>
          <a:pPr algn="ctr"/>
          <a:r>
            <a:rPr lang="en-AU" sz="1100" b="1"/>
            <a:t>Phase 5 - Tender recommendation</a:t>
          </a:r>
        </a:p>
      </dgm:t>
    </dgm:pt>
    <dgm:pt modelId="{CEC548BD-519C-45F5-84CC-98B53660C41F}" type="parTrans" cxnId="{6D89B2F6-1920-4059-AB29-212B6EACA968}">
      <dgm:prSet/>
      <dgm:spPr/>
      <dgm:t>
        <a:bodyPr/>
        <a:lstStyle/>
        <a:p>
          <a:pPr algn="ctr"/>
          <a:endParaRPr lang="en-AU"/>
        </a:p>
      </dgm:t>
    </dgm:pt>
    <dgm:pt modelId="{07EF2CE7-1F12-4E4E-BFD7-211710B25BE1}" type="sibTrans" cxnId="{6D89B2F6-1920-4059-AB29-212B6EACA968}">
      <dgm:prSet/>
      <dgm:spPr/>
      <dgm:t>
        <a:bodyPr/>
        <a:lstStyle/>
        <a:p>
          <a:pPr algn="ctr"/>
          <a:endParaRPr lang="en-AU"/>
        </a:p>
      </dgm:t>
    </dgm:pt>
    <dgm:pt modelId="{05507C1A-6BBB-46B6-B4E9-4FA4BEDC67CE}">
      <dgm:prSet phldrT="[Text]" custT="1"/>
      <dgm:spPr/>
      <dgm:t>
        <a:bodyPr/>
        <a:lstStyle/>
        <a:p>
          <a:pPr algn="ctr"/>
          <a:r>
            <a:rPr lang="en-AU" sz="800"/>
            <a:t>Progress to tender</a:t>
          </a:r>
        </a:p>
      </dgm:t>
    </dgm:pt>
    <dgm:pt modelId="{ACA9A93E-7F43-446A-AAD4-861748E0623A}" type="parTrans" cxnId="{9B1AE34D-5239-4F75-B382-80FC6D3B6E9E}">
      <dgm:prSet/>
      <dgm:spPr/>
      <dgm:t>
        <a:bodyPr/>
        <a:lstStyle/>
        <a:p>
          <a:pPr algn="ctr"/>
          <a:endParaRPr lang="en-AU"/>
        </a:p>
      </dgm:t>
    </dgm:pt>
    <dgm:pt modelId="{C1C8848F-BDBE-49AF-8421-39C3ED738B2E}" type="sibTrans" cxnId="{9B1AE34D-5239-4F75-B382-80FC6D3B6E9E}">
      <dgm:prSet/>
      <dgm:spPr/>
      <dgm:t>
        <a:bodyPr/>
        <a:lstStyle/>
        <a:p>
          <a:pPr algn="ctr"/>
          <a:endParaRPr lang="en-AU"/>
        </a:p>
      </dgm:t>
    </dgm:pt>
    <dgm:pt modelId="{06A95054-0C2F-4AA9-B460-66C47E565E1C}">
      <dgm:prSet phldrT="[Text]" custT="1"/>
      <dgm:spPr/>
      <dgm:t>
        <a:bodyPr/>
        <a:lstStyle/>
        <a:p>
          <a:pPr algn="ctr"/>
          <a:r>
            <a:rPr lang="en-AU" sz="800"/>
            <a:t>Tender evaluation and recommendation</a:t>
          </a:r>
        </a:p>
      </dgm:t>
    </dgm:pt>
    <dgm:pt modelId="{4558BBFD-A27F-4BA6-BBEF-E3896506C6B8}" type="parTrans" cxnId="{42A8B843-48E7-4BB4-B887-B6A0B2243580}">
      <dgm:prSet/>
      <dgm:spPr/>
      <dgm:t>
        <a:bodyPr/>
        <a:lstStyle/>
        <a:p>
          <a:pPr algn="ctr"/>
          <a:endParaRPr lang="en-AU"/>
        </a:p>
      </dgm:t>
    </dgm:pt>
    <dgm:pt modelId="{B4977D03-E9B9-4CC5-A9D9-1AD3ED3B4241}" type="sibTrans" cxnId="{42A8B843-48E7-4BB4-B887-B6A0B2243580}">
      <dgm:prSet/>
      <dgm:spPr/>
      <dgm:t>
        <a:bodyPr/>
        <a:lstStyle/>
        <a:p>
          <a:pPr algn="ctr"/>
          <a:endParaRPr lang="en-AU"/>
        </a:p>
      </dgm:t>
    </dgm:pt>
    <dgm:pt modelId="{1ADA28AD-39F2-4BB7-B4DC-4561F534A50B}">
      <dgm:prSet phldrT="[Text]" custT="1"/>
      <dgm:spPr/>
      <dgm:t>
        <a:bodyPr/>
        <a:lstStyle/>
        <a:p>
          <a:pPr algn="ctr"/>
          <a:r>
            <a:rPr lang="en-AU" sz="1100" b="1"/>
            <a:t>Phase 6 - Delivery</a:t>
          </a:r>
        </a:p>
      </dgm:t>
    </dgm:pt>
    <dgm:pt modelId="{81CF749B-85E9-4BA2-9DCA-4BC4FCC1CE74}" type="parTrans" cxnId="{7DC1C004-C885-406B-8936-8A9FD46D066B}">
      <dgm:prSet/>
      <dgm:spPr/>
      <dgm:t>
        <a:bodyPr/>
        <a:lstStyle/>
        <a:p>
          <a:pPr algn="ctr"/>
          <a:endParaRPr lang="en-AU"/>
        </a:p>
      </dgm:t>
    </dgm:pt>
    <dgm:pt modelId="{9EC07589-F763-413B-98B5-C100AA2ED760}" type="sibTrans" cxnId="{7DC1C004-C885-406B-8936-8A9FD46D066B}">
      <dgm:prSet/>
      <dgm:spPr/>
      <dgm:t>
        <a:bodyPr/>
        <a:lstStyle/>
        <a:p>
          <a:pPr algn="ctr"/>
          <a:endParaRPr lang="en-AU"/>
        </a:p>
      </dgm:t>
    </dgm:pt>
    <dgm:pt modelId="{F1EA42DB-DA31-41A1-B0D5-FED9BAFF2F85}">
      <dgm:prSet phldrT="[Text]" custT="1"/>
      <dgm:spPr/>
      <dgm:t>
        <a:bodyPr/>
        <a:lstStyle/>
        <a:p>
          <a:pPr algn="ctr"/>
          <a:r>
            <a:rPr lang="en-AU" sz="800"/>
            <a:t>Timeframes and costs monitored</a:t>
          </a:r>
        </a:p>
      </dgm:t>
    </dgm:pt>
    <dgm:pt modelId="{9B665D75-2BEA-473E-BABD-6B78FBE172C8}" type="parTrans" cxnId="{FB85D6D3-E248-468A-B4C9-911223655E87}">
      <dgm:prSet/>
      <dgm:spPr/>
      <dgm:t>
        <a:bodyPr/>
        <a:lstStyle/>
        <a:p>
          <a:pPr algn="ctr"/>
          <a:endParaRPr lang="en-AU"/>
        </a:p>
      </dgm:t>
    </dgm:pt>
    <dgm:pt modelId="{E4F43EAF-770A-46FA-B4E9-63628DD9A74D}" type="sibTrans" cxnId="{FB85D6D3-E248-468A-B4C9-911223655E87}">
      <dgm:prSet/>
      <dgm:spPr/>
      <dgm:t>
        <a:bodyPr/>
        <a:lstStyle/>
        <a:p>
          <a:pPr algn="ctr"/>
          <a:endParaRPr lang="en-AU"/>
        </a:p>
      </dgm:t>
    </dgm:pt>
    <dgm:pt modelId="{FA3D9D3D-260E-4B62-BA76-E0B9A954D88F}">
      <dgm:prSet phldrT="[Text]" custT="1"/>
      <dgm:spPr/>
      <dgm:t>
        <a:bodyPr/>
        <a:lstStyle/>
        <a:p>
          <a:pPr algn="ctr"/>
          <a:r>
            <a:rPr lang="en-AU" sz="800"/>
            <a:t>Approvals required for overruns</a:t>
          </a:r>
        </a:p>
      </dgm:t>
    </dgm:pt>
    <dgm:pt modelId="{76C91EAC-FC2B-4F19-9721-854B9C745FC8}" type="parTrans" cxnId="{945AEC14-C181-4EC5-B045-84EF3BA3E46A}">
      <dgm:prSet/>
      <dgm:spPr/>
      <dgm:t>
        <a:bodyPr/>
        <a:lstStyle/>
        <a:p>
          <a:pPr algn="ctr"/>
          <a:endParaRPr lang="en-AU"/>
        </a:p>
      </dgm:t>
    </dgm:pt>
    <dgm:pt modelId="{061006D1-1F85-4AFA-95CC-A4BE17295F82}" type="sibTrans" cxnId="{945AEC14-C181-4EC5-B045-84EF3BA3E46A}">
      <dgm:prSet/>
      <dgm:spPr/>
      <dgm:t>
        <a:bodyPr/>
        <a:lstStyle/>
        <a:p>
          <a:pPr algn="ctr"/>
          <a:endParaRPr lang="en-AU"/>
        </a:p>
      </dgm:t>
    </dgm:pt>
    <dgm:pt modelId="{9F6A1218-F89F-4E5F-B8D1-BE6AF5FE85F9}">
      <dgm:prSet phldrT="[Text]" custT="1"/>
      <dgm:spPr/>
      <dgm:t>
        <a:bodyPr/>
        <a:lstStyle/>
        <a:p>
          <a:pPr algn="ctr"/>
          <a:r>
            <a:rPr lang="en-AU" sz="1100" b="1"/>
            <a:t>Phase 7 - Realise</a:t>
          </a:r>
        </a:p>
      </dgm:t>
    </dgm:pt>
    <dgm:pt modelId="{73323B87-EFBE-47B2-8E80-4AC1EA3D5381}" type="parTrans" cxnId="{D22B055E-3C34-490C-BF33-CBBAB80CFE7D}">
      <dgm:prSet/>
      <dgm:spPr/>
      <dgm:t>
        <a:bodyPr/>
        <a:lstStyle/>
        <a:p>
          <a:pPr algn="ctr"/>
          <a:endParaRPr lang="en-AU"/>
        </a:p>
      </dgm:t>
    </dgm:pt>
    <dgm:pt modelId="{9882244B-900A-4B3F-987D-ADC23FB0500C}" type="sibTrans" cxnId="{D22B055E-3C34-490C-BF33-CBBAB80CFE7D}">
      <dgm:prSet/>
      <dgm:spPr/>
      <dgm:t>
        <a:bodyPr/>
        <a:lstStyle/>
        <a:p>
          <a:pPr algn="ctr"/>
          <a:endParaRPr lang="en-AU"/>
        </a:p>
      </dgm:t>
    </dgm:pt>
    <dgm:pt modelId="{14F2F261-6311-4312-8C04-DB7D31A2441B}">
      <dgm:prSet phldrT="[Text]" custT="1"/>
      <dgm:spPr/>
      <dgm:t>
        <a:bodyPr/>
        <a:lstStyle/>
        <a:p>
          <a:pPr algn="ctr"/>
          <a:r>
            <a:rPr lang="en-AU" sz="800"/>
            <a:t>Post project review</a:t>
          </a:r>
        </a:p>
      </dgm:t>
    </dgm:pt>
    <dgm:pt modelId="{15ADDC48-E6A9-4FB7-95D5-DAA928A9776E}" type="parTrans" cxnId="{EA33D98A-43BB-4732-A189-C83B37A00F8B}">
      <dgm:prSet/>
      <dgm:spPr/>
      <dgm:t>
        <a:bodyPr/>
        <a:lstStyle/>
        <a:p>
          <a:pPr algn="ctr"/>
          <a:endParaRPr lang="en-AU"/>
        </a:p>
      </dgm:t>
    </dgm:pt>
    <dgm:pt modelId="{A9345C0B-2402-41C1-BC01-2C6FF07C7D92}" type="sibTrans" cxnId="{EA33D98A-43BB-4732-A189-C83B37A00F8B}">
      <dgm:prSet/>
      <dgm:spPr/>
      <dgm:t>
        <a:bodyPr/>
        <a:lstStyle/>
        <a:p>
          <a:pPr algn="ctr"/>
          <a:endParaRPr lang="en-AU"/>
        </a:p>
      </dgm:t>
    </dgm:pt>
    <dgm:pt modelId="{6EA4D7ED-5590-42BC-8772-BAEF79D47A2B}">
      <dgm:prSet phldrT="[Text]" custT="1"/>
      <dgm:spPr/>
      <dgm:t>
        <a:bodyPr/>
        <a:lstStyle/>
        <a:p>
          <a:pPr algn="ctr"/>
          <a:r>
            <a:rPr lang="en-AU" sz="800"/>
            <a:t>Lessons learned</a:t>
          </a:r>
        </a:p>
      </dgm:t>
    </dgm:pt>
    <dgm:pt modelId="{FD28B26F-05B8-4ECF-A060-6F4CDF845CCB}" type="parTrans" cxnId="{C76E3552-AA41-4C1A-ADBA-249BEB6BDD29}">
      <dgm:prSet/>
      <dgm:spPr/>
      <dgm:t>
        <a:bodyPr/>
        <a:lstStyle/>
        <a:p>
          <a:pPr algn="ctr"/>
          <a:endParaRPr lang="en-AU"/>
        </a:p>
      </dgm:t>
    </dgm:pt>
    <dgm:pt modelId="{3CE8DF27-9195-4B3D-8E6E-20058CAEE972}" type="sibTrans" cxnId="{C76E3552-AA41-4C1A-ADBA-249BEB6BDD29}">
      <dgm:prSet/>
      <dgm:spPr/>
      <dgm:t>
        <a:bodyPr/>
        <a:lstStyle/>
        <a:p>
          <a:pPr algn="ctr"/>
          <a:endParaRPr lang="en-AU"/>
        </a:p>
      </dgm:t>
    </dgm:pt>
    <dgm:pt modelId="{C03F5817-BA6E-41E9-A93F-0E981FDE5177}" type="pres">
      <dgm:prSet presAssocID="{C2C32A5B-A932-445E-8714-32F7660DB7AA}" presName="Name0" presStyleCnt="0">
        <dgm:presLayoutVars>
          <dgm:dir/>
          <dgm:animLvl val="lvl"/>
          <dgm:resizeHandles val="exact"/>
        </dgm:presLayoutVars>
      </dgm:prSet>
      <dgm:spPr/>
    </dgm:pt>
    <dgm:pt modelId="{E270BFD0-0E2B-420B-9408-51CABF18E094}" type="pres">
      <dgm:prSet presAssocID="{9F6A1218-F89F-4E5F-B8D1-BE6AF5FE85F9}" presName="boxAndChildren" presStyleCnt="0"/>
      <dgm:spPr/>
    </dgm:pt>
    <dgm:pt modelId="{588CF6E1-4C03-471B-B1C5-42DEA51B1795}" type="pres">
      <dgm:prSet presAssocID="{9F6A1218-F89F-4E5F-B8D1-BE6AF5FE85F9}" presName="parentTextBox" presStyleLbl="node1" presStyleIdx="0" presStyleCnt="8"/>
      <dgm:spPr/>
    </dgm:pt>
    <dgm:pt modelId="{B4553596-E93A-49A4-A8D3-912E2822DB6D}" type="pres">
      <dgm:prSet presAssocID="{9F6A1218-F89F-4E5F-B8D1-BE6AF5FE85F9}" presName="entireBox" presStyleLbl="node1" presStyleIdx="0" presStyleCnt="8"/>
      <dgm:spPr/>
    </dgm:pt>
    <dgm:pt modelId="{5F60E822-53F4-49A2-9584-2CBFC941E6E5}" type="pres">
      <dgm:prSet presAssocID="{9F6A1218-F89F-4E5F-B8D1-BE6AF5FE85F9}" presName="descendantBox" presStyleCnt="0"/>
      <dgm:spPr/>
    </dgm:pt>
    <dgm:pt modelId="{614AEF98-02A7-40E6-B089-3E4B5302CA1C}" type="pres">
      <dgm:prSet presAssocID="{14F2F261-6311-4312-8C04-DB7D31A2441B}" presName="childTextBox" presStyleLbl="fgAccFollowNode1" presStyleIdx="0" presStyleCnt="29">
        <dgm:presLayoutVars>
          <dgm:bulletEnabled val="1"/>
        </dgm:presLayoutVars>
      </dgm:prSet>
      <dgm:spPr/>
    </dgm:pt>
    <dgm:pt modelId="{C8958B4B-80C1-403A-A85F-D03E3D5C97C6}" type="pres">
      <dgm:prSet presAssocID="{6EA4D7ED-5590-42BC-8772-BAEF79D47A2B}" presName="childTextBox" presStyleLbl="fgAccFollowNode1" presStyleIdx="1" presStyleCnt="29">
        <dgm:presLayoutVars>
          <dgm:bulletEnabled val="1"/>
        </dgm:presLayoutVars>
      </dgm:prSet>
      <dgm:spPr/>
    </dgm:pt>
    <dgm:pt modelId="{748FF394-A83B-40B1-9AB2-754AF35A0A0C}" type="pres">
      <dgm:prSet presAssocID="{9EC07589-F763-413B-98B5-C100AA2ED760}" presName="sp" presStyleCnt="0"/>
      <dgm:spPr/>
    </dgm:pt>
    <dgm:pt modelId="{077D563E-974E-4BB9-B8E9-5F6B4C854B07}" type="pres">
      <dgm:prSet presAssocID="{1ADA28AD-39F2-4BB7-B4DC-4561F534A50B}" presName="arrowAndChildren" presStyleCnt="0"/>
      <dgm:spPr/>
    </dgm:pt>
    <dgm:pt modelId="{A139742A-ED93-4F0A-9406-F56D54578AF0}" type="pres">
      <dgm:prSet presAssocID="{1ADA28AD-39F2-4BB7-B4DC-4561F534A50B}" presName="parentTextArrow" presStyleLbl="node1" presStyleIdx="0" presStyleCnt="8"/>
      <dgm:spPr/>
    </dgm:pt>
    <dgm:pt modelId="{1D71B297-FE2D-46D5-AB0E-8D3D1D08C8EE}" type="pres">
      <dgm:prSet presAssocID="{1ADA28AD-39F2-4BB7-B4DC-4561F534A50B}" presName="arrow" presStyleLbl="node1" presStyleIdx="1" presStyleCnt="8"/>
      <dgm:spPr/>
    </dgm:pt>
    <dgm:pt modelId="{46636A61-6931-42C3-9198-E5FED9C285A0}" type="pres">
      <dgm:prSet presAssocID="{1ADA28AD-39F2-4BB7-B4DC-4561F534A50B}" presName="descendantArrow" presStyleCnt="0"/>
      <dgm:spPr/>
    </dgm:pt>
    <dgm:pt modelId="{0261C6D1-C57C-4956-9DC0-E5366BA08438}" type="pres">
      <dgm:prSet presAssocID="{F1EA42DB-DA31-41A1-B0D5-FED9BAFF2F85}" presName="childTextArrow" presStyleLbl="fgAccFollowNode1" presStyleIdx="2" presStyleCnt="29">
        <dgm:presLayoutVars>
          <dgm:bulletEnabled val="1"/>
        </dgm:presLayoutVars>
      </dgm:prSet>
      <dgm:spPr/>
    </dgm:pt>
    <dgm:pt modelId="{6E9F709A-1A92-4C62-B412-12BA463C5029}" type="pres">
      <dgm:prSet presAssocID="{FA3D9D3D-260E-4B62-BA76-E0B9A954D88F}" presName="childTextArrow" presStyleLbl="fgAccFollowNode1" presStyleIdx="3" presStyleCnt="29">
        <dgm:presLayoutVars>
          <dgm:bulletEnabled val="1"/>
        </dgm:presLayoutVars>
      </dgm:prSet>
      <dgm:spPr/>
    </dgm:pt>
    <dgm:pt modelId="{D390F4F6-5E5C-40F3-9B74-2B86584DA370}" type="pres">
      <dgm:prSet presAssocID="{07EF2CE7-1F12-4E4E-BFD7-211710B25BE1}" presName="sp" presStyleCnt="0"/>
      <dgm:spPr/>
    </dgm:pt>
    <dgm:pt modelId="{39C35B4F-60FE-44B1-913E-239DF2DFB284}" type="pres">
      <dgm:prSet presAssocID="{3C188E57-6CBF-44CF-A684-E03951AA011F}" presName="arrowAndChildren" presStyleCnt="0"/>
      <dgm:spPr/>
    </dgm:pt>
    <dgm:pt modelId="{9162DE3F-EF04-4149-BF51-515FC99CB4A9}" type="pres">
      <dgm:prSet presAssocID="{3C188E57-6CBF-44CF-A684-E03951AA011F}" presName="parentTextArrow" presStyleLbl="node1" presStyleIdx="1" presStyleCnt="8"/>
      <dgm:spPr/>
    </dgm:pt>
    <dgm:pt modelId="{2B532096-C965-444B-8954-2BE2D04B6F08}" type="pres">
      <dgm:prSet presAssocID="{3C188E57-6CBF-44CF-A684-E03951AA011F}" presName="arrow" presStyleLbl="node1" presStyleIdx="2" presStyleCnt="8"/>
      <dgm:spPr/>
    </dgm:pt>
    <dgm:pt modelId="{3FFC66D1-171C-4D15-AE48-26FAC99E56AC}" type="pres">
      <dgm:prSet presAssocID="{3C188E57-6CBF-44CF-A684-E03951AA011F}" presName="descendantArrow" presStyleCnt="0"/>
      <dgm:spPr/>
    </dgm:pt>
    <dgm:pt modelId="{DBE3B423-F41E-429E-A010-3C7D8B8F38C5}" type="pres">
      <dgm:prSet presAssocID="{06A95054-0C2F-4AA9-B460-66C47E565E1C}" presName="childTextArrow" presStyleLbl="fgAccFollowNode1" presStyleIdx="4" presStyleCnt="29">
        <dgm:presLayoutVars>
          <dgm:bulletEnabled val="1"/>
        </dgm:presLayoutVars>
      </dgm:prSet>
      <dgm:spPr/>
    </dgm:pt>
    <dgm:pt modelId="{70C3F9C7-3A61-4C3D-869D-2E138748E4A5}" type="pres">
      <dgm:prSet presAssocID="{492E21D0-4F9B-447A-A5A5-3F988C1D6370}" presName="sp" presStyleCnt="0"/>
      <dgm:spPr/>
    </dgm:pt>
    <dgm:pt modelId="{057F0863-9C20-4482-B338-B0A299420AA3}" type="pres">
      <dgm:prSet presAssocID="{076A651A-E618-4BB5-B188-AC1271030024}" presName="arrowAndChildren" presStyleCnt="0"/>
      <dgm:spPr/>
    </dgm:pt>
    <dgm:pt modelId="{75FEA601-C160-4A9D-873C-356FCF777CB3}" type="pres">
      <dgm:prSet presAssocID="{076A651A-E618-4BB5-B188-AC1271030024}" presName="parentTextArrow" presStyleLbl="node1" presStyleIdx="2" presStyleCnt="8"/>
      <dgm:spPr/>
    </dgm:pt>
    <dgm:pt modelId="{C3AC67CC-246F-4C2D-B276-87DC8AD60262}" type="pres">
      <dgm:prSet presAssocID="{076A651A-E618-4BB5-B188-AC1271030024}" presName="arrow" presStyleLbl="node1" presStyleIdx="3" presStyleCnt="8"/>
      <dgm:spPr/>
    </dgm:pt>
    <dgm:pt modelId="{2EB0A77B-95D3-4D4F-82D7-42E4FDC20E18}" type="pres">
      <dgm:prSet presAssocID="{076A651A-E618-4BB5-B188-AC1271030024}" presName="descendantArrow" presStyleCnt="0"/>
      <dgm:spPr/>
    </dgm:pt>
    <dgm:pt modelId="{A44F97B6-E686-4484-AB25-DF3150A790ED}" type="pres">
      <dgm:prSet presAssocID="{D2A69FE5-BE7E-4A40-A950-D678C82FC6D5}" presName="childTextArrow" presStyleLbl="fgAccFollowNode1" presStyleIdx="5" presStyleCnt="29">
        <dgm:presLayoutVars>
          <dgm:bulletEnabled val="1"/>
        </dgm:presLayoutVars>
      </dgm:prSet>
      <dgm:spPr/>
    </dgm:pt>
    <dgm:pt modelId="{900B5776-CD06-458A-8EB6-64D97C5C7A16}" type="pres">
      <dgm:prSet presAssocID="{1A8A93C2-E397-4117-B3F1-530B675317C0}" presName="childTextArrow" presStyleLbl="fgAccFollowNode1" presStyleIdx="6" presStyleCnt="29">
        <dgm:presLayoutVars>
          <dgm:bulletEnabled val="1"/>
        </dgm:presLayoutVars>
      </dgm:prSet>
      <dgm:spPr/>
    </dgm:pt>
    <dgm:pt modelId="{49A44FE6-0DC9-4387-9051-C6B85B310A2B}" type="pres">
      <dgm:prSet presAssocID="{05507C1A-6BBB-46B6-B4E9-4FA4BEDC67CE}" presName="childTextArrow" presStyleLbl="fgAccFollowNode1" presStyleIdx="7" presStyleCnt="29">
        <dgm:presLayoutVars>
          <dgm:bulletEnabled val="1"/>
        </dgm:presLayoutVars>
      </dgm:prSet>
      <dgm:spPr/>
    </dgm:pt>
    <dgm:pt modelId="{7F51B075-28A2-4C93-BC8B-2273D228713B}" type="pres">
      <dgm:prSet presAssocID="{0C140BC4-C76A-4F18-8688-B65E0C6C562F}" presName="sp" presStyleCnt="0"/>
      <dgm:spPr/>
    </dgm:pt>
    <dgm:pt modelId="{79DA74E7-1F51-4725-A239-98BBEC87E0F9}" type="pres">
      <dgm:prSet presAssocID="{706BC4C0-C71D-4F36-8759-6487A27B2E5E}" presName="arrowAndChildren" presStyleCnt="0"/>
      <dgm:spPr/>
    </dgm:pt>
    <dgm:pt modelId="{9909DA6F-1FD4-44BE-9DEA-572442454205}" type="pres">
      <dgm:prSet presAssocID="{706BC4C0-C71D-4F36-8759-6487A27B2E5E}" presName="parentTextArrow" presStyleLbl="node1" presStyleIdx="3" presStyleCnt="8"/>
      <dgm:spPr/>
    </dgm:pt>
    <dgm:pt modelId="{4556D07D-6825-4647-942C-4DCB02EA631F}" type="pres">
      <dgm:prSet presAssocID="{706BC4C0-C71D-4F36-8759-6487A27B2E5E}" presName="arrow" presStyleLbl="node1" presStyleIdx="4" presStyleCnt="8"/>
      <dgm:spPr/>
    </dgm:pt>
    <dgm:pt modelId="{E2E12530-DB5D-48E1-82CC-5E5A4C3E7A9A}" type="pres">
      <dgm:prSet presAssocID="{706BC4C0-C71D-4F36-8759-6487A27B2E5E}" presName="descendantArrow" presStyleCnt="0"/>
      <dgm:spPr/>
    </dgm:pt>
    <dgm:pt modelId="{72231480-DF42-41B5-9967-ECA71AB4A9EE}" type="pres">
      <dgm:prSet presAssocID="{4C1A30A0-1149-4318-B803-ACF3F753895A}" presName="childTextArrow" presStyleLbl="fgAccFollowNode1" presStyleIdx="8" presStyleCnt="29" custScaleX="133380" custScaleY="130017">
        <dgm:presLayoutVars>
          <dgm:bulletEnabled val="1"/>
        </dgm:presLayoutVars>
      </dgm:prSet>
      <dgm:spPr/>
    </dgm:pt>
    <dgm:pt modelId="{B097DD06-7BA2-4DD4-822C-853BCCE59FF0}" type="pres">
      <dgm:prSet presAssocID="{BC0A47EC-6BD2-45BD-8CCB-D45CA97853E9}" presName="childTextArrow" presStyleLbl="fgAccFollowNode1" presStyleIdx="9" presStyleCnt="29" custScaleY="130017">
        <dgm:presLayoutVars>
          <dgm:bulletEnabled val="1"/>
        </dgm:presLayoutVars>
      </dgm:prSet>
      <dgm:spPr/>
    </dgm:pt>
    <dgm:pt modelId="{FD36FECC-22A9-4722-991A-336A8B6D8645}" type="pres">
      <dgm:prSet presAssocID="{04F8747B-EDCE-4AE1-A18C-A8628CB417B5}" presName="childTextArrow" presStyleLbl="fgAccFollowNode1" presStyleIdx="10" presStyleCnt="29" custScaleY="130017">
        <dgm:presLayoutVars>
          <dgm:bulletEnabled val="1"/>
        </dgm:presLayoutVars>
      </dgm:prSet>
      <dgm:spPr/>
    </dgm:pt>
    <dgm:pt modelId="{3F955C95-0688-4F60-A8B3-3DD033E0784E}" type="pres">
      <dgm:prSet presAssocID="{FC6051D0-7783-4363-9F8C-2D80469BDF09}" presName="childTextArrow" presStyleLbl="fgAccFollowNode1" presStyleIdx="11" presStyleCnt="29" custScaleY="130017">
        <dgm:presLayoutVars>
          <dgm:bulletEnabled val="1"/>
        </dgm:presLayoutVars>
      </dgm:prSet>
      <dgm:spPr/>
    </dgm:pt>
    <dgm:pt modelId="{D693B979-2402-478F-A30B-EBF267E76534}" type="pres">
      <dgm:prSet presAssocID="{8C7F307F-4FF0-47D8-8F87-DF7C1920300B}" presName="childTextArrow" presStyleLbl="fgAccFollowNode1" presStyleIdx="12" presStyleCnt="29" custScaleY="130017">
        <dgm:presLayoutVars>
          <dgm:bulletEnabled val="1"/>
        </dgm:presLayoutVars>
      </dgm:prSet>
      <dgm:spPr/>
    </dgm:pt>
    <dgm:pt modelId="{3A7ED403-93F4-4E6F-BD61-B025766168DD}" type="pres">
      <dgm:prSet presAssocID="{55A4C228-F4D6-4B4B-8BCA-2C322B407EAC}" presName="childTextArrow" presStyleLbl="fgAccFollowNode1" presStyleIdx="13" presStyleCnt="29" custScaleX="97656" custScaleY="130017">
        <dgm:presLayoutVars>
          <dgm:bulletEnabled val="1"/>
        </dgm:presLayoutVars>
      </dgm:prSet>
      <dgm:spPr/>
    </dgm:pt>
    <dgm:pt modelId="{F2BEF448-3A15-462A-9CC9-A87B23B06CE4}" type="pres">
      <dgm:prSet presAssocID="{5EBBD4E6-A514-49DF-B916-54E90157AEF9}" presName="childTextArrow" presStyleLbl="fgAccFollowNode1" presStyleIdx="14" presStyleCnt="29" custScaleY="130017">
        <dgm:presLayoutVars>
          <dgm:bulletEnabled val="1"/>
        </dgm:presLayoutVars>
      </dgm:prSet>
      <dgm:spPr/>
    </dgm:pt>
    <dgm:pt modelId="{08875CD1-6EEE-484F-A306-024D9B917E95}" type="pres">
      <dgm:prSet presAssocID="{33812090-4A7D-4569-8104-FEFD51E13BC1}" presName="sp" presStyleCnt="0"/>
      <dgm:spPr/>
    </dgm:pt>
    <dgm:pt modelId="{2EE3F877-521E-4F7A-9C41-0E20040AB1CB}" type="pres">
      <dgm:prSet presAssocID="{E842E611-A5D1-47FB-B8B3-09B9AE644503}" presName="arrowAndChildren" presStyleCnt="0"/>
      <dgm:spPr/>
    </dgm:pt>
    <dgm:pt modelId="{871C42BE-D8EA-4620-A3D7-B9FB276503B1}" type="pres">
      <dgm:prSet presAssocID="{E842E611-A5D1-47FB-B8B3-09B9AE644503}" presName="parentTextArrow" presStyleLbl="node1" presStyleIdx="4" presStyleCnt="8"/>
      <dgm:spPr/>
    </dgm:pt>
    <dgm:pt modelId="{840D64A4-6443-4A91-9937-2B4907F1B2BD}" type="pres">
      <dgm:prSet presAssocID="{E842E611-A5D1-47FB-B8B3-09B9AE644503}" presName="arrow" presStyleLbl="node1" presStyleIdx="5" presStyleCnt="8"/>
      <dgm:spPr/>
    </dgm:pt>
    <dgm:pt modelId="{0BC70E17-CABD-45D5-A601-D307DFFFB49F}" type="pres">
      <dgm:prSet presAssocID="{E842E611-A5D1-47FB-B8B3-09B9AE644503}" presName="descendantArrow" presStyleCnt="0"/>
      <dgm:spPr/>
    </dgm:pt>
    <dgm:pt modelId="{13390DEF-1A83-44CE-8B58-DD9E33A4C870}" type="pres">
      <dgm:prSet presAssocID="{649F5414-2D87-456F-8076-76E274913251}" presName="childTextArrow" presStyleLbl="fgAccFollowNode1" presStyleIdx="15" presStyleCnt="29" custScaleY="126404">
        <dgm:presLayoutVars>
          <dgm:bulletEnabled val="1"/>
        </dgm:presLayoutVars>
      </dgm:prSet>
      <dgm:spPr/>
    </dgm:pt>
    <dgm:pt modelId="{0090C141-CF4E-4DA1-87B8-740CB382EF56}" type="pres">
      <dgm:prSet presAssocID="{59791541-5CD6-4150-B868-C6C44227864A}" presName="childTextArrow" presStyleLbl="fgAccFollowNode1" presStyleIdx="16" presStyleCnt="29" custScaleY="126404">
        <dgm:presLayoutVars>
          <dgm:bulletEnabled val="1"/>
        </dgm:presLayoutVars>
      </dgm:prSet>
      <dgm:spPr/>
    </dgm:pt>
    <dgm:pt modelId="{0D85EA46-140A-4CA5-BBA2-4FC72A943D77}" type="pres">
      <dgm:prSet presAssocID="{7106B85D-F37F-4DB3-A235-8236865BCBF2}" presName="childTextArrow" presStyleLbl="fgAccFollowNode1" presStyleIdx="17" presStyleCnt="29" custScaleY="126404">
        <dgm:presLayoutVars>
          <dgm:bulletEnabled val="1"/>
        </dgm:presLayoutVars>
      </dgm:prSet>
      <dgm:spPr/>
    </dgm:pt>
    <dgm:pt modelId="{36E0036F-9BAB-449D-8060-C64DD4954625}" type="pres">
      <dgm:prSet presAssocID="{B9099618-3A60-4123-ABB6-7CE50DCB19D3}" presName="childTextArrow" presStyleLbl="fgAccFollowNode1" presStyleIdx="18" presStyleCnt="29" custScaleY="126404">
        <dgm:presLayoutVars>
          <dgm:bulletEnabled val="1"/>
        </dgm:presLayoutVars>
      </dgm:prSet>
      <dgm:spPr/>
    </dgm:pt>
    <dgm:pt modelId="{C5837F89-C8FD-4E9B-81AC-54482D0AD7F5}" type="pres">
      <dgm:prSet presAssocID="{270FD107-5881-45C1-9929-9A85FA30C13A}" presName="childTextArrow" presStyleLbl="fgAccFollowNode1" presStyleIdx="19" presStyleCnt="29" custScaleY="126404">
        <dgm:presLayoutVars>
          <dgm:bulletEnabled val="1"/>
        </dgm:presLayoutVars>
      </dgm:prSet>
      <dgm:spPr/>
    </dgm:pt>
    <dgm:pt modelId="{162FAAB5-7F7A-4B18-A628-748EAE43932B}" type="pres">
      <dgm:prSet presAssocID="{D83506AC-1121-4DA6-AF63-0A4CA8A6B215}" presName="sp" presStyleCnt="0"/>
      <dgm:spPr/>
    </dgm:pt>
    <dgm:pt modelId="{FBCEE724-E791-4C36-AE36-0EB0AEF4822A}" type="pres">
      <dgm:prSet presAssocID="{49294CBE-770E-4387-9C44-43253C2202F2}" presName="arrowAndChildren" presStyleCnt="0"/>
      <dgm:spPr/>
    </dgm:pt>
    <dgm:pt modelId="{D6F573AF-3289-4AA1-94E0-803022F87029}" type="pres">
      <dgm:prSet presAssocID="{49294CBE-770E-4387-9C44-43253C2202F2}" presName="parentTextArrow" presStyleLbl="node1" presStyleIdx="5" presStyleCnt="8"/>
      <dgm:spPr/>
    </dgm:pt>
    <dgm:pt modelId="{33F1BEC8-DCCC-4E8B-81FE-A7FA2BEF5601}" type="pres">
      <dgm:prSet presAssocID="{49294CBE-770E-4387-9C44-43253C2202F2}" presName="arrow" presStyleLbl="node1" presStyleIdx="6" presStyleCnt="8"/>
      <dgm:spPr/>
    </dgm:pt>
    <dgm:pt modelId="{59883B7F-D42A-498D-AF96-E8E2971799D1}" type="pres">
      <dgm:prSet presAssocID="{49294CBE-770E-4387-9C44-43253C2202F2}" presName="descendantArrow" presStyleCnt="0"/>
      <dgm:spPr/>
    </dgm:pt>
    <dgm:pt modelId="{A7611CA7-C18E-4463-92E8-E76EF2BEFE7E}" type="pres">
      <dgm:prSet presAssocID="{77D203D5-7B95-4B7E-B2A0-07C0AD0EFAE7}" presName="childTextArrow" presStyleLbl="fgAccFollowNode1" presStyleIdx="20" presStyleCnt="29">
        <dgm:presLayoutVars>
          <dgm:bulletEnabled val="1"/>
        </dgm:presLayoutVars>
      </dgm:prSet>
      <dgm:spPr/>
    </dgm:pt>
    <dgm:pt modelId="{DC74C35A-6969-4400-B8E0-DA45ED0035CE}" type="pres">
      <dgm:prSet presAssocID="{F0989DBE-C474-4AFD-8155-411A192F7971}" presName="childTextArrow" presStyleLbl="fgAccFollowNode1" presStyleIdx="21" presStyleCnt="29">
        <dgm:presLayoutVars>
          <dgm:bulletEnabled val="1"/>
        </dgm:presLayoutVars>
      </dgm:prSet>
      <dgm:spPr/>
    </dgm:pt>
    <dgm:pt modelId="{D731375B-153A-4204-BE6D-844A5D24AD7E}" type="pres">
      <dgm:prSet presAssocID="{56D7577A-1E88-4213-84CC-3D239FC707B5}" presName="childTextArrow" presStyleLbl="fgAccFollowNode1" presStyleIdx="22" presStyleCnt="29">
        <dgm:presLayoutVars>
          <dgm:bulletEnabled val="1"/>
        </dgm:presLayoutVars>
      </dgm:prSet>
      <dgm:spPr/>
    </dgm:pt>
    <dgm:pt modelId="{6D5F88B1-C9A8-446C-81CA-66B1D23EE86D}" type="pres">
      <dgm:prSet presAssocID="{B1883005-841F-467C-8C10-8D05F875B27D}" presName="childTextArrow" presStyleLbl="fgAccFollowNode1" presStyleIdx="23" presStyleCnt="29">
        <dgm:presLayoutVars>
          <dgm:bulletEnabled val="1"/>
        </dgm:presLayoutVars>
      </dgm:prSet>
      <dgm:spPr/>
    </dgm:pt>
    <dgm:pt modelId="{84975834-7546-422E-ADA8-75F4C4F18F45}" type="pres">
      <dgm:prSet presAssocID="{592A3E80-20EB-40F1-9245-EE7AC32EFF7C}" presName="childTextArrow" presStyleLbl="fgAccFollowNode1" presStyleIdx="24" presStyleCnt="29">
        <dgm:presLayoutVars>
          <dgm:bulletEnabled val="1"/>
        </dgm:presLayoutVars>
      </dgm:prSet>
      <dgm:spPr/>
    </dgm:pt>
    <dgm:pt modelId="{BA50A2E0-6AAD-4796-A991-1758C19B1AF3}" type="pres">
      <dgm:prSet presAssocID="{47FD6B3C-3587-4B55-9AD2-29FB80CA3BC0}" presName="childTextArrow" presStyleLbl="fgAccFollowNode1" presStyleIdx="25" presStyleCnt="29">
        <dgm:presLayoutVars>
          <dgm:bulletEnabled val="1"/>
        </dgm:presLayoutVars>
      </dgm:prSet>
      <dgm:spPr/>
    </dgm:pt>
    <dgm:pt modelId="{B197556B-7D04-4F98-B6BA-3B3467C68AD3}" type="pres">
      <dgm:prSet presAssocID="{C13F0A1E-10C0-4ECB-A01F-ECD2656CB71B}" presName="sp" presStyleCnt="0"/>
      <dgm:spPr/>
    </dgm:pt>
    <dgm:pt modelId="{CE01FFC0-BF15-4101-AFB8-53D64F45C6FD}" type="pres">
      <dgm:prSet presAssocID="{E18E1B21-7897-42C6-928A-CEE4F3B23F96}" presName="arrowAndChildren" presStyleCnt="0"/>
      <dgm:spPr/>
    </dgm:pt>
    <dgm:pt modelId="{2F50C3C3-D095-4ED5-9965-830E0507020B}" type="pres">
      <dgm:prSet presAssocID="{E18E1B21-7897-42C6-928A-CEE4F3B23F96}" presName="parentTextArrow" presStyleLbl="node1" presStyleIdx="6" presStyleCnt="8"/>
      <dgm:spPr/>
    </dgm:pt>
    <dgm:pt modelId="{9372D46D-226D-4B2D-8EFB-FB2CB112EAA7}" type="pres">
      <dgm:prSet presAssocID="{E18E1B21-7897-42C6-928A-CEE4F3B23F96}" presName="arrow" presStyleLbl="node1" presStyleIdx="7" presStyleCnt="8"/>
      <dgm:spPr/>
    </dgm:pt>
    <dgm:pt modelId="{1CC9E88E-E892-476D-A283-C57ECAB0C130}" type="pres">
      <dgm:prSet presAssocID="{E18E1B21-7897-42C6-928A-CEE4F3B23F96}" presName="descendantArrow" presStyleCnt="0"/>
      <dgm:spPr/>
    </dgm:pt>
    <dgm:pt modelId="{16190082-7FCA-41D9-B6AB-3A08DECF3623}" type="pres">
      <dgm:prSet presAssocID="{D221E9B6-14F6-4DB1-A0BC-6A7224BE5ECC}" presName="childTextArrow" presStyleLbl="fgAccFollowNode1" presStyleIdx="26" presStyleCnt="29" custScaleX="123197" custScaleY="145476" custLinFactNeighborX="-147" custLinFactNeighborY="-8035">
        <dgm:presLayoutVars>
          <dgm:bulletEnabled val="1"/>
        </dgm:presLayoutVars>
      </dgm:prSet>
      <dgm:spPr/>
    </dgm:pt>
    <dgm:pt modelId="{AF9284F4-EA6A-46AE-8333-B30DFE9C9458}" type="pres">
      <dgm:prSet presAssocID="{99C4C78D-FE18-426E-9BC6-397A1C6A24EB}" presName="childTextArrow" presStyleLbl="fgAccFollowNode1" presStyleIdx="27" presStyleCnt="29" custScaleX="107723" custScaleY="145476" custLinFactNeighborX="-831" custLinFactNeighborY="-8035">
        <dgm:presLayoutVars>
          <dgm:bulletEnabled val="1"/>
        </dgm:presLayoutVars>
      </dgm:prSet>
      <dgm:spPr/>
    </dgm:pt>
    <dgm:pt modelId="{5A90BF83-AC6F-40A3-9AF3-E6432B8F3ECF}" type="pres">
      <dgm:prSet presAssocID="{1326C573-AB92-439F-9229-7A997DD2745E}" presName="childTextArrow" presStyleLbl="fgAccFollowNode1" presStyleIdx="28" presStyleCnt="29" custScaleX="121370" custScaleY="145476" custLinFactNeighborX="-161" custLinFactNeighborY="-8035">
        <dgm:presLayoutVars>
          <dgm:bulletEnabled val="1"/>
        </dgm:presLayoutVars>
      </dgm:prSet>
      <dgm:spPr/>
    </dgm:pt>
  </dgm:ptLst>
  <dgm:cxnLst>
    <dgm:cxn modelId="{F5F8E400-A91C-409E-A297-48A1D74B4450}" type="presOf" srcId="{99C4C78D-FE18-426E-9BC6-397A1C6A24EB}" destId="{AF9284F4-EA6A-46AE-8333-B30DFE9C9458}" srcOrd="0" destOrd="0" presId="urn:microsoft.com/office/officeart/2005/8/layout/process4"/>
    <dgm:cxn modelId="{7DC1C004-C885-406B-8936-8A9FD46D066B}" srcId="{C2C32A5B-A932-445E-8714-32F7660DB7AA}" destId="{1ADA28AD-39F2-4BB7-B4DC-4561F534A50B}" srcOrd="6" destOrd="0" parTransId="{81CF749B-85E9-4BA2-9DCA-4BC4FCC1CE74}" sibTransId="{9EC07589-F763-413B-98B5-C100AA2ED760}"/>
    <dgm:cxn modelId="{64EA3607-3A20-4831-A8D5-6BA32DC6CBD9}" srcId="{E842E611-A5D1-47FB-B8B3-09B9AE644503}" destId="{649F5414-2D87-456F-8076-76E274913251}" srcOrd="0" destOrd="0" parTransId="{0AF148D9-777E-42CC-B924-F111332564F7}" sibTransId="{EB3D874F-228A-4564-B638-F9765DDF8D21}"/>
    <dgm:cxn modelId="{07512D0B-A88C-49A9-8761-3CBD1598F037}" type="presOf" srcId="{77D203D5-7B95-4B7E-B2A0-07C0AD0EFAE7}" destId="{A7611CA7-C18E-4463-92E8-E76EF2BEFE7E}" srcOrd="0" destOrd="0" presId="urn:microsoft.com/office/officeart/2005/8/layout/process4"/>
    <dgm:cxn modelId="{73C82B0E-4928-405B-8E52-C6FA4B29FBCC}" srcId="{076A651A-E618-4BB5-B188-AC1271030024}" destId="{D2A69FE5-BE7E-4A40-A950-D678C82FC6D5}" srcOrd="0" destOrd="0" parTransId="{279A7AAB-8E93-4FAA-8343-FAE665A0C06A}" sibTransId="{0DC33E7D-6625-442C-BB69-47EAEF0FE617}"/>
    <dgm:cxn modelId="{945AEC14-C181-4EC5-B045-84EF3BA3E46A}" srcId="{1ADA28AD-39F2-4BB7-B4DC-4561F534A50B}" destId="{FA3D9D3D-260E-4B62-BA76-E0B9A954D88F}" srcOrd="1" destOrd="0" parTransId="{76C91EAC-FC2B-4F19-9721-854B9C745FC8}" sibTransId="{061006D1-1F85-4AFA-95CC-A4BE17295F82}"/>
    <dgm:cxn modelId="{FEA8D621-F81F-494F-9CC3-52C381DF7BFE}" srcId="{49294CBE-770E-4387-9C44-43253C2202F2}" destId="{F0989DBE-C474-4AFD-8155-411A192F7971}" srcOrd="1" destOrd="0" parTransId="{1BF61A3D-75CC-48C3-97EC-00B8034891C3}" sibTransId="{26CD8738-C272-4A84-BDEE-093C6001E9FF}"/>
    <dgm:cxn modelId="{2FC0FC25-79D0-4158-BA3A-2F33C6107FC4}" type="presOf" srcId="{BC0A47EC-6BD2-45BD-8CCB-D45CA97853E9}" destId="{B097DD06-7BA2-4DD4-822C-853BCCE59FF0}" srcOrd="0" destOrd="0" presId="urn:microsoft.com/office/officeart/2005/8/layout/process4"/>
    <dgm:cxn modelId="{1739722B-7D4D-46A1-8C27-2DA6BC8B86B3}" type="presOf" srcId="{B1883005-841F-467C-8C10-8D05F875B27D}" destId="{6D5F88B1-C9A8-446C-81CA-66B1D23EE86D}" srcOrd="0" destOrd="0" presId="urn:microsoft.com/office/officeart/2005/8/layout/process4"/>
    <dgm:cxn modelId="{23E6442C-7248-4691-8FA8-7A3303C22A88}" type="presOf" srcId="{FC6051D0-7783-4363-9F8C-2D80469BDF09}" destId="{3F955C95-0688-4F60-A8B3-3DD033E0784E}" srcOrd="0" destOrd="0" presId="urn:microsoft.com/office/officeart/2005/8/layout/process4"/>
    <dgm:cxn modelId="{B71BD32F-DD51-4969-91C5-D6A5B5DBFF76}" type="presOf" srcId="{076A651A-E618-4BB5-B188-AC1271030024}" destId="{75FEA601-C160-4A9D-873C-356FCF777CB3}" srcOrd="0" destOrd="0" presId="urn:microsoft.com/office/officeart/2005/8/layout/process4"/>
    <dgm:cxn modelId="{C0457035-5863-4CEC-BDFC-942435D7420E}" type="presOf" srcId="{F0989DBE-C474-4AFD-8155-411A192F7971}" destId="{DC74C35A-6969-4400-B8E0-DA45ED0035CE}" srcOrd="0" destOrd="0" presId="urn:microsoft.com/office/officeart/2005/8/layout/process4"/>
    <dgm:cxn modelId="{54D0AF3F-00ED-454E-912D-3B76384BD0A0}" type="presOf" srcId="{49294CBE-770E-4387-9C44-43253C2202F2}" destId="{33F1BEC8-DCCC-4E8B-81FE-A7FA2BEF5601}" srcOrd="1" destOrd="0" presId="urn:microsoft.com/office/officeart/2005/8/layout/process4"/>
    <dgm:cxn modelId="{611DCB40-3BCC-4533-8683-0CD6EF70FB73}" type="presOf" srcId="{F1EA42DB-DA31-41A1-B0D5-FED9BAFF2F85}" destId="{0261C6D1-C57C-4956-9DC0-E5366BA08438}" srcOrd="0" destOrd="0" presId="urn:microsoft.com/office/officeart/2005/8/layout/process4"/>
    <dgm:cxn modelId="{C4700B5B-24D9-48CA-A769-EA4010BEE19F}" srcId="{E18E1B21-7897-42C6-928A-CEE4F3B23F96}" destId="{1326C573-AB92-439F-9229-7A997DD2745E}" srcOrd="2" destOrd="0" parTransId="{56C6CCF9-1678-44F6-A705-6CDB82F9C2EF}" sibTransId="{587D0253-9006-44BA-9CA9-2351933ECA75}"/>
    <dgm:cxn modelId="{B9E78F5C-3574-4DCC-BC87-C34E6777A205}" type="presOf" srcId="{E842E611-A5D1-47FB-B8B3-09B9AE644503}" destId="{840D64A4-6443-4A91-9937-2B4907F1B2BD}" srcOrd="1" destOrd="0" presId="urn:microsoft.com/office/officeart/2005/8/layout/process4"/>
    <dgm:cxn modelId="{94EE2B5D-9EC7-4286-B266-9C345DBC023A}" srcId="{E842E611-A5D1-47FB-B8B3-09B9AE644503}" destId="{270FD107-5881-45C1-9929-9A85FA30C13A}" srcOrd="4" destOrd="0" parTransId="{A2A91BFA-699F-493F-A88A-6C3309A01369}" sibTransId="{F87A88EE-A454-4617-8D44-E31F1CB6EAEB}"/>
    <dgm:cxn modelId="{D22B055E-3C34-490C-BF33-CBBAB80CFE7D}" srcId="{C2C32A5B-A932-445E-8714-32F7660DB7AA}" destId="{9F6A1218-F89F-4E5F-B8D1-BE6AF5FE85F9}" srcOrd="7" destOrd="0" parTransId="{73323B87-EFBE-47B2-8E80-4AC1EA3D5381}" sibTransId="{9882244B-900A-4B3F-987D-ADC23FB0500C}"/>
    <dgm:cxn modelId="{80FFDF5F-44F7-4B2D-A77D-04590418B950}" type="presOf" srcId="{06A95054-0C2F-4AA9-B460-66C47E565E1C}" destId="{DBE3B423-F41E-429E-A010-3C7D8B8F38C5}" srcOrd="0" destOrd="0" presId="urn:microsoft.com/office/officeart/2005/8/layout/process4"/>
    <dgm:cxn modelId="{57532142-FE21-42B7-8AD4-2B607DFF4491}" srcId="{706BC4C0-C71D-4F36-8759-6487A27B2E5E}" destId="{8C7F307F-4FF0-47D8-8F87-DF7C1920300B}" srcOrd="4" destOrd="0" parTransId="{35A67AED-4EE7-4472-877A-D1272C0EBE7B}" sibTransId="{F30E27C4-2209-40AC-9175-94CC516E5947}"/>
    <dgm:cxn modelId="{42A8B843-48E7-4BB4-B887-B6A0B2243580}" srcId="{3C188E57-6CBF-44CF-A684-E03951AA011F}" destId="{06A95054-0C2F-4AA9-B460-66C47E565E1C}" srcOrd="0" destOrd="0" parTransId="{4558BBFD-A27F-4BA6-BBEF-E3896506C6B8}" sibTransId="{B4977D03-E9B9-4CC5-A9D9-1AD3ED3B4241}"/>
    <dgm:cxn modelId="{45F54045-83EB-4312-AA83-2622D5471461}" type="presOf" srcId="{14F2F261-6311-4312-8C04-DB7D31A2441B}" destId="{614AEF98-02A7-40E6-B089-3E4B5302CA1C}" srcOrd="0" destOrd="0" presId="urn:microsoft.com/office/officeart/2005/8/layout/process4"/>
    <dgm:cxn modelId="{041A1B66-741E-40E5-93AC-90556827785C}" type="presOf" srcId="{1A8A93C2-E397-4117-B3F1-530B675317C0}" destId="{900B5776-CD06-458A-8EB6-64D97C5C7A16}" srcOrd="0" destOrd="0" presId="urn:microsoft.com/office/officeart/2005/8/layout/process4"/>
    <dgm:cxn modelId="{8BE5F246-C7CE-474F-B70F-7D8B9621DB7B}" type="presOf" srcId="{D2A69FE5-BE7E-4A40-A950-D678C82FC6D5}" destId="{A44F97B6-E686-4484-AB25-DF3150A790ED}" srcOrd="0" destOrd="0" presId="urn:microsoft.com/office/officeart/2005/8/layout/process4"/>
    <dgm:cxn modelId="{6C910F48-9BAE-43E7-BB13-8DCAD353BB5D}" srcId="{E842E611-A5D1-47FB-B8B3-09B9AE644503}" destId="{59791541-5CD6-4150-B868-C6C44227864A}" srcOrd="1" destOrd="0" parTransId="{793E5A8F-C78B-40B4-B359-8CB345ED5CA1}" sibTransId="{6F9D8036-6494-467E-91C9-99057F6A5F14}"/>
    <dgm:cxn modelId="{B3055E49-D315-4B2B-8387-5D1550673320}" type="presOf" srcId="{59791541-5CD6-4150-B868-C6C44227864A}" destId="{0090C141-CF4E-4DA1-87B8-740CB382EF56}" srcOrd="0" destOrd="0" presId="urn:microsoft.com/office/officeart/2005/8/layout/process4"/>
    <dgm:cxn modelId="{5CB2C349-340F-4F1D-9B44-4970778E8B23}" type="presOf" srcId="{E18E1B21-7897-42C6-928A-CEE4F3B23F96}" destId="{2F50C3C3-D095-4ED5-9965-830E0507020B}" srcOrd="0" destOrd="0" presId="urn:microsoft.com/office/officeart/2005/8/layout/process4"/>
    <dgm:cxn modelId="{4E691C4A-D686-4ABD-BCDF-104C08C39F5C}" srcId="{E18E1B21-7897-42C6-928A-CEE4F3B23F96}" destId="{99C4C78D-FE18-426E-9BC6-397A1C6A24EB}" srcOrd="1" destOrd="0" parTransId="{E91E23D7-44B3-4846-AC5E-7581236E7641}" sibTransId="{2F046570-14C0-46E8-9765-1476EC290AB6}"/>
    <dgm:cxn modelId="{4045DC4C-3802-453D-B3D4-4DF000966F80}" srcId="{706BC4C0-C71D-4F36-8759-6487A27B2E5E}" destId="{55A4C228-F4D6-4B4B-8BCA-2C322B407EAC}" srcOrd="5" destOrd="0" parTransId="{3E434552-4053-4A21-89C8-6E86CF4DFE3A}" sibTransId="{72EC274A-678F-462F-8B8D-3920B5AA0D4C}"/>
    <dgm:cxn modelId="{CFB8304D-DD89-4476-B54F-82EAD8152EF6}" type="presOf" srcId="{5EBBD4E6-A514-49DF-B916-54E90157AEF9}" destId="{F2BEF448-3A15-462A-9CC9-A87B23B06CE4}" srcOrd="0" destOrd="0" presId="urn:microsoft.com/office/officeart/2005/8/layout/process4"/>
    <dgm:cxn modelId="{2242BB6D-BA9E-4093-8557-1EE7551EE9F0}" srcId="{C2C32A5B-A932-445E-8714-32F7660DB7AA}" destId="{49294CBE-770E-4387-9C44-43253C2202F2}" srcOrd="1" destOrd="0" parTransId="{0D2211DD-99EF-49D4-B221-E40C2B56A2F4}" sibTransId="{D83506AC-1121-4DA6-AF63-0A4CA8A6B215}"/>
    <dgm:cxn modelId="{9B1AE34D-5239-4F75-B382-80FC6D3B6E9E}" srcId="{076A651A-E618-4BB5-B188-AC1271030024}" destId="{05507C1A-6BBB-46B6-B4E9-4FA4BEDC67CE}" srcOrd="2" destOrd="0" parTransId="{ACA9A93E-7F43-446A-AAD4-861748E0623A}" sibTransId="{C1C8848F-BDBE-49AF-8421-39C3ED738B2E}"/>
    <dgm:cxn modelId="{00FE046E-0888-4417-8D15-EF65C3044C9B}" type="presOf" srcId="{1326C573-AB92-439F-9229-7A997DD2745E}" destId="{5A90BF83-AC6F-40A3-9AF3-E6432B8F3ECF}" srcOrd="0" destOrd="0" presId="urn:microsoft.com/office/officeart/2005/8/layout/process4"/>
    <dgm:cxn modelId="{4CA1424F-EC6D-409C-80E2-7F9903FAF642}" type="presOf" srcId="{47FD6B3C-3587-4B55-9AD2-29FB80CA3BC0}" destId="{BA50A2E0-6AAD-4796-A991-1758C19B1AF3}" srcOrd="0" destOrd="0" presId="urn:microsoft.com/office/officeart/2005/8/layout/process4"/>
    <dgm:cxn modelId="{C76E3552-AA41-4C1A-ADBA-249BEB6BDD29}" srcId="{9F6A1218-F89F-4E5F-B8D1-BE6AF5FE85F9}" destId="{6EA4D7ED-5590-42BC-8772-BAEF79D47A2B}" srcOrd="1" destOrd="0" parTransId="{FD28B26F-05B8-4ECF-A060-6F4CDF845CCB}" sibTransId="{3CE8DF27-9195-4B3D-8E6E-20058CAEE972}"/>
    <dgm:cxn modelId="{FE495354-FE80-44E1-BB31-C67F41E9592F}" srcId="{49294CBE-770E-4387-9C44-43253C2202F2}" destId="{77D203D5-7B95-4B7E-B2A0-07C0AD0EFAE7}" srcOrd="0" destOrd="0" parTransId="{034CB82E-C6A7-4194-AE08-84CD9990F36C}" sibTransId="{247B908E-81F7-486B-BDE6-4629AFE3F9C9}"/>
    <dgm:cxn modelId="{8A8AB755-7A58-4828-B011-28564144F487}" type="presOf" srcId="{D221E9B6-14F6-4DB1-A0BC-6A7224BE5ECC}" destId="{16190082-7FCA-41D9-B6AB-3A08DECF3623}" srcOrd="0" destOrd="0" presId="urn:microsoft.com/office/officeart/2005/8/layout/process4"/>
    <dgm:cxn modelId="{AE244A79-6BE5-4EA6-B887-FE15B01FC418}" type="presOf" srcId="{1ADA28AD-39F2-4BB7-B4DC-4561F534A50B}" destId="{1D71B297-FE2D-46D5-AB0E-8D3D1D08C8EE}" srcOrd="1" destOrd="0" presId="urn:microsoft.com/office/officeart/2005/8/layout/process4"/>
    <dgm:cxn modelId="{86F1C67E-35DF-430C-9590-E4DBB1C4E6C2}" srcId="{706BC4C0-C71D-4F36-8759-6487A27B2E5E}" destId="{04F8747B-EDCE-4AE1-A18C-A8628CB417B5}" srcOrd="2" destOrd="0" parTransId="{1A72384C-ACC3-43F4-8A68-7C3336DB332A}" sibTransId="{11E9B583-F1D2-4829-95FA-D5CBAA62FC06}"/>
    <dgm:cxn modelId="{E19BB480-438E-4A9C-AC66-3244EED2048F}" type="presOf" srcId="{076A651A-E618-4BB5-B188-AC1271030024}" destId="{C3AC67CC-246F-4C2D-B276-87DC8AD60262}" srcOrd="1" destOrd="0" presId="urn:microsoft.com/office/officeart/2005/8/layout/process4"/>
    <dgm:cxn modelId="{24E1F083-B50D-424F-B349-616EA0433D88}" type="presOf" srcId="{592A3E80-20EB-40F1-9245-EE7AC32EFF7C}" destId="{84975834-7546-422E-ADA8-75F4C4F18F45}" srcOrd="0" destOrd="0" presId="urn:microsoft.com/office/officeart/2005/8/layout/process4"/>
    <dgm:cxn modelId="{26DDB484-AD1B-4FBD-ADCB-FB16172499EF}" type="presOf" srcId="{270FD107-5881-45C1-9929-9A85FA30C13A}" destId="{C5837F89-C8FD-4E9B-81AC-54482D0AD7F5}" srcOrd="0" destOrd="0" presId="urn:microsoft.com/office/officeart/2005/8/layout/process4"/>
    <dgm:cxn modelId="{7F865787-ACC4-4205-9FFA-BC0A4F0F523F}" type="presOf" srcId="{49294CBE-770E-4387-9C44-43253C2202F2}" destId="{D6F573AF-3289-4AA1-94E0-803022F87029}" srcOrd="0" destOrd="0" presId="urn:microsoft.com/office/officeart/2005/8/layout/process4"/>
    <dgm:cxn modelId="{EA33D98A-43BB-4732-A189-C83B37A00F8B}" srcId="{9F6A1218-F89F-4E5F-B8D1-BE6AF5FE85F9}" destId="{14F2F261-6311-4312-8C04-DB7D31A2441B}" srcOrd="0" destOrd="0" parTransId="{15ADDC48-E6A9-4FB7-95D5-DAA928A9776E}" sibTransId="{A9345C0B-2402-41C1-BC01-2C6FF07C7D92}"/>
    <dgm:cxn modelId="{0984488B-C363-4A19-A4CA-D02D737FC427}" type="presOf" srcId="{B9099618-3A60-4123-ABB6-7CE50DCB19D3}" destId="{36E0036F-9BAB-449D-8060-C64DD4954625}" srcOrd="0" destOrd="0" presId="urn:microsoft.com/office/officeart/2005/8/layout/process4"/>
    <dgm:cxn modelId="{53DDFF8C-70A8-4DFF-92E3-25754CE46E8A}" type="presOf" srcId="{706BC4C0-C71D-4F36-8759-6487A27B2E5E}" destId="{4556D07D-6825-4647-942C-4DCB02EA631F}" srcOrd="1" destOrd="0" presId="urn:microsoft.com/office/officeart/2005/8/layout/process4"/>
    <dgm:cxn modelId="{D945A08F-CE93-4D67-B13A-A8DA1B9E88BC}" srcId="{076A651A-E618-4BB5-B188-AC1271030024}" destId="{1A8A93C2-E397-4117-B3F1-530B675317C0}" srcOrd="1" destOrd="0" parTransId="{72D4D88F-182B-420C-8C3F-DAEB56BA6C20}" sibTransId="{DE53B5D3-EAC3-4CA6-8F48-D9D7846B5A5D}"/>
    <dgm:cxn modelId="{00018A91-B410-4273-859A-06CACBBDB8C9}" type="presOf" srcId="{7106B85D-F37F-4DB3-A235-8236865BCBF2}" destId="{0D85EA46-140A-4CA5-BBA2-4FC72A943D77}" srcOrd="0" destOrd="0" presId="urn:microsoft.com/office/officeart/2005/8/layout/process4"/>
    <dgm:cxn modelId="{BB47A592-8AF3-4805-A98B-A7607E1EE3D1}" type="presOf" srcId="{3C188E57-6CBF-44CF-A684-E03951AA011F}" destId="{9162DE3F-EF04-4149-BF51-515FC99CB4A9}" srcOrd="0" destOrd="0" presId="urn:microsoft.com/office/officeart/2005/8/layout/process4"/>
    <dgm:cxn modelId="{CAC9AA93-A0EC-4533-BCDA-A5758213992F}" srcId="{C2C32A5B-A932-445E-8714-32F7660DB7AA}" destId="{E842E611-A5D1-47FB-B8B3-09B9AE644503}" srcOrd="2" destOrd="0" parTransId="{B1767A24-214A-40F6-98B9-FC41133188D9}" sibTransId="{33812090-4A7D-4569-8104-FEFD51E13BC1}"/>
    <dgm:cxn modelId="{B7661F95-42ED-48AD-AB6A-8B334BBB8EC3}" type="presOf" srcId="{FA3D9D3D-260E-4B62-BA76-E0B9A954D88F}" destId="{6E9F709A-1A92-4C62-B412-12BA463C5029}" srcOrd="0" destOrd="0" presId="urn:microsoft.com/office/officeart/2005/8/layout/process4"/>
    <dgm:cxn modelId="{EE580999-DAAE-4C0B-BC9C-79D19F4B14B7}" type="presOf" srcId="{C2C32A5B-A932-445E-8714-32F7660DB7AA}" destId="{C03F5817-BA6E-41E9-A93F-0E981FDE5177}" srcOrd="0" destOrd="0" presId="urn:microsoft.com/office/officeart/2005/8/layout/process4"/>
    <dgm:cxn modelId="{97B6E999-BF46-49EA-9748-F6EA536F2765}" type="presOf" srcId="{8C7F307F-4FF0-47D8-8F87-DF7C1920300B}" destId="{D693B979-2402-478F-A30B-EBF267E76534}" srcOrd="0" destOrd="0" presId="urn:microsoft.com/office/officeart/2005/8/layout/process4"/>
    <dgm:cxn modelId="{788550A5-F90D-4B70-B922-7F7C42E96795}" srcId="{C2C32A5B-A932-445E-8714-32F7660DB7AA}" destId="{706BC4C0-C71D-4F36-8759-6487A27B2E5E}" srcOrd="3" destOrd="0" parTransId="{44720ADC-10B8-4E2E-8881-386A40673B03}" sibTransId="{0C140BC4-C76A-4F18-8688-B65E0C6C562F}"/>
    <dgm:cxn modelId="{8DED9DA6-6A8D-4BC4-A616-62B99A5CF825}" type="presOf" srcId="{E842E611-A5D1-47FB-B8B3-09B9AE644503}" destId="{871C42BE-D8EA-4620-A3D7-B9FB276503B1}" srcOrd="0" destOrd="0" presId="urn:microsoft.com/office/officeart/2005/8/layout/process4"/>
    <dgm:cxn modelId="{9246FBA9-019D-4D5A-B486-FA588A56647B}" type="presOf" srcId="{E18E1B21-7897-42C6-928A-CEE4F3B23F96}" destId="{9372D46D-226D-4B2D-8EFB-FB2CB112EAA7}" srcOrd="1" destOrd="0" presId="urn:microsoft.com/office/officeart/2005/8/layout/process4"/>
    <dgm:cxn modelId="{20D314AF-F2ED-483D-992F-AC63A791621F}" srcId="{706BC4C0-C71D-4F36-8759-6487A27B2E5E}" destId="{BC0A47EC-6BD2-45BD-8CCB-D45CA97853E9}" srcOrd="1" destOrd="0" parTransId="{81C3A2D0-53BB-4E1F-8950-3653445B9C68}" sibTransId="{83050DE1-18CA-47E0-A07A-966D0CB2B7F4}"/>
    <dgm:cxn modelId="{780553AF-AF9C-4380-A0D5-5893DD69CD3F}" type="presOf" srcId="{05507C1A-6BBB-46B6-B4E9-4FA4BEDC67CE}" destId="{49A44FE6-0DC9-4387-9051-C6B85B310A2B}" srcOrd="0" destOrd="0" presId="urn:microsoft.com/office/officeart/2005/8/layout/process4"/>
    <dgm:cxn modelId="{6BAF84B2-6AD6-40DE-8FD2-B419EDD3238D}" srcId="{706BC4C0-C71D-4F36-8759-6487A27B2E5E}" destId="{FC6051D0-7783-4363-9F8C-2D80469BDF09}" srcOrd="3" destOrd="0" parTransId="{8FE630BB-7249-4E69-AD7E-49F205F1FC00}" sibTransId="{6387FBE2-6D5E-4650-A34C-3C9F77623135}"/>
    <dgm:cxn modelId="{AD7AE7BA-C607-482F-B4DA-737658F1164B}" type="presOf" srcId="{9F6A1218-F89F-4E5F-B8D1-BE6AF5FE85F9}" destId="{B4553596-E93A-49A4-A8D3-912E2822DB6D}" srcOrd="1" destOrd="0" presId="urn:microsoft.com/office/officeart/2005/8/layout/process4"/>
    <dgm:cxn modelId="{094371C1-D4B4-4A04-B9EC-21BE1E5E1453}" type="presOf" srcId="{55A4C228-F4D6-4B4B-8BCA-2C322B407EAC}" destId="{3A7ED403-93F4-4E6F-BD61-B025766168DD}" srcOrd="0" destOrd="0" presId="urn:microsoft.com/office/officeart/2005/8/layout/process4"/>
    <dgm:cxn modelId="{D54766C2-5841-4856-953B-E922E970EE2F}" srcId="{49294CBE-770E-4387-9C44-43253C2202F2}" destId="{47FD6B3C-3587-4B55-9AD2-29FB80CA3BC0}" srcOrd="5" destOrd="0" parTransId="{D758C5F3-A24A-4AA7-87FB-F26DE65827ED}" sibTransId="{B1AD618B-FBD5-4A3F-95EF-707C02147531}"/>
    <dgm:cxn modelId="{DD8488C2-49D7-4595-86B5-128093087EBA}" type="presOf" srcId="{4C1A30A0-1149-4318-B803-ACF3F753895A}" destId="{72231480-DF42-41B5-9967-ECA71AB4A9EE}" srcOrd="0" destOrd="0" presId="urn:microsoft.com/office/officeart/2005/8/layout/process4"/>
    <dgm:cxn modelId="{59FBF0C4-63E5-40ED-859A-B4B2502E3D7C}" srcId="{C2C32A5B-A932-445E-8714-32F7660DB7AA}" destId="{E18E1B21-7897-42C6-928A-CEE4F3B23F96}" srcOrd="0" destOrd="0" parTransId="{FF9E6CA1-0881-45F2-B7A8-56192F5E3E29}" sibTransId="{C13F0A1E-10C0-4ECB-A01F-ECD2656CB71B}"/>
    <dgm:cxn modelId="{A6BEBDC6-0545-4187-BA44-47348D21121A}" type="presOf" srcId="{1ADA28AD-39F2-4BB7-B4DC-4561F534A50B}" destId="{A139742A-ED93-4F0A-9406-F56D54578AF0}" srcOrd="0" destOrd="0" presId="urn:microsoft.com/office/officeart/2005/8/layout/process4"/>
    <dgm:cxn modelId="{71B589C7-C63B-443F-B440-D2204E51DE3F}" srcId="{49294CBE-770E-4387-9C44-43253C2202F2}" destId="{56D7577A-1E88-4213-84CC-3D239FC707B5}" srcOrd="2" destOrd="0" parTransId="{87BCF81F-77DF-4FB0-80C8-7E1D0AF24825}" sibTransId="{8BF27D0D-8454-448F-9D67-3273BD17A41A}"/>
    <dgm:cxn modelId="{F91B68C9-21B2-40A2-AB40-7EDAE11C4940}" srcId="{E18E1B21-7897-42C6-928A-CEE4F3B23F96}" destId="{D221E9B6-14F6-4DB1-A0BC-6A7224BE5ECC}" srcOrd="0" destOrd="0" parTransId="{ABE014EB-5765-4E94-9EF8-C721E54F2E65}" sibTransId="{1DEF9EB9-25B7-4234-A69B-4C5CDEB05086}"/>
    <dgm:cxn modelId="{8A65BECB-061C-4FEF-9B26-2C7963F65219}" type="presOf" srcId="{56D7577A-1E88-4213-84CC-3D239FC707B5}" destId="{D731375B-153A-4204-BE6D-844A5D24AD7E}" srcOrd="0" destOrd="0" presId="urn:microsoft.com/office/officeart/2005/8/layout/process4"/>
    <dgm:cxn modelId="{77B33AD0-1706-4E71-976E-407A509636C0}" type="presOf" srcId="{6EA4D7ED-5590-42BC-8772-BAEF79D47A2B}" destId="{C8958B4B-80C1-403A-A85F-D03E3D5C97C6}" srcOrd="0" destOrd="0" presId="urn:microsoft.com/office/officeart/2005/8/layout/process4"/>
    <dgm:cxn modelId="{FB85D6D3-E248-468A-B4C9-911223655E87}" srcId="{1ADA28AD-39F2-4BB7-B4DC-4561F534A50B}" destId="{F1EA42DB-DA31-41A1-B0D5-FED9BAFF2F85}" srcOrd="0" destOrd="0" parTransId="{9B665D75-2BEA-473E-BABD-6B78FBE172C8}" sibTransId="{E4F43EAF-770A-46FA-B4E9-63628DD9A74D}"/>
    <dgm:cxn modelId="{EFEC1DD8-CAB1-447E-BDD0-52D46B4834A3}" srcId="{706BC4C0-C71D-4F36-8759-6487A27B2E5E}" destId="{5EBBD4E6-A514-49DF-B916-54E90157AEF9}" srcOrd="6" destOrd="0" parTransId="{0643860C-13F3-4A0B-832B-C581F86CD378}" sibTransId="{6B658C10-674F-424E-A400-B6B383E0F99B}"/>
    <dgm:cxn modelId="{EEDEBED8-79A5-4262-9674-9A760A9C586A}" type="presOf" srcId="{04F8747B-EDCE-4AE1-A18C-A8628CB417B5}" destId="{FD36FECC-22A9-4722-991A-336A8B6D8645}" srcOrd="0" destOrd="0" presId="urn:microsoft.com/office/officeart/2005/8/layout/process4"/>
    <dgm:cxn modelId="{A88756D9-8493-44F3-9607-FA500446119D}" srcId="{E842E611-A5D1-47FB-B8B3-09B9AE644503}" destId="{7106B85D-F37F-4DB3-A235-8236865BCBF2}" srcOrd="2" destOrd="0" parTransId="{33ED2EDB-D523-4B7F-85A0-255AD1BB195F}" sibTransId="{4EC2D0C7-FEA2-41BB-981F-1C2FE0B6B271}"/>
    <dgm:cxn modelId="{74B964DE-B3F7-45C7-B57A-0A2A509A805F}" type="presOf" srcId="{649F5414-2D87-456F-8076-76E274913251}" destId="{13390DEF-1A83-44CE-8B58-DD9E33A4C870}" srcOrd="0" destOrd="0" presId="urn:microsoft.com/office/officeart/2005/8/layout/process4"/>
    <dgm:cxn modelId="{E88A45DF-22FF-4E86-BA04-66A30E14EAE5}" srcId="{C2C32A5B-A932-445E-8714-32F7660DB7AA}" destId="{076A651A-E618-4BB5-B188-AC1271030024}" srcOrd="4" destOrd="0" parTransId="{532B40B5-9F3B-4D67-8C9E-BEEDED290BFB}" sibTransId="{492E21D0-4F9B-447A-A5A5-3F988C1D6370}"/>
    <dgm:cxn modelId="{518C07E3-6C58-4452-94BD-EAA0C4D236CC}" type="presOf" srcId="{3C188E57-6CBF-44CF-A684-E03951AA011F}" destId="{2B532096-C965-444B-8954-2BE2D04B6F08}" srcOrd="1" destOrd="0" presId="urn:microsoft.com/office/officeart/2005/8/layout/process4"/>
    <dgm:cxn modelId="{917CD8E5-C073-4016-9C34-C88C1384A508}" srcId="{706BC4C0-C71D-4F36-8759-6487A27B2E5E}" destId="{4C1A30A0-1149-4318-B803-ACF3F753895A}" srcOrd="0" destOrd="0" parTransId="{3371073E-5006-4D04-9733-D1CF4B473888}" sibTransId="{28DB1785-F733-4165-ACDA-E408D7F1303F}"/>
    <dgm:cxn modelId="{118E2DEB-632B-49A8-99C2-733996A7D321}" type="presOf" srcId="{9F6A1218-F89F-4E5F-B8D1-BE6AF5FE85F9}" destId="{588CF6E1-4C03-471B-B1C5-42DEA51B1795}" srcOrd="0" destOrd="0" presId="urn:microsoft.com/office/officeart/2005/8/layout/process4"/>
    <dgm:cxn modelId="{A2EDEAEF-3485-4372-B605-FCA593E62D9B}" srcId="{E842E611-A5D1-47FB-B8B3-09B9AE644503}" destId="{B9099618-3A60-4123-ABB6-7CE50DCB19D3}" srcOrd="3" destOrd="0" parTransId="{B5D68472-FD17-462F-AA1C-C0F797ADD8FB}" sibTransId="{662A0196-40E5-4250-B469-FB123C9BA199}"/>
    <dgm:cxn modelId="{092198F4-B11D-451A-9D8B-3E5341969801}" srcId="{49294CBE-770E-4387-9C44-43253C2202F2}" destId="{B1883005-841F-467C-8C10-8D05F875B27D}" srcOrd="3" destOrd="0" parTransId="{437C7F3B-F6D6-4EED-93F0-C18682EA7A7C}" sibTransId="{8E22153B-A8EC-4B1C-8DF5-79D92C52BC9B}"/>
    <dgm:cxn modelId="{6D89B2F6-1920-4059-AB29-212B6EACA968}" srcId="{C2C32A5B-A932-445E-8714-32F7660DB7AA}" destId="{3C188E57-6CBF-44CF-A684-E03951AA011F}" srcOrd="5" destOrd="0" parTransId="{CEC548BD-519C-45F5-84CC-98B53660C41F}" sibTransId="{07EF2CE7-1F12-4E4E-BFD7-211710B25BE1}"/>
    <dgm:cxn modelId="{093671FA-CE44-4845-B00C-385E2D5C5547}" type="presOf" srcId="{706BC4C0-C71D-4F36-8759-6487A27B2E5E}" destId="{9909DA6F-1FD4-44BE-9DEA-572442454205}" srcOrd="0" destOrd="0" presId="urn:microsoft.com/office/officeart/2005/8/layout/process4"/>
    <dgm:cxn modelId="{42665BFF-90AC-4B4F-ADCB-39A613B06A69}" srcId="{49294CBE-770E-4387-9C44-43253C2202F2}" destId="{592A3E80-20EB-40F1-9245-EE7AC32EFF7C}" srcOrd="4" destOrd="0" parTransId="{49B90788-A960-46FA-BBD4-6E40C1BB2BEB}" sibTransId="{151E9EA7-D64A-4F7B-9D18-B43A17A80A61}"/>
    <dgm:cxn modelId="{F386C1CC-49E1-431C-AAE2-F89DE21275A4}" type="presParOf" srcId="{C03F5817-BA6E-41E9-A93F-0E981FDE5177}" destId="{E270BFD0-0E2B-420B-9408-51CABF18E094}" srcOrd="0" destOrd="0" presId="urn:microsoft.com/office/officeart/2005/8/layout/process4"/>
    <dgm:cxn modelId="{57C452EA-B5E6-42FE-8015-51A465203F24}" type="presParOf" srcId="{E270BFD0-0E2B-420B-9408-51CABF18E094}" destId="{588CF6E1-4C03-471B-B1C5-42DEA51B1795}" srcOrd="0" destOrd="0" presId="urn:microsoft.com/office/officeart/2005/8/layout/process4"/>
    <dgm:cxn modelId="{9B7CD2FF-D271-4943-B565-89BF1DD2FE7F}" type="presParOf" srcId="{E270BFD0-0E2B-420B-9408-51CABF18E094}" destId="{B4553596-E93A-49A4-A8D3-912E2822DB6D}" srcOrd="1" destOrd="0" presId="urn:microsoft.com/office/officeart/2005/8/layout/process4"/>
    <dgm:cxn modelId="{B718B1C8-1F19-4EDE-AD0D-8318F0C3D26A}" type="presParOf" srcId="{E270BFD0-0E2B-420B-9408-51CABF18E094}" destId="{5F60E822-53F4-49A2-9584-2CBFC941E6E5}" srcOrd="2" destOrd="0" presId="urn:microsoft.com/office/officeart/2005/8/layout/process4"/>
    <dgm:cxn modelId="{93A3E065-BDF8-4BD6-A9CF-B5B6A110A7D1}" type="presParOf" srcId="{5F60E822-53F4-49A2-9584-2CBFC941E6E5}" destId="{614AEF98-02A7-40E6-B089-3E4B5302CA1C}" srcOrd="0" destOrd="0" presId="urn:microsoft.com/office/officeart/2005/8/layout/process4"/>
    <dgm:cxn modelId="{1A1A2075-6F7E-4FA6-A803-D5DFBC420ECE}" type="presParOf" srcId="{5F60E822-53F4-49A2-9584-2CBFC941E6E5}" destId="{C8958B4B-80C1-403A-A85F-D03E3D5C97C6}" srcOrd="1" destOrd="0" presId="urn:microsoft.com/office/officeart/2005/8/layout/process4"/>
    <dgm:cxn modelId="{D3C5D365-5AE4-4A78-B68C-FAD454ACF312}" type="presParOf" srcId="{C03F5817-BA6E-41E9-A93F-0E981FDE5177}" destId="{748FF394-A83B-40B1-9AB2-754AF35A0A0C}" srcOrd="1" destOrd="0" presId="urn:microsoft.com/office/officeart/2005/8/layout/process4"/>
    <dgm:cxn modelId="{618ACD68-4837-4312-8B82-B6C2FDB80840}" type="presParOf" srcId="{C03F5817-BA6E-41E9-A93F-0E981FDE5177}" destId="{077D563E-974E-4BB9-B8E9-5F6B4C854B07}" srcOrd="2" destOrd="0" presId="urn:microsoft.com/office/officeart/2005/8/layout/process4"/>
    <dgm:cxn modelId="{2B89574D-FB84-4736-9417-5A2426DA2653}" type="presParOf" srcId="{077D563E-974E-4BB9-B8E9-5F6B4C854B07}" destId="{A139742A-ED93-4F0A-9406-F56D54578AF0}" srcOrd="0" destOrd="0" presId="urn:microsoft.com/office/officeart/2005/8/layout/process4"/>
    <dgm:cxn modelId="{18362E7F-40CA-433F-B200-D8F35591D221}" type="presParOf" srcId="{077D563E-974E-4BB9-B8E9-5F6B4C854B07}" destId="{1D71B297-FE2D-46D5-AB0E-8D3D1D08C8EE}" srcOrd="1" destOrd="0" presId="urn:microsoft.com/office/officeart/2005/8/layout/process4"/>
    <dgm:cxn modelId="{4CC8DB8F-6BB1-41ED-9CC8-DEC665DCD44B}" type="presParOf" srcId="{077D563E-974E-4BB9-B8E9-5F6B4C854B07}" destId="{46636A61-6931-42C3-9198-E5FED9C285A0}" srcOrd="2" destOrd="0" presId="urn:microsoft.com/office/officeart/2005/8/layout/process4"/>
    <dgm:cxn modelId="{BF2CD5EF-BE91-456A-A198-0EADB6C81DAA}" type="presParOf" srcId="{46636A61-6931-42C3-9198-E5FED9C285A0}" destId="{0261C6D1-C57C-4956-9DC0-E5366BA08438}" srcOrd="0" destOrd="0" presId="urn:microsoft.com/office/officeart/2005/8/layout/process4"/>
    <dgm:cxn modelId="{6AE30110-45FF-4837-99AB-AE3B4A7E6AAB}" type="presParOf" srcId="{46636A61-6931-42C3-9198-E5FED9C285A0}" destId="{6E9F709A-1A92-4C62-B412-12BA463C5029}" srcOrd="1" destOrd="0" presId="urn:microsoft.com/office/officeart/2005/8/layout/process4"/>
    <dgm:cxn modelId="{315502E4-4004-42A7-B5E9-173828F65B48}" type="presParOf" srcId="{C03F5817-BA6E-41E9-A93F-0E981FDE5177}" destId="{D390F4F6-5E5C-40F3-9B74-2B86584DA370}" srcOrd="3" destOrd="0" presId="urn:microsoft.com/office/officeart/2005/8/layout/process4"/>
    <dgm:cxn modelId="{773CEE8F-2CAF-4B02-9F63-A63AF3C8164F}" type="presParOf" srcId="{C03F5817-BA6E-41E9-A93F-0E981FDE5177}" destId="{39C35B4F-60FE-44B1-913E-239DF2DFB284}" srcOrd="4" destOrd="0" presId="urn:microsoft.com/office/officeart/2005/8/layout/process4"/>
    <dgm:cxn modelId="{EC558689-A65D-4FC1-8212-5A0B7654F93E}" type="presParOf" srcId="{39C35B4F-60FE-44B1-913E-239DF2DFB284}" destId="{9162DE3F-EF04-4149-BF51-515FC99CB4A9}" srcOrd="0" destOrd="0" presId="urn:microsoft.com/office/officeart/2005/8/layout/process4"/>
    <dgm:cxn modelId="{C1141689-92A5-4F47-A4F1-CF53C922FD89}" type="presParOf" srcId="{39C35B4F-60FE-44B1-913E-239DF2DFB284}" destId="{2B532096-C965-444B-8954-2BE2D04B6F08}" srcOrd="1" destOrd="0" presId="urn:microsoft.com/office/officeart/2005/8/layout/process4"/>
    <dgm:cxn modelId="{70359EA2-C139-4677-AC91-8BB9A175045E}" type="presParOf" srcId="{39C35B4F-60FE-44B1-913E-239DF2DFB284}" destId="{3FFC66D1-171C-4D15-AE48-26FAC99E56AC}" srcOrd="2" destOrd="0" presId="urn:microsoft.com/office/officeart/2005/8/layout/process4"/>
    <dgm:cxn modelId="{B32A39AF-DA14-462D-9100-22E5533BD7BB}" type="presParOf" srcId="{3FFC66D1-171C-4D15-AE48-26FAC99E56AC}" destId="{DBE3B423-F41E-429E-A010-3C7D8B8F38C5}" srcOrd="0" destOrd="0" presId="urn:microsoft.com/office/officeart/2005/8/layout/process4"/>
    <dgm:cxn modelId="{D1BA8A5B-0DCA-4EAB-938C-DEACD943CF2D}" type="presParOf" srcId="{C03F5817-BA6E-41E9-A93F-0E981FDE5177}" destId="{70C3F9C7-3A61-4C3D-869D-2E138748E4A5}" srcOrd="5" destOrd="0" presId="urn:microsoft.com/office/officeart/2005/8/layout/process4"/>
    <dgm:cxn modelId="{BF1EB9DB-8B10-46AB-BCDE-33A8869152EA}" type="presParOf" srcId="{C03F5817-BA6E-41E9-A93F-0E981FDE5177}" destId="{057F0863-9C20-4482-B338-B0A299420AA3}" srcOrd="6" destOrd="0" presId="urn:microsoft.com/office/officeart/2005/8/layout/process4"/>
    <dgm:cxn modelId="{CB6FD289-0709-4CB1-A6E4-07533634188C}" type="presParOf" srcId="{057F0863-9C20-4482-B338-B0A299420AA3}" destId="{75FEA601-C160-4A9D-873C-356FCF777CB3}" srcOrd="0" destOrd="0" presId="urn:microsoft.com/office/officeart/2005/8/layout/process4"/>
    <dgm:cxn modelId="{5F390A75-DA20-4DD9-88D4-01437D2AA133}" type="presParOf" srcId="{057F0863-9C20-4482-B338-B0A299420AA3}" destId="{C3AC67CC-246F-4C2D-B276-87DC8AD60262}" srcOrd="1" destOrd="0" presId="urn:microsoft.com/office/officeart/2005/8/layout/process4"/>
    <dgm:cxn modelId="{45DC922D-84E5-4D26-BAD5-7E25690E9ACE}" type="presParOf" srcId="{057F0863-9C20-4482-B338-B0A299420AA3}" destId="{2EB0A77B-95D3-4D4F-82D7-42E4FDC20E18}" srcOrd="2" destOrd="0" presId="urn:microsoft.com/office/officeart/2005/8/layout/process4"/>
    <dgm:cxn modelId="{0A2479EC-A823-4A8A-8A8B-FE3DEF0DED60}" type="presParOf" srcId="{2EB0A77B-95D3-4D4F-82D7-42E4FDC20E18}" destId="{A44F97B6-E686-4484-AB25-DF3150A790ED}" srcOrd="0" destOrd="0" presId="urn:microsoft.com/office/officeart/2005/8/layout/process4"/>
    <dgm:cxn modelId="{650E0B14-6014-4E05-88E3-2B07E1570A26}" type="presParOf" srcId="{2EB0A77B-95D3-4D4F-82D7-42E4FDC20E18}" destId="{900B5776-CD06-458A-8EB6-64D97C5C7A16}" srcOrd="1" destOrd="0" presId="urn:microsoft.com/office/officeart/2005/8/layout/process4"/>
    <dgm:cxn modelId="{C964CC44-2273-4A65-B71D-825D388AC73F}" type="presParOf" srcId="{2EB0A77B-95D3-4D4F-82D7-42E4FDC20E18}" destId="{49A44FE6-0DC9-4387-9051-C6B85B310A2B}" srcOrd="2" destOrd="0" presId="urn:microsoft.com/office/officeart/2005/8/layout/process4"/>
    <dgm:cxn modelId="{4C1A245A-1843-4C3F-83BB-43C786B8724D}" type="presParOf" srcId="{C03F5817-BA6E-41E9-A93F-0E981FDE5177}" destId="{7F51B075-28A2-4C93-BC8B-2273D228713B}" srcOrd="7" destOrd="0" presId="urn:microsoft.com/office/officeart/2005/8/layout/process4"/>
    <dgm:cxn modelId="{B9148411-3B92-4569-9DDE-9F675E0EB71F}" type="presParOf" srcId="{C03F5817-BA6E-41E9-A93F-0E981FDE5177}" destId="{79DA74E7-1F51-4725-A239-98BBEC87E0F9}" srcOrd="8" destOrd="0" presId="urn:microsoft.com/office/officeart/2005/8/layout/process4"/>
    <dgm:cxn modelId="{8DFED22D-DA9B-4664-9CA2-D3E2B30915F7}" type="presParOf" srcId="{79DA74E7-1F51-4725-A239-98BBEC87E0F9}" destId="{9909DA6F-1FD4-44BE-9DEA-572442454205}" srcOrd="0" destOrd="0" presId="urn:microsoft.com/office/officeart/2005/8/layout/process4"/>
    <dgm:cxn modelId="{375D85FF-3A37-4E7B-AA9A-A27CAB3B3ABD}" type="presParOf" srcId="{79DA74E7-1F51-4725-A239-98BBEC87E0F9}" destId="{4556D07D-6825-4647-942C-4DCB02EA631F}" srcOrd="1" destOrd="0" presId="urn:microsoft.com/office/officeart/2005/8/layout/process4"/>
    <dgm:cxn modelId="{EE1ACD6D-5BBB-427E-9DA3-33415F1341C1}" type="presParOf" srcId="{79DA74E7-1F51-4725-A239-98BBEC87E0F9}" destId="{E2E12530-DB5D-48E1-82CC-5E5A4C3E7A9A}" srcOrd="2" destOrd="0" presId="urn:microsoft.com/office/officeart/2005/8/layout/process4"/>
    <dgm:cxn modelId="{74449B75-C716-4439-BE05-D9004D358826}" type="presParOf" srcId="{E2E12530-DB5D-48E1-82CC-5E5A4C3E7A9A}" destId="{72231480-DF42-41B5-9967-ECA71AB4A9EE}" srcOrd="0" destOrd="0" presId="urn:microsoft.com/office/officeart/2005/8/layout/process4"/>
    <dgm:cxn modelId="{67462331-AA21-4800-8B09-8127637FB379}" type="presParOf" srcId="{E2E12530-DB5D-48E1-82CC-5E5A4C3E7A9A}" destId="{B097DD06-7BA2-4DD4-822C-853BCCE59FF0}" srcOrd="1" destOrd="0" presId="urn:microsoft.com/office/officeart/2005/8/layout/process4"/>
    <dgm:cxn modelId="{ACFA83B2-FA8A-4006-8231-97DB385316F5}" type="presParOf" srcId="{E2E12530-DB5D-48E1-82CC-5E5A4C3E7A9A}" destId="{FD36FECC-22A9-4722-991A-336A8B6D8645}" srcOrd="2" destOrd="0" presId="urn:microsoft.com/office/officeart/2005/8/layout/process4"/>
    <dgm:cxn modelId="{053E0796-379C-4625-8239-F89E55D0E059}" type="presParOf" srcId="{E2E12530-DB5D-48E1-82CC-5E5A4C3E7A9A}" destId="{3F955C95-0688-4F60-A8B3-3DD033E0784E}" srcOrd="3" destOrd="0" presId="urn:microsoft.com/office/officeart/2005/8/layout/process4"/>
    <dgm:cxn modelId="{27093B16-DD99-447E-AF71-593DED0CB78C}" type="presParOf" srcId="{E2E12530-DB5D-48E1-82CC-5E5A4C3E7A9A}" destId="{D693B979-2402-478F-A30B-EBF267E76534}" srcOrd="4" destOrd="0" presId="urn:microsoft.com/office/officeart/2005/8/layout/process4"/>
    <dgm:cxn modelId="{10156C49-82BF-4386-A22D-875C497FE48D}" type="presParOf" srcId="{E2E12530-DB5D-48E1-82CC-5E5A4C3E7A9A}" destId="{3A7ED403-93F4-4E6F-BD61-B025766168DD}" srcOrd="5" destOrd="0" presId="urn:microsoft.com/office/officeart/2005/8/layout/process4"/>
    <dgm:cxn modelId="{73B3C45E-C466-47EE-A69B-1850AF4E5734}" type="presParOf" srcId="{E2E12530-DB5D-48E1-82CC-5E5A4C3E7A9A}" destId="{F2BEF448-3A15-462A-9CC9-A87B23B06CE4}" srcOrd="6" destOrd="0" presId="urn:microsoft.com/office/officeart/2005/8/layout/process4"/>
    <dgm:cxn modelId="{DE2B334F-771E-485D-A587-8708D446BA6D}" type="presParOf" srcId="{C03F5817-BA6E-41E9-A93F-0E981FDE5177}" destId="{08875CD1-6EEE-484F-A306-024D9B917E95}" srcOrd="9" destOrd="0" presId="urn:microsoft.com/office/officeart/2005/8/layout/process4"/>
    <dgm:cxn modelId="{F9927FF9-68DA-4C76-83BA-C36597A41662}" type="presParOf" srcId="{C03F5817-BA6E-41E9-A93F-0E981FDE5177}" destId="{2EE3F877-521E-4F7A-9C41-0E20040AB1CB}" srcOrd="10" destOrd="0" presId="urn:microsoft.com/office/officeart/2005/8/layout/process4"/>
    <dgm:cxn modelId="{B13248E8-F05E-4E64-A7A2-42F0FD2C483E}" type="presParOf" srcId="{2EE3F877-521E-4F7A-9C41-0E20040AB1CB}" destId="{871C42BE-D8EA-4620-A3D7-B9FB276503B1}" srcOrd="0" destOrd="0" presId="urn:microsoft.com/office/officeart/2005/8/layout/process4"/>
    <dgm:cxn modelId="{B7FBFB11-1671-483F-BCB0-5FE90F988E22}" type="presParOf" srcId="{2EE3F877-521E-4F7A-9C41-0E20040AB1CB}" destId="{840D64A4-6443-4A91-9937-2B4907F1B2BD}" srcOrd="1" destOrd="0" presId="urn:microsoft.com/office/officeart/2005/8/layout/process4"/>
    <dgm:cxn modelId="{822F4AE4-C942-4739-B17B-23A9FE802A90}" type="presParOf" srcId="{2EE3F877-521E-4F7A-9C41-0E20040AB1CB}" destId="{0BC70E17-CABD-45D5-A601-D307DFFFB49F}" srcOrd="2" destOrd="0" presId="urn:microsoft.com/office/officeart/2005/8/layout/process4"/>
    <dgm:cxn modelId="{BD54AA86-3B13-4A9A-8D32-C22D0DCEC46A}" type="presParOf" srcId="{0BC70E17-CABD-45D5-A601-D307DFFFB49F}" destId="{13390DEF-1A83-44CE-8B58-DD9E33A4C870}" srcOrd="0" destOrd="0" presId="urn:microsoft.com/office/officeart/2005/8/layout/process4"/>
    <dgm:cxn modelId="{90917B61-CD98-4A56-95DA-A5001CF26D63}" type="presParOf" srcId="{0BC70E17-CABD-45D5-A601-D307DFFFB49F}" destId="{0090C141-CF4E-4DA1-87B8-740CB382EF56}" srcOrd="1" destOrd="0" presId="urn:microsoft.com/office/officeart/2005/8/layout/process4"/>
    <dgm:cxn modelId="{50A216B0-7FC4-4197-B2A3-E31A5618E65A}" type="presParOf" srcId="{0BC70E17-CABD-45D5-A601-D307DFFFB49F}" destId="{0D85EA46-140A-4CA5-BBA2-4FC72A943D77}" srcOrd="2" destOrd="0" presId="urn:microsoft.com/office/officeart/2005/8/layout/process4"/>
    <dgm:cxn modelId="{1451A9D3-EE4B-4FBB-B9C4-533B0F246787}" type="presParOf" srcId="{0BC70E17-CABD-45D5-A601-D307DFFFB49F}" destId="{36E0036F-9BAB-449D-8060-C64DD4954625}" srcOrd="3" destOrd="0" presId="urn:microsoft.com/office/officeart/2005/8/layout/process4"/>
    <dgm:cxn modelId="{FB82AE2E-DFFF-4A0D-9D60-0D4D0A524DEA}" type="presParOf" srcId="{0BC70E17-CABD-45D5-A601-D307DFFFB49F}" destId="{C5837F89-C8FD-4E9B-81AC-54482D0AD7F5}" srcOrd="4" destOrd="0" presId="urn:microsoft.com/office/officeart/2005/8/layout/process4"/>
    <dgm:cxn modelId="{09899E67-43BA-4E32-A930-A3D2E262BD14}" type="presParOf" srcId="{C03F5817-BA6E-41E9-A93F-0E981FDE5177}" destId="{162FAAB5-7F7A-4B18-A628-748EAE43932B}" srcOrd="11" destOrd="0" presId="urn:microsoft.com/office/officeart/2005/8/layout/process4"/>
    <dgm:cxn modelId="{67E43841-ACD2-42AA-BFBE-15372F2CFD63}" type="presParOf" srcId="{C03F5817-BA6E-41E9-A93F-0E981FDE5177}" destId="{FBCEE724-E791-4C36-AE36-0EB0AEF4822A}" srcOrd="12" destOrd="0" presId="urn:microsoft.com/office/officeart/2005/8/layout/process4"/>
    <dgm:cxn modelId="{ADA3344C-1DBC-456A-B28B-9350D1FDAD76}" type="presParOf" srcId="{FBCEE724-E791-4C36-AE36-0EB0AEF4822A}" destId="{D6F573AF-3289-4AA1-94E0-803022F87029}" srcOrd="0" destOrd="0" presId="urn:microsoft.com/office/officeart/2005/8/layout/process4"/>
    <dgm:cxn modelId="{6DB49DBC-6949-4987-8D33-0027095AE7C4}" type="presParOf" srcId="{FBCEE724-E791-4C36-AE36-0EB0AEF4822A}" destId="{33F1BEC8-DCCC-4E8B-81FE-A7FA2BEF5601}" srcOrd="1" destOrd="0" presId="urn:microsoft.com/office/officeart/2005/8/layout/process4"/>
    <dgm:cxn modelId="{ACE8F240-9575-4F98-97FD-98EC32A9538B}" type="presParOf" srcId="{FBCEE724-E791-4C36-AE36-0EB0AEF4822A}" destId="{59883B7F-D42A-498D-AF96-E8E2971799D1}" srcOrd="2" destOrd="0" presId="urn:microsoft.com/office/officeart/2005/8/layout/process4"/>
    <dgm:cxn modelId="{C6352024-09C4-4BFA-BB68-79EFE0BF668E}" type="presParOf" srcId="{59883B7F-D42A-498D-AF96-E8E2971799D1}" destId="{A7611CA7-C18E-4463-92E8-E76EF2BEFE7E}" srcOrd="0" destOrd="0" presId="urn:microsoft.com/office/officeart/2005/8/layout/process4"/>
    <dgm:cxn modelId="{97CEE92B-20C1-4018-953E-E2EEE8F5599D}" type="presParOf" srcId="{59883B7F-D42A-498D-AF96-E8E2971799D1}" destId="{DC74C35A-6969-4400-B8E0-DA45ED0035CE}" srcOrd="1" destOrd="0" presId="urn:microsoft.com/office/officeart/2005/8/layout/process4"/>
    <dgm:cxn modelId="{6576438A-BE20-4A04-B877-AD1EC0124EEE}" type="presParOf" srcId="{59883B7F-D42A-498D-AF96-E8E2971799D1}" destId="{D731375B-153A-4204-BE6D-844A5D24AD7E}" srcOrd="2" destOrd="0" presId="urn:microsoft.com/office/officeart/2005/8/layout/process4"/>
    <dgm:cxn modelId="{30042A87-B0C1-45A4-8B3D-8A5119AF5FC7}" type="presParOf" srcId="{59883B7F-D42A-498D-AF96-E8E2971799D1}" destId="{6D5F88B1-C9A8-446C-81CA-66B1D23EE86D}" srcOrd="3" destOrd="0" presId="urn:microsoft.com/office/officeart/2005/8/layout/process4"/>
    <dgm:cxn modelId="{FFA45E7F-EFC7-4C3A-ADB3-7EBF0249EE2E}" type="presParOf" srcId="{59883B7F-D42A-498D-AF96-E8E2971799D1}" destId="{84975834-7546-422E-ADA8-75F4C4F18F45}" srcOrd="4" destOrd="0" presId="urn:microsoft.com/office/officeart/2005/8/layout/process4"/>
    <dgm:cxn modelId="{F722C771-3892-4A09-BD19-6C4D90001342}" type="presParOf" srcId="{59883B7F-D42A-498D-AF96-E8E2971799D1}" destId="{BA50A2E0-6AAD-4796-A991-1758C19B1AF3}" srcOrd="5" destOrd="0" presId="urn:microsoft.com/office/officeart/2005/8/layout/process4"/>
    <dgm:cxn modelId="{2B56C482-B691-473D-8CFD-13A0B17F451F}" type="presParOf" srcId="{C03F5817-BA6E-41E9-A93F-0E981FDE5177}" destId="{B197556B-7D04-4F98-B6BA-3B3467C68AD3}" srcOrd="13" destOrd="0" presId="urn:microsoft.com/office/officeart/2005/8/layout/process4"/>
    <dgm:cxn modelId="{0259CAF5-DBE5-4BD0-9525-A5DBDC7AA771}" type="presParOf" srcId="{C03F5817-BA6E-41E9-A93F-0E981FDE5177}" destId="{CE01FFC0-BF15-4101-AFB8-53D64F45C6FD}" srcOrd="14" destOrd="0" presId="urn:microsoft.com/office/officeart/2005/8/layout/process4"/>
    <dgm:cxn modelId="{44CA7696-6D00-4A38-8406-A340BD340B2D}" type="presParOf" srcId="{CE01FFC0-BF15-4101-AFB8-53D64F45C6FD}" destId="{2F50C3C3-D095-4ED5-9965-830E0507020B}" srcOrd="0" destOrd="0" presId="urn:microsoft.com/office/officeart/2005/8/layout/process4"/>
    <dgm:cxn modelId="{0EF9F93A-66ED-4631-84C7-E540E14AD2B0}" type="presParOf" srcId="{CE01FFC0-BF15-4101-AFB8-53D64F45C6FD}" destId="{9372D46D-226D-4B2D-8EFB-FB2CB112EAA7}" srcOrd="1" destOrd="0" presId="urn:microsoft.com/office/officeart/2005/8/layout/process4"/>
    <dgm:cxn modelId="{29EF4937-E08A-4E24-8E92-3C3667A846D6}" type="presParOf" srcId="{CE01FFC0-BF15-4101-AFB8-53D64F45C6FD}" destId="{1CC9E88E-E892-476D-A283-C57ECAB0C130}" srcOrd="2" destOrd="0" presId="urn:microsoft.com/office/officeart/2005/8/layout/process4"/>
    <dgm:cxn modelId="{2639E526-5023-4045-8B84-5BDBAB752076}" type="presParOf" srcId="{1CC9E88E-E892-476D-A283-C57ECAB0C130}" destId="{16190082-7FCA-41D9-B6AB-3A08DECF3623}" srcOrd="0" destOrd="0" presId="urn:microsoft.com/office/officeart/2005/8/layout/process4"/>
    <dgm:cxn modelId="{E6F144D0-585F-4EF4-A5B1-F2E7997CDCF6}" type="presParOf" srcId="{1CC9E88E-E892-476D-A283-C57ECAB0C130}" destId="{AF9284F4-EA6A-46AE-8333-B30DFE9C9458}" srcOrd="1" destOrd="0" presId="urn:microsoft.com/office/officeart/2005/8/layout/process4"/>
    <dgm:cxn modelId="{525E5E65-268F-4AC3-B188-B2157BA70D1D}" type="presParOf" srcId="{1CC9E88E-E892-476D-A283-C57ECAB0C130}" destId="{5A90BF83-AC6F-40A3-9AF3-E6432B8F3ECF}" srcOrd="2" destOrd="0" presId="urn:microsoft.com/office/officeart/2005/8/layout/process4"/>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CD6F50-0967-449D-82EB-00A2BBA990B2}">
      <dsp:nvSpPr>
        <dsp:cNvPr id="0" name=""/>
        <dsp:cNvSpPr/>
      </dsp:nvSpPr>
      <dsp:spPr>
        <a:xfrm>
          <a:off x="1107405" y="415"/>
          <a:ext cx="900527" cy="90052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l" defTabSz="400050">
            <a:lnSpc>
              <a:spcPct val="90000"/>
            </a:lnSpc>
            <a:spcBef>
              <a:spcPct val="0"/>
            </a:spcBef>
            <a:spcAft>
              <a:spcPct val="35000"/>
            </a:spcAft>
            <a:buNone/>
          </a:pPr>
          <a:r>
            <a:rPr lang="en-AU" sz="900" kern="1200"/>
            <a:t>Customer engagement</a:t>
          </a:r>
        </a:p>
      </dsp:txBody>
      <dsp:txXfrm>
        <a:off x="1239284" y="132294"/>
        <a:ext cx="636769" cy="636769"/>
      </dsp:txXfrm>
    </dsp:sp>
    <dsp:sp modelId="{5B7F3561-D69E-4D1D-AEBE-E7639BD0D982}">
      <dsp:nvSpPr>
        <dsp:cNvPr id="0" name=""/>
        <dsp:cNvSpPr/>
      </dsp:nvSpPr>
      <dsp:spPr>
        <a:xfrm rot="3600000">
          <a:off x="1772614" y="878828"/>
          <a:ext cx="239968" cy="30392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l" defTabSz="311150">
            <a:lnSpc>
              <a:spcPct val="90000"/>
            </a:lnSpc>
            <a:spcBef>
              <a:spcPct val="0"/>
            </a:spcBef>
            <a:spcAft>
              <a:spcPct val="35000"/>
            </a:spcAft>
            <a:buNone/>
          </a:pPr>
          <a:endParaRPr lang="en-AU" sz="700" kern="1200"/>
        </a:p>
      </dsp:txBody>
      <dsp:txXfrm>
        <a:off x="1790612" y="908441"/>
        <a:ext cx="167978" cy="182356"/>
      </dsp:txXfrm>
    </dsp:sp>
    <dsp:sp modelId="{81E05A7D-192D-4C0B-9BF4-56E1826FE26C}">
      <dsp:nvSpPr>
        <dsp:cNvPr id="0" name=""/>
        <dsp:cNvSpPr/>
      </dsp:nvSpPr>
      <dsp:spPr>
        <a:xfrm>
          <a:off x="1784055" y="1172406"/>
          <a:ext cx="900527" cy="90052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l" defTabSz="400050">
            <a:lnSpc>
              <a:spcPct val="90000"/>
            </a:lnSpc>
            <a:spcBef>
              <a:spcPct val="0"/>
            </a:spcBef>
            <a:spcAft>
              <a:spcPct val="35000"/>
            </a:spcAft>
            <a:buNone/>
          </a:pPr>
          <a:r>
            <a:rPr lang="en-AU" sz="900" kern="1200"/>
            <a:t>Business planning</a:t>
          </a:r>
        </a:p>
      </dsp:txBody>
      <dsp:txXfrm>
        <a:off x="1915934" y="1304285"/>
        <a:ext cx="636769" cy="636769"/>
      </dsp:txXfrm>
    </dsp:sp>
    <dsp:sp modelId="{E50BC6A0-7EE0-4FA8-AC67-06D33FB25882}">
      <dsp:nvSpPr>
        <dsp:cNvPr id="0" name=""/>
        <dsp:cNvSpPr/>
      </dsp:nvSpPr>
      <dsp:spPr>
        <a:xfrm rot="10800000">
          <a:off x="1444476" y="1470706"/>
          <a:ext cx="239968" cy="30392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l" defTabSz="311150">
            <a:lnSpc>
              <a:spcPct val="90000"/>
            </a:lnSpc>
            <a:spcBef>
              <a:spcPct val="0"/>
            </a:spcBef>
            <a:spcAft>
              <a:spcPct val="35000"/>
            </a:spcAft>
            <a:buNone/>
          </a:pPr>
          <a:endParaRPr lang="en-AU" sz="700" kern="1200"/>
        </a:p>
      </dsp:txBody>
      <dsp:txXfrm rot="10800000">
        <a:off x="1516466" y="1531492"/>
        <a:ext cx="167978" cy="182356"/>
      </dsp:txXfrm>
    </dsp:sp>
    <dsp:sp modelId="{80BCA868-A8FB-4186-8B5D-E23F9FA5B5B0}">
      <dsp:nvSpPr>
        <dsp:cNvPr id="0" name=""/>
        <dsp:cNvSpPr/>
      </dsp:nvSpPr>
      <dsp:spPr>
        <a:xfrm>
          <a:off x="430756" y="1172406"/>
          <a:ext cx="900527" cy="90052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l" defTabSz="400050">
            <a:lnSpc>
              <a:spcPct val="90000"/>
            </a:lnSpc>
            <a:spcBef>
              <a:spcPct val="0"/>
            </a:spcBef>
            <a:spcAft>
              <a:spcPct val="35000"/>
            </a:spcAft>
            <a:buNone/>
          </a:pPr>
          <a:r>
            <a:rPr lang="en-AU" sz="900" kern="1200"/>
            <a:t>Regulatory submission</a:t>
          </a:r>
        </a:p>
      </dsp:txBody>
      <dsp:txXfrm>
        <a:off x="562635" y="1304285"/>
        <a:ext cx="636769" cy="636769"/>
      </dsp:txXfrm>
    </dsp:sp>
    <dsp:sp modelId="{C76BC673-9118-457C-AB42-0CEE9F92D7AC}">
      <dsp:nvSpPr>
        <dsp:cNvPr id="0" name=""/>
        <dsp:cNvSpPr/>
      </dsp:nvSpPr>
      <dsp:spPr>
        <a:xfrm rot="18000000">
          <a:off x="1095964" y="890592"/>
          <a:ext cx="239968" cy="30392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l" defTabSz="311150">
            <a:lnSpc>
              <a:spcPct val="90000"/>
            </a:lnSpc>
            <a:spcBef>
              <a:spcPct val="0"/>
            </a:spcBef>
            <a:spcAft>
              <a:spcPct val="35000"/>
            </a:spcAft>
            <a:buNone/>
          </a:pPr>
          <a:endParaRPr lang="en-AU" sz="700" kern="1200"/>
        </a:p>
      </dsp:txBody>
      <dsp:txXfrm>
        <a:off x="1113962" y="982551"/>
        <a:ext cx="167978" cy="1823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553596-E93A-49A4-A8D3-912E2822DB6D}">
      <dsp:nvSpPr>
        <dsp:cNvPr id="0" name=""/>
        <dsp:cNvSpPr/>
      </dsp:nvSpPr>
      <dsp:spPr>
        <a:xfrm>
          <a:off x="0" y="6907942"/>
          <a:ext cx="5191125" cy="647705"/>
        </a:xfrm>
        <a:prstGeom prst="rect">
          <a:avLst/>
        </a:prstGeom>
        <a:gradFill rotWithShape="0">
          <a:gsLst>
            <a:gs pos="0">
              <a:schemeClr val="accent1">
                <a:shade val="50000"/>
                <a:hueOff val="0"/>
                <a:satOff val="0"/>
                <a:lumOff val="0"/>
                <a:alphaOff val="0"/>
                <a:shade val="51000"/>
                <a:satMod val="130000"/>
              </a:schemeClr>
            </a:gs>
            <a:gs pos="80000">
              <a:schemeClr val="accent1">
                <a:shade val="50000"/>
                <a:hueOff val="0"/>
                <a:satOff val="0"/>
                <a:lumOff val="0"/>
                <a:alphaOff val="0"/>
                <a:shade val="93000"/>
                <a:satMod val="130000"/>
              </a:schemeClr>
            </a:gs>
            <a:gs pos="100000">
              <a:schemeClr val="accent1">
                <a:shade val="5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Phase 7 - Realise</a:t>
          </a:r>
        </a:p>
      </dsp:txBody>
      <dsp:txXfrm>
        <a:off x="0" y="6907942"/>
        <a:ext cx="5191125" cy="349760"/>
      </dsp:txXfrm>
    </dsp:sp>
    <dsp:sp modelId="{614AEF98-02A7-40E6-B089-3E4B5302CA1C}">
      <dsp:nvSpPr>
        <dsp:cNvPr id="0" name=""/>
        <dsp:cNvSpPr/>
      </dsp:nvSpPr>
      <dsp:spPr>
        <a:xfrm>
          <a:off x="0" y="7244748"/>
          <a:ext cx="2595562" cy="29794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Post project review</a:t>
          </a:r>
        </a:p>
      </dsp:txBody>
      <dsp:txXfrm>
        <a:off x="0" y="7244748"/>
        <a:ext cx="2595562" cy="297944"/>
      </dsp:txXfrm>
    </dsp:sp>
    <dsp:sp modelId="{C8958B4B-80C1-403A-A85F-D03E3D5C97C6}">
      <dsp:nvSpPr>
        <dsp:cNvPr id="0" name=""/>
        <dsp:cNvSpPr/>
      </dsp:nvSpPr>
      <dsp:spPr>
        <a:xfrm>
          <a:off x="2595562" y="7244748"/>
          <a:ext cx="2595562" cy="29794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Lessons learned</a:t>
          </a:r>
        </a:p>
      </dsp:txBody>
      <dsp:txXfrm>
        <a:off x="2595562" y="7244748"/>
        <a:ext cx="2595562" cy="297944"/>
      </dsp:txXfrm>
    </dsp:sp>
    <dsp:sp modelId="{1D71B297-FE2D-46D5-AB0E-8D3D1D08C8EE}">
      <dsp:nvSpPr>
        <dsp:cNvPr id="0" name=""/>
        <dsp:cNvSpPr/>
      </dsp:nvSpPr>
      <dsp:spPr>
        <a:xfrm rot="10800000">
          <a:off x="0" y="5921487"/>
          <a:ext cx="5191125" cy="996170"/>
        </a:xfrm>
        <a:prstGeom prst="upArrowCallout">
          <a:avLst/>
        </a:prstGeom>
        <a:gradFill rotWithShape="0">
          <a:gsLst>
            <a:gs pos="0">
              <a:schemeClr val="accent1">
                <a:shade val="50000"/>
                <a:hueOff val="90359"/>
                <a:satOff val="-1890"/>
                <a:lumOff val="10516"/>
                <a:alphaOff val="0"/>
                <a:shade val="51000"/>
                <a:satMod val="130000"/>
              </a:schemeClr>
            </a:gs>
            <a:gs pos="80000">
              <a:schemeClr val="accent1">
                <a:shade val="50000"/>
                <a:hueOff val="90359"/>
                <a:satOff val="-1890"/>
                <a:lumOff val="10516"/>
                <a:alphaOff val="0"/>
                <a:shade val="93000"/>
                <a:satMod val="130000"/>
              </a:schemeClr>
            </a:gs>
            <a:gs pos="100000">
              <a:schemeClr val="accent1">
                <a:shade val="50000"/>
                <a:hueOff val="90359"/>
                <a:satOff val="-1890"/>
                <a:lumOff val="1051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Phase 6 - Delivery</a:t>
          </a:r>
        </a:p>
      </dsp:txBody>
      <dsp:txXfrm rot="-10800000">
        <a:off x="0" y="5921487"/>
        <a:ext cx="5191125" cy="349655"/>
      </dsp:txXfrm>
    </dsp:sp>
    <dsp:sp modelId="{0261C6D1-C57C-4956-9DC0-E5366BA08438}">
      <dsp:nvSpPr>
        <dsp:cNvPr id="0" name=""/>
        <dsp:cNvSpPr/>
      </dsp:nvSpPr>
      <dsp:spPr>
        <a:xfrm>
          <a:off x="0" y="6271143"/>
          <a:ext cx="259556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Timeframes and costs monitored</a:t>
          </a:r>
        </a:p>
      </dsp:txBody>
      <dsp:txXfrm>
        <a:off x="0" y="6271143"/>
        <a:ext cx="2595562" cy="297854"/>
      </dsp:txXfrm>
    </dsp:sp>
    <dsp:sp modelId="{6E9F709A-1A92-4C62-B412-12BA463C5029}">
      <dsp:nvSpPr>
        <dsp:cNvPr id="0" name=""/>
        <dsp:cNvSpPr/>
      </dsp:nvSpPr>
      <dsp:spPr>
        <a:xfrm>
          <a:off x="2595562" y="6271143"/>
          <a:ext cx="259556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Approvals required for overruns</a:t>
          </a:r>
        </a:p>
      </dsp:txBody>
      <dsp:txXfrm>
        <a:off x="2595562" y="6271143"/>
        <a:ext cx="2595562" cy="297854"/>
      </dsp:txXfrm>
    </dsp:sp>
    <dsp:sp modelId="{2B532096-C965-444B-8954-2BE2D04B6F08}">
      <dsp:nvSpPr>
        <dsp:cNvPr id="0" name=""/>
        <dsp:cNvSpPr/>
      </dsp:nvSpPr>
      <dsp:spPr>
        <a:xfrm rot="10800000">
          <a:off x="0" y="4935032"/>
          <a:ext cx="5191125" cy="996170"/>
        </a:xfrm>
        <a:prstGeom prst="upArrowCallout">
          <a:avLst/>
        </a:prstGeom>
        <a:gradFill rotWithShape="0">
          <a:gsLst>
            <a:gs pos="0">
              <a:schemeClr val="accent1">
                <a:shade val="50000"/>
                <a:hueOff val="180718"/>
                <a:satOff val="-3780"/>
                <a:lumOff val="21031"/>
                <a:alphaOff val="0"/>
                <a:shade val="51000"/>
                <a:satMod val="130000"/>
              </a:schemeClr>
            </a:gs>
            <a:gs pos="80000">
              <a:schemeClr val="accent1">
                <a:shade val="50000"/>
                <a:hueOff val="180718"/>
                <a:satOff val="-3780"/>
                <a:lumOff val="21031"/>
                <a:alphaOff val="0"/>
                <a:shade val="93000"/>
                <a:satMod val="130000"/>
              </a:schemeClr>
            </a:gs>
            <a:gs pos="100000">
              <a:schemeClr val="accent1">
                <a:shade val="50000"/>
                <a:hueOff val="180718"/>
                <a:satOff val="-3780"/>
                <a:lumOff val="2103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Phase 5 - Tender recommendation</a:t>
          </a:r>
        </a:p>
      </dsp:txBody>
      <dsp:txXfrm rot="-10800000">
        <a:off x="0" y="4935032"/>
        <a:ext cx="5191125" cy="349655"/>
      </dsp:txXfrm>
    </dsp:sp>
    <dsp:sp modelId="{DBE3B423-F41E-429E-A010-3C7D8B8F38C5}">
      <dsp:nvSpPr>
        <dsp:cNvPr id="0" name=""/>
        <dsp:cNvSpPr/>
      </dsp:nvSpPr>
      <dsp:spPr>
        <a:xfrm>
          <a:off x="0" y="5284688"/>
          <a:ext cx="5191125"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Tender evaluation and recommendation</a:t>
          </a:r>
        </a:p>
      </dsp:txBody>
      <dsp:txXfrm>
        <a:off x="0" y="5284688"/>
        <a:ext cx="5191125" cy="297854"/>
      </dsp:txXfrm>
    </dsp:sp>
    <dsp:sp modelId="{C3AC67CC-246F-4C2D-B276-87DC8AD60262}">
      <dsp:nvSpPr>
        <dsp:cNvPr id="0" name=""/>
        <dsp:cNvSpPr/>
      </dsp:nvSpPr>
      <dsp:spPr>
        <a:xfrm rot="10800000">
          <a:off x="0" y="3948577"/>
          <a:ext cx="5191125" cy="996170"/>
        </a:xfrm>
        <a:prstGeom prst="upArrowCallout">
          <a:avLst/>
        </a:prstGeom>
        <a:gradFill rotWithShape="0">
          <a:gsLst>
            <a:gs pos="0">
              <a:schemeClr val="accent1">
                <a:shade val="50000"/>
                <a:hueOff val="271077"/>
                <a:satOff val="-5670"/>
                <a:lumOff val="31547"/>
                <a:alphaOff val="0"/>
                <a:shade val="51000"/>
                <a:satMod val="130000"/>
              </a:schemeClr>
            </a:gs>
            <a:gs pos="80000">
              <a:schemeClr val="accent1">
                <a:shade val="50000"/>
                <a:hueOff val="271077"/>
                <a:satOff val="-5670"/>
                <a:lumOff val="31547"/>
                <a:alphaOff val="0"/>
                <a:shade val="93000"/>
                <a:satMod val="130000"/>
              </a:schemeClr>
            </a:gs>
            <a:gs pos="100000">
              <a:schemeClr val="accent1">
                <a:shade val="50000"/>
                <a:hueOff val="271077"/>
                <a:satOff val="-5670"/>
                <a:lumOff val="3154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Phase 4 - Detailed Design</a:t>
          </a:r>
        </a:p>
      </dsp:txBody>
      <dsp:txXfrm rot="-10800000">
        <a:off x="0" y="3948577"/>
        <a:ext cx="5191125" cy="349655"/>
      </dsp:txXfrm>
    </dsp:sp>
    <dsp:sp modelId="{A44F97B6-E686-4484-AB25-DF3150A790ED}">
      <dsp:nvSpPr>
        <dsp:cNvPr id="0" name=""/>
        <dsp:cNvSpPr/>
      </dsp:nvSpPr>
      <dsp:spPr>
        <a:xfrm>
          <a:off x="2534" y="4298233"/>
          <a:ext cx="1728685"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Detailed delivery strategy</a:t>
          </a:r>
        </a:p>
      </dsp:txBody>
      <dsp:txXfrm>
        <a:off x="2534" y="4298233"/>
        <a:ext cx="1728685" cy="297854"/>
      </dsp:txXfrm>
    </dsp:sp>
    <dsp:sp modelId="{900B5776-CD06-458A-8EB6-64D97C5C7A16}">
      <dsp:nvSpPr>
        <dsp:cNvPr id="0" name=""/>
        <dsp:cNvSpPr/>
      </dsp:nvSpPr>
      <dsp:spPr>
        <a:xfrm>
          <a:off x="1731219" y="4298233"/>
          <a:ext cx="1728685"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Detailed procurement strategy</a:t>
          </a:r>
        </a:p>
      </dsp:txBody>
      <dsp:txXfrm>
        <a:off x="1731219" y="4298233"/>
        <a:ext cx="1728685" cy="297854"/>
      </dsp:txXfrm>
    </dsp:sp>
    <dsp:sp modelId="{49A44FE6-0DC9-4387-9051-C6B85B310A2B}">
      <dsp:nvSpPr>
        <dsp:cNvPr id="0" name=""/>
        <dsp:cNvSpPr/>
      </dsp:nvSpPr>
      <dsp:spPr>
        <a:xfrm>
          <a:off x="3459905" y="4298233"/>
          <a:ext cx="1728685"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Progress to tender</a:t>
          </a:r>
        </a:p>
      </dsp:txBody>
      <dsp:txXfrm>
        <a:off x="3459905" y="4298233"/>
        <a:ext cx="1728685" cy="297854"/>
      </dsp:txXfrm>
    </dsp:sp>
    <dsp:sp modelId="{4556D07D-6825-4647-942C-4DCB02EA631F}">
      <dsp:nvSpPr>
        <dsp:cNvPr id="0" name=""/>
        <dsp:cNvSpPr/>
      </dsp:nvSpPr>
      <dsp:spPr>
        <a:xfrm rot="10800000">
          <a:off x="0" y="2962122"/>
          <a:ext cx="5191125" cy="996170"/>
        </a:xfrm>
        <a:prstGeom prst="upArrowCallout">
          <a:avLst/>
        </a:prstGeom>
        <a:gradFill rotWithShape="0">
          <a:gsLst>
            <a:gs pos="0">
              <a:schemeClr val="accent1">
                <a:shade val="50000"/>
                <a:hueOff val="361436"/>
                <a:satOff val="-7560"/>
                <a:lumOff val="42063"/>
                <a:alphaOff val="0"/>
                <a:shade val="51000"/>
                <a:satMod val="130000"/>
              </a:schemeClr>
            </a:gs>
            <a:gs pos="80000">
              <a:schemeClr val="accent1">
                <a:shade val="50000"/>
                <a:hueOff val="361436"/>
                <a:satOff val="-7560"/>
                <a:lumOff val="42063"/>
                <a:alphaOff val="0"/>
                <a:shade val="93000"/>
                <a:satMod val="130000"/>
              </a:schemeClr>
            </a:gs>
            <a:gs pos="100000">
              <a:schemeClr val="accent1">
                <a:shade val="50000"/>
                <a:hueOff val="361436"/>
                <a:satOff val="-7560"/>
                <a:lumOff val="4206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Phase 3 - Business Case</a:t>
          </a:r>
        </a:p>
      </dsp:txBody>
      <dsp:txXfrm rot="-10800000">
        <a:off x="0" y="2962122"/>
        <a:ext cx="5191125" cy="349655"/>
      </dsp:txXfrm>
    </dsp:sp>
    <dsp:sp modelId="{72231480-DF42-41B5-9967-ECA71AB4A9EE}">
      <dsp:nvSpPr>
        <dsp:cNvPr id="0" name=""/>
        <dsp:cNvSpPr/>
      </dsp:nvSpPr>
      <dsp:spPr>
        <a:xfrm>
          <a:off x="1393" y="3267074"/>
          <a:ext cx="946630" cy="387262"/>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33375">
            <a:lnSpc>
              <a:spcPct val="90000"/>
            </a:lnSpc>
            <a:spcBef>
              <a:spcPct val="0"/>
            </a:spcBef>
            <a:spcAft>
              <a:spcPct val="35000"/>
            </a:spcAft>
            <a:buNone/>
          </a:pPr>
          <a:r>
            <a:rPr lang="en-AU" sz="750" kern="1200"/>
            <a:t>Summarise options, justify preferred option</a:t>
          </a:r>
        </a:p>
      </dsp:txBody>
      <dsp:txXfrm>
        <a:off x="1393" y="3267074"/>
        <a:ext cx="946630" cy="387262"/>
      </dsp:txXfrm>
    </dsp:sp>
    <dsp:sp modelId="{B097DD06-7BA2-4DD4-822C-853BCCE59FF0}">
      <dsp:nvSpPr>
        <dsp:cNvPr id="0" name=""/>
        <dsp:cNvSpPr/>
      </dsp:nvSpPr>
      <dsp:spPr>
        <a:xfrm>
          <a:off x="948023" y="3267074"/>
          <a:ext cx="709724" cy="387262"/>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33375">
            <a:lnSpc>
              <a:spcPct val="90000"/>
            </a:lnSpc>
            <a:spcBef>
              <a:spcPct val="0"/>
            </a:spcBef>
            <a:spcAft>
              <a:spcPct val="35000"/>
            </a:spcAft>
            <a:buNone/>
          </a:pPr>
          <a:r>
            <a:rPr lang="en-AU" sz="750" kern="1200"/>
            <a:t>Technical summary of Functional Design</a:t>
          </a:r>
        </a:p>
      </dsp:txBody>
      <dsp:txXfrm>
        <a:off x="948023" y="3267074"/>
        <a:ext cx="709724" cy="387262"/>
      </dsp:txXfrm>
    </dsp:sp>
    <dsp:sp modelId="{FD36FECC-22A9-4722-991A-336A8B6D8645}">
      <dsp:nvSpPr>
        <dsp:cNvPr id="0" name=""/>
        <dsp:cNvSpPr/>
      </dsp:nvSpPr>
      <dsp:spPr>
        <a:xfrm>
          <a:off x="1657747" y="3267074"/>
          <a:ext cx="709724" cy="387262"/>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33375">
            <a:lnSpc>
              <a:spcPct val="90000"/>
            </a:lnSpc>
            <a:spcBef>
              <a:spcPct val="0"/>
            </a:spcBef>
            <a:spcAft>
              <a:spcPct val="35000"/>
            </a:spcAft>
            <a:buNone/>
          </a:pPr>
          <a:r>
            <a:rPr lang="en-AU" sz="750" kern="1200"/>
            <a:t>Geotechnical and Env investigations</a:t>
          </a:r>
        </a:p>
      </dsp:txBody>
      <dsp:txXfrm>
        <a:off x="1657747" y="3267074"/>
        <a:ext cx="709724" cy="387262"/>
      </dsp:txXfrm>
    </dsp:sp>
    <dsp:sp modelId="{3F955C95-0688-4F60-A8B3-3DD033E0784E}">
      <dsp:nvSpPr>
        <dsp:cNvPr id="0" name=""/>
        <dsp:cNvSpPr/>
      </dsp:nvSpPr>
      <dsp:spPr>
        <a:xfrm>
          <a:off x="2367471" y="3267074"/>
          <a:ext cx="709724" cy="387262"/>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33375">
            <a:lnSpc>
              <a:spcPct val="90000"/>
            </a:lnSpc>
            <a:spcBef>
              <a:spcPct val="0"/>
            </a:spcBef>
            <a:spcAft>
              <a:spcPct val="35000"/>
            </a:spcAft>
            <a:buNone/>
          </a:pPr>
          <a:r>
            <a:rPr lang="en-AU" sz="750" kern="1200"/>
            <a:t>Revised NPC and Triple Bottom Line</a:t>
          </a:r>
        </a:p>
      </dsp:txBody>
      <dsp:txXfrm>
        <a:off x="2367471" y="3267074"/>
        <a:ext cx="709724" cy="387262"/>
      </dsp:txXfrm>
    </dsp:sp>
    <dsp:sp modelId="{D693B979-2402-478F-A30B-EBF267E76534}">
      <dsp:nvSpPr>
        <dsp:cNvPr id="0" name=""/>
        <dsp:cNvSpPr/>
      </dsp:nvSpPr>
      <dsp:spPr>
        <a:xfrm>
          <a:off x="3077195" y="3267074"/>
          <a:ext cx="709724" cy="387262"/>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33375">
            <a:lnSpc>
              <a:spcPct val="90000"/>
            </a:lnSpc>
            <a:spcBef>
              <a:spcPct val="0"/>
            </a:spcBef>
            <a:spcAft>
              <a:spcPct val="35000"/>
            </a:spcAft>
            <a:buNone/>
          </a:pPr>
          <a:r>
            <a:rPr lang="en-AU" sz="750" kern="1200"/>
            <a:t>Risk assessment</a:t>
          </a:r>
        </a:p>
      </dsp:txBody>
      <dsp:txXfrm>
        <a:off x="3077195" y="3267074"/>
        <a:ext cx="709724" cy="387262"/>
      </dsp:txXfrm>
    </dsp:sp>
    <dsp:sp modelId="{3A7ED403-93F4-4E6F-BD61-B025766168DD}">
      <dsp:nvSpPr>
        <dsp:cNvPr id="0" name=""/>
        <dsp:cNvSpPr/>
      </dsp:nvSpPr>
      <dsp:spPr>
        <a:xfrm>
          <a:off x="3786919" y="3267074"/>
          <a:ext cx="693088" cy="387262"/>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33375">
            <a:lnSpc>
              <a:spcPct val="90000"/>
            </a:lnSpc>
            <a:spcBef>
              <a:spcPct val="0"/>
            </a:spcBef>
            <a:spcAft>
              <a:spcPct val="35000"/>
            </a:spcAft>
            <a:buNone/>
          </a:pPr>
          <a:r>
            <a:rPr lang="en-AU" sz="750" kern="1200"/>
            <a:t>Detailed cost estimate</a:t>
          </a:r>
        </a:p>
      </dsp:txBody>
      <dsp:txXfrm>
        <a:off x="3786919" y="3267074"/>
        <a:ext cx="693088" cy="387262"/>
      </dsp:txXfrm>
    </dsp:sp>
    <dsp:sp modelId="{F2BEF448-3A15-462A-9CC9-A87B23B06CE4}">
      <dsp:nvSpPr>
        <dsp:cNvPr id="0" name=""/>
        <dsp:cNvSpPr/>
      </dsp:nvSpPr>
      <dsp:spPr>
        <a:xfrm>
          <a:off x="4480007" y="3267074"/>
          <a:ext cx="709724" cy="387262"/>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33375">
            <a:lnSpc>
              <a:spcPct val="90000"/>
            </a:lnSpc>
            <a:spcBef>
              <a:spcPct val="0"/>
            </a:spcBef>
            <a:spcAft>
              <a:spcPct val="35000"/>
            </a:spcAft>
            <a:buNone/>
          </a:pPr>
          <a:r>
            <a:rPr lang="en-AU" sz="750" kern="1200"/>
            <a:t>Agreed procurement and delivery strategy</a:t>
          </a:r>
        </a:p>
      </dsp:txBody>
      <dsp:txXfrm>
        <a:off x="4480007" y="3267074"/>
        <a:ext cx="709724" cy="387262"/>
      </dsp:txXfrm>
    </dsp:sp>
    <dsp:sp modelId="{840D64A4-6443-4A91-9937-2B4907F1B2BD}">
      <dsp:nvSpPr>
        <dsp:cNvPr id="0" name=""/>
        <dsp:cNvSpPr/>
      </dsp:nvSpPr>
      <dsp:spPr>
        <a:xfrm rot="10800000">
          <a:off x="0" y="1975667"/>
          <a:ext cx="5191125" cy="996170"/>
        </a:xfrm>
        <a:prstGeom prst="upArrowCallout">
          <a:avLst/>
        </a:prstGeom>
        <a:gradFill rotWithShape="0">
          <a:gsLst>
            <a:gs pos="0">
              <a:schemeClr val="accent1">
                <a:shade val="50000"/>
                <a:hueOff val="271077"/>
                <a:satOff val="-5670"/>
                <a:lumOff val="31547"/>
                <a:alphaOff val="0"/>
                <a:shade val="51000"/>
                <a:satMod val="130000"/>
              </a:schemeClr>
            </a:gs>
            <a:gs pos="80000">
              <a:schemeClr val="accent1">
                <a:shade val="50000"/>
                <a:hueOff val="271077"/>
                <a:satOff val="-5670"/>
                <a:lumOff val="31547"/>
                <a:alphaOff val="0"/>
                <a:shade val="93000"/>
                <a:satMod val="130000"/>
              </a:schemeClr>
            </a:gs>
            <a:gs pos="100000">
              <a:schemeClr val="accent1">
                <a:shade val="50000"/>
                <a:hueOff val="271077"/>
                <a:satOff val="-5670"/>
                <a:lumOff val="3154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Phase 2 - Options Assessment</a:t>
          </a:r>
        </a:p>
      </dsp:txBody>
      <dsp:txXfrm rot="-10800000">
        <a:off x="0" y="1975667"/>
        <a:ext cx="5191125" cy="349655"/>
      </dsp:txXfrm>
    </dsp:sp>
    <dsp:sp modelId="{13390DEF-1A83-44CE-8B58-DD9E33A4C870}">
      <dsp:nvSpPr>
        <dsp:cNvPr id="0" name=""/>
        <dsp:cNvSpPr/>
      </dsp:nvSpPr>
      <dsp:spPr>
        <a:xfrm>
          <a:off x="633" y="2286000"/>
          <a:ext cx="1037971" cy="376500"/>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Assess all options</a:t>
          </a:r>
        </a:p>
      </dsp:txBody>
      <dsp:txXfrm>
        <a:off x="633" y="2286000"/>
        <a:ext cx="1037971" cy="376500"/>
      </dsp:txXfrm>
    </dsp:sp>
    <dsp:sp modelId="{0090C141-CF4E-4DA1-87B8-740CB382EF56}">
      <dsp:nvSpPr>
        <dsp:cNvPr id="0" name=""/>
        <dsp:cNvSpPr/>
      </dsp:nvSpPr>
      <dsp:spPr>
        <a:xfrm>
          <a:off x="1038605" y="2286000"/>
          <a:ext cx="1037971" cy="376500"/>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Undertake NPC financial review of options</a:t>
          </a:r>
        </a:p>
      </dsp:txBody>
      <dsp:txXfrm>
        <a:off x="1038605" y="2286000"/>
        <a:ext cx="1037971" cy="376500"/>
      </dsp:txXfrm>
    </dsp:sp>
    <dsp:sp modelId="{0D85EA46-140A-4CA5-BBA2-4FC72A943D77}">
      <dsp:nvSpPr>
        <dsp:cNvPr id="0" name=""/>
        <dsp:cNvSpPr/>
      </dsp:nvSpPr>
      <dsp:spPr>
        <a:xfrm>
          <a:off x="2076576" y="2286000"/>
          <a:ext cx="1037971" cy="376500"/>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Undertake full risk assessment on preferred option</a:t>
          </a:r>
        </a:p>
      </dsp:txBody>
      <dsp:txXfrm>
        <a:off x="2076576" y="2286000"/>
        <a:ext cx="1037971" cy="376500"/>
      </dsp:txXfrm>
    </dsp:sp>
    <dsp:sp modelId="{36E0036F-9BAB-449D-8060-C64DD4954625}">
      <dsp:nvSpPr>
        <dsp:cNvPr id="0" name=""/>
        <dsp:cNvSpPr/>
      </dsp:nvSpPr>
      <dsp:spPr>
        <a:xfrm>
          <a:off x="3114548" y="2286000"/>
          <a:ext cx="1037971" cy="376500"/>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Reassess cost estimate removing any uncertainties</a:t>
          </a:r>
        </a:p>
      </dsp:txBody>
      <dsp:txXfrm>
        <a:off x="3114548" y="2286000"/>
        <a:ext cx="1037971" cy="376500"/>
      </dsp:txXfrm>
    </dsp:sp>
    <dsp:sp modelId="{C5837F89-C8FD-4E9B-81AC-54482D0AD7F5}">
      <dsp:nvSpPr>
        <dsp:cNvPr id="0" name=""/>
        <dsp:cNvSpPr/>
      </dsp:nvSpPr>
      <dsp:spPr>
        <a:xfrm>
          <a:off x="4152519" y="2286000"/>
          <a:ext cx="1037971" cy="376500"/>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Assess prudence and efficiency</a:t>
          </a:r>
        </a:p>
      </dsp:txBody>
      <dsp:txXfrm>
        <a:off x="4152519" y="2286000"/>
        <a:ext cx="1037971" cy="376500"/>
      </dsp:txXfrm>
    </dsp:sp>
    <dsp:sp modelId="{33F1BEC8-DCCC-4E8B-81FE-A7FA2BEF5601}">
      <dsp:nvSpPr>
        <dsp:cNvPr id="0" name=""/>
        <dsp:cNvSpPr/>
      </dsp:nvSpPr>
      <dsp:spPr>
        <a:xfrm rot="10800000">
          <a:off x="0" y="989212"/>
          <a:ext cx="5191125" cy="996170"/>
        </a:xfrm>
        <a:prstGeom prst="upArrowCallout">
          <a:avLst/>
        </a:prstGeom>
        <a:gradFill rotWithShape="0">
          <a:gsLst>
            <a:gs pos="0">
              <a:schemeClr val="accent1">
                <a:shade val="50000"/>
                <a:hueOff val="180718"/>
                <a:satOff val="-3780"/>
                <a:lumOff val="21031"/>
                <a:alphaOff val="0"/>
                <a:shade val="51000"/>
                <a:satMod val="130000"/>
              </a:schemeClr>
            </a:gs>
            <a:gs pos="80000">
              <a:schemeClr val="accent1">
                <a:shade val="50000"/>
                <a:hueOff val="180718"/>
                <a:satOff val="-3780"/>
                <a:lumOff val="21031"/>
                <a:alphaOff val="0"/>
                <a:shade val="93000"/>
                <a:satMod val="130000"/>
              </a:schemeClr>
            </a:gs>
            <a:gs pos="100000">
              <a:schemeClr val="accent1">
                <a:shade val="50000"/>
                <a:hueOff val="180718"/>
                <a:satOff val="-3780"/>
                <a:lumOff val="2103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Phase 1 - Strategic Assessment</a:t>
          </a:r>
        </a:p>
      </dsp:txBody>
      <dsp:txXfrm rot="-10800000">
        <a:off x="0" y="989212"/>
        <a:ext cx="5191125" cy="349655"/>
      </dsp:txXfrm>
    </dsp:sp>
    <dsp:sp modelId="{A7611CA7-C18E-4463-92E8-E76EF2BEFE7E}">
      <dsp:nvSpPr>
        <dsp:cNvPr id="0" name=""/>
        <dsp:cNvSpPr/>
      </dsp:nvSpPr>
      <dsp:spPr>
        <a:xfrm>
          <a:off x="2534" y="1338868"/>
          <a:ext cx="86434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Clearly define the problem</a:t>
          </a:r>
        </a:p>
      </dsp:txBody>
      <dsp:txXfrm>
        <a:off x="2534" y="1338868"/>
        <a:ext cx="864342" cy="297854"/>
      </dsp:txXfrm>
    </dsp:sp>
    <dsp:sp modelId="{DC74C35A-6969-4400-B8E0-DA45ED0035CE}">
      <dsp:nvSpPr>
        <dsp:cNvPr id="0" name=""/>
        <dsp:cNvSpPr/>
      </dsp:nvSpPr>
      <dsp:spPr>
        <a:xfrm>
          <a:off x="866877" y="1338868"/>
          <a:ext cx="86434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Assess the risk</a:t>
          </a:r>
        </a:p>
      </dsp:txBody>
      <dsp:txXfrm>
        <a:off x="866877" y="1338868"/>
        <a:ext cx="864342" cy="297854"/>
      </dsp:txXfrm>
    </dsp:sp>
    <dsp:sp modelId="{D731375B-153A-4204-BE6D-844A5D24AD7E}">
      <dsp:nvSpPr>
        <dsp:cNvPr id="0" name=""/>
        <dsp:cNvSpPr/>
      </dsp:nvSpPr>
      <dsp:spPr>
        <a:xfrm>
          <a:off x="1731219" y="1338868"/>
          <a:ext cx="86434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Prove the need</a:t>
          </a:r>
        </a:p>
      </dsp:txBody>
      <dsp:txXfrm>
        <a:off x="1731219" y="1338868"/>
        <a:ext cx="864342" cy="297854"/>
      </dsp:txXfrm>
    </dsp:sp>
    <dsp:sp modelId="{6D5F88B1-C9A8-446C-81CA-66B1D23EE86D}">
      <dsp:nvSpPr>
        <dsp:cNvPr id="0" name=""/>
        <dsp:cNvSpPr/>
      </dsp:nvSpPr>
      <dsp:spPr>
        <a:xfrm>
          <a:off x="2595562" y="1338868"/>
          <a:ext cx="86434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Define high level options</a:t>
          </a:r>
        </a:p>
      </dsp:txBody>
      <dsp:txXfrm>
        <a:off x="2595562" y="1338868"/>
        <a:ext cx="864342" cy="297854"/>
      </dsp:txXfrm>
    </dsp:sp>
    <dsp:sp modelId="{84975834-7546-422E-ADA8-75F4C4F18F45}">
      <dsp:nvSpPr>
        <dsp:cNvPr id="0" name=""/>
        <dsp:cNvSpPr/>
      </dsp:nvSpPr>
      <dsp:spPr>
        <a:xfrm>
          <a:off x="3459905" y="1338868"/>
          <a:ext cx="86434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Develop cost estimate</a:t>
          </a:r>
        </a:p>
      </dsp:txBody>
      <dsp:txXfrm>
        <a:off x="3459905" y="1338868"/>
        <a:ext cx="864342" cy="297854"/>
      </dsp:txXfrm>
    </dsp:sp>
    <dsp:sp modelId="{BA50A2E0-6AAD-4796-A991-1758C19B1AF3}">
      <dsp:nvSpPr>
        <dsp:cNvPr id="0" name=""/>
        <dsp:cNvSpPr/>
      </dsp:nvSpPr>
      <dsp:spPr>
        <a:xfrm>
          <a:off x="4324247" y="1338868"/>
          <a:ext cx="864342" cy="297854"/>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Assess prudence and efficiency</a:t>
          </a:r>
        </a:p>
      </dsp:txBody>
      <dsp:txXfrm>
        <a:off x="4324247" y="1338868"/>
        <a:ext cx="864342" cy="297854"/>
      </dsp:txXfrm>
    </dsp:sp>
    <dsp:sp modelId="{9372D46D-226D-4B2D-8EFB-FB2CB112EAA7}">
      <dsp:nvSpPr>
        <dsp:cNvPr id="0" name=""/>
        <dsp:cNvSpPr/>
      </dsp:nvSpPr>
      <dsp:spPr>
        <a:xfrm rot="10800000">
          <a:off x="0" y="2757"/>
          <a:ext cx="5191125" cy="996170"/>
        </a:xfrm>
        <a:prstGeom prst="upArrowCallout">
          <a:avLst/>
        </a:prstGeom>
        <a:gradFill rotWithShape="0">
          <a:gsLst>
            <a:gs pos="0">
              <a:schemeClr val="accent1">
                <a:shade val="50000"/>
                <a:hueOff val="90359"/>
                <a:satOff val="-1890"/>
                <a:lumOff val="10516"/>
                <a:alphaOff val="0"/>
                <a:shade val="51000"/>
                <a:satMod val="130000"/>
              </a:schemeClr>
            </a:gs>
            <a:gs pos="80000">
              <a:schemeClr val="accent1">
                <a:shade val="50000"/>
                <a:hueOff val="90359"/>
                <a:satOff val="-1890"/>
                <a:lumOff val="10516"/>
                <a:alphaOff val="0"/>
                <a:shade val="93000"/>
                <a:satMod val="130000"/>
              </a:schemeClr>
            </a:gs>
            <a:gs pos="100000">
              <a:schemeClr val="accent1">
                <a:shade val="50000"/>
                <a:hueOff val="90359"/>
                <a:satOff val="-1890"/>
                <a:lumOff val="1051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AU" sz="1100" b="1" kern="1200"/>
            <a:t>Pre-phase 1 BNI</a:t>
          </a:r>
        </a:p>
      </dsp:txBody>
      <dsp:txXfrm rot="-10800000">
        <a:off x="0" y="2757"/>
        <a:ext cx="5191125" cy="349655"/>
      </dsp:txXfrm>
    </dsp:sp>
    <dsp:sp modelId="{16190082-7FCA-41D9-B6AB-3A08DECF3623}">
      <dsp:nvSpPr>
        <dsp:cNvPr id="0" name=""/>
        <dsp:cNvSpPr/>
      </dsp:nvSpPr>
      <dsp:spPr>
        <a:xfrm>
          <a:off x="0" y="260754"/>
          <a:ext cx="1814294" cy="433307"/>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A business need is identified and entered in the BNI Capital Project sharepoint page and justified via a panel review</a:t>
          </a:r>
        </a:p>
      </dsp:txBody>
      <dsp:txXfrm>
        <a:off x="0" y="260754"/>
        <a:ext cx="1814294" cy="433307"/>
      </dsp:txXfrm>
    </dsp:sp>
    <dsp:sp modelId="{AF9284F4-EA6A-46AE-8333-B30DFE9C9458}">
      <dsp:nvSpPr>
        <dsp:cNvPr id="0" name=""/>
        <dsp:cNvSpPr/>
      </dsp:nvSpPr>
      <dsp:spPr>
        <a:xfrm>
          <a:off x="1803571" y="260754"/>
          <a:ext cx="1586412" cy="433307"/>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Approval to proceed to phase 1</a:t>
          </a:r>
        </a:p>
      </dsp:txBody>
      <dsp:txXfrm>
        <a:off x="1803571" y="260754"/>
        <a:ext cx="1586412" cy="433307"/>
      </dsp:txXfrm>
    </dsp:sp>
    <dsp:sp modelId="{5A90BF83-AC6F-40A3-9AF3-E6432B8F3ECF}">
      <dsp:nvSpPr>
        <dsp:cNvPr id="0" name=""/>
        <dsp:cNvSpPr/>
      </dsp:nvSpPr>
      <dsp:spPr>
        <a:xfrm>
          <a:off x="3399850" y="260754"/>
          <a:ext cx="1787388" cy="433307"/>
        </a:xfrm>
        <a:prstGeom prst="rect">
          <a:avLst/>
        </a:prstGeom>
        <a:solidFill>
          <a:schemeClr val="accent1">
            <a:alpha val="90000"/>
            <a:tint val="55000"/>
            <a:hueOff val="0"/>
            <a:satOff val="0"/>
            <a:lumOff val="0"/>
            <a:alphaOff val="0"/>
          </a:schemeClr>
        </a:solidFill>
        <a:ln w="9525" cap="flat" cmpd="sng" algn="ctr">
          <a:solidFill>
            <a:schemeClr val="accent1">
              <a:alpha val="90000"/>
              <a:tint val="55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Considers risk and opportunity benefits</a:t>
          </a:r>
        </a:p>
      </dsp:txBody>
      <dsp:txXfrm>
        <a:off x="3399850" y="260754"/>
        <a:ext cx="1787388" cy="433307"/>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2716B8A2C91BC45ABDD92CEA8618734" ma:contentTypeVersion="14" ma:contentTypeDescription="Create a new document." ma:contentTypeScope="" ma:versionID="927416c30794a877d1c2650a734c5096">
  <xsd:schema xmlns:xsd="http://www.w3.org/2001/XMLSchema" xmlns:xs="http://www.w3.org/2001/XMLSchema" xmlns:p="http://schemas.microsoft.com/office/2006/metadata/properties" xmlns:ns2="fb747140-f783-4f59-8614-018c6afd717d" xmlns:ns3="9735b189-7d43-444d-8bb4-0cf2e8ea0f16" targetNamespace="http://schemas.microsoft.com/office/2006/metadata/properties" ma:root="true" ma:fieldsID="dc82c2e97be3ea8d77e23cc1c7751e68" ns2:_="" ns3:_="">
    <xsd:import namespace="fb747140-f783-4f59-8614-018c6afd717d"/>
    <xsd:import namespace="9735b189-7d43-444d-8bb4-0cf2e8ea0f1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747140-f783-4f59-8614-018c6afd71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f688115-0302-4e1f-a4da-adfe537ad00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35b189-7d43-444d-8bb4-0cf2e8ea0f1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175a91f-47c8-4324-9b6e-041578865764}" ma:internalName="TaxCatchAll" ma:showField="CatchAllData" ma:web="9735b189-7d43-444d-8bb4-0cf2e8ea0f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E1243D0-4157-4B89-B242-027430E99D64}">
  <ds:schemaRefs>
    <ds:schemaRef ds:uri="http://schemas.microsoft.com/sharepoint/v3/contenttype/forms"/>
  </ds:schemaRefs>
</ds:datastoreItem>
</file>

<file path=customXml/itemProps2.xml><?xml version="1.0" encoding="utf-8"?>
<ds:datastoreItem xmlns:ds="http://schemas.openxmlformats.org/officeDocument/2006/customXml" ds:itemID="{CE8354CF-D283-4EAF-83D5-A65B51AEB0AE}">
  <ds:schemaRefs>
    <ds:schemaRef ds:uri="http://schemas.openxmlformats.org/officeDocument/2006/bibliography"/>
  </ds:schemaRefs>
</ds:datastoreItem>
</file>

<file path=customXml/itemProps3.xml><?xml version="1.0" encoding="utf-8"?>
<ds:datastoreItem xmlns:ds="http://schemas.openxmlformats.org/officeDocument/2006/customXml" ds:itemID="{9BC1899B-5E61-474B-83A9-6E9F646606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747140-f783-4f59-8614-018c6afd717d"/>
    <ds:schemaRef ds:uri="9735b189-7d43-444d-8bb4-0cf2e8ea0f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236</Pages>
  <Words>79574</Words>
  <Characters>445063</Characters>
  <Application>Microsoft Office Word</Application>
  <DocSecurity>0</DocSecurity>
  <Lines>14337</Lines>
  <Paragraphs>6059</Paragraphs>
  <ScaleCrop>false</ScaleCrop>
  <HeadingPairs>
    <vt:vector size="2" baseType="variant">
      <vt:variant>
        <vt:lpstr>Title</vt:lpstr>
      </vt:variant>
      <vt:variant>
        <vt:i4>1</vt:i4>
      </vt:variant>
    </vt:vector>
  </HeadingPairs>
  <TitlesOfParts>
    <vt:vector size="1" baseType="lpstr">
      <vt:lpstr/>
    </vt:vector>
  </TitlesOfParts>
  <Company>Gippsland Water</Company>
  <LinksUpToDate>false</LinksUpToDate>
  <CharactersWithSpaces>521666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RogersC</dc:creator>
  <cp:keywords>[SEC=OFFICIAL]</cp:keywords>
  <cp:lastModifiedBy>Dean Wickenton (ESC)</cp:lastModifiedBy>
  <cp:revision>14</cp:revision>
  <cp:lastPrinted>2022-09-28T01:29:00Z</cp:lastPrinted>
  <dcterms:created xsi:type="dcterms:W3CDTF">2022-09-28T02:06:00Z</dcterms:created>
  <dcterms:modified xsi:type="dcterms:W3CDTF">2022-10-05T01:57:00Z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2021-01-13T00:00:00Z</vt:filetime>
  </property>
  <property fmtid="{D5CDD505-2E9C-101B-9397-08002B2CF9AE}" pid="3" name="Creator">
    <vt:lpwstr>Adobe InDesign 16.0 (Windows)</vt:lpwstr>
  </property>
  <property fmtid="{D5CDD505-2E9C-101B-9397-08002B2CF9AE}" pid="4" name="LastSaved">
    <vt:filetime>2021-01-13T00:00:00Z</vt:filetime>
  </property>
  <property fmtid="{D5CDD505-2E9C-101B-9397-08002B2CF9AE}" pid="5" name="PM_ProtectiveMarkingImage_Header">
    <vt:lpwstr>C:\Program Files\Common Files\janusNET Shared\janusSEAL\Images\DocumentSlashBlue.png</vt:lpwstr>
  </property>
  <property fmtid="{D5CDD505-2E9C-101B-9397-08002B2CF9AE}" pid="6" name="PM_Caveats_Count">
    <vt:lpwstr>0</vt:lpwstr>
  </property>
  <property fmtid="{D5CDD505-2E9C-101B-9397-08002B2CF9AE}" pid="7" name="PM_DisplayValueSecClassificationWithQualifier">
    <vt:lpwstr>OFFICIAL</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InsertionValue">
    <vt:lpwstr>OFFICIAL</vt:lpwstr>
  </property>
  <property fmtid="{D5CDD505-2E9C-101B-9397-08002B2CF9AE}" pid="11" name="PM_Originating_FileId">
    <vt:lpwstr>F16F1F8DC01640D9B0F5B8DC85CC20DE</vt:lpwstr>
  </property>
  <property fmtid="{D5CDD505-2E9C-101B-9397-08002B2CF9AE}" pid="12" name="PM_ProtectiveMarkingValue_Footer">
    <vt:lpwstr>OFFICIAL</vt:lpwstr>
  </property>
  <property fmtid="{D5CDD505-2E9C-101B-9397-08002B2CF9AE}" pid="13" name="PM_Originator_Hash_SHA1">
    <vt:lpwstr>DC0E82AEE7D42845E448552FC7F6A98F04299B2D</vt:lpwstr>
  </property>
  <property fmtid="{D5CDD505-2E9C-101B-9397-08002B2CF9AE}" pid="14" name="PM_OriginationTimeStamp">
    <vt:lpwstr>2022-10-05T01:56:38Z</vt:lpwstr>
  </property>
  <property fmtid="{D5CDD505-2E9C-101B-9397-08002B2CF9AE}" pid="15" name="PM_ProtectiveMarkingValue_Header">
    <vt:lpwstr>OFFICIAL</vt:lpwstr>
  </property>
  <property fmtid="{D5CDD505-2E9C-101B-9397-08002B2CF9AE}" pid="16" name="PM_ProtectiveMarkingImage_Footer">
    <vt:lpwstr>C:\Program Files\Common Files\janusNET Shared\janusSEAL\Images\DocumentSlashBlue.png</vt:lpwstr>
  </property>
  <property fmtid="{D5CDD505-2E9C-101B-9397-08002B2CF9AE}" pid="17" name="PM_Namespace">
    <vt:lpwstr>2019.2.1.vic.gov.au</vt:lpwstr>
  </property>
  <property fmtid="{D5CDD505-2E9C-101B-9397-08002B2CF9AE}" pid="18" name="PM_Version">
    <vt:lpwstr>2018.4</vt:lpwstr>
  </property>
  <property fmtid="{D5CDD505-2E9C-101B-9397-08002B2CF9AE}" pid="19" name="PM_Note">
    <vt:lpwstr/>
  </property>
  <property fmtid="{D5CDD505-2E9C-101B-9397-08002B2CF9AE}" pid="20" name="PM_Markers">
    <vt:lpwstr/>
  </property>
  <property fmtid="{D5CDD505-2E9C-101B-9397-08002B2CF9AE}" pid="21" name="PM_Hash_Version">
    <vt:lpwstr>2018.0</vt:lpwstr>
  </property>
  <property fmtid="{D5CDD505-2E9C-101B-9397-08002B2CF9AE}" pid="22" name="PM_Hash_Salt_Prev">
    <vt:lpwstr>157B2005CC4AFB8650AC511BC1D8CF1A</vt:lpwstr>
  </property>
  <property fmtid="{D5CDD505-2E9C-101B-9397-08002B2CF9AE}" pid="23" name="PM_Hash_Salt">
    <vt:lpwstr>BC7FF4A17DC678EDB3D56785676220E8</vt:lpwstr>
  </property>
  <property fmtid="{D5CDD505-2E9C-101B-9397-08002B2CF9AE}" pid="24" name="PM_Hash_SHA1">
    <vt:lpwstr>F0A2B0DD4A651909B858A12800FC098A1A7C854E</vt:lpwstr>
  </property>
  <property fmtid="{D5CDD505-2E9C-101B-9397-08002B2CF9AE}" pid="25" name="PM_SecurityClassification_Prev">
    <vt:lpwstr>OFFICIAL</vt:lpwstr>
  </property>
  <property fmtid="{D5CDD505-2E9C-101B-9397-08002B2CF9AE}" pid="26" name="PM_Qualifier_Prev">
    <vt:lpwstr/>
  </property>
  <property fmtid="{D5CDD505-2E9C-101B-9397-08002B2CF9AE}" pid="27" name="PM_Display">
    <vt:lpwstr>OFFICIAL</vt:lpwstr>
  </property>
  <property fmtid="{D5CDD505-2E9C-101B-9397-08002B2CF9AE}" pid="28" name="PMUuid">
    <vt:lpwstr>C9CD97EE-7A57-5433-8DC0-34EC18AC88E3</vt:lpwstr>
  </property>
  <property fmtid="{D5CDD505-2E9C-101B-9397-08002B2CF9AE}" pid="29" name="PMUuidVer">
    <vt:lpwstr>2022.1</vt:lpwstr>
  </property>
  <property fmtid="{D5CDD505-2E9C-101B-9397-08002B2CF9AE}" pid="30" name="PM_OriginatorUserAccountName_SHA256">
    <vt:lpwstr>CF1AE2C72737CBB394F4663505BD8CAB6C08EF63F01B37230FFA356486AB0FA9</vt:lpwstr>
  </property>
  <property fmtid="{D5CDD505-2E9C-101B-9397-08002B2CF9AE}" pid="31" name="PM_OriginatorDomainName_SHA256">
    <vt:lpwstr>9E5929A2B0C9364118E50F7972B6A4AA763F815A803675E11226272E392AE99C</vt:lpwstr>
  </property>
</Properties>
</file>